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ascii="宋体" w:hAnsi="宋体"/>
          <w:sz w:val="36"/>
          <w:szCs w:val="36"/>
        </w:rPr>
      </w:pPr>
      <w:bookmarkStart w:id="0" w:name="PO_15528_PM002_1"/>
      <w:bookmarkEnd w:id="0"/>
      <w:bookmarkStart w:id="41" w:name="_GoBack"/>
      <w:bookmarkEnd w:id="41"/>
      <w:r>
        <w:rPr>
          <w:rFonts w:hint="eastAsia" w:ascii="宋体" w:hAnsi="宋体"/>
          <w:sz w:val="36"/>
          <w:szCs w:val="36"/>
        </w:rPr>
        <w:t>浙江自然博物院安吉馆保安及物业服务项目</w:t>
      </w:r>
    </w:p>
    <w:p>
      <w:pPr>
        <w:spacing w:before="312" w:beforeLines="100" w:line="360" w:lineRule="auto"/>
        <w:jc w:val="center"/>
        <w:rPr>
          <w:rFonts w:ascii="宋体" w:hAnsi="宋体"/>
          <w:b/>
          <w:spacing w:val="40"/>
          <w:sz w:val="84"/>
          <w:szCs w:val="84"/>
        </w:rPr>
      </w:pPr>
      <w:r>
        <w:rPr>
          <w:rFonts w:hint="eastAsia" w:ascii="宋体" w:hAnsi="宋体"/>
          <w:sz w:val="36"/>
          <w:szCs w:val="36"/>
        </w:rPr>
        <w:t>项目编号：</w:t>
      </w:r>
      <w:bookmarkStart w:id="1" w:name="PO_15528_PM001"/>
      <w:bookmarkEnd w:id="1"/>
      <w:r>
        <w:rPr>
          <w:rFonts w:hint="eastAsia" w:ascii="宋体" w:hAnsi="宋体"/>
          <w:sz w:val="36"/>
          <w:szCs w:val="36"/>
        </w:rPr>
        <w:t>ZZCG2023P-GK-112</w:t>
      </w:r>
    </w:p>
    <w:p>
      <w:pPr>
        <w:spacing w:before="312" w:beforeLines="100" w:after="100" w:afterAutospacing="1" w:line="800" w:lineRule="exact"/>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jc w:val="center"/>
        <w:rPr>
          <w:rFonts w:ascii="宋体" w:hAnsi="宋体"/>
          <w:sz w:val="36"/>
          <w:szCs w:val="36"/>
        </w:rPr>
      </w:pPr>
      <w:r>
        <w:rPr>
          <w:rFonts w:hint="eastAsia" w:ascii="宋体" w:hAnsi="宋体"/>
          <w:sz w:val="36"/>
          <w:szCs w:val="36"/>
        </w:rPr>
        <w:t>浙 江 省 政 府 采 购 中 心</w:t>
      </w:r>
    </w:p>
    <w:p>
      <w:pPr>
        <w:spacing w:line="500" w:lineRule="exact"/>
        <w:ind w:right="532"/>
        <w:rPr>
          <w:rFonts w:ascii="宋体" w:hAnsi="宋体"/>
          <w:sz w:val="36"/>
          <w:szCs w:val="36"/>
        </w:rPr>
      </w:pPr>
    </w:p>
    <w:p>
      <w:pPr>
        <w:spacing w:line="500" w:lineRule="exact"/>
        <w:ind w:right="-108" w:firstLine="540" w:firstLineChars="150"/>
        <w:jc w:val="center"/>
        <w:rPr>
          <w:rFonts w:hAnsi="宋体"/>
          <w:b/>
          <w:sz w:val="36"/>
          <w:szCs w:val="36"/>
        </w:rPr>
      </w:pPr>
      <w:r>
        <w:rPr>
          <w:rFonts w:hint="eastAsia" w:ascii="宋体" w:hAnsi="宋体"/>
          <w:sz w:val="36"/>
          <w:szCs w:val="36"/>
        </w:rPr>
        <w:t>地    址：杭州市西湖区宝石一路3号</w:t>
      </w: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jc w:val="center"/>
        <w:rPr>
          <w:rFonts w:hAnsi="宋体"/>
          <w:b/>
          <w:sz w:val="36"/>
          <w:szCs w:val="36"/>
        </w:rPr>
      </w:pPr>
      <w:r>
        <w:rPr>
          <w:rFonts w:hint="eastAsia" w:ascii="宋体" w:hAnsi="宋体"/>
          <w:b/>
          <w:sz w:val="36"/>
          <w:szCs w:val="36"/>
        </w:rPr>
        <w:t>目录</w:t>
      </w:r>
    </w:p>
    <w:p>
      <w:pPr>
        <w:pStyle w:val="32"/>
        <w:spacing w:before="156" w:after="156" w:line="360" w:lineRule="auto"/>
        <w:jc w:val="center"/>
        <w:rPr>
          <w:rFonts w:hAnsi="宋体" w:eastAsia="仿宋_GB2312"/>
          <w:sz w:val="32"/>
          <w:szCs w:val="32"/>
        </w:rPr>
      </w:pPr>
    </w:p>
    <w:p>
      <w:pPr>
        <w:pStyle w:val="986"/>
        <w:spacing w:after="120"/>
        <w:rPr>
          <w:rFonts w:ascii="Calibri" w:hAnsi="Calibri" w:eastAsia="宋体"/>
          <w:sz w:val="21"/>
          <w:szCs w:val="21"/>
        </w:rPr>
      </w:pPr>
      <w:r>
        <w:fldChar w:fldCharType="begin"/>
      </w:r>
      <w:r>
        <w:instrText xml:space="preserve"> HYPERLINK "file:///C:\\Users\\SSL\\AppData\\Roaming\\Zhuozhengsoft\\Work\\~temp76E1618E.docx" \l "_Toc496796635" </w:instrText>
      </w:r>
      <w:r>
        <w:fldChar w:fldCharType="separate"/>
      </w:r>
      <w:r>
        <w:rPr>
          <w:rFonts w:hint="eastAsia" w:ascii="仿宋" w:hAnsi="仿宋" w:cs="Times New Roman"/>
          <w:b/>
        </w:rPr>
        <w:t>第一章公开招标采购公告</w:t>
      </w:r>
      <w:r>
        <w:rPr>
          <w:rFonts w:ascii="Times New Roman" w:hAnsi="Times New Roman" w:cs="Times New Roman"/>
        </w:rPr>
        <w:tab/>
      </w:r>
      <w:r>
        <w:rPr>
          <w:rStyle w:val="70"/>
        </w:rPr>
        <w:fldChar w:fldCharType="begin"/>
      </w:r>
      <w:r>
        <w:rPr>
          <w:rFonts w:ascii="Times New Roman" w:hAnsi="Times New Roman" w:cs="Times New Roman"/>
        </w:rPr>
        <w:instrText xml:space="preserve"> PAGEREF _Toc496796635 \h </w:instrText>
      </w:r>
      <w:r>
        <w:rPr>
          <w:rStyle w:val="70"/>
        </w:rPr>
        <w:fldChar w:fldCharType="separate"/>
      </w:r>
      <w:r>
        <w:rPr>
          <w:rFonts w:ascii="Times New Roman" w:hAnsi="Times New Roman" w:cs="Times New Roman"/>
        </w:rPr>
        <w:t>3</w:t>
      </w:r>
      <w:r>
        <w:rPr>
          <w:rStyle w:val="70"/>
        </w:rPr>
        <w:fldChar w:fldCharType="end"/>
      </w:r>
      <w:r>
        <w:rPr>
          <w:rStyle w:val="70"/>
        </w:rPr>
        <w:fldChar w:fldCharType="end"/>
      </w:r>
    </w:p>
    <w:p>
      <w:pPr>
        <w:pStyle w:val="986"/>
        <w:spacing w:after="120"/>
        <w:rPr>
          <w:rFonts w:hint="eastAsia" w:ascii="Calibri" w:hAnsi="Calibri" w:eastAsia="仿宋"/>
          <w:sz w:val="21"/>
          <w:szCs w:val="21"/>
          <w:lang w:val="en-US" w:eastAsia="zh-CN"/>
        </w:rPr>
      </w:pPr>
      <w:r>
        <w:fldChar w:fldCharType="begin"/>
      </w:r>
      <w:r>
        <w:instrText xml:space="preserve"> HYPERLINK "file:///C:\\Users\\SSL\\AppData\\Roaming\\Zhuozhengsoft\\Work\\~temp76E1618E.docx" \l "_Toc496796636" </w:instrText>
      </w:r>
      <w:r>
        <w:fldChar w:fldCharType="separate"/>
      </w:r>
      <w:r>
        <w:rPr>
          <w:rFonts w:hint="eastAsia" w:ascii="仿宋" w:hAnsi="仿宋" w:cs="Times New Roman"/>
          <w:b/>
        </w:rPr>
        <w:t>第二章投标人须知</w:t>
      </w:r>
      <w:r>
        <w:rPr>
          <w:rFonts w:ascii="Times New Roman" w:hAnsi="Times New Roman" w:cs="Times New Roman"/>
        </w:rPr>
        <w:tab/>
      </w:r>
      <w:r>
        <w:rPr>
          <w:rFonts w:hint="eastAsia" w:cs="Times New Roman"/>
          <w:lang w:val="en-US" w:eastAsia="zh-CN"/>
        </w:rPr>
        <w:t>8</w:t>
      </w:r>
      <w:r>
        <w:rPr>
          <w:rFonts w:ascii="Times New Roman" w:hAnsi="Times New Roman" w:cs="Times New Roman"/>
        </w:rPr>
        <w:fldChar w:fldCharType="end"/>
      </w:r>
    </w:p>
    <w:p>
      <w:pPr>
        <w:pStyle w:val="986"/>
        <w:spacing w:after="120"/>
        <w:rPr>
          <w:rFonts w:hint="eastAsia" w:ascii="Calibri" w:hAnsi="Calibri" w:eastAsia="仿宋"/>
          <w:sz w:val="21"/>
          <w:szCs w:val="21"/>
          <w:lang w:val="en-US" w:eastAsia="zh-CN"/>
        </w:rPr>
      </w:pPr>
      <w:r>
        <w:rPr>
          <w:color w:val="auto"/>
          <w:u w:val="none"/>
        </w:rPr>
        <w:fldChar w:fldCharType="begin"/>
      </w:r>
      <w:r>
        <w:rPr>
          <w:color w:val="auto"/>
          <w:u w:val="none"/>
        </w:rPr>
        <w:instrText xml:space="preserve"> HYPERLINK "file:///C:\\Users\\SSL\\AppData\\Roaming\\Zhuozhengsoft\\Work\\~temp76E1618E.docx" \l "_Toc496796637" </w:instrText>
      </w:r>
      <w:r>
        <w:rPr>
          <w:color w:val="auto"/>
          <w:u w:val="none"/>
        </w:rPr>
        <w:fldChar w:fldCharType="separate"/>
      </w:r>
      <w:r>
        <w:rPr>
          <w:rFonts w:hint="eastAsia" w:ascii="仿宋" w:hAnsi="仿宋" w:cs="Times New Roman"/>
          <w:b/>
          <w:color w:val="auto"/>
          <w:u w:val="none"/>
        </w:rPr>
        <w:t>第三章评标办法及评分标准</w:t>
      </w:r>
      <w:r>
        <w:rPr>
          <w:rFonts w:ascii="Times New Roman" w:hAnsi="Times New Roman" w:cs="Times New Roman"/>
          <w:color w:val="auto"/>
          <w:u w:val="none"/>
        </w:rPr>
        <w:tab/>
      </w:r>
      <w:r>
        <w:rPr>
          <w:rStyle w:val="70"/>
          <w:rFonts w:hint="eastAsia"/>
          <w:color w:val="auto"/>
          <w:u w:val="none"/>
          <w:lang w:val="en-US" w:eastAsia="zh-CN"/>
        </w:rPr>
        <w:t>2</w:t>
      </w:r>
      <w:r>
        <w:rPr>
          <w:rStyle w:val="70"/>
          <w:color w:val="auto"/>
          <w:u w:val="none"/>
        </w:rPr>
        <w:fldChar w:fldCharType="end"/>
      </w:r>
      <w:r>
        <w:rPr>
          <w:rStyle w:val="70"/>
          <w:rFonts w:hint="eastAsia"/>
          <w:color w:val="auto"/>
          <w:u w:val="none"/>
          <w:lang w:val="en-US" w:eastAsia="zh-CN"/>
        </w:rPr>
        <w:t>8</w:t>
      </w:r>
    </w:p>
    <w:p>
      <w:pPr>
        <w:pStyle w:val="986"/>
        <w:spacing w:after="120"/>
        <w:rPr>
          <w:rFonts w:hint="eastAsia" w:ascii="Calibri" w:hAnsi="Calibri" w:eastAsia="仿宋"/>
          <w:sz w:val="21"/>
          <w:szCs w:val="21"/>
          <w:lang w:val="en-US" w:eastAsia="zh-CN"/>
        </w:rPr>
      </w:pPr>
      <w:r>
        <w:rPr>
          <w:color w:val="auto"/>
          <w:u w:val="none"/>
        </w:rPr>
        <w:fldChar w:fldCharType="begin"/>
      </w:r>
      <w:r>
        <w:rPr>
          <w:color w:val="auto"/>
          <w:u w:val="none"/>
        </w:rPr>
        <w:instrText xml:space="preserve"> HYPERLINK "file:///C:\\Users\\SSL\\AppData\\Roaming\\Zhuozhengsoft\\Work\\~temp76E1618E.docx" \l "_Toc496796638" </w:instrText>
      </w:r>
      <w:r>
        <w:rPr>
          <w:color w:val="auto"/>
          <w:u w:val="none"/>
        </w:rPr>
        <w:fldChar w:fldCharType="separate"/>
      </w:r>
      <w:r>
        <w:rPr>
          <w:rFonts w:hint="eastAsia" w:ascii="仿宋" w:hAnsi="仿宋" w:cs="Times New Roman"/>
          <w:b/>
          <w:color w:val="auto"/>
          <w:u w:val="none"/>
        </w:rPr>
        <w:t>第四章招标需求</w:t>
      </w:r>
      <w:r>
        <w:rPr>
          <w:rFonts w:ascii="Times New Roman" w:hAnsi="Times New Roman" w:cs="Times New Roman"/>
          <w:color w:val="auto"/>
          <w:u w:val="none"/>
        </w:rPr>
        <w:tab/>
      </w:r>
      <w:r>
        <w:rPr>
          <w:rStyle w:val="70"/>
          <w:rFonts w:hint="eastAsia"/>
          <w:color w:val="auto"/>
          <w:u w:val="none"/>
          <w:lang w:val="en-US" w:eastAsia="zh-CN"/>
        </w:rPr>
        <w:t>3</w:t>
      </w:r>
      <w:r>
        <w:rPr>
          <w:rStyle w:val="70"/>
          <w:color w:val="auto"/>
          <w:u w:val="none"/>
        </w:rPr>
        <w:fldChar w:fldCharType="end"/>
      </w:r>
      <w:r>
        <w:rPr>
          <w:rStyle w:val="70"/>
          <w:rFonts w:hint="eastAsia"/>
          <w:color w:val="auto"/>
          <w:u w:val="none"/>
          <w:lang w:val="en-US" w:eastAsia="zh-CN"/>
        </w:rPr>
        <w:t>6</w:t>
      </w:r>
    </w:p>
    <w:p>
      <w:pPr>
        <w:pStyle w:val="986"/>
        <w:spacing w:after="120"/>
        <w:rPr>
          <w:rFonts w:hint="eastAsia" w:ascii="Calibri" w:hAnsi="Calibri" w:eastAsia="仿宋"/>
          <w:sz w:val="21"/>
          <w:szCs w:val="21"/>
          <w:lang w:val="en-US" w:eastAsia="zh-CN"/>
        </w:rPr>
      </w:pPr>
      <w:r>
        <w:rPr>
          <w:color w:val="auto"/>
          <w:u w:val="none"/>
        </w:rPr>
        <w:fldChar w:fldCharType="begin"/>
      </w:r>
      <w:r>
        <w:rPr>
          <w:color w:val="auto"/>
          <w:u w:val="none"/>
        </w:rPr>
        <w:instrText xml:space="preserve"> HYPERLINK "file:///C:\\Users\\SSL\\AppData\\Roaming\\Zhuozhengsoft\\Work\\~temp76E1618E.docx" \l "_Toc496796639" </w:instrText>
      </w:r>
      <w:r>
        <w:rPr>
          <w:color w:val="auto"/>
          <w:u w:val="none"/>
        </w:rPr>
        <w:fldChar w:fldCharType="separate"/>
      </w:r>
      <w:r>
        <w:rPr>
          <w:rFonts w:hint="eastAsia" w:ascii="仿宋" w:hAnsi="仿宋" w:cs="Times New Roman"/>
          <w:b/>
          <w:color w:val="auto"/>
          <w:u w:val="none"/>
        </w:rPr>
        <w:t>第五章浙江省政府采购合同主要条款指引</w:t>
      </w:r>
      <w:r>
        <w:rPr>
          <w:rFonts w:ascii="Times New Roman" w:hAnsi="Times New Roman" w:cs="Times New Roman"/>
          <w:color w:val="auto"/>
          <w:u w:val="none"/>
        </w:rPr>
        <w:tab/>
      </w:r>
      <w:r>
        <w:rPr>
          <w:rStyle w:val="70"/>
          <w:rFonts w:hint="eastAsia"/>
          <w:color w:val="auto"/>
          <w:u w:val="none"/>
          <w:lang w:val="en-US" w:eastAsia="zh-CN"/>
        </w:rPr>
        <w:t>7</w:t>
      </w:r>
      <w:r>
        <w:rPr>
          <w:rStyle w:val="70"/>
          <w:color w:val="auto"/>
          <w:u w:val="none"/>
        </w:rPr>
        <w:fldChar w:fldCharType="end"/>
      </w:r>
      <w:r>
        <w:rPr>
          <w:rStyle w:val="70"/>
          <w:rFonts w:hint="eastAsia"/>
          <w:color w:val="auto"/>
          <w:u w:val="none"/>
          <w:lang w:val="en-US" w:eastAsia="zh-CN"/>
        </w:rPr>
        <w:t>8</w:t>
      </w:r>
    </w:p>
    <w:p>
      <w:pPr>
        <w:pStyle w:val="986"/>
        <w:spacing w:after="120"/>
        <w:rPr>
          <w:rFonts w:hint="eastAsia" w:ascii="Calibri" w:hAnsi="Calibri" w:eastAsia="仿宋"/>
          <w:sz w:val="21"/>
          <w:szCs w:val="21"/>
          <w:lang w:val="en-US" w:eastAsia="zh-CN"/>
        </w:rPr>
      </w:pPr>
      <w:r>
        <w:rPr>
          <w:color w:val="auto"/>
          <w:u w:val="none"/>
        </w:rPr>
        <w:fldChar w:fldCharType="begin"/>
      </w:r>
      <w:r>
        <w:rPr>
          <w:color w:val="auto"/>
          <w:u w:val="none"/>
        </w:rPr>
        <w:instrText xml:space="preserve"> HYPERLINK "file:///C:\\Users\\SSL\\AppData\\Roaming\\Zhuozhengsoft\\Work\\~temp76E1618E.docx" \l "_Toc496796640" </w:instrText>
      </w:r>
      <w:r>
        <w:rPr>
          <w:color w:val="auto"/>
          <w:u w:val="none"/>
        </w:rPr>
        <w:fldChar w:fldCharType="separate"/>
      </w:r>
      <w:r>
        <w:rPr>
          <w:rFonts w:hint="eastAsia" w:ascii="仿宋" w:hAnsi="仿宋" w:cs="Times New Roman"/>
          <w:b/>
          <w:color w:val="auto"/>
          <w:u w:val="none"/>
        </w:rPr>
        <w:t>第六章投标文件格式附件</w:t>
      </w:r>
      <w:r>
        <w:rPr>
          <w:rFonts w:ascii="Times New Roman" w:hAnsi="Times New Roman" w:cs="Times New Roman"/>
          <w:color w:val="auto"/>
          <w:u w:val="none"/>
        </w:rPr>
        <w:tab/>
      </w:r>
      <w:r>
        <w:rPr>
          <w:rStyle w:val="70"/>
          <w:rFonts w:hint="eastAsia"/>
          <w:color w:val="auto"/>
          <w:u w:val="none"/>
          <w:lang w:val="en-US" w:eastAsia="zh-CN"/>
        </w:rPr>
        <w:t>8</w:t>
      </w:r>
      <w:r>
        <w:rPr>
          <w:rStyle w:val="70"/>
          <w:color w:val="auto"/>
          <w:u w:val="none"/>
        </w:rPr>
        <w:fldChar w:fldCharType="end"/>
      </w:r>
      <w:r>
        <w:rPr>
          <w:rStyle w:val="70"/>
          <w:rFonts w:hint="eastAsia"/>
          <w:color w:val="auto"/>
          <w:u w:val="none"/>
          <w:lang w:val="en-US" w:eastAsia="zh-CN"/>
        </w:rPr>
        <w:t>3</w:t>
      </w:r>
    </w:p>
    <w:p>
      <w:pPr>
        <w:spacing w:before="156" w:beforeLines="50" w:line="480" w:lineRule="exact"/>
        <w:ind w:left="165"/>
        <w:rPr>
          <w:rFonts w:ascii="宋体" w:hAnsi="宋体" w:eastAsia="仿宋_GB2312"/>
          <w:sz w:val="30"/>
          <w:szCs w:val="30"/>
        </w:rPr>
      </w:pPr>
    </w:p>
    <w:p>
      <w:pPr>
        <w:pStyle w:val="32"/>
        <w:spacing w:before="156" w:after="156" w:line="360" w:lineRule="auto"/>
        <w:ind w:firstLine="640"/>
        <w:jc w:val="center"/>
        <w:outlineLvl w:val="0"/>
        <w:rPr>
          <w:rFonts w:hAnsi="宋体"/>
          <w:b/>
          <w:sz w:val="36"/>
          <w:szCs w:val="36"/>
        </w:rPr>
      </w:pPr>
      <w:r>
        <w:rPr>
          <w:rFonts w:hAnsi="宋体"/>
          <w:kern w:val="0"/>
          <w:sz w:val="32"/>
          <w:szCs w:val="32"/>
        </w:rPr>
        <w:br w:type="page"/>
      </w:r>
      <w:bookmarkStart w:id="2" w:name="_Toc496796635"/>
      <w:bookmarkEnd w:id="2"/>
      <w:r>
        <w:rPr>
          <w:rFonts w:hint="eastAsia" w:hAnsi="宋体"/>
          <w:b/>
          <w:sz w:val="36"/>
          <w:szCs w:val="36"/>
        </w:rPr>
        <w:t>第一章  公开招标采购公告</w:t>
      </w:r>
    </w:p>
    <w:p>
      <w:pPr>
        <w:pStyle w:val="398"/>
        <w:widowControl w:val="0"/>
        <w:spacing w:after="156"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bookmarkEnd w:id="3"/>
      <w:r>
        <w:rPr>
          <w:rFonts w:hint="eastAsia" w:ascii="仿宋" w:hAnsi="仿宋" w:eastAsia="仿宋" w:cs="Arial"/>
          <w:b/>
          <w:bCs/>
          <w:sz w:val="30"/>
          <w:szCs w:val="30"/>
        </w:rPr>
        <w:t>ZZCG2023P-GK-112</w:t>
      </w:r>
    </w:p>
    <w:p>
      <w:pPr>
        <w:snapToGrid w:val="0"/>
        <w:spacing w:after="156"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56"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bookmarkEnd w:id="4"/>
    </w:p>
    <w:tbl>
      <w:tblPr>
        <w:tblStyle w:val="61"/>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862"/>
        <w:gridCol w:w="729"/>
        <w:gridCol w:w="533"/>
        <w:gridCol w:w="1648"/>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jc w:val="distribute"/>
              <w:rPr>
                <w:rFonts w:ascii="仿宋" w:hAnsi="仿宋" w:eastAsia="仿宋" w:cs="Arial"/>
                <w:b/>
                <w:kern w:val="0"/>
                <w:sz w:val="28"/>
                <w:szCs w:val="28"/>
              </w:rPr>
            </w:pPr>
            <w:r>
              <w:rPr>
                <w:rFonts w:hint="eastAsia" w:ascii="仿宋" w:hAnsi="仿宋" w:eastAsia="仿宋" w:cs="Arial"/>
                <w:b/>
                <w:kern w:val="0"/>
                <w:sz w:val="28"/>
                <w:szCs w:val="28"/>
              </w:rPr>
              <w:t>标项序号</w:t>
            </w:r>
          </w:p>
        </w:tc>
        <w:tc>
          <w:tcPr>
            <w:tcW w:w="1862"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jc w:val="center"/>
              <w:rPr>
                <w:rFonts w:ascii="仿宋" w:hAnsi="仿宋" w:eastAsia="仿宋" w:cs="Arial"/>
                <w:b/>
                <w:kern w:val="0"/>
                <w:sz w:val="28"/>
                <w:szCs w:val="28"/>
              </w:rPr>
            </w:pPr>
            <w:r>
              <w:rPr>
                <w:rFonts w:hint="eastAsia" w:ascii="仿宋" w:hAnsi="仿宋" w:eastAsia="仿宋" w:cs="Arial"/>
                <w:b/>
                <w:kern w:val="0"/>
                <w:sz w:val="28"/>
                <w:szCs w:val="28"/>
              </w:rPr>
              <w:t>标项名称</w:t>
            </w:r>
          </w:p>
        </w:tc>
        <w:tc>
          <w:tcPr>
            <w:tcW w:w="729"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数量</w:t>
            </w:r>
          </w:p>
        </w:tc>
        <w:tc>
          <w:tcPr>
            <w:tcW w:w="533"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单位</w:t>
            </w:r>
          </w:p>
        </w:tc>
        <w:tc>
          <w:tcPr>
            <w:tcW w:w="1648"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预算金额(万元)</w:t>
            </w:r>
          </w:p>
        </w:tc>
        <w:tc>
          <w:tcPr>
            <w:tcW w:w="2620"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1</w:t>
            </w:r>
          </w:p>
        </w:tc>
        <w:tc>
          <w:tcPr>
            <w:tcW w:w="1862"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浙江自然博物院安吉馆保安服务</w:t>
            </w:r>
          </w:p>
        </w:tc>
        <w:tc>
          <w:tcPr>
            <w:tcW w:w="729"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1</w:t>
            </w:r>
          </w:p>
        </w:tc>
        <w:tc>
          <w:tcPr>
            <w:tcW w:w="533"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批</w:t>
            </w:r>
          </w:p>
        </w:tc>
        <w:tc>
          <w:tcPr>
            <w:tcW w:w="1648"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340.636</w:t>
            </w:r>
          </w:p>
        </w:tc>
        <w:tc>
          <w:tcPr>
            <w:tcW w:w="2620"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2</w:t>
            </w:r>
          </w:p>
        </w:tc>
        <w:tc>
          <w:tcPr>
            <w:tcW w:w="1862"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浙江自然博物院安吉馆物业服务</w:t>
            </w:r>
          </w:p>
        </w:tc>
        <w:tc>
          <w:tcPr>
            <w:tcW w:w="729"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1</w:t>
            </w:r>
          </w:p>
        </w:tc>
        <w:tc>
          <w:tcPr>
            <w:tcW w:w="533"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批</w:t>
            </w:r>
          </w:p>
        </w:tc>
        <w:tc>
          <w:tcPr>
            <w:tcW w:w="1648"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253.776</w:t>
            </w:r>
          </w:p>
        </w:tc>
        <w:tc>
          <w:tcPr>
            <w:tcW w:w="2620" w:type="dxa"/>
            <w:tcBorders>
              <w:top w:val="single" w:color="auto" w:sz="4" w:space="0"/>
              <w:left w:val="single" w:color="auto" w:sz="4" w:space="0"/>
              <w:bottom w:val="single" w:color="auto" w:sz="4" w:space="0"/>
              <w:right w:val="single" w:color="auto" w:sz="4" w:space="0"/>
            </w:tcBorders>
          </w:tcPr>
          <w:p>
            <w:pPr>
              <w:snapToGrid w:val="0"/>
              <w:spacing w:after="156" w:afterLines="50" w:line="460" w:lineRule="exact"/>
              <w:rPr>
                <w:rFonts w:ascii="仿宋" w:hAnsi="仿宋" w:eastAsia="仿宋" w:cs="Arial"/>
                <w:b/>
                <w:kern w:val="0"/>
                <w:sz w:val="28"/>
                <w:szCs w:val="28"/>
              </w:rPr>
            </w:pPr>
            <w:r>
              <w:rPr>
                <w:rFonts w:hint="eastAsia" w:ascii="仿宋" w:hAnsi="仿宋" w:eastAsia="仿宋" w:cs="Arial"/>
                <w:b/>
                <w:kern w:val="0"/>
                <w:sz w:val="28"/>
                <w:szCs w:val="28"/>
              </w:rPr>
              <w:t>详见招标文件</w:t>
            </w:r>
          </w:p>
        </w:tc>
      </w:tr>
    </w:tbl>
    <w:p>
      <w:pPr>
        <w:snapToGrid w:val="0"/>
        <w:spacing w:after="156" w:afterLines="50" w:line="460" w:lineRule="exact"/>
        <w:ind w:firstLine="562" w:firstLineChars="200"/>
        <w:rPr>
          <w:rFonts w:ascii="仿宋" w:hAnsi="仿宋" w:eastAsia="仿宋" w:cs="Arial"/>
          <w:b/>
          <w:sz w:val="28"/>
          <w:szCs w:val="28"/>
        </w:rPr>
      </w:pPr>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bookmarkStart w:id="5" w:name="PO_416_PM006"/>
      <w:bookmarkEnd w:id="5"/>
      <w:r>
        <w:rPr>
          <w:rFonts w:hint="eastAsia" w:ascii="仿宋" w:hAnsi="仿宋" w:eastAsia="仿宋" w:cs="Arial"/>
          <w:b/>
          <w:bCs/>
          <w:sz w:val="30"/>
          <w:szCs w:val="30"/>
        </w:rPr>
        <w:t>标项1:本项目专门面向中小企业采购，请单独上传《中小企业声明函》；以非联合体形式参加政府采购活动的，投标人具有公安机关核发且在有效期内的《保安服务许可证》；以联合体形式参加政府采购活动的，联合体各方具有公安机关核发日在有效期内的《保安服务许可证》。</w:t>
      </w:r>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标项</w:t>
      </w:r>
      <w:r>
        <w:rPr>
          <w:rFonts w:ascii="仿宋" w:hAnsi="仿宋" w:eastAsia="仿宋" w:cs="Arial"/>
          <w:b/>
          <w:bCs/>
          <w:sz w:val="30"/>
          <w:szCs w:val="30"/>
        </w:rPr>
        <w:t>2</w:t>
      </w:r>
      <w:r>
        <w:rPr>
          <w:rFonts w:hint="eastAsia" w:ascii="仿宋" w:hAnsi="仿宋" w:eastAsia="仿宋" w:cs="Arial"/>
          <w:b/>
          <w:bCs/>
          <w:sz w:val="30"/>
          <w:szCs w:val="30"/>
        </w:rPr>
        <w:t>:本项目专门面向中小企业采购，请单独上传《中小企业声明函》。</w:t>
      </w:r>
    </w:p>
    <w:p>
      <w:pPr>
        <w:ind w:firstLine="602" w:firstLineChars="200"/>
        <w:rPr>
          <w:rFonts w:hint="eastAsia"/>
        </w:rPr>
      </w:pPr>
      <w:bookmarkStart w:id="6" w:name="PO_15528_PM007"/>
      <w:bookmarkEnd w:id="6"/>
      <w:r>
        <w:rPr>
          <w:rFonts w:hint="eastAsia" w:ascii="仿宋" w:hAnsi="仿宋" w:eastAsia="仿宋" w:cs="Arial"/>
          <w:b/>
          <w:bCs/>
          <w:sz w:val="30"/>
          <w:szCs w:val="30"/>
        </w:rPr>
        <w:t>标项1</w:t>
      </w:r>
      <w:r>
        <w:rPr>
          <w:rFonts w:ascii="仿宋" w:hAnsi="仿宋" w:eastAsia="仿宋" w:cs="Arial"/>
          <w:b/>
          <w:bCs/>
          <w:sz w:val="30"/>
          <w:szCs w:val="30"/>
        </w:rPr>
        <w:t>-</w:t>
      </w:r>
      <w:r>
        <w:rPr>
          <w:rFonts w:hint="eastAsia" w:ascii="仿宋" w:hAnsi="仿宋" w:eastAsia="仿宋" w:cs="Arial"/>
          <w:b/>
          <w:bCs/>
          <w:sz w:val="30"/>
          <w:szCs w:val="30"/>
        </w:rPr>
        <w:t>2:允许联合体投标</w:t>
      </w:r>
      <w:r>
        <w:rPr>
          <w:rFonts w:hint="eastAsia"/>
        </w:rPr>
        <w:t xml:space="preserve"> </w:t>
      </w:r>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hint="eastAsia" w:ascii="仿宋" w:hAnsi="仿宋" w:eastAsia="仿宋"/>
          <w:kern w:val="0"/>
          <w:sz w:val="30"/>
          <w:szCs w:val="30"/>
        </w:rPr>
        <w:t xml:space="preserve">[项目采购-报名开始日期] 至 </w:t>
      </w:r>
      <w:bookmarkStart w:id="7" w:name="PO_15528_PM009"/>
      <w:r>
        <w:rPr>
          <w:rFonts w:hint="eastAsia" w:ascii="仿宋" w:hAnsi="仿宋" w:eastAsia="仿宋"/>
          <w:kern w:val="0"/>
          <w:sz w:val="30"/>
          <w:szCs w:val="30"/>
          <w:lang w:eastAsia="zh-CN"/>
        </w:rPr>
        <w:t>2023-07-19 09:00:00</w:t>
      </w:r>
      <w:bookmarkEnd w:id="7"/>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rPr>
      </w:pPr>
      <w:r>
        <w:rPr>
          <w:rFonts w:hint="eastAsia" w:ascii="宋体" w:hAnsi="宋体" w:cs="仿宋"/>
          <w:kern w:val="0"/>
          <w:sz w:val="28"/>
          <w:szCs w:val="28"/>
        </w:rPr>
        <w:t>2.获取方式：本项目招标文件实行网上获取。供应商登录浙江政府采购网（</w:t>
      </w:r>
      <w:r>
        <w:fldChar w:fldCharType="begin"/>
      </w:r>
      <w:r>
        <w:instrText xml:space="preserve"> HYPERLINK "http://zfcg.czt.zj.gov.cn/" </w:instrText>
      </w:r>
      <w:r>
        <w:fldChar w:fldCharType="separate"/>
      </w:r>
      <w:r>
        <w:rPr>
          <w:rFonts w:cs="Times New Roman"/>
          <w:sz w:val="28"/>
          <w:szCs w:val="28"/>
        </w:rPr>
        <w:t>http://zfcg.czt.zj.gov.cn/</w:t>
      </w:r>
      <w:r>
        <w:rPr>
          <w:rFonts w:cs="Times New Roman"/>
          <w:sz w:val="28"/>
          <w:szCs w:val="28"/>
        </w:rPr>
        <w:fldChar w:fldCharType="end"/>
      </w:r>
      <w:r>
        <w:rPr>
          <w:rFonts w:hint="eastAsia" w:ascii="宋体" w:hAnsi="宋体" w:cs="仿宋"/>
          <w:kern w:val="0"/>
          <w:sz w:val="28"/>
          <w:szCs w:val="28"/>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rPr>
      </w:pPr>
      <w:r>
        <w:rPr>
          <w:rFonts w:hint="eastAsia" w:ascii="宋体" w:hAnsi="宋体" w:cs="仿宋"/>
          <w:kern w:val="0"/>
          <w:sz w:val="28"/>
          <w:szCs w:val="28"/>
        </w:rPr>
        <w:t>3.招标文件免费获取。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2"/>
        <w:adjustRightInd w:val="0"/>
        <w:snapToGrid w:val="0"/>
        <w:spacing w:before="156" w:after="156" w:line="500" w:lineRule="exact"/>
        <w:ind w:firstLine="565" w:firstLineChars="201"/>
        <w:rPr>
          <w:rFonts w:hAnsi="宋体"/>
          <w:kern w:val="0"/>
          <w:sz w:val="28"/>
          <w:szCs w:val="28"/>
        </w:rPr>
      </w:pPr>
      <w:r>
        <w:rPr>
          <w:rFonts w:hint="eastAsia" w:hAnsi="宋体"/>
          <w:b/>
          <w:kern w:val="0"/>
          <w:sz w:val="28"/>
          <w:szCs w:val="28"/>
        </w:rPr>
        <w:t>投标截止时间：</w:t>
      </w:r>
      <w:bookmarkStart w:id="8" w:name="PO_15528_PM015"/>
      <w:r>
        <w:rPr>
          <w:rFonts w:hint="eastAsia" w:hAnsi="宋体"/>
          <w:b/>
          <w:kern w:val="0"/>
          <w:sz w:val="28"/>
          <w:szCs w:val="28"/>
          <w:lang w:eastAsia="zh-CN"/>
        </w:rPr>
        <w:t>2023-07-19 09:00:00</w:t>
      </w:r>
      <w:bookmarkEnd w:id="8"/>
      <w:r>
        <w:rPr>
          <w:rFonts w:hint="eastAsia" w:hAnsi="宋体"/>
          <w:b/>
          <w:kern w:val="0"/>
          <w:sz w:val="28"/>
          <w:szCs w:val="28"/>
        </w:rPr>
        <w:t>。</w:t>
      </w:r>
    </w:p>
    <w:p>
      <w:pPr>
        <w:pStyle w:val="32"/>
        <w:adjustRightInd w:val="0"/>
        <w:snapToGrid w:val="0"/>
        <w:spacing w:before="156" w:after="156"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2"/>
        <w:adjustRightInd w:val="0"/>
        <w:snapToGrid w:val="0"/>
        <w:spacing w:before="156" w:after="156"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2"/>
        <w:adjustRightInd w:val="0"/>
        <w:snapToGrid w:val="0"/>
        <w:spacing w:before="156" w:after="156" w:line="500" w:lineRule="exact"/>
        <w:ind w:firstLine="562" w:firstLineChars="201"/>
        <w:rPr>
          <w:rFonts w:hAnsi="宋体"/>
          <w:kern w:val="0"/>
          <w:sz w:val="28"/>
          <w:szCs w:val="28"/>
        </w:rPr>
      </w:pPr>
      <w:r>
        <w:rPr>
          <w:rFonts w:hint="eastAsia" w:hAnsi="宋体"/>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2"/>
        <w:adjustRightInd w:val="0"/>
        <w:snapToGrid w:val="0"/>
        <w:spacing w:before="156" w:after="156"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9" w:name="PO_15528_PM015_1"/>
      <w:r>
        <w:rPr>
          <w:rFonts w:hint="eastAsia" w:ascii="宋体" w:hAnsi="宋体" w:cs="Arial"/>
          <w:b/>
          <w:sz w:val="28"/>
          <w:szCs w:val="28"/>
          <w:lang w:eastAsia="zh-CN"/>
        </w:rPr>
        <w:t>2023-07-19 09:00:00</w:t>
      </w:r>
      <w:bookmarkEnd w:id="9"/>
      <w:r>
        <w:rPr>
          <w:rFonts w:hint="eastAsia" w:ascii="宋体" w:hAnsi="宋体" w:cs="Arial"/>
          <w:b/>
          <w:sz w:val="28"/>
          <w:szCs w:val="28"/>
        </w:rPr>
        <w:t xml:space="preserve"> 时整在</w:t>
      </w:r>
      <w:bookmarkStart w:id="10" w:name="PO_15528_PM016_1"/>
      <w:r>
        <w:rPr>
          <w:rFonts w:hint="eastAsia" w:ascii="宋体" w:hAnsi="宋体" w:cs="Arial"/>
          <w:b/>
          <w:sz w:val="28"/>
          <w:szCs w:val="28"/>
          <w:lang w:eastAsia="zh-CN"/>
        </w:rPr>
        <w:t>西湖区浙江省杭州市西湖区宝石一路3号203开标室</w:t>
      </w:r>
      <w:bookmarkEnd w:id="10"/>
      <w:r>
        <w:rPr>
          <w:rFonts w:hint="eastAsia" w:ascii="宋体" w:hAnsi="宋体" w:cs="Arial"/>
          <w:b/>
          <w:sz w:val="28"/>
          <w:szCs w:val="28"/>
        </w:rPr>
        <w:t xml:space="preserve"> 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tbl>
      <w:tblPr>
        <w:tblStyle w:val="9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28"/>
                <w:szCs w:val="28"/>
              </w:rPr>
            </w:pPr>
            <w:r>
              <w:rPr>
                <w:rFonts w:hint="eastAsia" w:ascii="宋体" w:hAnsi="宋体"/>
                <w:kern w:val="0"/>
                <w:sz w:val="28"/>
                <w:szCs w:val="28"/>
              </w:rPr>
              <w:t>开评标现场咨询电话</w:t>
            </w:r>
          </w:p>
        </w:tc>
        <w:tc>
          <w:tcPr>
            <w:tcW w:w="3444"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宋体" w:hAnsi="宋体"/>
                <w:kern w:val="0"/>
                <w:sz w:val="28"/>
                <w:szCs w:val="28"/>
              </w:rPr>
            </w:pPr>
            <w:r>
              <w:rPr>
                <w:rFonts w:hint="eastAsia" w:ascii="宋体" w:hAnsi="宋体"/>
                <w:kern w:val="0"/>
                <w:sz w:val="28"/>
                <w:szCs w:val="28"/>
              </w:rPr>
              <w:t>201开标室：</w:t>
            </w:r>
          </w:p>
          <w:p>
            <w:pPr>
              <w:adjustRightInd w:val="0"/>
              <w:snapToGrid w:val="0"/>
              <w:spacing w:line="360" w:lineRule="auto"/>
              <w:rPr>
                <w:rFonts w:ascii="宋体" w:hAnsi="宋体"/>
                <w:kern w:val="0"/>
                <w:sz w:val="28"/>
                <w:szCs w:val="28"/>
              </w:rPr>
            </w:pPr>
            <w:r>
              <w:rPr>
                <w:rFonts w:hint="eastAsia" w:ascii="宋体" w:hAnsi="宋体"/>
                <w:kern w:val="0"/>
                <w:sz w:val="28"/>
                <w:szCs w:val="28"/>
              </w:rPr>
              <w:t>0571-88907792</w:t>
            </w:r>
          </w:p>
        </w:tc>
        <w:tc>
          <w:tcPr>
            <w:tcW w:w="3445"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宋体" w:hAnsi="宋体"/>
                <w:kern w:val="0"/>
                <w:sz w:val="28"/>
                <w:szCs w:val="28"/>
              </w:rPr>
            </w:pPr>
            <w:r>
              <w:rPr>
                <w:rFonts w:hint="eastAsia" w:ascii="宋体" w:hAnsi="宋体"/>
                <w:kern w:val="0"/>
                <w:sz w:val="28"/>
                <w:szCs w:val="28"/>
              </w:rPr>
              <w:t>202开标室：</w:t>
            </w:r>
          </w:p>
          <w:p>
            <w:pPr>
              <w:adjustRightInd w:val="0"/>
              <w:snapToGrid w:val="0"/>
              <w:spacing w:line="360" w:lineRule="auto"/>
              <w:rPr>
                <w:rFonts w:ascii="宋体" w:hAnsi="宋体"/>
                <w:kern w:val="0"/>
                <w:sz w:val="28"/>
                <w:szCs w:val="28"/>
              </w:rPr>
            </w:pPr>
            <w:r>
              <w:rPr>
                <w:rFonts w:hint="eastAsia" w:ascii="宋体" w:hAnsi="宋体"/>
                <w:kern w:val="0"/>
                <w:sz w:val="28"/>
                <w:szCs w:val="28"/>
              </w:rPr>
              <w:t>0571-88907791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8"/>
                <w:szCs w:val="28"/>
              </w:rPr>
            </w:pPr>
          </w:p>
        </w:tc>
        <w:tc>
          <w:tcPr>
            <w:tcW w:w="3444"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宋体" w:hAnsi="宋体"/>
                <w:kern w:val="0"/>
                <w:sz w:val="28"/>
                <w:szCs w:val="28"/>
              </w:rPr>
            </w:pPr>
            <w:r>
              <w:rPr>
                <w:rFonts w:hint="eastAsia" w:ascii="宋体" w:hAnsi="宋体"/>
                <w:kern w:val="0"/>
                <w:sz w:val="28"/>
                <w:szCs w:val="28"/>
              </w:rPr>
              <w:t>203开标室：</w:t>
            </w:r>
          </w:p>
          <w:p>
            <w:pPr>
              <w:adjustRightInd w:val="0"/>
              <w:snapToGrid w:val="0"/>
              <w:spacing w:line="360" w:lineRule="auto"/>
              <w:rPr>
                <w:rFonts w:ascii="宋体" w:hAnsi="宋体"/>
                <w:kern w:val="0"/>
                <w:sz w:val="28"/>
                <w:szCs w:val="28"/>
              </w:rPr>
            </w:pPr>
            <w:r>
              <w:rPr>
                <w:rFonts w:hint="eastAsia" w:ascii="宋体" w:hAnsi="宋体"/>
                <w:kern w:val="0"/>
                <w:sz w:val="28"/>
                <w:szCs w:val="28"/>
              </w:rPr>
              <w:t>0571-88901816</w:t>
            </w:r>
          </w:p>
        </w:tc>
        <w:tc>
          <w:tcPr>
            <w:tcW w:w="3445"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宋体" w:hAnsi="宋体"/>
                <w:kern w:val="0"/>
                <w:sz w:val="28"/>
                <w:szCs w:val="28"/>
              </w:rPr>
            </w:pPr>
            <w:r>
              <w:rPr>
                <w:rFonts w:hint="eastAsia" w:ascii="宋体" w:hAnsi="宋体"/>
                <w:kern w:val="0"/>
                <w:sz w:val="28"/>
                <w:szCs w:val="28"/>
              </w:rPr>
              <w:t>301会议室：</w:t>
            </w:r>
          </w:p>
          <w:p>
            <w:pPr>
              <w:adjustRightInd w:val="0"/>
              <w:snapToGrid w:val="0"/>
              <w:spacing w:line="360" w:lineRule="auto"/>
              <w:rPr>
                <w:rFonts w:ascii="宋体" w:hAnsi="宋体"/>
                <w:kern w:val="0"/>
                <w:sz w:val="28"/>
                <w:szCs w:val="28"/>
              </w:rPr>
            </w:pPr>
            <w:r>
              <w:rPr>
                <w:rFonts w:hint="eastAsia" w:ascii="宋体" w:hAnsi="宋体"/>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8"/>
                <w:szCs w:val="28"/>
              </w:rPr>
            </w:pPr>
          </w:p>
        </w:tc>
        <w:tc>
          <w:tcPr>
            <w:tcW w:w="3444"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宋体" w:hAnsi="宋体"/>
                <w:kern w:val="0"/>
                <w:sz w:val="28"/>
                <w:szCs w:val="28"/>
              </w:rPr>
            </w:pPr>
            <w:r>
              <w:rPr>
                <w:rFonts w:hint="eastAsia" w:ascii="宋体" w:hAnsi="宋体"/>
                <w:kern w:val="0"/>
                <w:sz w:val="28"/>
                <w:szCs w:val="28"/>
              </w:rPr>
              <w:t>302会议室：</w:t>
            </w:r>
          </w:p>
          <w:p>
            <w:pPr>
              <w:adjustRightInd w:val="0"/>
              <w:snapToGrid w:val="0"/>
              <w:spacing w:line="360" w:lineRule="auto"/>
              <w:rPr>
                <w:rFonts w:ascii="宋体" w:hAnsi="宋体"/>
                <w:kern w:val="0"/>
                <w:sz w:val="28"/>
                <w:szCs w:val="28"/>
              </w:rPr>
            </w:pPr>
            <w:r>
              <w:rPr>
                <w:rFonts w:hint="eastAsia" w:ascii="宋体" w:hAnsi="宋体"/>
                <w:kern w:val="0"/>
                <w:sz w:val="28"/>
                <w:szCs w:val="28"/>
              </w:rPr>
              <w:t>0571-88907720</w:t>
            </w:r>
          </w:p>
        </w:tc>
        <w:tc>
          <w:tcPr>
            <w:tcW w:w="3445"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宋体" w:hAnsi="宋体"/>
                <w:kern w:val="0"/>
                <w:sz w:val="28"/>
                <w:szCs w:val="28"/>
              </w:rPr>
            </w:pPr>
            <w:r>
              <w:rPr>
                <w:rFonts w:hint="eastAsia" w:ascii="宋体" w:hAnsi="宋体"/>
                <w:kern w:val="0"/>
                <w:sz w:val="28"/>
                <w:szCs w:val="28"/>
              </w:rPr>
              <w:t>303会议室：</w:t>
            </w:r>
          </w:p>
          <w:p>
            <w:pPr>
              <w:adjustRightInd w:val="0"/>
              <w:snapToGrid w:val="0"/>
              <w:spacing w:line="360" w:lineRule="auto"/>
              <w:rPr>
                <w:rFonts w:ascii="宋体" w:hAnsi="宋体"/>
                <w:kern w:val="0"/>
                <w:sz w:val="28"/>
                <w:szCs w:val="28"/>
              </w:rPr>
            </w:pPr>
            <w:r>
              <w:rPr>
                <w:rFonts w:hint="eastAsia" w:ascii="宋体" w:hAnsi="宋体"/>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8"/>
                <w:szCs w:val="28"/>
              </w:rPr>
            </w:pPr>
          </w:p>
        </w:tc>
        <w:tc>
          <w:tcPr>
            <w:tcW w:w="3444"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宋体" w:hAnsi="宋体"/>
                <w:kern w:val="0"/>
                <w:sz w:val="28"/>
                <w:szCs w:val="28"/>
              </w:rPr>
            </w:pPr>
            <w:r>
              <w:rPr>
                <w:rFonts w:hint="eastAsia" w:ascii="宋体" w:hAnsi="宋体"/>
                <w:kern w:val="0"/>
                <w:sz w:val="28"/>
                <w:szCs w:val="28"/>
              </w:rPr>
              <w:t>306会议室：</w:t>
            </w:r>
          </w:p>
          <w:p>
            <w:pPr>
              <w:adjustRightInd w:val="0"/>
              <w:snapToGrid w:val="0"/>
              <w:spacing w:line="360" w:lineRule="auto"/>
              <w:rPr>
                <w:rFonts w:ascii="宋体" w:hAnsi="宋体"/>
                <w:kern w:val="0"/>
                <w:sz w:val="28"/>
                <w:szCs w:val="28"/>
              </w:rPr>
            </w:pPr>
            <w:r>
              <w:rPr>
                <w:rFonts w:hint="eastAsia" w:ascii="宋体" w:hAnsi="宋体"/>
                <w:kern w:val="0"/>
                <w:sz w:val="28"/>
                <w:szCs w:val="28"/>
              </w:rPr>
              <w:t>0571-88907751</w:t>
            </w:r>
          </w:p>
        </w:tc>
        <w:tc>
          <w:tcPr>
            <w:tcW w:w="3445"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宋体" w:hAnsi="宋体"/>
                <w:kern w:val="0"/>
                <w:sz w:val="28"/>
                <w:szCs w:val="28"/>
              </w:rPr>
            </w:pP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Fonts w:cs="Times New Roman"/>
          <w:sz w:val="28"/>
          <w:szCs w:val="28"/>
        </w:rPr>
        <w:t>http://zfcg.czt.zj.gov.cn/</w:t>
      </w:r>
      <w:r>
        <w:rPr>
          <w:rFonts w:cs="Times New Roman"/>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（https://edu.zcygov.cn/live?utm=a0018.2ef5001f.0.0.1939d340e5db11ea867fb57c149ddb61）自行提前学习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60"/>
        <w:tblW w:w="870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1132"/>
        <w:gridCol w:w="1800"/>
        <w:gridCol w:w="1780"/>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1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机 构</w:t>
            </w:r>
          </w:p>
        </w:tc>
        <w:tc>
          <w:tcPr>
            <w:tcW w:w="6994" w:type="dxa"/>
            <w:gridSpan w:val="4"/>
            <w:tcBorders>
              <w:top w:val="single" w:color="auto" w:sz="4" w:space="0"/>
              <w:left w:val="nil"/>
              <w:bottom w:val="single" w:color="auto" w:sz="4" w:space="0"/>
              <w:right w:val="single" w:color="auto" w:sz="4" w:space="0"/>
            </w:tcBorders>
          </w:tcPr>
          <w:p>
            <w:pPr>
              <w:spacing w:line="480" w:lineRule="exact"/>
              <w:rPr>
                <w:rFonts w:ascii="仿宋" w:hAnsi="仿宋" w:eastAsia="仿宋"/>
                <w:sz w:val="28"/>
                <w:szCs w:val="28"/>
              </w:rPr>
            </w:pPr>
            <w:r>
              <w:rPr>
                <w:rFonts w:hint="eastAsia" w:ascii="仿宋" w:hAnsi="仿宋" w:eastAsia="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71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地 址</w:t>
            </w:r>
          </w:p>
        </w:tc>
        <w:tc>
          <w:tcPr>
            <w:tcW w:w="6994" w:type="dxa"/>
            <w:gridSpan w:val="4"/>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71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网 站</w:t>
            </w:r>
          </w:p>
        </w:tc>
        <w:tc>
          <w:tcPr>
            <w:tcW w:w="6994" w:type="dxa"/>
            <w:gridSpan w:val="4"/>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浙江政府采购网</w:t>
            </w:r>
            <w:r>
              <w:rPr>
                <w:rFonts w:ascii="仿宋_GB2312" w:hAnsi="仿宋_GB2312" w:cs="Segoe UI"/>
                <w:sz w:val="29"/>
                <w:szCs w:val="29"/>
              </w:rPr>
              <w:t>ht</w:t>
            </w:r>
            <w:r>
              <w:rPr>
                <w:rFonts w:hint="eastAsia" w:ascii="仿宋" w:hAnsi="仿宋" w:eastAsia="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1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咨询事项</w:t>
            </w:r>
          </w:p>
        </w:tc>
        <w:tc>
          <w:tcPr>
            <w:tcW w:w="1132" w:type="dxa"/>
            <w:tcBorders>
              <w:top w:val="single" w:color="auto" w:sz="4" w:space="0"/>
              <w:left w:val="nil"/>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联系人</w:t>
            </w:r>
          </w:p>
        </w:tc>
        <w:tc>
          <w:tcPr>
            <w:tcW w:w="1800" w:type="dxa"/>
            <w:tcBorders>
              <w:top w:val="single" w:color="auto" w:sz="4" w:space="0"/>
              <w:left w:val="nil"/>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联系方式</w:t>
            </w:r>
          </w:p>
        </w:tc>
        <w:tc>
          <w:tcPr>
            <w:tcW w:w="1780" w:type="dxa"/>
            <w:tcBorders>
              <w:top w:val="single" w:color="auto" w:sz="4" w:space="0"/>
              <w:left w:val="nil"/>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传真</w:t>
            </w:r>
          </w:p>
        </w:tc>
        <w:tc>
          <w:tcPr>
            <w:tcW w:w="2282" w:type="dxa"/>
            <w:tcBorders>
              <w:top w:val="single" w:color="auto" w:sz="4" w:space="0"/>
              <w:left w:val="nil"/>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71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项目联系人</w:t>
            </w:r>
          </w:p>
          <w:p>
            <w:pPr>
              <w:spacing w:line="480" w:lineRule="exact"/>
              <w:rPr>
                <w:rFonts w:ascii="仿宋" w:hAnsi="仿宋" w:eastAsia="仿宋"/>
                <w:sz w:val="28"/>
                <w:szCs w:val="28"/>
              </w:rPr>
            </w:pPr>
            <w:r>
              <w:rPr>
                <w:rFonts w:hint="eastAsia" w:ascii="仿宋" w:hAnsi="仿宋" w:eastAsia="仿宋"/>
                <w:sz w:val="28"/>
                <w:szCs w:val="28"/>
              </w:rPr>
              <w:t>（A岗）</w:t>
            </w:r>
          </w:p>
        </w:tc>
        <w:tc>
          <w:tcPr>
            <w:tcW w:w="113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bookmarkStart w:id="11" w:name="PO_15528_PM032"/>
            <w:r>
              <w:rPr>
                <w:rFonts w:hint="eastAsia" w:ascii="仿宋" w:hAnsi="仿宋" w:eastAsia="仿宋"/>
                <w:sz w:val="28"/>
                <w:szCs w:val="28"/>
              </w:rPr>
              <w:t>孙松丽</w:t>
            </w:r>
            <w:bookmarkEnd w:id="11"/>
          </w:p>
        </w:tc>
        <w:tc>
          <w:tcPr>
            <w:tcW w:w="180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bookmarkStart w:id="12" w:name="PO_15528_PM033"/>
            <w:r>
              <w:rPr>
                <w:rFonts w:hint="eastAsia" w:ascii="仿宋" w:hAnsi="仿宋" w:eastAsia="仿宋"/>
                <w:sz w:val="28"/>
                <w:szCs w:val="28"/>
              </w:rPr>
              <w:t>0571-88906928</w:t>
            </w:r>
            <w:bookmarkEnd w:id="12"/>
          </w:p>
        </w:tc>
        <w:tc>
          <w:tcPr>
            <w:tcW w:w="178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bookmarkStart w:id="13" w:name="PO_15528_PM034"/>
            <w:bookmarkEnd w:id="13"/>
          </w:p>
        </w:tc>
        <w:tc>
          <w:tcPr>
            <w:tcW w:w="2282" w:type="dxa"/>
            <w:vMerge w:val="restart"/>
            <w:tcBorders>
              <w:top w:val="nil"/>
              <w:left w:val="nil"/>
              <w:bottom w:val="single" w:color="auto" w:sz="4" w:space="0"/>
              <w:right w:val="single" w:color="auto" w:sz="4" w:space="0"/>
            </w:tcBorders>
          </w:tcPr>
          <w:p>
            <w:pPr>
              <w:spacing w:line="480" w:lineRule="exact"/>
              <w:rPr>
                <w:rFonts w:ascii="仿宋" w:hAnsi="仿宋" w:eastAsia="仿宋"/>
                <w:sz w:val="28"/>
                <w:szCs w:val="28"/>
              </w:rPr>
            </w:pPr>
            <w:r>
              <w:rPr>
                <w:rFonts w:hint="eastAsia" w:ascii="仿宋" w:hAnsi="仿宋" w:eastAsia="仿宋"/>
                <w:sz w:val="28"/>
                <w:szCs w:val="28"/>
              </w:rPr>
              <w:t>四楼</w:t>
            </w:r>
            <w:bookmarkStart w:id="14" w:name="PO_409_PM001385"/>
            <w:bookmarkEnd w:id="14"/>
            <w:r>
              <w:rPr>
                <w:rFonts w:hint="eastAsia" w:ascii="仿宋" w:hAnsi="仿宋" w:eastAsia="仿宋"/>
                <w:sz w:val="28"/>
                <w:szCs w:val="28"/>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71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项目协办人</w:t>
            </w:r>
          </w:p>
          <w:p>
            <w:pPr>
              <w:spacing w:line="480" w:lineRule="exact"/>
              <w:rPr>
                <w:rFonts w:ascii="仿宋" w:hAnsi="仿宋" w:eastAsia="仿宋"/>
                <w:sz w:val="28"/>
                <w:szCs w:val="28"/>
              </w:rPr>
            </w:pPr>
            <w:r>
              <w:rPr>
                <w:rFonts w:hint="eastAsia" w:ascii="仿宋" w:hAnsi="仿宋" w:eastAsia="仿宋"/>
                <w:sz w:val="28"/>
                <w:szCs w:val="28"/>
              </w:rPr>
              <w:t>（B岗）</w:t>
            </w:r>
          </w:p>
        </w:tc>
        <w:tc>
          <w:tcPr>
            <w:tcW w:w="1132"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商红娟</w:t>
            </w:r>
          </w:p>
        </w:tc>
        <w:tc>
          <w:tcPr>
            <w:tcW w:w="180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r>
              <w:rPr>
                <w:rFonts w:ascii="仿宋" w:hAnsi="仿宋" w:eastAsia="仿宋"/>
                <w:sz w:val="28"/>
                <w:szCs w:val="28"/>
              </w:rPr>
              <w:t>571-88907706</w:t>
            </w:r>
          </w:p>
        </w:tc>
        <w:tc>
          <w:tcPr>
            <w:tcW w:w="178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228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71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部门负责人</w:t>
            </w:r>
          </w:p>
        </w:tc>
        <w:tc>
          <w:tcPr>
            <w:tcW w:w="113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高媛沁</w:t>
            </w:r>
          </w:p>
        </w:tc>
        <w:tc>
          <w:tcPr>
            <w:tcW w:w="180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r>
              <w:rPr>
                <w:rFonts w:ascii="仿宋" w:hAnsi="仿宋" w:eastAsia="仿宋"/>
                <w:sz w:val="28"/>
                <w:szCs w:val="28"/>
              </w:rPr>
              <w:t>571-88907717</w:t>
            </w:r>
          </w:p>
        </w:tc>
        <w:tc>
          <w:tcPr>
            <w:tcW w:w="178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228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1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项目监督</w:t>
            </w:r>
          </w:p>
        </w:tc>
        <w:tc>
          <w:tcPr>
            <w:tcW w:w="113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邵女士</w:t>
            </w:r>
          </w:p>
        </w:tc>
        <w:tc>
          <w:tcPr>
            <w:tcW w:w="180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0571-88907750</w:t>
            </w:r>
          </w:p>
        </w:tc>
        <w:tc>
          <w:tcPr>
            <w:tcW w:w="178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p>
        </w:tc>
        <w:tc>
          <w:tcPr>
            <w:tcW w:w="2282"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网站系统问题</w:t>
            </w:r>
          </w:p>
        </w:tc>
        <w:tc>
          <w:tcPr>
            <w:tcW w:w="1132"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客  服</w:t>
            </w:r>
          </w:p>
        </w:tc>
        <w:tc>
          <w:tcPr>
            <w:tcW w:w="180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95763</w:t>
            </w:r>
          </w:p>
        </w:tc>
        <w:tc>
          <w:tcPr>
            <w:tcW w:w="1780" w:type="dxa"/>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sz w:val="28"/>
                <w:szCs w:val="28"/>
              </w:rPr>
            </w:pPr>
            <w:r>
              <w:rPr>
                <w:rFonts w:hint="eastAsia" w:ascii="仿宋" w:hAnsi="仿宋" w:eastAsia="仿宋"/>
                <w:sz w:val="28"/>
                <w:szCs w:val="28"/>
              </w:rPr>
              <w:t>/</w:t>
            </w:r>
          </w:p>
        </w:tc>
        <w:tc>
          <w:tcPr>
            <w:tcW w:w="2282" w:type="dxa"/>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sz w:val="28"/>
                <w:szCs w:val="28"/>
              </w:rPr>
            </w:pPr>
            <w:r>
              <w:rPr>
                <w:rFonts w:hint="eastAsia" w:ascii="仿宋" w:hAnsi="仿宋" w:eastAsia="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bookmarkStart w:id="15" w:name="PO_15528_PM001384_1"/>
      <w:bookmarkEnd w:id="15"/>
      <w:r>
        <w:rPr>
          <w:rFonts w:ascii="仿宋_GB2312" w:hAnsi="仿宋_GB2312"/>
          <w:sz w:val="30"/>
          <w:szCs w:val="30"/>
        </w:rPr>
        <w:t>：</w:t>
      </w:r>
      <w:bookmarkStart w:id="16" w:name="PO_TDCUS_ITEM_PRC_TABLE_1_1_2"/>
      <w:bookmarkEnd w:id="16"/>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采购单位</w:t>
            </w:r>
          </w:p>
        </w:tc>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浙江自然博物院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地址</w:t>
            </w:r>
          </w:p>
        </w:tc>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浙江省杭州市西湖文化广场6号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咨询事项</w:t>
            </w:r>
          </w:p>
        </w:tc>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联系人</w:t>
            </w:r>
          </w:p>
        </w:tc>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郑夏娟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联系方式</w:t>
            </w:r>
          </w:p>
        </w:tc>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0572-5022989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传真</w:t>
            </w:r>
          </w:p>
        </w:tc>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r>
              <w:rPr>
                <w:rFonts w:ascii="仿宋_GB2312" w:hAnsi="仿宋_GB2312"/>
                <w:kern w:val="0"/>
                <w:sz w:val="30"/>
                <w:szCs w:val="30"/>
              </w:rPr>
              <w:t>备注</w:t>
            </w:r>
          </w:p>
        </w:tc>
        <w:tc>
          <w:tcPr>
            <w:tcW w:w="4261"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ascii="仿宋_GB2312" w:hAnsi="仿宋"/>
                <w:kern w:val="0"/>
                <w:sz w:val="30"/>
                <w:szCs w:val="30"/>
              </w:rPr>
            </w:pPr>
          </w:p>
        </w:tc>
      </w:tr>
    </w:tbl>
    <w:p>
      <w:pPr>
        <w:snapToGrid w:val="0"/>
        <w:spacing w:line="440" w:lineRule="exact"/>
        <w:ind w:firstLine="602" w:firstLineChars="200"/>
        <w:rPr>
          <w:rFonts w:ascii="仿宋" w:hAnsi="仿宋" w:eastAsia="仿宋" w:cs="Arial"/>
          <w:b/>
          <w:bCs/>
          <w:sz w:val="30"/>
          <w:szCs w:val="30"/>
        </w:rPr>
      </w:pPr>
      <w:bookmarkStart w:id="17" w:name="PO_TDCUS_ITEM_PRC_TABLE_1_1"/>
      <w:bookmarkEnd w:id="17"/>
      <w:bookmarkStart w:id="18" w:name="PO_TDCUS_ITEM_PRC_TITLE_1"/>
      <w:bookmarkEnd w:id="18"/>
      <w:r>
        <w:rPr>
          <w:rFonts w:hint="eastAsia" w:ascii="仿宋" w:hAnsi="仿宋" w:eastAsia="仿宋" w:cs="Arial"/>
          <w:b/>
          <w:bCs/>
          <w:sz w:val="30"/>
          <w:szCs w:val="30"/>
        </w:rPr>
        <w:t>十二、同级政府采购监督管理部门</w:t>
      </w:r>
    </w:p>
    <w:p>
      <w:pPr>
        <w:snapToGrid w:val="0"/>
        <w:spacing w:line="360" w:lineRule="auto"/>
        <w:ind w:firstLine="560" w:firstLineChars="200"/>
        <w:rPr>
          <w:rFonts w:ascii="宋体" w:hAnsi="宋体" w:cs="仿宋"/>
          <w:sz w:val="28"/>
          <w:szCs w:val="28"/>
        </w:rPr>
      </w:pPr>
      <w:r>
        <w:rPr>
          <w:rFonts w:hint="eastAsia" w:ascii="宋体" w:hAnsi="宋体" w:cs="仿宋"/>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sz w:val="28"/>
          <w:szCs w:val="28"/>
        </w:rPr>
      </w:pPr>
      <w:r>
        <w:rPr>
          <w:rFonts w:hint="eastAsia" w:ascii="宋体" w:hAnsi="宋体" w:cs="仿宋"/>
          <w:sz w:val="28"/>
          <w:szCs w:val="28"/>
        </w:rPr>
        <w:t>地   址：浙江省杭州市上城区四季青街道新业路市民之家G03办公室</w:t>
      </w:r>
    </w:p>
    <w:p>
      <w:pPr>
        <w:snapToGrid w:val="0"/>
        <w:spacing w:line="360" w:lineRule="auto"/>
        <w:ind w:firstLine="560" w:firstLineChars="200"/>
        <w:rPr>
          <w:rFonts w:ascii="宋体" w:hAnsi="宋体" w:cs="仿宋"/>
          <w:sz w:val="28"/>
          <w:szCs w:val="28"/>
        </w:rPr>
      </w:pPr>
      <w:r>
        <w:rPr>
          <w:rFonts w:hint="eastAsia" w:ascii="宋体" w:hAnsi="宋体" w:cs="仿宋"/>
          <w:sz w:val="28"/>
          <w:szCs w:val="28"/>
        </w:rPr>
        <w:t>传   真：/</w:t>
      </w:r>
    </w:p>
    <w:p>
      <w:pPr>
        <w:snapToGrid w:val="0"/>
        <w:spacing w:line="360" w:lineRule="auto"/>
        <w:ind w:firstLine="560" w:firstLineChars="200"/>
        <w:rPr>
          <w:rFonts w:ascii="宋体" w:hAnsi="宋体" w:cs="仿宋"/>
          <w:sz w:val="28"/>
          <w:szCs w:val="28"/>
        </w:rPr>
      </w:pPr>
      <w:r>
        <w:rPr>
          <w:rFonts w:hint="eastAsia" w:ascii="宋体" w:hAnsi="宋体" w:cs="仿宋"/>
          <w:sz w:val="28"/>
          <w:szCs w:val="28"/>
        </w:rPr>
        <w:t>联系人 ：朱女士、王女士</w:t>
      </w:r>
    </w:p>
    <w:p>
      <w:pPr>
        <w:snapToGrid w:val="0"/>
        <w:spacing w:line="360" w:lineRule="auto"/>
        <w:ind w:firstLine="560" w:firstLineChars="200"/>
        <w:rPr>
          <w:rFonts w:ascii="宋体" w:hAnsi="宋体" w:cs="仿宋"/>
          <w:sz w:val="28"/>
          <w:szCs w:val="28"/>
        </w:rPr>
      </w:pPr>
      <w:r>
        <w:rPr>
          <w:rFonts w:hint="eastAsia" w:ascii="宋体" w:hAnsi="宋体" w:cs="仿宋"/>
          <w:sz w:val="28"/>
          <w:szCs w:val="28"/>
        </w:rPr>
        <w:t>监督投诉电话：0571-85252453</w:t>
      </w:r>
    </w:p>
    <w:p>
      <w:pPr>
        <w:snapToGrid w:val="0"/>
        <w:spacing w:line="440" w:lineRule="exact"/>
        <w:rPr>
          <w:rFonts w:ascii="宋体" w:hAnsi="宋体" w:cs="仿宋"/>
          <w:sz w:val="28"/>
          <w:szCs w:val="28"/>
        </w:rPr>
      </w:pPr>
      <w:r>
        <w:rPr>
          <w:rFonts w:hint="eastAsia" w:ascii="宋体" w:hAnsi="宋体" w:cs="仿宋"/>
          <w:sz w:val="28"/>
          <w:szCs w:val="28"/>
        </w:rPr>
        <w:t>预算金额未达100万元的采购项目，由采购人处理采购争议。</w:t>
      </w:r>
    </w:p>
    <w:p>
      <w:pPr>
        <w:pStyle w:val="32"/>
        <w:spacing w:before="156" w:after="156" w:line="360" w:lineRule="auto"/>
        <w:jc w:val="center"/>
        <w:outlineLvl w:val="0"/>
        <w:rPr>
          <w:rFonts w:hAnsi="宋体"/>
          <w:b/>
          <w:sz w:val="36"/>
          <w:szCs w:val="36"/>
        </w:rPr>
      </w:pPr>
      <w:r>
        <w:rPr>
          <w:rFonts w:hint="eastAsia"/>
        </w:rPr>
        <w:br w:type="page"/>
      </w:r>
      <w:bookmarkStart w:id="19" w:name="_Toc496796636"/>
      <w:bookmarkEnd w:id="19"/>
      <w:r>
        <w:rPr>
          <w:rFonts w:hint="eastAsia" w:ascii="仿宋" w:hAnsi="仿宋" w:eastAsia="仿宋"/>
          <w:b/>
          <w:sz w:val="36"/>
          <w:szCs w:val="36"/>
        </w:rPr>
        <w:t>第二章  投标人须知</w:t>
      </w:r>
    </w:p>
    <w:p>
      <w:pPr>
        <w:snapToGrid w:val="0"/>
        <w:rPr>
          <w:rFonts w:ascii="宋体" w:hAnsi="宋体"/>
          <w:sz w:val="28"/>
          <w:szCs w:val="28"/>
        </w:rPr>
      </w:pPr>
      <w:r>
        <w:rPr>
          <w:rFonts w:hint="eastAsia" w:ascii="宋体" w:hAnsi="宋体"/>
          <w:sz w:val="28"/>
          <w:szCs w:val="28"/>
        </w:rPr>
        <w:t>前附表</w:t>
      </w:r>
    </w:p>
    <w:tbl>
      <w:tblPr>
        <w:tblStyle w:val="60"/>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8"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68"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8"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8"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中小企业预留份额情况</w:t>
            </w:r>
          </w:p>
        </w:tc>
        <w:tc>
          <w:tcPr>
            <w:tcW w:w="7368" w:type="dxa"/>
            <w:tcBorders>
              <w:top w:val="single" w:color="auto" w:sz="4" w:space="0"/>
              <w:left w:val="nil"/>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根据《政府采购促进中小企业发展管理办法》财库〔2020〕46号文件的规定，本项目</w:t>
            </w:r>
            <w:r>
              <w:rPr>
                <w:rFonts w:hint="eastAsia" w:ascii="仿宋" w:hAnsi="仿宋" w:eastAsia="仿宋"/>
                <w:b/>
                <w:sz w:val="24"/>
                <w:szCs w:val="24"/>
                <w:u w:val="single"/>
              </w:rPr>
              <w:t>是</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8"/>
                <w:szCs w:val="28"/>
              </w:rPr>
            </w:pPr>
            <w:r>
              <w:rPr>
                <w:rFonts w:ascii="仿宋_GB2312" w:hAnsi="仿宋_GB2312"/>
                <w:bCs/>
                <w:sz w:val="24"/>
                <w:szCs w:val="24"/>
              </w:rPr>
              <w:t>中小企业优惠措施</w:t>
            </w:r>
          </w:p>
        </w:tc>
        <w:tc>
          <w:tcPr>
            <w:tcW w:w="7368" w:type="dxa"/>
            <w:tcBorders>
              <w:top w:val="single" w:color="auto" w:sz="4" w:space="0"/>
              <w:left w:val="nil"/>
              <w:bottom w:val="single" w:color="auto" w:sz="4" w:space="0"/>
              <w:right w:val="single" w:color="auto" w:sz="4" w:space="0"/>
            </w:tcBorders>
            <w:vAlign w:val="center"/>
          </w:tcPr>
          <w:p>
            <w:pPr>
              <w:pStyle w:val="209"/>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209"/>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中小企业划分标准所属行业（具体根据《中小企业划型标准规定》执行）</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采购标的：浙江自然博物院安吉馆保安及物业服务项目，所属行业：标项1：租赁和商务服务业；标项2：物业管理</w:t>
            </w:r>
          </w:p>
          <w:p>
            <w:pPr>
              <w:spacing w:line="460" w:lineRule="exact"/>
              <w:ind w:firstLine="723" w:firstLineChars="300"/>
              <w:rPr>
                <w:rFonts w:ascii="仿宋" w:hAnsi="仿宋" w:eastAsia="仿宋"/>
                <w:b/>
                <w:sz w:val="24"/>
                <w:szCs w:val="24"/>
                <w:lang w:val="zh-CN"/>
              </w:rPr>
            </w:pPr>
            <w:r>
              <w:rPr>
                <w:rFonts w:hint="eastAsia" w:ascii="仿宋" w:hAnsi="仿宋" w:eastAsia="仿宋"/>
                <w:b/>
                <w:sz w:val="24"/>
                <w:szCs w:val="24"/>
                <w:lang w:val="zh-CN"/>
              </w:rPr>
              <w:t>3.本项目专门面向中小企业采购的项目，不再执行价格评审优惠的扶持政策。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政府采购节能环保产品</w:t>
            </w:r>
          </w:p>
        </w:tc>
        <w:tc>
          <w:tcPr>
            <w:tcW w:w="7368" w:type="dxa"/>
            <w:tcBorders>
              <w:top w:val="single" w:color="auto" w:sz="4" w:space="0"/>
              <w:left w:val="nil"/>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8"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68" w:type="dxa"/>
            <w:tcBorders>
              <w:top w:val="single" w:color="auto" w:sz="4" w:space="0"/>
              <w:left w:val="nil"/>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1.投标人认为采购文件使自己的权益受到损害的，可以自获取采购文件之日或者采购公告期限届满之日（公告期限届满后获取采购文件的，以公告期限届满之日为准）起7个工作日内，对采购文件需求及评分细则的以书面形式向采购人提出质疑，对其他内容的以书面形式向采购人和招标方提出质疑，格式及内容要求详见总则（五）质疑。</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2.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是否允许采购进口产品</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0" w:name="PO_15528_PM042"/>
            <w:r>
              <w:rPr>
                <w:rFonts w:hint="eastAsia" w:ascii="仿宋" w:hAnsi="仿宋" w:eastAsia="仿宋"/>
                <w:sz w:val="24"/>
                <w:szCs w:val="24"/>
              </w:rPr>
              <w:t>不允许进口产品</w:t>
            </w:r>
            <w:bookmarkEnd w:id="20"/>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bCs/>
                <w:sz w:val="24"/>
                <w:szCs w:val="24"/>
              </w:rPr>
            </w:pPr>
            <w:r>
              <w:rPr>
                <w:rFonts w:ascii="仿宋_GB2312" w:hAnsi="仿宋_GB2312"/>
                <w:bCs/>
                <w:sz w:val="24"/>
                <w:szCs w:val="24"/>
              </w:rPr>
              <w:t>是否允许转包与分包</w:t>
            </w:r>
          </w:p>
        </w:tc>
        <w:tc>
          <w:tcPr>
            <w:tcW w:w="7368" w:type="dxa"/>
            <w:tcBorders>
              <w:top w:val="single" w:color="auto" w:sz="4" w:space="0"/>
              <w:left w:val="nil"/>
              <w:bottom w:val="single" w:color="auto" w:sz="4" w:space="0"/>
              <w:right w:val="single" w:color="auto" w:sz="4" w:space="0"/>
            </w:tcBorders>
            <w:vAlign w:val="center"/>
          </w:tcPr>
          <w:p>
            <w:pPr>
              <w:snapToGrid w:val="0"/>
              <w:spacing w:line="460" w:lineRule="exact"/>
              <w:rPr>
                <w:rFonts w:ascii="仿宋_GB2312" w:hAnsi="仿宋"/>
                <w:bCs/>
                <w:sz w:val="24"/>
                <w:szCs w:val="24"/>
              </w:rPr>
            </w:pPr>
            <w:r>
              <w:rPr>
                <w:rFonts w:ascii="仿宋_GB2312" w:hAnsi="仿宋_GB2312"/>
                <w:bCs/>
                <w:sz w:val="24"/>
                <w:szCs w:val="24"/>
              </w:rPr>
              <w:t>转包：否</w:t>
            </w:r>
          </w:p>
          <w:p>
            <w:pPr>
              <w:snapToGrid w:val="0"/>
              <w:spacing w:line="460" w:lineRule="exact"/>
              <w:rPr>
                <w:rFonts w:ascii="仿宋_GB2312" w:hAnsi="仿宋"/>
                <w:bCs/>
                <w:sz w:val="24"/>
                <w:szCs w:val="24"/>
              </w:rPr>
            </w:pPr>
            <w:r>
              <w:rPr>
                <w:rFonts w:ascii="仿宋_GB2312" w:hAnsi="仿宋_GB2312"/>
                <w:bCs/>
                <w:sz w:val="24"/>
                <w:szCs w:val="24"/>
              </w:rPr>
              <w:t>分包：</w:t>
            </w:r>
            <w:bookmarkStart w:id="21" w:name="PO_15528_PM044"/>
            <w:r>
              <w:rPr>
                <w:rFonts w:ascii="仿宋_GB2312" w:hAnsi="仿宋_GB2312"/>
                <w:bCs/>
                <w:sz w:val="24"/>
                <w:szCs w:val="24"/>
              </w:rPr>
              <w:t>允许分包</w:t>
            </w:r>
            <w:bookmarkEnd w:id="21"/>
            <w:r>
              <w:rPr>
                <w:rFonts w:ascii="仿宋_GB2312" w:hAnsi="仿宋_GB2312"/>
                <w:bCs/>
                <w:sz w:val="24"/>
                <w:szCs w:val="24"/>
              </w:rPr>
              <w:t>；非主体、非关键性工作允许分包。</w:t>
            </w:r>
          </w:p>
          <w:p>
            <w:pPr>
              <w:spacing w:line="500" w:lineRule="exact"/>
              <w:jc w:val="left"/>
              <w:rPr>
                <w:rFonts w:ascii="仿宋_GB2312" w:hAnsi="仿宋"/>
                <w:bCs/>
                <w:sz w:val="24"/>
                <w:szCs w:val="24"/>
              </w:rPr>
            </w:pPr>
            <w:r>
              <w:rPr>
                <w:rFonts w:ascii="仿宋_GB2312" w:hAnsi="仿宋_GB2312"/>
                <w:bCs/>
                <w:sz w:val="24"/>
                <w:szCs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bCs/>
                <w:sz w:val="24"/>
                <w:szCs w:val="24"/>
              </w:rPr>
            </w:pPr>
            <w:r>
              <w:rPr>
                <w:rFonts w:ascii="仿宋_GB2312" w:hAnsi="仿宋_GB2312"/>
                <w:bCs/>
                <w:sz w:val="24"/>
                <w:szCs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bCs/>
                <w:sz w:val="24"/>
                <w:szCs w:val="24"/>
              </w:rPr>
            </w:pPr>
            <w:r>
              <w:rPr>
                <w:rFonts w:ascii="仿宋_GB2312" w:hAnsi="仿宋_GB2312"/>
                <w:bCs/>
                <w:sz w:val="24"/>
                <w:szCs w:val="24"/>
              </w:rPr>
              <w:t>联合体投标</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_GB2312" w:hAnsi="仿宋"/>
                <w:bCs/>
                <w:sz w:val="24"/>
                <w:szCs w:val="24"/>
              </w:rPr>
            </w:pPr>
            <w:bookmarkStart w:id="22" w:name="PO_15528_PM007_1"/>
            <w:r>
              <w:rPr>
                <w:rFonts w:ascii="仿宋_GB2312" w:hAnsi="仿宋_GB2312"/>
                <w:bCs/>
                <w:sz w:val="24"/>
                <w:szCs w:val="24"/>
              </w:rPr>
              <w:t>标项1-2:允许联合体投标</w:t>
            </w:r>
            <w:bookmarkEnd w:id="22"/>
            <w:r>
              <w:rPr>
                <w:rFonts w:ascii="仿宋_GB2312" w:hAnsi="仿宋_GB2312"/>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是否现场踏勘</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3" w:name="PO_15528_PM040"/>
            <w:r>
              <w:rPr>
                <w:rFonts w:hint="eastAsia" w:ascii="仿宋" w:hAnsi="仿宋" w:eastAsia="仿宋"/>
                <w:sz w:val="24"/>
                <w:szCs w:val="24"/>
              </w:rPr>
              <w:t>自行踏勘</w:t>
            </w:r>
            <w:bookmarkEnd w:id="23"/>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是否提供演示</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4" w:name="PO_1000000445_PM041"/>
            <w:r>
              <w:rPr>
                <w:rFonts w:hint="eastAsia" w:ascii="仿宋" w:hAnsi="仿宋" w:eastAsia="仿宋"/>
                <w:sz w:val="24"/>
                <w:szCs w:val="24"/>
              </w:rPr>
              <w:t>不进行演示</w:t>
            </w:r>
            <w:bookmarkEnd w:id="24"/>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是否提供样品</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5" w:name="PO_1000000445_PM043"/>
            <w:r>
              <w:rPr>
                <w:rFonts w:hint="eastAsia" w:ascii="仿宋" w:hAnsi="仿宋" w:eastAsia="仿宋"/>
                <w:color w:val="000000"/>
                <w:sz w:val="24"/>
                <w:szCs w:val="24"/>
              </w:rPr>
              <w:t>不要求提供样品</w:t>
            </w:r>
            <w:bookmarkEnd w:id="25"/>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投标文件组成</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投标文件均由资格文件、技术商务文件、报价文件组成。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电子交易平台登录方法</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投标人应在投标前注册成为浙江政府采购网的正式供应商（注册网址：</w:t>
            </w:r>
            <w:r>
              <w:fldChar w:fldCharType="begin"/>
            </w:r>
            <w:r>
              <w:instrText xml:space="preserve"> HYPERLINK "https://middle.zcygov.cn/v-settle-front/registry" </w:instrText>
            </w:r>
            <w:r>
              <w:fldChar w:fldCharType="separate"/>
            </w:r>
            <w:r>
              <w:rPr>
                <w:rStyle w:val="70"/>
                <w:rFonts w:ascii="仿宋" w:hAnsi="仿宋" w:eastAsia="仿宋"/>
              </w:rPr>
              <w:t>https://middle.zcygov.cn/v-settle-front/registry</w:t>
            </w:r>
            <w:r>
              <w:rPr>
                <w:rStyle w:val="70"/>
                <w:rFonts w:ascii="仿宋" w:hAnsi="仿宋" w:eastAsia="仿宋"/>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投标人应在投标前完成CA数字证书办理（办理流程详见http://zfcg.czt.zj.gov.cn/bidClientTemplate/2019-05-27/12945.html）。完成CA数字证书办理预计一周左右，建议各投标人抓紧时间办理；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hint="eastAsia" w:ascii="仿宋" w:hAnsi="仿宋" w:eastAsia="仿宋"/>
                <w:b/>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70"/>
                <w:rFonts w:ascii="仿宋" w:hAnsi="仿宋" w:eastAsia="仿宋"/>
              </w:rPr>
              <w:t>http://zfcg.czt.zj.gov.cn/bidClientTemplate/2019-09-24/12975.html</w:t>
            </w:r>
            <w:r>
              <w:rPr>
                <w:rStyle w:val="70"/>
                <w:rFonts w:ascii="仿宋" w:hAnsi="仿宋" w:eastAsia="仿宋"/>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hint="eastAsia" w:ascii="仿宋" w:hAnsi="仿宋" w:eastAsia="仿宋"/>
                <w:b/>
                <w:sz w:val="24"/>
                <w:szCs w:val="24"/>
              </w:rPr>
              <w:t>详见浙江省“电子交易/不见面开评标”学习专题（网址</w:t>
            </w:r>
            <w:r>
              <w:fldChar w:fldCharType="begin"/>
            </w:r>
            <w:r>
              <w:instrText xml:space="preserve"> HYPERLINK "https://edu.zcygov.cn/luban/e-biding" </w:instrText>
            </w:r>
            <w:r>
              <w:fldChar w:fldCharType="separate"/>
            </w:r>
            <w:r>
              <w:rPr>
                <w:rStyle w:val="70"/>
                <w:rFonts w:ascii="仿宋" w:hAnsi="仿宋" w:eastAsia="仿宋"/>
              </w:rPr>
              <w:t>https://edu.zcygov.cn/luban/e-biding</w:t>
            </w:r>
            <w:r>
              <w:rPr>
                <w:rStyle w:val="70"/>
                <w:rFonts w:ascii="仿宋" w:hAnsi="仿宋" w:eastAsia="仿宋"/>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投标文件的递交与接收</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中标结果公告</w:t>
            </w:r>
          </w:p>
        </w:tc>
        <w:tc>
          <w:tcPr>
            <w:tcW w:w="736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70"/>
                <w:rFonts w:ascii="仿宋" w:hAnsi="仿宋" w:eastAsia="仿宋"/>
              </w:rPr>
              <w:t>http://www.zjzfcg.gov.cn</w:t>
            </w:r>
            <w:r>
              <w:rPr>
                <w:rStyle w:val="70"/>
                <w:rFonts w:ascii="仿宋" w:hAnsi="仿宋" w:eastAsia="仿宋"/>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_GB2312" w:hAnsi="仿宋"/>
                <w:bCs/>
                <w:sz w:val="24"/>
                <w:szCs w:val="24"/>
              </w:rPr>
            </w:pPr>
            <w:r>
              <w:rPr>
                <w:rFonts w:ascii="仿宋_GB2312" w:hAnsi="仿宋_GB2312"/>
                <w:bCs/>
                <w:sz w:val="24"/>
                <w:szCs w:val="24"/>
              </w:rPr>
              <w:t>履约保证金</w:t>
            </w:r>
          </w:p>
        </w:tc>
        <w:tc>
          <w:tcPr>
            <w:tcW w:w="7368" w:type="dxa"/>
            <w:tcBorders>
              <w:top w:val="single" w:color="auto" w:sz="4" w:space="0"/>
              <w:left w:val="nil"/>
              <w:bottom w:val="single" w:color="auto" w:sz="4" w:space="0"/>
              <w:right w:val="single" w:color="auto" w:sz="4" w:space="0"/>
            </w:tcBorders>
            <w:vAlign w:val="center"/>
          </w:tcPr>
          <w:p>
            <w:pPr>
              <w:autoSpaceDE w:val="0"/>
              <w:autoSpaceDN w:val="0"/>
              <w:snapToGrid w:val="0"/>
              <w:jc w:val="left"/>
              <w:textAlignment w:val="bottom"/>
              <w:rPr>
                <w:rFonts w:ascii="仿宋_GB2312" w:hAnsi="仿宋"/>
                <w:bCs/>
                <w:sz w:val="24"/>
                <w:szCs w:val="24"/>
              </w:rPr>
            </w:pPr>
            <w:r>
              <w:rPr>
                <w:rFonts w:ascii="仿宋_GB2312" w:hAnsi="仿宋_GB2312"/>
                <w:bCs/>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付款方式</w:t>
            </w:r>
          </w:p>
        </w:tc>
        <w:tc>
          <w:tcPr>
            <w:tcW w:w="7368" w:type="dxa"/>
            <w:tcBorders>
              <w:top w:val="single" w:color="auto" w:sz="4" w:space="0"/>
              <w:left w:val="nil"/>
              <w:bottom w:val="single" w:color="auto" w:sz="4" w:space="0"/>
              <w:right w:val="single" w:color="auto" w:sz="4" w:space="0"/>
            </w:tcBorders>
            <w:vAlign w:val="center"/>
          </w:tcPr>
          <w:p>
            <w:pPr>
              <w:autoSpaceDE w:val="0"/>
              <w:autoSpaceDN w:val="0"/>
              <w:snapToGrid w:val="0"/>
              <w:jc w:val="left"/>
              <w:textAlignment w:val="bottom"/>
              <w:rPr>
                <w:rFonts w:ascii="仿宋_GB2312" w:hAnsi="仿宋"/>
                <w:bCs/>
                <w:sz w:val="24"/>
                <w:szCs w:val="24"/>
              </w:rPr>
            </w:pPr>
            <w:r>
              <w:rPr>
                <w:rFonts w:ascii="仿宋_GB2312" w:hAnsi="仿宋_GB2312"/>
                <w:bCs/>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ascii="仿宋_GB2312" w:hAnsi="仿宋_GB2312"/>
                <w:bCs/>
                <w:sz w:val="24"/>
                <w:szCs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投标文件有效期</w:t>
            </w:r>
          </w:p>
        </w:tc>
        <w:tc>
          <w:tcPr>
            <w:tcW w:w="7368" w:type="dxa"/>
            <w:tcBorders>
              <w:top w:val="single" w:color="auto" w:sz="4" w:space="0"/>
              <w:left w:val="nil"/>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合同签订时间</w:t>
            </w:r>
          </w:p>
        </w:tc>
        <w:tc>
          <w:tcPr>
            <w:tcW w:w="7368" w:type="dxa"/>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8"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_GB2312" w:hAnsi="仿宋_GB2312"/>
                <w:bCs/>
                <w:sz w:val="24"/>
                <w:szCs w:val="24"/>
              </w:rPr>
              <w:t>招标方代理费用</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8"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68" w:type="dxa"/>
            <w:tcBorders>
              <w:top w:val="single" w:color="auto" w:sz="4" w:space="0"/>
              <w:left w:val="nil"/>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2"/>
        <w:snapToGrid w:val="0"/>
        <w:spacing w:before="312" w:beforeLines="100" w:after="312" w:afterLines="100" w:line="360" w:lineRule="auto"/>
        <w:jc w:val="center"/>
        <w:rPr>
          <w:rFonts w:ascii="仿宋" w:hAnsi="仿宋" w:eastAsia="仿宋"/>
          <w:b/>
          <w:bCs/>
          <w:sz w:val="28"/>
          <w:szCs w:val="28"/>
        </w:rPr>
      </w:pPr>
      <w:r>
        <w:rPr>
          <w:rFonts w:ascii="仿宋" w:hAnsi="仿宋"/>
          <w:kern w:val="0"/>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2.投标人：指响应招标、参加投标竞争的法人、其他组织或者自然人。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7.电子交易平台:指政府采购项目电子交易平台，即政采云平台。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2"/>
        <w:snapToGrid w:val="0"/>
        <w:spacing w:beforeLines="0" w:after="156"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2"/>
        <w:snapToGrid w:val="0"/>
        <w:spacing w:beforeLines="0" w:after="156"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hint="eastAsia" w:ascii="仿宋" w:hAnsi="仿宋" w:eastAsia="仿宋" w:cs="Times New Roman"/>
          <w:bCs/>
          <w:sz w:val="28"/>
          <w:szCs w:val="28"/>
        </w:rPr>
        <w:t>http://zfcg.czt.zj.gov.cn/</w:t>
      </w:r>
      <w:r>
        <w:rPr>
          <w:rFonts w:hint="eastAsia" w:ascii="仿宋" w:hAnsi="仿宋" w:eastAsia="仿宋" w:cs="Times New Roman"/>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3.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2"/>
        <w:snapToGrid w:val="0"/>
        <w:spacing w:before="156" w:after="156"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2"/>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2"/>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2"/>
        <w:snapToGrid w:val="0"/>
        <w:spacing w:before="312" w:beforeLines="100" w:after="312"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2"/>
        <w:adjustRightInd w:val="0"/>
        <w:snapToGrid w:val="0"/>
        <w:spacing w:before="156" w:after="156"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Fonts w:hint="eastAsia" w:ascii="仿宋" w:hAnsi="仿宋" w:eastAsia="仿宋" w:cs="Times New Roman"/>
          <w:b/>
          <w:bCs/>
          <w:sz w:val="28"/>
          <w:szCs w:val="28"/>
        </w:rPr>
        <w:t>http://zfcg.czt.zj.gov.cn/bidClientTemplate/2019-09-24/12975.html</w:t>
      </w:r>
      <w:r>
        <w:rPr>
          <w:rFonts w:hint="eastAsia" w:ascii="仿宋" w:hAnsi="仿宋" w:eastAsia="仿宋" w:cs="Times New Roman"/>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电子投标文件每个标项由资格文件、技术商务文件、投标报价文件三部份组成，具体详见“第六章  投标文件格式附件”。备份投标文件的组成和内容等同电子投标文件。</w:t>
      </w:r>
    </w:p>
    <w:p>
      <w:pPr>
        <w:pStyle w:val="51"/>
        <w:widowControl w:val="0"/>
        <w:spacing w:after="156" w:line="460" w:lineRule="exact"/>
        <w:ind w:firstLine="562" w:firstLineChars="200"/>
        <w:jc w:val="both"/>
        <w:rPr>
          <w:rFonts w:ascii="仿宋" w:hAnsi="仿宋" w:eastAsia="仿宋"/>
          <w:bCs/>
          <w:sz w:val="28"/>
          <w:szCs w:val="28"/>
        </w:rPr>
      </w:pPr>
      <w:r>
        <w:rPr>
          <w:rFonts w:hint="eastAsia" w:ascii="仿宋" w:hAnsi="仿宋" w:eastAsia="仿宋"/>
          <w:b/>
          <w:bCs/>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8"/>
        <w:widowControl w:val="0"/>
        <w:numPr>
          <w:ilvl w:val="0"/>
          <w:numId w:val="0"/>
        </w:numPr>
        <w:tabs>
          <w:tab w:val="clear" w:pos="454"/>
          <w:tab w:val="clear" w:pos="720"/>
        </w:tabs>
        <w:snapToGrid w:val="0"/>
        <w:spacing w:before="156" w:beforeLines="50" w:beforeAutospacing="0" w:after="156" w:line="460" w:lineRule="exact"/>
        <w:ind w:left="210" w:leftChars="100" w:firstLine="280" w:firstLineChars="100"/>
        <w:rPr>
          <w:rFonts w:ascii="仿宋" w:hAnsi="仿宋" w:eastAsia="仿宋"/>
          <w:bCs/>
          <w:sz w:val="28"/>
          <w:szCs w:val="28"/>
        </w:rPr>
      </w:pPr>
      <w:r>
        <w:rPr>
          <w:rFonts w:hint="eastAsia" w:ascii="仿宋" w:hAnsi="仿宋" w:eastAsia="仿宋"/>
          <w:bCs/>
          <w:sz w:val="28"/>
          <w:szCs w:val="28"/>
        </w:rPr>
        <w:t>（五）投标文件的有效期</w:t>
      </w:r>
    </w:p>
    <w:p>
      <w:pPr>
        <w:pStyle w:val="18"/>
        <w:widowControl w:val="0"/>
        <w:numPr>
          <w:ilvl w:val="0"/>
          <w:numId w:val="0"/>
        </w:numPr>
        <w:tabs>
          <w:tab w:val="clear" w:pos="454"/>
          <w:tab w:val="clear" w:pos="720"/>
        </w:tabs>
        <w:snapToGrid w:val="0"/>
        <w:spacing w:before="156" w:beforeLines="50" w:beforeAutospacing="0" w:after="156" w:line="460" w:lineRule="exact"/>
        <w:ind w:left="210" w:leftChars="100" w:firstLine="280" w:firstLineChars="100"/>
        <w:rPr>
          <w:rFonts w:ascii="仿宋" w:hAnsi="仿宋" w:eastAsia="仿宋"/>
          <w:bCs/>
          <w:sz w:val="28"/>
          <w:szCs w:val="28"/>
        </w:rPr>
      </w:pPr>
      <w:r>
        <w:rPr>
          <w:rFonts w:hint="eastAsia" w:ascii="仿宋" w:hAnsi="仿宋" w:eastAsia="仿宋"/>
          <w:bCs/>
          <w:sz w:val="28"/>
          <w:szCs w:val="28"/>
        </w:rPr>
        <w:t>1.自投标截止日起90天内投标文件应保持有效。有效期不足的投标文件将作无效标处理。</w:t>
      </w:r>
    </w:p>
    <w:p>
      <w:pPr>
        <w:pStyle w:val="18"/>
        <w:widowControl w:val="0"/>
        <w:numPr>
          <w:ilvl w:val="0"/>
          <w:numId w:val="0"/>
        </w:numPr>
        <w:tabs>
          <w:tab w:val="clear" w:pos="454"/>
          <w:tab w:val="clear" w:pos="720"/>
        </w:tabs>
        <w:snapToGrid w:val="0"/>
        <w:spacing w:before="156" w:beforeLines="50" w:beforeAutospacing="0" w:after="156" w:line="460" w:lineRule="exact"/>
        <w:ind w:left="560"/>
        <w:rPr>
          <w:rFonts w:ascii="仿宋" w:hAnsi="仿宋" w:eastAsia="仿宋"/>
          <w:bCs/>
          <w:sz w:val="28"/>
          <w:szCs w:val="28"/>
        </w:rPr>
      </w:pPr>
      <w:r>
        <w:rPr>
          <w:rFonts w:hint="eastAsia" w:ascii="仿宋" w:hAnsi="仿宋" w:eastAsia="仿宋"/>
          <w:bCs/>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2"/>
        <w:adjustRightInd w:val="0"/>
        <w:snapToGrid w:val="0"/>
        <w:spacing w:before="156" w:after="156"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2"/>
        <w:adjustRightInd w:val="0"/>
        <w:snapToGrid w:val="0"/>
        <w:spacing w:before="156" w:after="156"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w:t>
      </w:r>
    </w:p>
    <w:p>
      <w:pPr>
        <w:pStyle w:val="32"/>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2"/>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pStyle w:val="32"/>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4.资格文件、技术商务文件中不得出现投标报价信息，否则按无效标处理。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2"/>
        <w:snapToGrid w:val="0"/>
        <w:spacing w:beforeLines="0" w:after="156"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2"/>
        <w:adjustRightInd w:val="0"/>
        <w:snapToGrid w:val="0"/>
        <w:spacing w:before="156" w:after="156"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2"/>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2"/>
        <w:snapToGrid w:val="0"/>
        <w:spacing w:before="156" w:after="156"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2"/>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2"/>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落实工作场地、设施，检查录音录像采集设备运行情况，验证电子交易平台是否能正常登录。并开启直播（如直播信号出现问题，不影响项目开标程序）。</w:t>
      </w:r>
    </w:p>
    <w:p>
      <w:pPr>
        <w:pStyle w:val="32"/>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2"/>
        <w:snapToGrid w:val="0"/>
        <w:spacing w:before="156" w:after="156"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2"/>
        <w:snapToGrid w:val="0"/>
        <w:spacing w:before="156" w:after="156"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hint="eastAsia" w:ascii="仿宋" w:hAnsi="仿宋" w:eastAsia="仿宋"/>
          <w:b/>
          <w:bCs/>
          <w:sz w:val="28"/>
          <w:szCs w:val="28"/>
        </w:rPr>
        <w:tab/>
      </w:r>
    </w:p>
    <w:p>
      <w:pPr>
        <w:pStyle w:val="32"/>
        <w:snapToGrid w:val="0"/>
        <w:spacing w:before="156" w:after="156"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2"/>
        <w:snapToGrid w:val="0"/>
        <w:spacing w:before="312" w:beforeLines="100" w:after="312"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2"/>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2"/>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2"/>
        <w:snapToGrid w:val="0"/>
        <w:spacing w:before="156" w:after="156"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2"/>
        <w:snapToGrid w:val="0"/>
        <w:spacing w:before="156" w:after="156" w:line="460" w:lineRule="exact"/>
        <w:ind w:firstLine="560" w:firstLineChars="200"/>
        <w:rPr>
          <w:rFonts w:ascii="仿宋" w:hAnsi="仿宋" w:eastAsia="仿宋"/>
          <w:sz w:val="28"/>
          <w:szCs w:val="28"/>
        </w:rPr>
      </w:pPr>
      <w:r>
        <w:rPr>
          <w:rFonts w:hint="eastAsia" w:ascii="仿宋" w:hAnsi="仿宋" w:eastAsia="仿宋"/>
          <w:sz w:val="28"/>
          <w:szCs w:val="28"/>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w:t>
      </w:r>
    </w:p>
    <w:p>
      <w:pPr>
        <w:pStyle w:val="32"/>
        <w:snapToGrid w:val="0"/>
        <w:spacing w:before="156" w:after="156"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2"/>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snapToGrid w:val="0"/>
        <w:spacing w:before="156" w:after="156"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pStyle w:val="32"/>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2"/>
        <w:snapToGrid w:val="0"/>
        <w:spacing w:before="156" w:after="156"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2"/>
        <w:snapToGrid w:val="0"/>
        <w:spacing w:before="312" w:beforeLines="100" w:after="312" w:afterLines="100" w:line="360" w:lineRule="auto"/>
        <w:jc w:val="center"/>
        <w:rPr>
          <w:rFonts w:ascii="仿宋" w:hAnsi="仿宋" w:eastAsia="仿宋"/>
          <w:b/>
          <w:sz w:val="30"/>
          <w:szCs w:val="30"/>
        </w:rPr>
      </w:pPr>
    </w:p>
    <w:p>
      <w:pPr>
        <w:pStyle w:val="32"/>
        <w:snapToGrid w:val="0"/>
        <w:spacing w:before="312" w:beforeLines="100" w:after="312"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pStyle w:val="32"/>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货款由采购人按采购文件规定的付款方式自行支付。纳入国库集中支付的，按照国库集中支付有关规定付款。</w:t>
      </w:r>
    </w:p>
    <w:p>
      <w:pPr>
        <w:pStyle w:val="32"/>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2"/>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32"/>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1.对中小企业合同预付款比例原则上不低于合同金额的40％，不高于合同金额的70%；</w:t>
      </w:r>
    </w:p>
    <w:p>
      <w:pPr>
        <w:pStyle w:val="32"/>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2.项目分年安排预算的，每年预付款比例不低于项目年度计划支付资金额的40％，不高于年度计划支付资金额的70%；</w:t>
      </w:r>
    </w:p>
    <w:p>
      <w:pPr>
        <w:pStyle w:val="32"/>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3.采购项目实施以人工投入为主的，可适当降低预付款比例，但不得低于20%。</w:t>
      </w:r>
    </w:p>
    <w:p>
      <w:pPr>
        <w:pStyle w:val="32"/>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4.对供应商为大型企业的项目或者以人工投入为主且实行按月定期结算支付款项的项目，预付款可低于上述比例或者不约定预付款。</w:t>
      </w:r>
    </w:p>
    <w:p>
      <w:pPr>
        <w:pStyle w:val="32"/>
        <w:snapToGrid w:val="0"/>
        <w:spacing w:before="312" w:beforeLines="100" w:after="312" w:afterLines="100" w:line="360" w:lineRule="auto"/>
        <w:ind w:firstLine="560" w:firstLineChars="200"/>
        <w:rPr>
          <w:rFonts w:ascii="仿宋" w:hAnsi="仿宋" w:eastAsia="仿宋"/>
          <w:sz w:val="28"/>
          <w:szCs w:val="28"/>
        </w:rPr>
      </w:pPr>
      <w:r>
        <w:rPr>
          <w:rFonts w:hint="eastAsia" w:ascii="仿宋" w:hAnsi="仿宋" w:eastAsia="仿宋"/>
          <w:sz w:val="28"/>
          <w:szCs w:val="28"/>
        </w:rPr>
        <w:t>备注：在签订合同时，供应商明确表示无需预付款或者主动要求降低预付款比例的，采购单位可不适用前述预付款比例的规定。</w:t>
      </w:r>
    </w:p>
    <w:p>
      <w:pPr>
        <w:pStyle w:val="32"/>
        <w:spacing w:before="156" w:after="156" w:line="360" w:lineRule="auto"/>
        <w:jc w:val="center"/>
        <w:rPr>
          <w:rFonts w:ascii="仿宋" w:hAnsi="仿宋" w:eastAsia="仿宋"/>
          <w:b/>
          <w:sz w:val="28"/>
          <w:szCs w:val="28"/>
        </w:rPr>
      </w:pPr>
    </w:p>
    <w:p>
      <w:pPr>
        <w:pStyle w:val="32"/>
        <w:snapToGrid w:val="0"/>
        <w:spacing w:before="156" w:after="156"/>
        <w:ind w:firstLine="600" w:firstLineChars="200"/>
        <w:rPr>
          <w:rFonts w:ascii="仿宋_GB2312" w:hAnsi="仿宋"/>
          <w:sz w:val="30"/>
          <w:szCs w:val="30"/>
        </w:rPr>
      </w:pPr>
    </w:p>
    <w:p>
      <w:pPr>
        <w:pStyle w:val="32"/>
        <w:spacing w:before="156" w:after="156" w:line="360" w:lineRule="auto"/>
        <w:jc w:val="center"/>
        <w:outlineLvl w:val="0"/>
        <w:rPr>
          <w:rFonts w:hAnsi="宋体"/>
          <w:b/>
          <w:sz w:val="36"/>
          <w:szCs w:val="36"/>
        </w:rPr>
      </w:pPr>
      <w:r>
        <w:rPr>
          <w:rFonts w:hint="eastAsia" w:hAnsi="宋体"/>
          <w:b/>
          <w:kern w:val="0"/>
          <w:sz w:val="36"/>
          <w:szCs w:val="36"/>
        </w:rPr>
        <w:br w:type="page"/>
      </w:r>
      <w:bookmarkStart w:id="26" w:name="_Toc496796637"/>
      <w:bookmarkEnd w:id="26"/>
      <w:r>
        <w:rPr>
          <w:rFonts w:hint="eastAsia" w:hAnsi="宋体"/>
          <w:b/>
          <w:sz w:val="36"/>
          <w:szCs w:val="36"/>
        </w:rPr>
        <w:t>第三章  评标办法及评分标准</w:t>
      </w:r>
    </w:p>
    <w:p>
      <w:pPr>
        <w:spacing w:before="156" w:beforeLines="50" w:after="156"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56" w:beforeLines="50" w:after="156" w:afterLines="50" w:line="460" w:lineRule="exact"/>
        <w:ind w:firstLine="600" w:firstLineChars="200"/>
        <w:rPr>
          <w:rFonts w:ascii="仿宋" w:hAnsi="仿宋" w:eastAsia="仿宋"/>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56" w:beforeLines="50" w:after="156"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sz w:val="30"/>
          <w:szCs w:val="30"/>
        </w:rPr>
      </w:pPr>
    </w:p>
    <w:p>
      <w:pPr>
        <w:spacing w:before="156" w:beforeLines="50" w:after="156"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156" w:beforeLines="50" w:after="156" w:afterLines="50" w:line="460" w:lineRule="exact"/>
        <w:rPr>
          <w:rFonts w:ascii="仿宋" w:hAnsi="仿宋"/>
          <w:bCs/>
          <w:sz w:val="30"/>
          <w:szCs w:val="30"/>
        </w:rPr>
      </w:pPr>
    </w:p>
    <w:p>
      <w:pPr>
        <w:spacing w:before="156" w:beforeLines="50" w:after="156" w:afterLines="50" w:line="320" w:lineRule="exact"/>
        <w:rPr>
          <w:rFonts w:ascii="仿宋" w:hAnsi="仿宋" w:eastAsiaTheme="minorEastAsia"/>
          <w:b/>
          <w:sz w:val="30"/>
          <w:szCs w:val="30"/>
        </w:rPr>
      </w:pPr>
      <w:r>
        <w:rPr>
          <w:rFonts w:ascii="仿宋" w:hAnsi="仿宋"/>
          <w:bCs/>
          <w:kern w:val="0"/>
          <w:sz w:val="30"/>
          <w:szCs w:val="30"/>
        </w:rPr>
        <w:br w:type="page"/>
      </w:r>
      <w:r>
        <w:rPr>
          <w:rFonts w:ascii="仿宋_GB2312" w:hAnsi="仿宋_GB2312"/>
          <w:b/>
          <w:sz w:val="32"/>
          <w:szCs w:val="32"/>
        </w:rPr>
        <w:t>三、评标内容及标</w:t>
      </w:r>
      <w:r>
        <w:rPr>
          <w:rFonts w:ascii="仿宋_GB2312" w:hAnsi="仿宋_GB2312"/>
          <w:b/>
          <w:sz w:val="30"/>
          <w:szCs w:val="30"/>
        </w:rPr>
        <w:t>准</w:t>
      </w:r>
      <w:bookmarkStart w:id="27" w:name="PO_15528_PM051"/>
      <w:bookmarkEnd w:id="27"/>
      <w:bookmarkStart w:id="28" w:name="_Toc496796638"/>
      <w:bookmarkEnd w:id="28"/>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600"/>
        <w:gridCol w:w="3200"/>
        <w:gridCol w:w="1004"/>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序号</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评分类型</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评分标准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分值</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报价</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(最低报价/投标报价)*最大分值</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10</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投标的整体方案与采购需求的吻合程度，应答是否详尽、明晰，是否满足招标文件要求；内容是否完整齐全、表述准确、条理清晰，内容无前后矛盾，符合招标文件要求。</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color w:val="auto"/>
                <w:kern w:val="0"/>
                <w:sz w:val="32"/>
                <w:szCs w:val="32"/>
              </w:rPr>
            </w:pPr>
            <w:r>
              <w:rPr>
                <w:rFonts w:ascii="仿宋_GB2312" w:hAnsi="仿宋_GB2312"/>
                <w:b/>
                <w:color w:val="auto"/>
                <w:kern w:val="0"/>
                <w:sz w:val="32"/>
                <w:szCs w:val="32"/>
              </w:rPr>
              <w:t>投标人分析本项目的特点提出针对性服务方案：</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default" w:ascii="仿宋_GB2312" w:hAnsi="宋体" w:eastAsia="宋体"/>
                <w:b/>
                <w:color w:val="auto"/>
                <w:kern w:val="0"/>
                <w:sz w:val="32"/>
                <w:szCs w:val="32"/>
                <w:lang w:val="en-US" w:eastAsia="zh-CN"/>
              </w:rPr>
            </w:pPr>
            <w:r>
              <w:rPr>
                <w:rFonts w:hint="eastAsia" w:ascii="仿宋_GB2312" w:hAnsi="宋体"/>
                <w:b/>
                <w:color w:val="auto"/>
                <w:kern w:val="0"/>
                <w:sz w:val="32"/>
                <w:szCs w:val="32"/>
                <w:lang w:val="en-US" w:eastAsia="zh-CN"/>
              </w:rPr>
              <w:t>25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2.1</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安保服务方案及各岗位主要职能的熟悉程度：包括人员服务时间、岗位设置（提供服务岗位平面分布图）、岗位安排培训计划等总体方案合理（5分）；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2.2</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针对服务区域内开放期间安保工作的重点及难点，提出科学合理的解决方案（</w:t>
            </w:r>
            <w:r>
              <w:rPr>
                <w:rFonts w:hint="eastAsia" w:ascii="仿宋_GB2312" w:hAnsi="仿宋_GB2312"/>
                <w:b/>
                <w:kern w:val="0"/>
                <w:sz w:val="32"/>
                <w:szCs w:val="32"/>
                <w:lang w:val="en-US" w:eastAsia="zh-CN"/>
              </w:rPr>
              <w:t>5</w:t>
            </w:r>
            <w:r>
              <w:rPr>
                <w:rFonts w:ascii="仿宋_GB2312" w:hAnsi="仿宋_GB2312"/>
                <w:b/>
                <w:kern w:val="0"/>
                <w:sz w:val="32"/>
                <w:szCs w:val="32"/>
              </w:rPr>
              <w:t>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宋体" w:eastAsia="宋体"/>
                <w:b/>
                <w:kern w:val="0"/>
                <w:sz w:val="32"/>
                <w:szCs w:val="32"/>
                <w:lang w:eastAsia="zh-CN"/>
              </w:rPr>
            </w:pPr>
            <w:r>
              <w:rPr>
                <w:rFonts w:hint="eastAsia" w:ascii="仿宋_GB2312" w:hAnsi="仿宋_GB2312"/>
                <w:b/>
                <w:kern w:val="0"/>
                <w:sz w:val="32"/>
                <w:szCs w:val="32"/>
                <w:lang w:val="en-US" w:eastAsia="zh-CN"/>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2.3</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针对服务单位的治安、消防、车辆管理等服务方案（</w:t>
            </w:r>
            <w:r>
              <w:rPr>
                <w:rFonts w:hint="eastAsia" w:ascii="仿宋_GB2312" w:hAnsi="仿宋_GB2312"/>
                <w:b/>
                <w:kern w:val="0"/>
                <w:sz w:val="32"/>
                <w:szCs w:val="32"/>
                <w:lang w:val="en-US" w:eastAsia="zh-CN"/>
              </w:rPr>
              <w:t>5</w:t>
            </w:r>
            <w:r>
              <w:rPr>
                <w:rFonts w:ascii="仿宋_GB2312" w:hAnsi="仿宋_GB2312"/>
                <w:b/>
                <w:kern w:val="0"/>
                <w:sz w:val="32"/>
                <w:szCs w:val="32"/>
              </w:rPr>
              <w:t xml:space="preserve">分）； </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宋体" w:eastAsia="宋体"/>
                <w:b/>
                <w:kern w:val="0"/>
                <w:sz w:val="32"/>
                <w:szCs w:val="32"/>
                <w:lang w:eastAsia="zh-CN"/>
              </w:rPr>
            </w:pPr>
            <w:r>
              <w:rPr>
                <w:rFonts w:hint="eastAsia" w:ascii="仿宋_GB2312" w:hAnsi="仿宋_GB2312"/>
                <w:b/>
                <w:kern w:val="0"/>
                <w:sz w:val="32"/>
                <w:szCs w:val="32"/>
                <w:lang w:val="en-US" w:eastAsia="zh-CN"/>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2.4</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对突发事件（包括发生台风、暴雨等灾害性天气及火灾、</w:t>
            </w:r>
            <w:r>
              <w:rPr>
                <w:rFonts w:hint="eastAsia" w:ascii="仿宋_GB2312" w:hAnsi="仿宋_GB2312"/>
                <w:b/>
                <w:kern w:val="0"/>
                <w:sz w:val="32"/>
                <w:szCs w:val="32"/>
                <w:lang w:eastAsia="zh-CN"/>
              </w:rPr>
              <w:t>**</w:t>
            </w:r>
            <w:r>
              <w:rPr>
                <w:rFonts w:ascii="仿宋_GB2312" w:hAnsi="仿宋_GB2312"/>
                <w:b/>
                <w:kern w:val="0"/>
                <w:sz w:val="32"/>
                <w:szCs w:val="32"/>
              </w:rPr>
              <w:t>、观众人身安全等其他突发事件）时的应急预案及相应的措施（</w:t>
            </w:r>
            <w:r>
              <w:rPr>
                <w:rFonts w:hint="eastAsia" w:ascii="仿宋_GB2312" w:hAnsi="仿宋_GB2312"/>
                <w:b/>
                <w:kern w:val="0"/>
                <w:sz w:val="32"/>
                <w:szCs w:val="32"/>
                <w:lang w:val="en-US" w:eastAsia="zh-CN"/>
              </w:rPr>
              <w:t>5</w:t>
            </w:r>
            <w:r>
              <w:rPr>
                <w:rFonts w:ascii="仿宋_GB2312" w:hAnsi="仿宋_GB2312"/>
                <w:b/>
                <w:kern w:val="0"/>
                <w:sz w:val="32"/>
                <w:szCs w:val="32"/>
              </w:rPr>
              <w:t>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宋体" w:eastAsia="宋体"/>
                <w:b/>
                <w:kern w:val="0"/>
                <w:sz w:val="32"/>
                <w:szCs w:val="32"/>
                <w:lang w:eastAsia="zh-CN"/>
              </w:rPr>
            </w:pPr>
            <w:r>
              <w:rPr>
                <w:rFonts w:hint="eastAsia" w:ascii="仿宋_GB2312" w:hAnsi="仿宋_GB2312"/>
                <w:b/>
                <w:kern w:val="0"/>
                <w:sz w:val="32"/>
                <w:szCs w:val="32"/>
                <w:lang w:val="en-US" w:eastAsia="zh-CN"/>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2.5</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安保队伍标准化管理方案及考核细则（</w:t>
            </w:r>
            <w:r>
              <w:rPr>
                <w:rFonts w:hint="eastAsia" w:ascii="仿宋_GB2312" w:hAnsi="仿宋_GB2312"/>
                <w:b/>
                <w:kern w:val="0"/>
                <w:sz w:val="32"/>
                <w:szCs w:val="32"/>
                <w:lang w:val="en-US" w:eastAsia="zh-CN"/>
              </w:rPr>
              <w:t>5</w:t>
            </w:r>
            <w:r>
              <w:rPr>
                <w:rFonts w:ascii="仿宋_GB2312" w:hAnsi="仿宋_GB2312"/>
                <w:b/>
                <w:kern w:val="0"/>
                <w:sz w:val="32"/>
                <w:szCs w:val="32"/>
              </w:rPr>
              <w:t>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宋体" w:eastAsia="宋体"/>
                <w:b/>
                <w:kern w:val="0"/>
                <w:sz w:val="32"/>
                <w:szCs w:val="32"/>
                <w:lang w:eastAsia="zh-CN"/>
              </w:rPr>
            </w:pPr>
            <w:r>
              <w:rPr>
                <w:rFonts w:hint="eastAsia" w:ascii="仿宋_GB2312" w:hAnsi="仿宋_GB2312"/>
                <w:b/>
                <w:kern w:val="0"/>
                <w:sz w:val="32"/>
                <w:szCs w:val="32"/>
                <w:lang w:val="en-US" w:eastAsia="zh-CN"/>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3</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投标人承诺及时响应需求单位紧急工作任务。</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宋体" w:eastAsia="宋体"/>
                <w:b/>
                <w:kern w:val="0"/>
                <w:sz w:val="32"/>
                <w:szCs w:val="32"/>
                <w:lang w:eastAsia="zh-CN"/>
              </w:rPr>
            </w:pPr>
            <w:r>
              <w:rPr>
                <w:rFonts w:hint="eastAsia" w:ascii="仿宋_GB2312" w:hAnsi="仿宋_GB2312"/>
                <w:b/>
                <w:kern w:val="0"/>
                <w:sz w:val="32"/>
                <w:szCs w:val="32"/>
                <w:lang w:val="en-US" w:eastAsia="zh-CN"/>
              </w:rPr>
              <w:t>4</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4</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投标人的管理目标、指标及方式。质量管理目标的定位准确性和针对性，以及管理方式的科学性、合理性和先进性。</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项目负责人及团队管理人员的情况（详见招标需求）。</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6</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b/>
                <w:kern w:val="0"/>
                <w:sz w:val="32"/>
                <w:szCs w:val="32"/>
              </w:rPr>
            </w:pPr>
            <w:r>
              <w:rPr>
                <w:rFonts w:ascii="仿宋_GB2312" w:hAnsi="仿宋_GB2312"/>
                <w:b/>
                <w:kern w:val="0"/>
                <w:sz w:val="32"/>
                <w:szCs w:val="32"/>
              </w:rPr>
              <w:t>其他从业人员的情况5分（详见招标需求）；</w:t>
            </w:r>
          </w:p>
          <w:p>
            <w:pPr>
              <w:pStyle w:val="2"/>
              <w:spacing w:before="0" w:beforeAutospacing="0" w:after="0" w:line="340" w:lineRule="exact"/>
              <w:ind w:firstLine="0" w:firstLineChars="0"/>
              <w:rPr>
                <w:kern w:val="0"/>
              </w:rPr>
            </w:pPr>
            <w:r>
              <w:rPr>
                <w:rFonts w:ascii="仿宋_GB2312" w:hAnsi="仿宋_GB2312"/>
                <w:b/>
                <w:kern w:val="0"/>
                <w:sz w:val="32"/>
                <w:szCs w:val="32"/>
              </w:rPr>
              <w:t>提供本项目其他从业人员的社保证明4分</w:t>
            </w:r>
            <w:r>
              <w:rPr>
                <w:rFonts w:hint="eastAsia" w:ascii="仿宋_GB2312" w:hAnsi="仿宋_GB2312"/>
                <w:b/>
                <w:kern w:val="0"/>
                <w:sz w:val="32"/>
                <w:szCs w:val="32"/>
              </w:rPr>
              <w:t>，未提供齐全不得分</w:t>
            </w:r>
            <w:r>
              <w:rPr>
                <w:rFonts w:ascii="仿宋_GB2312" w:hAnsi="仿宋_GB2312"/>
                <w:b/>
                <w:kern w:val="0"/>
                <w:sz w:val="32"/>
                <w:szCs w:val="32"/>
              </w:rPr>
              <w:t>。</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9</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7</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投标人做好管理工作的交接以及对项目的合理化建议和做法。</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4</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8</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投标人为本项目所能提供的相关机械设备、器材、物资配备情况。</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9</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line="340" w:lineRule="exact"/>
              <w:rPr>
                <w:rFonts w:ascii="仿宋_GB2312" w:hAnsi="宋体"/>
                <w:b/>
                <w:color w:val="auto"/>
                <w:kern w:val="0"/>
                <w:sz w:val="32"/>
                <w:szCs w:val="32"/>
              </w:rPr>
            </w:pPr>
            <w:r>
              <w:rPr>
                <w:rFonts w:ascii="仿宋_GB2312" w:hAnsi="仿宋_GB2312"/>
                <w:b/>
                <w:color w:val="auto"/>
                <w:kern w:val="0"/>
                <w:sz w:val="32"/>
                <w:szCs w:val="32"/>
              </w:rPr>
              <w:t>投标人的内部管理情况：</w:t>
            </w:r>
          </w:p>
          <w:p>
            <w:pPr>
              <w:pStyle w:val="2"/>
              <w:spacing w:before="0" w:beforeAutospacing="0" w:after="0" w:line="340" w:lineRule="exact"/>
              <w:ind w:firstLine="321"/>
              <w:rPr>
                <w:rFonts w:ascii="仿宋_GB2312" w:hAnsi="宋体"/>
                <w:b/>
                <w:color w:val="auto"/>
                <w:kern w:val="0"/>
                <w:sz w:val="32"/>
                <w:szCs w:val="32"/>
              </w:rPr>
            </w:pPr>
            <w:r>
              <w:rPr>
                <w:rFonts w:ascii="仿宋_GB2312" w:hAnsi="仿宋_GB2312"/>
                <w:b/>
                <w:color w:val="auto"/>
                <w:kern w:val="0"/>
                <w:sz w:val="32"/>
                <w:szCs w:val="32"/>
              </w:rPr>
              <w:t xml:space="preserve"> 1）保安工作人员职责制度（4分）；</w:t>
            </w:r>
          </w:p>
          <w:p>
            <w:pPr>
              <w:pStyle w:val="2"/>
              <w:spacing w:before="0" w:beforeAutospacing="0" w:after="0" w:line="340" w:lineRule="exact"/>
              <w:ind w:firstLine="321"/>
              <w:rPr>
                <w:rFonts w:ascii="仿宋_GB2312" w:hAnsi="宋体"/>
                <w:b/>
                <w:color w:val="auto"/>
                <w:kern w:val="0"/>
                <w:sz w:val="32"/>
                <w:szCs w:val="32"/>
              </w:rPr>
            </w:pPr>
            <w:r>
              <w:rPr>
                <w:rFonts w:ascii="仿宋_GB2312" w:hAnsi="仿宋_GB2312"/>
                <w:b/>
                <w:color w:val="auto"/>
                <w:kern w:val="0"/>
                <w:sz w:val="32"/>
                <w:szCs w:val="32"/>
              </w:rPr>
              <w:t xml:space="preserve"> 2）保安交接班、队伍例会制度（3分）；</w:t>
            </w:r>
          </w:p>
          <w:p>
            <w:pPr>
              <w:pStyle w:val="2"/>
              <w:spacing w:before="0" w:beforeAutospacing="0" w:after="0" w:line="340" w:lineRule="exact"/>
              <w:ind w:firstLine="321"/>
              <w:rPr>
                <w:rFonts w:ascii="仿宋_GB2312" w:hAnsi="宋体"/>
                <w:b/>
                <w:color w:val="auto"/>
                <w:kern w:val="0"/>
                <w:sz w:val="32"/>
                <w:szCs w:val="32"/>
              </w:rPr>
            </w:pPr>
            <w:r>
              <w:rPr>
                <w:rFonts w:ascii="仿宋_GB2312" w:hAnsi="仿宋_GB2312"/>
                <w:b/>
                <w:color w:val="auto"/>
                <w:kern w:val="0"/>
                <w:sz w:val="32"/>
                <w:szCs w:val="32"/>
              </w:rPr>
              <w:t xml:space="preserve"> 3）队伍招聘、使用、管理、调配和辞退制度、监督考核机制（4分）；</w:t>
            </w:r>
          </w:p>
          <w:p>
            <w:pPr>
              <w:pStyle w:val="2"/>
              <w:spacing w:before="0" w:beforeAutospacing="0" w:after="0" w:line="340" w:lineRule="exact"/>
              <w:ind w:firstLine="321"/>
              <w:rPr>
                <w:rFonts w:ascii="仿宋_GB2312" w:hAnsi="宋体"/>
                <w:b/>
                <w:color w:val="auto"/>
                <w:kern w:val="0"/>
                <w:sz w:val="32"/>
                <w:szCs w:val="32"/>
              </w:rPr>
            </w:pPr>
            <w:r>
              <w:rPr>
                <w:rFonts w:ascii="仿宋_GB2312" w:hAnsi="仿宋_GB2312"/>
                <w:b/>
                <w:color w:val="auto"/>
                <w:kern w:val="0"/>
                <w:sz w:val="32"/>
                <w:szCs w:val="32"/>
              </w:rPr>
              <w:t xml:space="preserve"> 4）保安员义务消防制度（2分）；</w:t>
            </w:r>
          </w:p>
          <w:p>
            <w:pPr>
              <w:pStyle w:val="2"/>
              <w:spacing w:before="0" w:beforeAutospacing="0" w:after="0" w:line="340" w:lineRule="exact"/>
              <w:ind w:firstLine="321"/>
              <w:rPr>
                <w:rFonts w:ascii="仿宋_GB2312" w:hAnsi="宋体"/>
                <w:b/>
                <w:color w:val="auto"/>
                <w:kern w:val="0"/>
                <w:sz w:val="32"/>
                <w:szCs w:val="32"/>
              </w:rPr>
            </w:pPr>
            <w:r>
              <w:rPr>
                <w:rFonts w:ascii="仿宋_GB2312" w:hAnsi="仿宋_GB2312"/>
                <w:b/>
                <w:color w:val="auto"/>
                <w:kern w:val="0"/>
                <w:sz w:val="32"/>
                <w:szCs w:val="32"/>
              </w:rPr>
              <w:t xml:space="preserve"> 5）是否实行信息化管理等情况（2分）。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color w:val="auto"/>
                <w:kern w:val="0"/>
                <w:sz w:val="32"/>
                <w:szCs w:val="32"/>
              </w:rPr>
            </w:pPr>
            <w:r>
              <w:rPr>
                <w:rFonts w:ascii="仿宋_GB2312" w:hAnsi="仿宋_GB2312"/>
                <w:b/>
                <w:color w:val="auto"/>
                <w:kern w:val="0"/>
                <w:sz w:val="32"/>
                <w:szCs w:val="32"/>
              </w:rPr>
              <w:t>15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10</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color w:val="auto"/>
                <w:kern w:val="0"/>
                <w:sz w:val="32"/>
                <w:szCs w:val="32"/>
              </w:rPr>
            </w:pPr>
            <w:r>
              <w:rPr>
                <w:rFonts w:ascii="仿宋_GB2312" w:hAnsi="仿宋_GB2312"/>
                <w:b/>
                <w:color w:val="auto"/>
                <w:kern w:val="0"/>
                <w:sz w:val="32"/>
                <w:szCs w:val="32"/>
              </w:rPr>
              <w:t>投标人提供的服务承诺和优惠措施：项目管理、质量保证和其他方面等所做的承诺及保证措施等。</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宋体" w:eastAsia="宋体"/>
                <w:b/>
                <w:color w:val="auto"/>
                <w:kern w:val="0"/>
                <w:sz w:val="32"/>
                <w:szCs w:val="32"/>
                <w:lang w:val="en-US" w:eastAsia="zh-CN"/>
              </w:rPr>
            </w:pPr>
            <w:r>
              <w:rPr>
                <w:rFonts w:hint="eastAsia" w:ascii="仿宋_GB2312" w:hAnsi="宋体"/>
                <w:b/>
                <w:color w:val="auto"/>
                <w:kern w:val="0"/>
                <w:sz w:val="32"/>
                <w:szCs w:val="32"/>
                <w:lang w:val="en-US" w:eastAsia="zh-CN"/>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11</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商务资信</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color w:val="auto"/>
                <w:kern w:val="0"/>
                <w:sz w:val="32"/>
                <w:szCs w:val="32"/>
              </w:rPr>
            </w:pPr>
            <w:r>
              <w:rPr>
                <w:rFonts w:hint="eastAsia" w:ascii="仿宋_GB2312" w:hAnsi="仿宋_GB2312"/>
                <w:b/>
                <w:color w:val="auto"/>
                <w:kern w:val="0"/>
                <w:sz w:val="32"/>
                <w:szCs w:val="32"/>
              </w:rPr>
              <w:t>投标人技术力量情况</w:t>
            </w:r>
            <w:r>
              <w:rPr>
                <w:rFonts w:ascii="仿宋_GB2312" w:hAnsi="仿宋_GB2312"/>
                <w:b/>
                <w:color w:val="auto"/>
                <w:kern w:val="0"/>
                <w:sz w:val="32"/>
                <w:szCs w:val="32"/>
              </w:rPr>
              <w:t>（详见商务要求表）。</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color w:val="auto"/>
                <w:kern w:val="0"/>
                <w:sz w:val="32"/>
                <w:szCs w:val="32"/>
              </w:rPr>
            </w:pPr>
            <w:r>
              <w:rPr>
                <w:rFonts w:hint="eastAsia" w:ascii="仿宋_GB2312" w:hAnsi="宋体"/>
                <w:b/>
                <w:color w:val="auto"/>
                <w:kern w:val="0"/>
                <w:sz w:val="32"/>
                <w:szCs w:val="32"/>
              </w:rPr>
              <w:t>4</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12</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商务资信</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color w:val="auto"/>
                <w:kern w:val="0"/>
                <w:sz w:val="32"/>
                <w:szCs w:val="32"/>
              </w:rPr>
            </w:pPr>
            <w:r>
              <w:rPr>
                <w:rFonts w:ascii="仿宋_GB2312" w:hAnsi="仿宋_GB2312"/>
                <w:b/>
                <w:color w:val="auto"/>
                <w:kern w:val="0"/>
                <w:sz w:val="32"/>
                <w:szCs w:val="32"/>
              </w:rPr>
              <w:t>投标人自2020年1月1日以来取得行政部门颁发的安保服务相关的荣誉，每1个得1分，最高得</w:t>
            </w:r>
            <w:r>
              <w:rPr>
                <w:rFonts w:hint="eastAsia" w:ascii="仿宋_GB2312" w:hAnsi="仿宋_GB2312"/>
                <w:b/>
                <w:color w:val="auto"/>
                <w:kern w:val="0"/>
                <w:sz w:val="32"/>
                <w:szCs w:val="32"/>
                <w:lang w:val="en-US" w:eastAsia="zh-CN"/>
              </w:rPr>
              <w:t>3</w:t>
            </w:r>
            <w:r>
              <w:rPr>
                <w:rFonts w:ascii="仿宋_GB2312" w:hAnsi="仿宋_GB2312"/>
                <w:b/>
                <w:color w:val="auto"/>
                <w:kern w:val="0"/>
                <w:sz w:val="32"/>
                <w:szCs w:val="32"/>
              </w:rPr>
              <w:t>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宋体" w:eastAsia="宋体"/>
                <w:b/>
                <w:color w:val="auto"/>
                <w:kern w:val="0"/>
                <w:sz w:val="32"/>
                <w:szCs w:val="32"/>
                <w:lang w:eastAsia="zh-CN"/>
              </w:rPr>
            </w:pPr>
            <w:r>
              <w:rPr>
                <w:rFonts w:hint="eastAsia" w:ascii="仿宋_GB2312" w:hAnsi="宋体"/>
                <w:b/>
                <w:color w:val="auto"/>
                <w:kern w:val="0"/>
                <w:sz w:val="32"/>
                <w:szCs w:val="32"/>
                <w:lang w:val="en-US" w:eastAsia="zh-CN"/>
              </w:rPr>
              <w:t>3</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13</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商务资信</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color w:val="auto"/>
                <w:kern w:val="0"/>
                <w:sz w:val="32"/>
                <w:szCs w:val="32"/>
              </w:rPr>
            </w:pPr>
            <w:r>
              <w:rPr>
                <w:rFonts w:ascii="仿宋_GB2312" w:hAnsi="仿宋_GB2312"/>
                <w:b/>
                <w:color w:val="auto"/>
                <w:kern w:val="0"/>
                <w:sz w:val="32"/>
                <w:szCs w:val="32"/>
              </w:rPr>
              <w:t>经验或业绩要求（详见商务要求表）。</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宋体" w:eastAsia="宋体"/>
                <w:b/>
                <w:color w:val="auto"/>
                <w:kern w:val="0"/>
                <w:sz w:val="32"/>
                <w:szCs w:val="32"/>
                <w:lang w:eastAsia="zh-CN"/>
              </w:rPr>
            </w:pPr>
            <w:r>
              <w:rPr>
                <w:rFonts w:hint="eastAsia" w:ascii="仿宋_GB2312" w:hAnsi="宋体"/>
                <w:b/>
                <w:color w:val="auto"/>
                <w:kern w:val="0"/>
                <w:sz w:val="32"/>
                <w:szCs w:val="32"/>
                <w:lang w:val="en-US" w:eastAsia="zh-CN"/>
              </w:rPr>
              <w:t>1</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客观分</w:t>
            </w:r>
          </w:p>
        </w:tc>
      </w:tr>
    </w:tbl>
    <w:p>
      <w:pPr>
        <w:spacing w:before="156" w:beforeLines="50" w:after="156" w:afterLines="50" w:line="340" w:lineRule="exact"/>
        <w:rPr>
          <w:rFonts w:ascii="仿宋_GB2312" w:hAnsi="宋体"/>
          <w:b/>
          <w:sz w:val="32"/>
          <w:szCs w:val="32"/>
        </w:rPr>
      </w:pPr>
      <w:bookmarkStart w:id="29" w:name="PO_TDCUS_ITEM_SM_TITLE_2_1"/>
      <w:bookmarkEnd w:id="29"/>
    </w:p>
    <w:p>
      <w:pPr>
        <w:spacing w:before="156" w:beforeLines="50" w:after="156" w:afterLines="50" w:line="340" w:lineRule="exact"/>
        <w:rPr>
          <w:rFonts w:ascii="仿宋_GB2312" w:hAnsi="宋体"/>
          <w:b/>
          <w:sz w:val="32"/>
          <w:szCs w:val="32"/>
        </w:rPr>
      </w:pPr>
      <w:r>
        <w:rPr>
          <w:rFonts w:ascii="仿宋_GB2312" w:hAnsi="仿宋_GB2312"/>
          <w:b/>
          <w:sz w:val="32"/>
          <w:szCs w:val="32"/>
        </w:rPr>
        <w:t>标项2的评分方法</w:t>
      </w:r>
      <w:bookmarkStart w:id="30" w:name="PO_TDCUS_ITEM_SM_TABLE_2_1"/>
      <w:bookmarkEnd w:id="30"/>
    </w:p>
    <w:tbl>
      <w:tblPr>
        <w:tblStyle w:val="6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00"/>
        <w:gridCol w:w="3200"/>
        <w:gridCol w:w="1004"/>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序号</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评分类型</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评分标准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分值</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报价</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(最低报价/投标报价)*最大分值</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20</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投标的整体方案与采购需求的吻合程度，应答是否详尽、明晰，是否满足招标文件要求；内容是否完整齐全、表述准确、条理清晰，内容无前后矛盾，符合招标文件要求。</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浙江自然博物院安吉馆参观人数多，文物库房及展厅展品维护责任重，已运营4年，针对设施设备存在的问题。分析本项目的特点和问题，并提出针对性方案。包括如下方面：</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2.1</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根据安吉馆内的设施设备、房屋建筑特点及问题，提出务实相关维护方案；</w:t>
            </w:r>
            <w:r>
              <w:rPr>
                <w:rFonts w:hint="eastAsia" w:ascii="仿宋_GB2312" w:hAnsi="仿宋_GB2312"/>
                <w:b/>
                <w:kern w:val="0"/>
                <w:sz w:val="32"/>
                <w:szCs w:val="32"/>
              </w:rPr>
              <w:t>（包含全馆建筑结构和供电、给排水、暖通、电梯、照明等设施设备的维护方案）</w:t>
            </w:r>
            <w:r>
              <w:rPr>
                <w:rFonts w:ascii="仿宋_GB2312" w:hAnsi="仿宋_GB2312"/>
                <w:b/>
                <w:kern w:val="0"/>
                <w:sz w:val="32"/>
                <w:szCs w:val="32"/>
              </w:rPr>
              <w:t>（5分）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2.2</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根据安吉馆的卫生服务区域相关环境及其要求，提出环境卫生管理方案；</w:t>
            </w:r>
            <w:r>
              <w:rPr>
                <w:rFonts w:hint="eastAsia" w:ascii="仿宋_GB2312" w:hAnsi="仿宋_GB2312"/>
                <w:b/>
                <w:kern w:val="0"/>
                <w:sz w:val="32"/>
                <w:szCs w:val="32"/>
              </w:rPr>
              <w:t>（方案包含主馆区、行政楼、迎宾楼、藏品楼、外围园区、人才公寓等区域）</w:t>
            </w:r>
            <w:r>
              <w:rPr>
                <w:rFonts w:ascii="仿宋_GB2312" w:hAnsi="仿宋_GB2312"/>
                <w:b/>
                <w:kern w:val="0"/>
                <w:sz w:val="32"/>
                <w:szCs w:val="32"/>
              </w:rPr>
              <w:t>（5分）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2.3</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提出切实可行的物业服务中高配值班方案，以及场所消毒杀菌方案；（包含</w:t>
            </w:r>
            <w:r>
              <w:rPr>
                <w:rFonts w:hint="eastAsia" w:ascii="仿宋_GB2312" w:hAnsi="仿宋_GB2312"/>
                <w:b/>
                <w:kern w:val="0"/>
                <w:sz w:val="32"/>
                <w:szCs w:val="32"/>
              </w:rPr>
              <w:t>24小时值班、定时抄表、人员定期培训、日常重点部位消毒方案、定期全面消毒方案、应急消毒方案。</w:t>
            </w:r>
            <w:r>
              <w:rPr>
                <w:rFonts w:ascii="仿宋_GB2312" w:hAnsi="仿宋_GB2312"/>
                <w:b/>
                <w:kern w:val="0"/>
                <w:sz w:val="32"/>
                <w:szCs w:val="32"/>
              </w:rPr>
              <w:t>）（5分）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2.4</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大型活动、会议服务、室内绿化管理方案；</w:t>
            </w:r>
            <w:r>
              <w:rPr>
                <w:rFonts w:hint="eastAsia" w:ascii="仿宋_GB2312" w:hAnsi="仿宋_GB2312"/>
                <w:b/>
                <w:kern w:val="0"/>
                <w:sz w:val="32"/>
                <w:szCs w:val="32"/>
              </w:rPr>
              <w:t>（针对不同人数，不同规格的活动和会议提出不同的富有针对性的方案；室内绿植根据不同季节、不同需求的摆放及对枯萎绿植的更换方案）</w:t>
            </w:r>
            <w:r>
              <w:rPr>
                <w:rFonts w:ascii="仿宋_GB2312" w:hAnsi="仿宋_GB2312"/>
                <w:b/>
                <w:kern w:val="0"/>
                <w:sz w:val="32"/>
                <w:szCs w:val="32"/>
              </w:rPr>
              <w:t>（5分）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2.5</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突发情况的处理预案。</w:t>
            </w:r>
            <w:r>
              <w:rPr>
                <w:rFonts w:hint="eastAsia" w:ascii="仿宋_GB2312" w:hAnsi="仿宋_GB2312"/>
                <w:b/>
                <w:kern w:val="0"/>
                <w:sz w:val="32"/>
                <w:szCs w:val="32"/>
              </w:rPr>
              <w:t>（涉及消防、防汛防台、电梯困人、紧急停电、防冻防滑等）</w:t>
            </w:r>
            <w:r>
              <w:rPr>
                <w:rFonts w:ascii="仿宋_GB2312" w:hAnsi="仿宋_GB2312"/>
                <w:b/>
                <w:kern w:val="0"/>
                <w:sz w:val="32"/>
                <w:szCs w:val="32"/>
              </w:rPr>
              <w:t>（5分）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3</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管理目标、指标及方式。质量管理目标的定位准确性和针对性，以及管理方式的科学性、合理性和先进性。</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4</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本项目的负责人及团队管理人员的素质、能力、资格、经验和人数等符合招标文件人员配置情况（详见招标需求）：所有岗位需具有招标需求所要求的工作业绩和证书（提供本项目经理及管理人员的相应社保证明，否则不得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9</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4.1</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line="340" w:lineRule="exact"/>
              <w:rPr>
                <w:rFonts w:ascii="仿宋_GB2312" w:hAnsi="宋体"/>
                <w:b/>
                <w:kern w:val="0"/>
                <w:sz w:val="32"/>
                <w:szCs w:val="32"/>
              </w:rPr>
            </w:pPr>
            <w:r>
              <w:rPr>
                <w:rFonts w:ascii="仿宋_GB2312" w:hAnsi="仿宋_GB2312"/>
                <w:b/>
                <w:kern w:val="0"/>
                <w:sz w:val="32"/>
                <w:szCs w:val="32"/>
              </w:rPr>
              <w:t>项目经理3分：</w:t>
            </w:r>
          </w:p>
          <w:p>
            <w:pPr>
              <w:pStyle w:val="2"/>
              <w:spacing w:before="0" w:beforeAutospacing="0" w:after="0" w:line="340" w:lineRule="exact"/>
              <w:ind w:firstLine="321"/>
              <w:rPr>
                <w:rFonts w:ascii="仿宋_GB2312" w:hAnsi="宋体"/>
                <w:b/>
                <w:kern w:val="0"/>
                <w:sz w:val="32"/>
                <w:szCs w:val="32"/>
              </w:rPr>
            </w:pPr>
            <w:r>
              <w:rPr>
                <w:rFonts w:ascii="仿宋_GB2312" w:hAnsi="仿宋_GB2312"/>
                <w:b/>
                <w:kern w:val="0"/>
                <w:sz w:val="32"/>
                <w:szCs w:val="32"/>
              </w:rPr>
              <w:t>（1）不超过50周岁</w:t>
            </w:r>
            <w:r>
              <w:rPr>
                <w:rFonts w:hint="eastAsia" w:ascii="仿宋_GB2312" w:hAnsi="仿宋_GB2312"/>
                <w:b/>
                <w:kern w:val="0"/>
                <w:sz w:val="32"/>
                <w:szCs w:val="32"/>
              </w:rPr>
              <w:t>且</w:t>
            </w:r>
            <w:r>
              <w:rPr>
                <w:rFonts w:ascii="仿宋_GB2312" w:hAnsi="仿宋_GB2312"/>
                <w:b/>
                <w:kern w:val="0"/>
                <w:sz w:val="32"/>
                <w:szCs w:val="32"/>
              </w:rPr>
              <w:t>大专及以上学历，</w:t>
            </w:r>
            <w:r>
              <w:rPr>
                <w:rFonts w:hint="eastAsia" w:ascii="仿宋_GB2312" w:hAnsi="仿宋_GB2312"/>
                <w:b/>
                <w:kern w:val="0"/>
                <w:sz w:val="32"/>
                <w:szCs w:val="32"/>
              </w:rPr>
              <w:t>得</w:t>
            </w:r>
            <w:r>
              <w:rPr>
                <w:rFonts w:ascii="仿宋_GB2312" w:hAnsi="仿宋_GB2312"/>
                <w:b/>
                <w:kern w:val="0"/>
                <w:sz w:val="32"/>
                <w:szCs w:val="32"/>
              </w:rPr>
              <w:t>1分；</w:t>
            </w:r>
          </w:p>
          <w:p>
            <w:pPr>
              <w:pStyle w:val="2"/>
              <w:spacing w:before="0" w:beforeAutospacing="0" w:after="0" w:line="340" w:lineRule="exact"/>
              <w:ind w:firstLine="321"/>
              <w:rPr>
                <w:rFonts w:ascii="仿宋_GB2312" w:hAnsi="宋体"/>
                <w:b/>
                <w:kern w:val="0"/>
                <w:sz w:val="32"/>
                <w:szCs w:val="32"/>
              </w:rPr>
            </w:pPr>
            <w:r>
              <w:rPr>
                <w:rFonts w:ascii="仿宋_GB2312" w:hAnsi="仿宋_GB2312"/>
                <w:b/>
                <w:kern w:val="0"/>
                <w:sz w:val="32"/>
                <w:szCs w:val="32"/>
              </w:rPr>
              <w:t>（2）</w:t>
            </w:r>
            <w:r>
              <w:rPr>
                <w:rFonts w:hint="eastAsia" w:ascii="仿宋_GB2312" w:hAnsi="仿宋_GB2312"/>
                <w:b/>
                <w:kern w:val="0"/>
                <w:sz w:val="32"/>
                <w:szCs w:val="32"/>
              </w:rPr>
              <w:t>具有住建部全国城建培训中心颁发的全国物业行业项目经理职业资格证书</w:t>
            </w:r>
            <w:r>
              <w:rPr>
                <w:rFonts w:ascii="仿宋_GB2312" w:hAnsi="仿宋_GB2312"/>
                <w:b/>
                <w:kern w:val="0"/>
                <w:sz w:val="32"/>
                <w:szCs w:val="32"/>
              </w:rPr>
              <w:t>得1分；</w:t>
            </w:r>
          </w:p>
          <w:p>
            <w:pPr>
              <w:pStyle w:val="2"/>
              <w:spacing w:before="0" w:beforeAutospacing="0" w:after="0" w:line="340" w:lineRule="exact"/>
              <w:ind w:firstLine="321"/>
              <w:rPr>
                <w:rFonts w:ascii="仿宋_GB2312" w:hAnsi="宋体"/>
                <w:b/>
                <w:kern w:val="0"/>
                <w:sz w:val="32"/>
                <w:szCs w:val="32"/>
              </w:rPr>
            </w:pPr>
            <w:r>
              <w:rPr>
                <w:rFonts w:hint="eastAsia" w:ascii="仿宋_GB2312" w:hAnsi="仿宋_GB2312"/>
                <w:b/>
                <w:kern w:val="0"/>
                <w:sz w:val="32"/>
                <w:szCs w:val="32"/>
              </w:rPr>
              <w:t>（3）</w:t>
            </w:r>
            <w:r>
              <w:rPr>
                <w:rFonts w:ascii="仿宋_GB2312" w:hAnsi="仿宋_GB2312"/>
                <w:b/>
                <w:kern w:val="0"/>
                <w:sz w:val="32"/>
                <w:szCs w:val="32"/>
              </w:rPr>
              <w:t>有相关物业工作经验及业主单位满意度证明的得1分；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3</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4.2</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line="340" w:lineRule="exact"/>
              <w:rPr>
                <w:rFonts w:ascii="仿宋_GB2312" w:hAnsi="宋体"/>
                <w:b/>
                <w:kern w:val="0"/>
                <w:sz w:val="32"/>
                <w:szCs w:val="32"/>
              </w:rPr>
            </w:pPr>
            <w:r>
              <w:rPr>
                <w:rFonts w:ascii="仿宋_GB2312" w:hAnsi="仿宋_GB2312"/>
                <w:b/>
                <w:kern w:val="0"/>
                <w:sz w:val="32"/>
                <w:szCs w:val="32"/>
              </w:rPr>
              <w:t>工程主管4分：</w:t>
            </w:r>
          </w:p>
          <w:p>
            <w:pPr>
              <w:pStyle w:val="2"/>
              <w:spacing w:before="0" w:beforeAutospacing="0" w:after="0" w:line="340" w:lineRule="exact"/>
              <w:ind w:firstLine="321"/>
              <w:rPr>
                <w:rFonts w:ascii="仿宋_GB2312" w:hAnsi="宋体"/>
                <w:b/>
                <w:kern w:val="0"/>
                <w:sz w:val="32"/>
                <w:szCs w:val="32"/>
              </w:rPr>
            </w:pPr>
            <w:r>
              <w:rPr>
                <w:rFonts w:ascii="仿宋_GB2312" w:hAnsi="仿宋_GB2312"/>
                <w:b/>
                <w:kern w:val="0"/>
                <w:sz w:val="32"/>
                <w:szCs w:val="32"/>
              </w:rPr>
              <w:t>（1）年龄不超过</w:t>
            </w:r>
            <w:r>
              <w:rPr>
                <w:rFonts w:hint="eastAsia" w:ascii="仿宋_GB2312" w:hAnsi="仿宋_GB2312"/>
                <w:b/>
                <w:kern w:val="0"/>
                <w:sz w:val="32"/>
                <w:szCs w:val="32"/>
                <w:lang w:val="en-US" w:eastAsia="zh-CN"/>
              </w:rPr>
              <w:t>50</w:t>
            </w:r>
            <w:r>
              <w:rPr>
                <w:rFonts w:ascii="仿宋_GB2312" w:hAnsi="仿宋_GB2312"/>
                <w:b/>
                <w:kern w:val="0"/>
                <w:sz w:val="32"/>
                <w:szCs w:val="32"/>
              </w:rPr>
              <w:t>周岁</w:t>
            </w:r>
            <w:r>
              <w:rPr>
                <w:rFonts w:hint="eastAsia" w:ascii="仿宋_GB2312" w:hAnsi="仿宋_GB2312"/>
                <w:b/>
                <w:kern w:val="0"/>
                <w:sz w:val="32"/>
                <w:szCs w:val="32"/>
              </w:rPr>
              <w:t>且</w:t>
            </w:r>
            <w:r>
              <w:rPr>
                <w:rFonts w:hint="eastAsia" w:ascii="仿宋_GB2312" w:hAnsi="仿宋_GB2312"/>
                <w:b/>
                <w:kern w:val="0"/>
                <w:sz w:val="32"/>
                <w:szCs w:val="32"/>
                <w:lang w:eastAsia="zh-CN"/>
              </w:rPr>
              <w:t>高中</w:t>
            </w:r>
            <w:r>
              <w:rPr>
                <w:rFonts w:ascii="仿宋_GB2312" w:hAnsi="仿宋_GB2312"/>
                <w:b/>
                <w:kern w:val="0"/>
                <w:sz w:val="32"/>
                <w:szCs w:val="32"/>
              </w:rPr>
              <w:t>以上学历得1分；</w:t>
            </w:r>
          </w:p>
          <w:p>
            <w:pPr>
              <w:pStyle w:val="2"/>
              <w:spacing w:before="0" w:beforeAutospacing="0" w:after="0" w:line="340" w:lineRule="exact"/>
              <w:ind w:firstLine="321"/>
              <w:rPr>
                <w:rFonts w:ascii="仿宋_GB2312" w:hAnsi="宋体"/>
                <w:b/>
                <w:kern w:val="0"/>
                <w:sz w:val="32"/>
                <w:szCs w:val="32"/>
              </w:rPr>
            </w:pPr>
            <w:r>
              <w:rPr>
                <w:rFonts w:ascii="仿宋_GB2312" w:hAnsi="仿宋_GB2312"/>
                <w:b/>
                <w:kern w:val="0"/>
                <w:sz w:val="32"/>
                <w:szCs w:val="32"/>
              </w:rPr>
              <w:t>（2）具有电工二级技师证得1分；</w:t>
            </w:r>
          </w:p>
          <w:p>
            <w:pPr>
              <w:pStyle w:val="2"/>
              <w:spacing w:before="0" w:beforeAutospacing="0" w:after="0" w:line="340" w:lineRule="exact"/>
              <w:ind w:firstLine="321"/>
              <w:rPr>
                <w:rFonts w:ascii="仿宋_GB2312" w:hAnsi="宋体"/>
                <w:b/>
                <w:kern w:val="0"/>
                <w:sz w:val="32"/>
                <w:szCs w:val="32"/>
              </w:rPr>
            </w:pPr>
            <w:r>
              <w:rPr>
                <w:rFonts w:ascii="仿宋_GB2312" w:hAnsi="仿宋_GB2312"/>
                <w:b/>
                <w:kern w:val="0"/>
                <w:sz w:val="32"/>
                <w:szCs w:val="32"/>
              </w:rPr>
              <w:t>（3）具有应急管理部门颁发的制冷与空调作业证的得</w:t>
            </w:r>
            <w:r>
              <w:rPr>
                <w:rFonts w:hint="eastAsia" w:ascii="仿宋_GB2312" w:hAnsi="仿宋_GB2312"/>
                <w:b/>
                <w:color w:val="auto"/>
                <w:kern w:val="0"/>
                <w:sz w:val="32"/>
                <w:szCs w:val="32"/>
                <w:lang w:val="en-US" w:eastAsia="zh-CN"/>
              </w:rPr>
              <w:t>1</w:t>
            </w:r>
            <w:r>
              <w:rPr>
                <w:rFonts w:ascii="仿宋_GB2312" w:hAnsi="仿宋_GB2312"/>
                <w:b/>
                <w:kern w:val="0"/>
                <w:sz w:val="32"/>
                <w:szCs w:val="32"/>
              </w:rPr>
              <w:t>分；</w:t>
            </w:r>
          </w:p>
          <w:p>
            <w:pPr>
              <w:pStyle w:val="2"/>
              <w:spacing w:before="0" w:beforeAutospacing="0" w:after="0" w:line="340" w:lineRule="exact"/>
              <w:ind w:firstLine="321"/>
              <w:rPr>
                <w:rFonts w:ascii="仿宋_GB2312" w:hAnsi="宋体"/>
                <w:b/>
                <w:kern w:val="0"/>
                <w:sz w:val="32"/>
                <w:szCs w:val="32"/>
              </w:rPr>
            </w:pPr>
            <w:r>
              <w:rPr>
                <w:rFonts w:ascii="仿宋_GB2312" w:hAnsi="仿宋_GB2312"/>
                <w:b/>
                <w:kern w:val="0"/>
                <w:sz w:val="32"/>
                <w:szCs w:val="32"/>
              </w:rPr>
              <w:t>（4）具有相关物业项目工程管理1年以上经验的得1分；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4</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4.3</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line="340" w:lineRule="exact"/>
              <w:rPr>
                <w:rFonts w:ascii="仿宋_GB2312" w:hAnsi="宋体"/>
                <w:b/>
                <w:kern w:val="0"/>
                <w:sz w:val="32"/>
                <w:szCs w:val="32"/>
              </w:rPr>
            </w:pPr>
            <w:r>
              <w:rPr>
                <w:rFonts w:ascii="仿宋_GB2312" w:hAnsi="仿宋_GB2312"/>
                <w:b/>
                <w:kern w:val="0"/>
                <w:sz w:val="32"/>
                <w:szCs w:val="32"/>
              </w:rPr>
              <w:t>保洁主管2分：</w:t>
            </w:r>
          </w:p>
          <w:p>
            <w:pPr>
              <w:pStyle w:val="2"/>
              <w:numPr>
                <w:ilvl w:val="0"/>
                <w:numId w:val="30"/>
              </w:numPr>
              <w:spacing w:before="0" w:beforeAutospacing="0" w:after="0" w:line="340" w:lineRule="exact"/>
              <w:ind w:firstLine="321"/>
              <w:rPr>
                <w:rFonts w:hint="eastAsia" w:ascii="仿宋_GB2312" w:hAnsi="仿宋_GB2312"/>
                <w:b/>
                <w:color w:val="auto"/>
                <w:kern w:val="0"/>
                <w:sz w:val="32"/>
                <w:szCs w:val="32"/>
                <w:lang w:val="en-US" w:eastAsia="zh-CN"/>
              </w:rPr>
            </w:pPr>
            <w:r>
              <w:rPr>
                <w:rFonts w:ascii="仿宋_GB2312" w:hAnsi="仿宋_GB2312"/>
                <w:b/>
                <w:color w:val="auto"/>
                <w:kern w:val="0"/>
                <w:sz w:val="32"/>
                <w:szCs w:val="32"/>
              </w:rPr>
              <w:t>女性，年龄不超过5</w:t>
            </w:r>
            <w:r>
              <w:rPr>
                <w:rFonts w:hint="eastAsia" w:ascii="仿宋_GB2312" w:hAnsi="仿宋_GB2312"/>
                <w:b/>
                <w:color w:val="auto"/>
                <w:kern w:val="0"/>
                <w:sz w:val="32"/>
                <w:szCs w:val="32"/>
              </w:rPr>
              <w:t>5</w:t>
            </w:r>
            <w:r>
              <w:rPr>
                <w:rFonts w:ascii="仿宋_GB2312" w:hAnsi="仿宋_GB2312"/>
                <w:b/>
                <w:color w:val="auto"/>
                <w:kern w:val="0"/>
                <w:sz w:val="32"/>
                <w:szCs w:val="32"/>
              </w:rPr>
              <w:t>周岁</w:t>
            </w:r>
            <w:r>
              <w:rPr>
                <w:rFonts w:hint="eastAsia" w:ascii="仿宋_GB2312" w:hAnsi="仿宋_GB2312"/>
                <w:b/>
                <w:color w:val="auto"/>
                <w:kern w:val="0"/>
                <w:sz w:val="32"/>
                <w:szCs w:val="32"/>
                <w:lang w:val="en-US" w:eastAsia="zh-CN"/>
              </w:rPr>
              <w:t>得1分；</w:t>
            </w:r>
          </w:p>
          <w:p>
            <w:pPr>
              <w:pStyle w:val="2"/>
              <w:numPr>
                <w:ilvl w:val="0"/>
                <w:numId w:val="0"/>
              </w:numPr>
              <w:spacing w:before="0" w:beforeAutospacing="0" w:after="0" w:line="340" w:lineRule="exact"/>
              <w:ind w:firstLine="321" w:firstLineChars="100"/>
              <w:rPr>
                <w:rFonts w:hint="default" w:eastAsia="宋体"/>
                <w:kern w:val="0"/>
                <w:lang w:val="en-US" w:eastAsia="zh-CN"/>
              </w:rPr>
            </w:pPr>
            <w:r>
              <w:rPr>
                <w:rFonts w:hint="eastAsia" w:ascii="仿宋_GB2312" w:hAnsi="仿宋_GB2312"/>
                <w:b/>
                <w:kern w:val="0"/>
                <w:sz w:val="32"/>
                <w:szCs w:val="32"/>
                <w:lang w:eastAsia="zh-CN"/>
              </w:rPr>
              <w:t>（</w:t>
            </w:r>
            <w:r>
              <w:rPr>
                <w:rFonts w:hint="eastAsia" w:ascii="仿宋_GB2312" w:hAnsi="仿宋_GB2312"/>
                <w:b/>
                <w:kern w:val="0"/>
                <w:sz w:val="32"/>
                <w:szCs w:val="32"/>
                <w:lang w:val="en-US" w:eastAsia="zh-CN"/>
              </w:rPr>
              <w:t>2）</w:t>
            </w:r>
            <w:r>
              <w:rPr>
                <w:rFonts w:ascii="仿宋_GB2312" w:hAnsi="仿宋_GB2312"/>
                <w:b/>
                <w:kern w:val="0"/>
                <w:sz w:val="32"/>
                <w:szCs w:val="32"/>
              </w:rPr>
              <w:t>具有</w:t>
            </w:r>
            <w:r>
              <w:rPr>
                <w:rFonts w:hint="eastAsia" w:ascii="仿宋_GB2312" w:hAnsi="仿宋_GB2312"/>
                <w:b/>
                <w:kern w:val="0"/>
                <w:sz w:val="32"/>
                <w:szCs w:val="32"/>
                <w:lang w:val="en-US" w:eastAsia="zh-CN"/>
              </w:rPr>
              <w:t>一年以上</w:t>
            </w:r>
            <w:r>
              <w:rPr>
                <w:rFonts w:ascii="仿宋_GB2312" w:hAnsi="仿宋_GB2312"/>
                <w:b/>
                <w:kern w:val="0"/>
                <w:sz w:val="32"/>
                <w:szCs w:val="32"/>
              </w:rPr>
              <w:t>物业相关工作经验</w:t>
            </w:r>
            <w:r>
              <w:rPr>
                <w:rFonts w:hint="eastAsia" w:ascii="仿宋_GB2312" w:hAnsi="仿宋_GB2312"/>
                <w:b/>
                <w:kern w:val="0"/>
                <w:sz w:val="32"/>
                <w:szCs w:val="32"/>
                <w:lang w:val="en-US" w:eastAsia="zh-CN"/>
              </w:rPr>
              <w:t>得1分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本项目其他从业人员的素质、能力、资格、经验和人数等符合招标文件人员配置情况（详见招标需求），按招标需求岗位配置表要求提供相应资料，不提供或者少提供的，此项不得分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lang w:val="en-US" w:eastAsia="zh-CN"/>
              </w:rPr>
              <w:t>主</w:t>
            </w:r>
            <w:r>
              <w:rPr>
                <w:rFonts w:hint="eastAsia" w:ascii="仿宋_GB2312" w:hAnsi="仿宋_GB2312"/>
                <w:b/>
                <w:kern w:val="0"/>
                <w:sz w:val="32"/>
                <w:szCs w:val="32"/>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6</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针对本项目的合理化建议和做法</w:t>
            </w:r>
            <w:r>
              <w:rPr>
                <w:rFonts w:hint="eastAsia" w:ascii="仿宋_GB2312" w:hAnsi="仿宋_GB2312"/>
                <w:b/>
                <w:kern w:val="0"/>
                <w:sz w:val="32"/>
                <w:szCs w:val="32"/>
              </w:rPr>
              <w:t>，并提供详细方案</w:t>
            </w:r>
            <w:r>
              <w:rPr>
                <w:rFonts w:ascii="仿宋_GB2312" w:hAnsi="仿宋_GB2312"/>
                <w:b/>
                <w:kern w:val="0"/>
                <w:sz w:val="32"/>
                <w:szCs w:val="32"/>
              </w:rPr>
              <w:t>。</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7</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本项目所能提供的相关机械设备、维修专用工具、物资配备</w:t>
            </w:r>
            <w:r>
              <w:rPr>
                <w:rFonts w:hint="eastAsia" w:ascii="仿宋_GB2312" w:hAnsi="仿宋_GB2312"/>
                <w:b/>
                <w:kern w:val="0"/>
                <w:sz w:val="32"/>
                <w:szCs w:val="32"/>
              </w:rPr>
              <w:t>（包含地面抛光机、登高车、扫路车、大型吸尘器等设备）</w:t>
            </w:r>
            <w:r>
              <w:rPr>
                <w:rFonts w:ascii="仿宋_GB2312" w:hAnsi="仿宋_GB2312"/>
                <w:b/>
                <w:kern w:val="0"/>
                <w:sz w:val="32"/>
                <w:szCs w:val="32"/>
              </w:rPr>
              <w:t>。</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8</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line="340" w:lineRule="exact"/>
              <w:rPr>
                <w:rFonts w:ascii="仿宋_GB2312" w:hAnsi="宋体"/>
                <w:b/>
                <w:kern w:val="0"/>
                <w:sz w:val="32"/>
                <w:szCs w:val="32"/>
              </w:rPr>
            </w:pPr>
            <w:r>
              <w:rPr>
                <w:rFonts w:ascii="仿宋_GB2312" w:hAnsi="仿宋_GB2312"/>
                <w:b/>
                <w:kern w:val="0"/>
                <w:sz w:val="32"/>
                <w:szCs w:val="32"/>
              </w:rPr>
              <w:t>内部管理情况：</w:t>
            </w:r>
          </w:p>
          <w:p>
            <w:pPr>
              <w:pStyle w:val="2"/>
              <w:spacing w:before="0" w:beforeAutospacing="0" w:after="0" w:line="340" w:lineRule="exact"/>
              <w:ind w:firstLine="321"/>
              <w:rPr>
                <w:rFonts w:ascii="仿宋_GB2312" w:hAnsi="宋体"/>
                <w:b/>
                <w:kern w:val="0"/>
                <w:sz w:val="32"/>
                <w:szCs w:val="32"/>
              </w:rPr>
            </w:pPr>
            <w:r>
              <w:rPr>
                <w:rFonts w:ascii="仿宋_GB2312" w:hAnsi="仿宋_GB2312"/>
                <w:b/>
                <w:kern w:val="0"/>
                <w:sz w:val="32"/>
                <w:szCs w:val="32"/>
              </w:rPr>
              <w:t>1、内部管理制度和质量控制标准情况，是否有健全的规章制度和保障措施；4分</w:t>
            </w:r>
          </w:p>
          <w:p>
            <w:pPr>
              <w:pStyle w:val="2"/>
              <w:spacing w:before="0" w:beforeAutospacing="0" w:after="0" w:line="340" w:lineRule="exact"/>
              <w:ind w:firstLine="321"/>
              <w:rPr>
                <w:rFonts w:ascii="仿宋_GB2312" w:hAnsi="宋体"/>
                <w:b/>
                <w:kern w:val="0"/>
                <w:sz w:val="32"/>
                <w:szCs w:val="32"/>
              </w:rPr>
            </w:pPr>
            <w:r>
              <w:rPr>
                <w:rFonts w:ascii="仿宋_GB2312" w:hAnsi="仿宋_GB2312"/>
                <w:b/>
                <w:kern w:val="0"/>
                <w:sz w:val="32"/>
                <w:szCs w:val="32"/>
              </w:rPr>
              <w:t>2、是否实行信息化管理等情况，若无信息化管理则不得分。4分</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8</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9</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技术</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服务承诺和优惠措施：项目管理、质量保证和其他方面等所做的承诺及保证措施等。</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5</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10</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商务资信</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hint="eastAsia" w:ascii="仿宋_GB2312" w:hAnsi="仿宋_GB2312"/>
                <w:b/>
                <w:kern w:val="0"/>
                <w:sz w:val="32"/>
                <w:szCs w:val="32"/>
              </w:rPr>
              <w:t>投标人技术力量情况</w:t>
            </w:r>
            <w:r>
              <w:rPr>
                <w:rFonts w:ascii="仿宋_GB2312" w:hAnsi="仿宋_GB2312"/>
                <w:b/>
                <w:kern w:val="0"/>
                <w:sz w:val="32"/>
                <w:szCs w:val="32"/>
              </w:rPr>
              <w:t>（详见商务要求表）。</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6</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11</w:t>
            </w:r>
          </w:p>
        </w:tc>
        <w:tc>
          <w:tcPr>
            <w:tcW w:w="16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商务资信</w:t>
            </w:r>
          </w:p>
        </w:tc>
        <w:tc>
          <w:tcPr>
            <w:tcW w:w="3200"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经验或业绩要求（详见商务要求表）。</w:t>
            </w:r>
          </w:p>
        </w:tc>
        <w:tc>
          <w:tcPr>
            <w:tcW w:w="1004"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ascii="仿宋_GB2312" w:hAnsi="宋体"/>
                <w:b/>
                <w:kern w:val="0"/>
                <w:sz w:val="32"/>
                <w:szCs w:val="32"/>
              </w:rPr>
            </w:pPr>
            <w:r>
              <w:rPr>
                <w:rFonts w:ascii="仿宋_GB2312" w:hAnsi="仿宋_GB2312"/>
                <w:b/>
                <w:kern w:val="0"/>
                <w:sz w:val="32"/>
                <w:szCs w:val="32"/>
              </w:rPr>
              <w:t>2</w:t>
            </w:r>
          </w:p>
        </w:tc>
        <w:tc>
          <w:tcPr>
            <w:tcW w:w="1702" w:type="dxa"/>
            <w:tcBorders>
              <w:top w:val="single" w:color="auto" w:sz="4" w:space="0"/>
              <w:left w:val="single" w:color="auto" w:sz="4" w:space="0"/>
              <w:bottom w:val="single" w:color="auto" w:sz="4" w:space="0"/>
              <w:right w:val="single" w:color="auto" w:sz="4" w:space="0"/>
            </w:tcBorders>
          </w:tcPr>
          <w:p>
            <w:pPr>
              <w:spacing w:before="156" w:beforeLines="50" w:after="156" w:afterLines="50" w:line="340" w:lineRule="exact"/>
              <w:rPr>
                <w:rFonts w:hint="eastAsia" w:ascii="仿宋_GB2312" w:hAnsi="仿宋_GB2312"/>
                <w:b/>
                <w:kern w:val="0"/>
                <w:sz w:val="32"/>
                <w:szCs w:val="32"/>
              </w:rPr>
            </w:pPr>
            <w:r>
              <w:rPr>
                <w:rFonts w:hint="eastAsia" w:ascii="仿宋_GB2312" w:hAnsi="仿宋_GB2312"/>
                <w:b/>
                <w:kern w:val="0"/>
                <w:sz w:val="32"/>
                <w:szCs w:val="32"/>
              </w:rPr>
              <w:t>客观分</w:t>
            </w:r>
          </w:p>
        </w:tc>
      </w:tr>
    </w:tbl>
    <w:p>
      <w:pPr>
        <w:spacing w:before="156" w:beforeLines="50" w:after="156" w:afterLines="50" w:line="340" w:lineRule="exact"/>
        <w:rPr>
          <w:rFonts w:ascii="仿宋_GB2312" w:hAnsi="宋体"/>
          <w:b/>
          <w:sz w:val="32"/>
          <w:szCs w:val="32"/>
        </w:rPr>
      </w:pPr>
    </w:p>
    <w:p>
      <w:pPr>
        <w:spacing w:after="312" w:afterLines="100" w:line="340" w:lineRule="exact"/>
        <w:jc w:val="center"/>
        <w:outlineLvl w:val="0"/>
        <w:rPr>
          <w:rFonts w:ascii="宋体" w:hAnsi="宋体"/>
          <w:b/>
          <w:sz w:val="36"/>
          <w:szCs w:val="36"/>
        </w:rPr>
      </w:pPr>
    </w:p>
    <w:p>
      <w:pPr>
        <w:spacing w:after="312" w:afterLines="100" w:line="340" w:lineRule="exact"/>
        <w:jc w:val="center"/>
        <w:outlineLvl w:val="0"/>
        <w:rPr>
          <w:rFonts w:ascii="宋体" w:hAnsi="宋体"/>
          <w:b/>
          <w:sz w:val="36"/>
          <w:szCs w:val="36"/>
        </w:rPr>
      </w:pPr>
    </w:p>
    <w:p>
      <w:pPr>
        <w:spacing w:after="312" w:afterLines="100" w:line="340" w:lineRule="exact"/>
        <w:outlineLvl w:val="0"/>
        <w:rPr>
          <w:rFonts w:hint="eastAsia" w:ascii="宋体" w:hAnsi="宋体"/>
          <w:b/>
          <w:sz w:val="36"/>
          <w:szCs w:val="36"/>
        </w:rPr>
      </w:pPr>
    </w:p>
    <w:p>
      <w:pPr>
        <w:spacing w:after="312" w:afterLines="100" w:line="340" w:lineRule="exact"/>
        <w:jc w:val="center"/>
        <w:outlineLvl w:val="0"/>
        <w:rPr>
          <w:rFonts w:hAnsi="宋体"/>
          <w:b/>
          <w:sz w:val="36"/>
          <w:szCs w:val="36"/>
        </w:rPr>
      </w:pPr>
      <w:r>
        <w:rPr>
          <w:rFonts w:hint="eastAsia" w:ascii="宋体" w:hAnsi="宋体"/>
          <w:b/>
          <w:sz w:val="36"/>
          <w:szCs w:val="36"/>
        </w:rPr>
        <w:t>第四章招标需求</w:t>
      </w:r>
    </w:p>
    <w:p>
      <w:pPr>
        <w:snapToGrid w:val="0"/>
        <w:spacing w:before="156" w:beforeLines="50" w:after="156" w:afterLines="50"/>
        <w:rPr>
          <w:rFonts w:ascii="宋体" w:hAnsi="宋体"/>
          <w:b/>
          <w:spacing w:val="40"/>
          <w:kern w:val="0"/>
          <w:sz w:val="36"/>
          <w:szCs w:val="36"/>
        </w:rPr>
      </w:pPr>
    </w:p>
    <w:p>
      <w:pPr>
        <w:snapToGrid w:val="0"/>
        <w:spacing w:before="156" w:beforeLines="50" w:after="156"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ascii="仿宋_GB2312" w:hAnsi="仿宋_GB2312"/>
          <w:b/>
          <w:sz w:val="30"/>
          <w:szCs w:val="30"/>
        </w:rPr>
        <w:t>。</w:t>
      </w:r>
    </w:p>
    <w:p>
      <w:pPr>
        <w:pStyle w:val="54"/>
        <w:shd w:val="clear" w:color="auto" w:fill="FDFAF5"/>
        <w:spacing w:before="0" w:beforeAutospacing="0" w:after="0" w:afterAutospacing="0" w:line="520" w:lineRule="atLeast"/>
        <w:ind w:firstLine="562" w:firstLineChars="200"/>
        <w:rPr>
          <w:rFonts w:ascii="仿宋" w:hAnsi="仿宋" w:eastAsia="仿宋" w:cs="Times New Roman"/>
          <w:b/>
          <w:sz w:val="28"/>
          <w:szCs w:val="28"/>
        </w:rPr>
      </w:pPr>
      <w:r>
        <w:rPr>
          <w:rFonts w:hint="eastAsia" w:ascii="仿宋" w:hAnsi="仿宋" w:eastAsia="仿宋" w:cs="Times New Roman"/>
          <w:b/>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2"/>
        <w:ind w:firstLine="210"/>
      </w:pPr>
    </w:p>
    <w:p>
      <w:pPr>
        <w:spacing w:line="360" w:lineRule="auto"/>
        <w:jc w:val="center"/>
        <w:rPr>
          <w:rFonts w:ascii="宋体" w:hAnsi="宋体"/>
          <w:b/>
          <w:sz w:val="36"/>
          <w:szCs w:val="36"/>
        </w:rPr>
      </w:pPr>
      <w:r>
        <w:rPr>
          <w:rFonts w:hint="eastAsia" w:ascii="宋体" w:hAnsi="宋体"/>
          <w:b/>
          <w:sz w:val="36"/>
          <w:szCs w:val="36"/>
        </w:rPr>
        <w:t>标项</w:t>
      </w:r>
      <w:r>
        <w:rPr>
          <w:rFonts w:hint="eastAsia" w:cs="Calibri"/>
          <w:b/>
          <w:sz w:val="36"/>
          <w:szCs w:val="36"/>
        </w:rPr>
        <w:t>1:</w:t>
      </w:r>
      <w:r>
        <w:rPr>
          <w:rFonts w:hint="eastAsia" w:ascii="宋体" w:hAnsi="宋体"/>
          <w:b/>
          <w:sz w:val="36"/>
          <w:szCs w:val="36"/>
        </w:rPr>
        <w:t>浙江自然博物院安吉馆保安服务</w:t>
      </w:r>
    </w:p>
    <w:p>
      <w:pPr>
        <w:pStyle w:val="2"/>
        <w:ind w:firstLine="210"/>
      </w:pP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一、项目概况</w:t>
      </w:r>
    </w:p>
    <w:p>
      <w:pPr>
        <w:adjustRightInd w:val="0"/>
        <w:snapToGrid w:val="0"/>
        <w:spacing w:line="360" w:lineRule="auto"/>
        <w:ind w:firstLine="560" w:firstLineChars="200"/>
        <w:rPr>
          <w:rFonts w:ascii="仿宋" w:hAnsi="仿宋" w:eastAsia="仿宋"/>
          <w:sz w:val="28"/>
          <w:szCs w:val="28"/>
        </w:rPr>
      </w:pPr>
      <w:bookmarkStart w:id="31" w:name="_Toc496796639"/>
      <w:bookmarkEnd w:id="31"/>
      <w:r>
        <w:rPr>
          <w:rFonts w:hint="eastAsia" w:ascii="仿宋" w:hAnsi="仿宋" w:eastAsia="仿宋"/>
          <w:sz w:val="28"/>
          <w:szCs w:val="28"/>
        </w:rPr>
        <w:t>1、服务范围：涉及浙江自然博物院安吉馆的治安安全、人身安全、财产安全、消防、</w:t>
      </w:r>
      <w:r>
        <w:rPr>
          <w:rFonts w:hint="eastAsia" w:ascii="仿宋" w:hAnsi="仿宋" w:eastAsia="仿宋"/>
          <w:sz w:val="28"/>
          <w:szCs w:val="28"/>
          <w:lang w:eastAsia="zh-CN"/>
        </w:rPr>
        <w:t>**</w:t>
      </w:r>
      <w:r>
        <w:rPr>
          <w:rFonts w:hint="eastAsia" w:ascii="仿宋" w:hAnsi="仿宋" w:eastAsia="仿宋"/>
          <w:sz w:val="28"/>
          <w:szCs w:val="28"/>
        </w:rPr>
        <w:t>等一切安全保卫工作，具体包括但不仅局限于负责浙江自然博物院安吉馆的日常安全管理、岗亭门卫执勤、车辆停放秩序管理、安全巡逻检查、博物馆展厅开放安全管理以及各类突发安全事件处置等工作，保障博物馆开放、运营的安全有序。</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二、采购需求</w:t>
      </w:r>
    </w:p>
    <w:p>
      <w:pPr>
        <w:jc w:val="left"/>
        <w:rPr>
          <w:rFonts w:ascii="宋体" w:hAnsi="宋体"/>
          <w:b/>
          <w:spacing w:val="-6"/>
          <w:sz w:val="24"/>
          <w:szCs w:val="24"/>
        </w:rPr>
      </w:pPr>
      <w:r>
        <w:rPr>
          <w:rFonts w:hint="eastAsia" w:ascii="宋体" w:hAnsi="宋体"/>
          <w:b/>
          <w:sz w:val="24"/>
          <w:szCs w:val="24"/>
        </w:rPr>
        <w:t>保安服务岗位设置</w:t>
      </w:r>
    </w:p>
    <w:tbl>
      <w:tblPr>
        <w:tblStyle w:val="6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58"/>
        <w:gridCol w:w="3252"/>
        <w:gridCol w:w="1205"/>
        <w:gridCol w:w="1205"/>
        <w:gridCol w:w="12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658" w:type="dxa"/>
            <w:tcBorders>
              <w:top w:val="single" w:color="000000" w:sz="8" w:space="0"/>
              <w:left w:val="single" w:color="auto" w:sz="4" w:space="0"/>
              <w:bottom w:val="single" w:color="000000" w:sz="4" w:space="0"/>
              <w:right w:val="single" w:color="000000" w:sz="4" w:space="0"/>
            </w:tcBorders>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职位</w:t>
            </w:r>
          </w:p>
        </w:tc>
        <w:tc>
          <w:tcPr>
            <w:tcW w:w="3252" w:type="dxa"/>
            <w:tcBorders>
              <w:top w:val="single" w:color="000000" w:sz="8" w:space="0"/>
              <w:left w:val="nil"/>
              <w:bottom w:val="single" w:color="000000" w:sz="4" w:space="0"/>
              <w:right w:val="single" w:color="000000" w:sz="4" w:space="0"/>
            </w:tcBorders>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负责区域</w:t>
            </w:r>
          </w:p>
        </w:tc>
        <w:tc>
          <w:tcPr>
            <w:tcW w:w="1205" w:type="dxa"/>
            <w:tcBorders>
              <w:top w:val="single" w:color="000000" w:sz="8" w:space="0"/>
              <w:left w:val="nil"/>
              <w:bottom w:val="single" w:color="000000" w:sz="4" w:space="0"/>
              <w:right w:val="single" w:color="000000" w:sz="4" w:space="0"/>
            </w:tcBorders>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岗位人数</w:t>
            </w:r>
          </w:p>
        </w:tc>
        <w:tc>
          <w:tcPr>
            <w:tcW w:w="1205" w:type="dxa"/>
            <w:tcBorders>
              <w:top w:val="single" w:color="000000" w:sz="8" w:space="0"/>
              <w:left w:val="nil"/>
              <w:bottom w:val="single" w:color="000000" w:sz="4" w:space="0"/>
              <w:right w:val="single" w:color="000000" w:sz="4" w:space="0"/>
            </w:tcBorders>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上岗时间</w:t>
            </w:r>
          </w:p>
        </w:tc>
        <w:tc>
          <w:tcPr>
            <w:tcW w:w="1202" w:type="dxa"/>
            <w:tcBorders>
              <w:top w:val="single" w:color="000000" w:sz="8" w:space="0"/>
              <w:left w:val="nil"/>
              <w:bottom w:val="single" w:color="000000" w:sz="4" w:space="0"/>
              <w:right w:val="single" w:color="000000" w:sz="4" w:space="0"/>
            </w:tcBorders>
            <w:vAlign w:val="center"/>
          </w:tcPr>
          <w:p>
            <w:pPr>
              <w:widowControl/>
              <w:jc w:val="center"/>
              <w:textAlignment w:val="center"/>
              <w:rPr>
                <w:rFonts w:ascii="宋体" w:hAnsi="宋体"/>
                <w:b/>
                <w:bCs/>
                <w:color w:val="000000"/>
                <w:sz w:val="24"/>
                <w:szCs w:val="24"/>
              </w:rPr>
            </w:pPr>
            <w:r>
              <w:rPr>
                <w:rFonts w:hint="eastAsia" w:ascii="宋体" w:hAnsi="宋体"/>
                <w:b/>
                <w:bCs/>
                <w:color w:val="000000"/>
                <w:kern w:val="0"/>
                <w:sz w:val="24"/>
                <w:szCs w:val="24"/>
              </w:rPr>
              <w:t>岗位天数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65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项目负责人</w:t>
            </w: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项目负责人</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658" w:type="dxa"/>
            <w:vMerge w:val="restart"/>
            <w:tcBorders>
              <w:top w:val="nil"/>
              <w:left w:val="single" w:color="auto" w:sz="4" w:space="0"/>
              <w:bottom w:val="nil"/>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队长</w:t>
            </w: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队长</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1205" w:type="dxa"/>
            <w:vMerge w:val="restart"/>
            <w:tcBorders>
              <w:top w:val="nil"/>
              <w:left w:val="nil"/>
              <w:bottom w:val="nil"/>
              <w:right w:val="single" w:color="000000" w:sz="4"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24小时馆区待命</w:t>
            </w:r>
          </w:p>
        </w:tc>
        <w:tc>
          <w:tcPr>
            <w:tcW w:w="1202" w:type="dxa"/>
            <w:vMerge w:val="restart"/>
            <w:tcBorders>
              <w:top w:val="nil"/>
              <w:left w:val="nil"/>
              <w:bottom w:val="nil"/>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sz w:val="24"/>
                <w:szCs w:val="24"/>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658" w:type="dxa"/>
            <w:vMerge w:val="continue"/>
            <w:tcBorders>
              <w:top w:val="nil"/>
              <w:left w:val="single" w:color="auto" w:sz="4" w:space="0"/>
              <w:bottom w:val="nil"/>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 xml:space="preserve">副队长 </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w:t>
            </w:r>
          </w:p>
        </w:tc>
        <w:tc>
          <w:tcPr>
            <w:tcW w:w="1205" w:type="dxa"/>
            <w:vMerge w:val="continue"/>
            <w:tcBorders>
              <w:top w:val="nil"/>
              <w:left w:val="nil"/>
              <w:bottom w:val="nil"/>
              <w:right w:val="single" w:color="000000" w:sz="4" w:space="0"/>
            </w:tcBorders>
            <w:vAlign w:val="center"/>
          </w:tcPr>
          <w:p>
            <w:pPr>
              <w:widowControl/>
              <w:jc w:val="left"/>
              <w:rPr>
                <w:rFonts w:ascii="宋体" w:hAnsi="宋体"/>
                <w:color w:val="000000"/>
                <w:kern w:val="0"/>
                <w:sz w:val="18"/>
                <w:szCs w:val="18"/>
              </w:rPr>
            </w:pPr>
          </w:p>
        </w:tc>
        <w:tc>
          <w:tcPr>
            <w:tcW w:w="1202" w:type="dxa"/>
            <w:vMerge w:val="continue"/>
            <w:tcBorders>
              <w:top w:val="nil"/>
              <w:left w:val="nil"/>
              <w:bottom w:val="nil"/>
              <w:right w:val="single" w:color="000000" w:sz="4" w:space="0"/>
            </w:tcBorders>
            <w:vAlign w:val="center"/>
          </w:tcPr>
          <w:p>
            <w:pPr>
              <w:widowControl/>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5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行政</w:t>
            </w: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行政</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65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班长</w:t>
            </w: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早、中、晚班</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658" w:type="dxa"/>
            <w:vMerge w:val="restart"/>
            <w:tcBorders>
              <w:top w:val="nil"/>
              <w:left w:val="single" w:color="auto" w:sz="4" w:space="0"/>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保安员</w:t>
            </w: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西大门岗亭</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行政楼大厅</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北大门岗亭</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西北角岗亭</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4</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南大门岗亭</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地下保安室</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地下停车场</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藏品楼门厅</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室外园区巡逻</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8</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进馆大厅</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6</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地质馆</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贝林馆</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海洋馆</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生态馆</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恐龙馆</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艺术馆</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临特展A</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8"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4"/>
                <w:szCs w:val="24"/>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双碳馆</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8"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000000"/>
                <w:sz w:val="28"/>
                <w:szCs w:val="28"/>
              </w:rPr>
            </w:pPr>
          </w:p>
        </w:tc>
        <w:tc>
          <w:tcPr>
            <w:tcW w:w="32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临特展B/C</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1</w:t>
            </w: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8</w:t>
            </w:r>
          </w:p>
        </w:tc>
        <w:tc>
          <w:tcPr>
            <w:tcW w:w="12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sz w:val="24"/>
                <w:szCs w:val="24"/>
              </w:rPr>
            </w:pPr>
            <w:r>
              <w:rPr>
                <w:rFonts w:hint="eastAsia" w:ascii="宋体" w:hAnsi="宋体"/>
                <w:color w:val="000000"/>
                <w:kern w:val="0"/>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5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总计</w:t>
            </w:r>
          </w:p>
        </w:tc>
        <w:tc>
          <w:tcPr>
            <w:tcW w:w="3252" w:type="dxa"/>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color w:val="000000"/>
                <w:sz w:val="28"/>
                <w:szCs w:val="28"/>
              </w:rPr>
            </w:pPr>
          </w:p>
        </w:tc>
        <w:tc>
          <w:tcPr>
            <w:tcW w:w="120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65</w:t>
            </w:r>
          </w:p>
        </w:tc>
        <w:tc>
          <w:tcPr>
            <w:tcW w:w="1205" w:type="dxa"/>
            <w:tcBorders>
              <w:top w:val="single" w:color="000000" w:sz="4" w:space="0"/>
              <w:left w:val="nil"/>
              <w:bottom w:val="single" w:color="000000" w:sz="4" w:space="0"/>
              <w:right w:val="single" w:color="000000" w:sz="4" w:space="0"/>
            </w:tcBorders>
            <w:vAlign w:val="center"/>
          </w:tcPr>
          <w:p>
            <w:pPr>
              <w:jc w:val="center"/>
              <w:rPr>
                <w:rFonts w:ascii="宋体" w:hAnsi="宋体"/>
                <w:color w:val="000000"/>
                <w:sz w:val="28"/>
                <w:szCs w:val="28"/>
              </w:rPr>
            </w:pPr>
          </w:p>
        </w:tc>
        <w:tc>
          <w:tcPr>
            <w:tcW w:w="1202" w:type="dxa"/>
            <w:tcBorders>
              <w:top w:val="single" w:color="000000" w:sz="4" w:space="0"/>
              <w:left w:val="nil"/>
              <w:bottom w:val="single" w:color="000000" w:sz="4" w:space="0"/>
              <w:right w:val="single" w:color="000000" w:sz="4" w:space="0"/>
            </w:tcBorders>
            <w:vAlign w:val="center"/>
          </w:tcPr>
          <w:p>
            <w:pPr>
              <w:jc w:val="center"/>
              <w:rPr>
                <w:rFonts w:ascii="宋体" w:hAnsi="宋体"/>
                <w:color w:val="000000"/>
                <w:sz w:val="28"/>
                <w:szCs w:val="28"/>
              </w:rPr>
            </w:pPr>
          </w:p>
        </w:tc>
      </w:tr>
    </w:tbl>
    <w:p>
      <w:pPr>
        <w:rPr>
          <w:rFonts w:ascii="仿宋" w:hAnsi="仿宋" w:eastAsia="仿宋"/>
          <w:sz w:val="30"/>
          <w:szCs w:val="30"/>
        </w:rPr>
      </w:pP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（一）保安人员要求</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1.保安人员总人数不低于65人（按每人每月174小时综合工时计算），派驻服务的保安人员必须无违法犯罪前科，身体健康，反应灵敏，工作责任心强，服务态度好，认真履职，自觉接受采购人安保部门的工作督查和管理。</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2.保安人员执勤时应统一着装及警用设备（保安员服装、武装腰带等设备由供应商提供并承担费用），做到仪表端正、着装整齐。</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3.项目负责人及团队管理人员：</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①需派1名拥有丰富管理经验的项目负责人负责与博物馆的全面对接工作，根据博物馆安保管理要求，指导整个安保服务工作开展。项目负责人</w:t>
      </w:r>
      <w:r>
        <w:rPr>
          <w:rFonts w:hint="eastAsia" w:ascii="仿宋" w:hAnsi="仿宋" w:eastAsia="仿宋"/>
          <w:sz w:val="28"/>
          <w:szCs w:val="28"/>
        </w:rPr>
        <w:t>具有一级保安员证书的，得2分；具有3年及以上类似安保服务项目</w:t>
      </w:r>
      <w:r>
        <w:rPr>
          <w:rFonts w:hint="eastAsia" w:ascii="仿宋" w:hAnsi="仿宋" w:eastAsia="仿宋"/>
          <w:sz w:val="30"/>
          <w:szCs w:val="30"/>
        </w:rPr>
        <w:t>负责人经验的得1分</w:t>
      </w:r>
      <w:r>
        <w:rPr>
          <w:rFonts w:hint="eastAsia" w:ascii="仿宋" w:hAnsi="仿宋" w:eastAsia="仿宋"/>
          <w:b/>
          <w:bCs/>
          <w:sz w:val="30"/>
          <w:szCs w:val="30"/>
        </w:rPr>
        <w:t>，提供相关证明及社保证明</w:t>
      </w:r>
      <w:r>
        <w:rPr>
          <w:rFonts w:hint="eastAsia" w:ascii="仿宋" w:hAnsi="仿宋" w:eastAsia="仿宋"/>
          <w:sz w:val="28"/>
          <w:szCs w:val="28"/>
        </w:rPr>
        <w:t>（共计3分）。</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②</w:t>
      </w:r>
      <w:r>
        <w:rPr>
          <w:rFonts w:hint="eastAsia" w:ascii="仿宋" w:hAnsi="仿宋" w:eastAsia="仿宋"/>
          <w:b/>
          <w:bCs/>
          <w:sz w:val="28"/>
          <w:szCs w:val="28"/>
        </w:rPr>
        <w:t>需派2名综合能力较强的保安队长常驻馆区负责日常管理工作，年龄45周岁以下，具有二级或以上保安员证书且有5年及以上安保工作管理经验，提供相关证明及社保证明（每一名满足得1分，共计2分），定期向采购人安保部门汇报工作情况，</w:t>
      </w:r>
      <w:r>
        <w:rPr>
          <w:rFonts w:hint="eastAsia" w:ascii="仿宋" w:hAnsi="仿宋" w:eastAsia="仿宋"/>
          <w:sz w:val="28"/>
          <w:szCs w:val="28"/>
        </w:rPr>
        <w:t>保安队长经采购人考核满意后不得随意更换。当馆区发生各类突发事件时，队长应迅速组织人员到现场妥善处置。</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4.需定期对保安人员进行业务培训和考核，队伍应相对稳定。如有队员不能胜任岗位要求，采购人有权提出更换意见。</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5.须加强保安人员管理，根据国家法律规定合法用工，采购人不承担保安服务期间发生的意外状况（包括操作不规范等因素造成的安全责任事故）产生的任何费用；如因中标单位用工不当给采购人造成损失，则由中标单位承担。</w:t>
      </w:r>
    </w:p>
    <w:p>
      <w:pPr>
        <w:adjustRightInd w:val="0"/>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6.其他从业人员：</w:t>
      </w:r>
    </w:p>
    <w:p>
      <w:pPr>
        <w:adjustRightInd w:val="0"/>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①其余保安人员年龄应在58岁以下。其中6名形象岗，年龄50周岁以下，男身高170cm以上，女身高160cm以上，形象良好，退伍军人优先。</w:t>
      </w:r>
    </w:p>
    <w:p>
      <w:pPr>
        <w:adjustRightInd w:val="0"/>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②由于高峰期人流量较大，为避免发生突发事件造成人员伤亡，所选派的保安员至少有5名经过救护培训、5名持有游泳救生员证，提供相关证明材料。</w:t>
      </w:r>
    </w:p>
    <w:p>
      <w:pPr>
        <w:adjustRightInd w:val="0"/>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③为确保博物馆文物及游客安全，进馆大厅设安检岗位，性别要求女性，5名保安员需持有安检证。</w:t>
      </w:r>
    </w:p>
    <w:p>
      <w:pPr>
        <w:adjustRightInd w:val="0"/>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7.各岗位工作内容、职责：</w:t>
      </w:r>
    </w:p>
    <w:tbl>
      <w:tblPr>
        <w:tblStyle w:val="6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7"/>
        <w:gridCol w:w="1887"/>
        <w:gridCol w:w="5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0" w:hRule="atLeast"/>
        </w:trPr>
        <w:tc>
          <w:tcPr>
            <w:tcW w:w="1067" w:type="dxa"/>
            <w:tcBorders>
              <w:top w:val="single" w:color="000000" w:sz="8" w:space="0"/>
              <w:left w:val="single" w:color="auto" w:sz="4" w:space="0"/>
              <w:bottom w:val="single" w:color="000000" w:sz="4" w:space="0"/>
              <w:right w:val="single" w:color="000000" w:sz="4" w:space="0"/>
            </w:tcBorders>
            <w:vAlign w:val="center"/>
          </w:tcPr>
          <w:p>
            <w:pPr>
              <w:widowControl/>
              <w:jc w:val="center"/>
              <w:textAlignment w:val="center"/>
              <w:rPr>
                <w:rFonts w:ascii="宋体" w:hAnsi="宋体"/>
                <w:b/>
                <w:bCs/>
                <w:color w:val="000000"/>
                <w:sz w:val="22"/>
                <w:szCs w:val="22"/>
              </w:rPr>
            </w:pPr>
            <w:r>
              <w:rPr>
                <w:rFonts w:hint="eastAsia" w:ascii="宋体" w:hAnsi="宋体"/>
                <w:b/>
                <w:bCs/>
                <w:color w:val="000000"/>
                <w:kern w:val="0"/>
                <w:sz w:val="22"/>
                <w:szCs w:val="22"/>
              </w:rPr>
              <w:t>职位</w:t>
            </w:r>
          </w:p>
        </w:tc>
        <w:tc>
          <w:tcPr>
            <w:tcW w:w="1887" w:type="dxa"/>
            <w:tcBorders>
              <w:top w:val="single" w:color="000000" w:sz="8" w:space="0"/>
              <w:left w:val="nil"/>
              <w:bottom w:val="single" w:color="000000" w:sz="4" w:space="0"/>
              <w:right w:val="single" w:color="000000" w:sz="4" w:space="0"/>
            </w:tcBorders>
            <w:vAlign w:val="center"/>
          </w:tcPr>
          <w:p>
            <w:pPr>
              <w:widowControl/>
              <w:jc w:val="center"/>
              <w:textAlignment w:val="center"/>
              <w:rPr>
                <w:rFonts w:ascii="宋体" w:hAnsi="宋体"/>
                <w:b/>
                <w:bCs/>
                <w:color w:val="000000"/>
                <w:sz w:val="22"/>
                <w:szCs w:val="22"/>
              </w:rPr>
            </w:pPr>
            <w:r>
              <w:rPr>
                <w:rFonts w:hint="eastAsia" w:ascii="宋体" w:hAnsi="宋体"/>
                <w:b/>
                <w:bCs/>
                <w:color w:val="000000"/>
                <w:kern w:val="0"/>
                <w:sz w:val="22"/>
                <w:szCs w:val="22"/>
              </w:rPr>
              <w:t>负责区域</w:t>
            </w:r>
          </w:p>
        </w:tc>
        <w:tc>
          <w:tcPr>
            <w:tcW w:w="5568" w:type="dxa"/>
            <w:tcBorders>
              <w:top w:val="single" w:color="000000" w:sz="8" w:space="0"/>
              <w:left w:val="nil"/>
              <w:bottom w:val="single" w:color="000000" w:sz="4" w:space="0"/>
              <w:right w:val="single" w:color="000000" w:sz="4" w:space="0"/>
            </w:tcBorders>
            <w:vAlign w:val="center"/>
          </w:tcPr>
          <w:p>
            <w:pPr>
              <w:widowControl/>
              <w:jc w:val="center"/>
              <w:textAlignment w:val="center"/>
              <w:rPr>
                <w:rFonts w:ascii="宋体" w:hAnsi="宋体"/>
                <w:b/>
                <w:bCs/>
                <w:color w:val="000000"/>
                <w:sz w:val="22"/>
                <w:szCs w:val="22"/>
              </w:rPr>
            </w:pPr>
            <w:r>
              <w:rPr>
                <w:rFonts w:hint="eastAsia" w:ascii="宋体" w:hAnsi="宋体"/>
                <w:b/>
                <w:bCs/>
                <w:color w:val="000000"/>
                <w:kern w:val="0"/>
                <w:sz w:val="22"/>
                <w:szCs w:val="22"/>
              </w:rPr>
              <w:t>工作内容、职责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6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项目负责人</w:t>
            </w: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项目负责人</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执行院方的工作方针和计划。负责项目的日常工作管理。负责项目区领导关系协调工作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06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队长</w:t>
            </w: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队长、副队长</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负责保安工作现场管理。负责各馆区标本清点工作。负责保安员岗位技能培训工作及每月两次以上的军训、消防演练、</w:t>
            </w:r>
            <w:r>
              <w:rPr>
                <w:rFonts w:hint="eastAsia" w:ascii="宋体" w:hAnsi="宋体"/>
                <w:color w:val="000000"/>
                <w:kern w:val="0"/>
                <w:sz w:val="22"/>
                <w:szCs w:val="22"/>
                <w:lang w:eastAsia="zh-CN"/>
              </w:rPr>
              <w:t>**</w:t>
            </w:r>
            <w:r>
              <w:rPr>
                <w:rFonts w:hint="eastAsia" w:ascii="宋体" w:hAnsi="宋体"/>
                <w:color w:val="000000"/>
                <w:kern w:val="0"/>
                <w:sz w:val="22"/>
                <w:szCs w:val="22"/>
              </w:rPr>
              <w:t>演练培训工作等。负责每周保安员例会的组织工作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6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行政</w:t>
            </w: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行政</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负责行政的工作、文员的工作、每月各项培训记录工作、每月总结工作。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06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班长</w:t>
            </w: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早、中、晚班</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班长负责协助配合队长完成各项培训工作，负责每天的班组早晚例会，负责班组保安岗位安排及岗位巡查工作，各展馆及公共部位消火栓检查、登记工作。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5" w:hRule="atLeast"/>
        </w:trPr>
        <w:tc>
          <w:tcPr>
            <w:tcW w:w="1067" w:type="dxa"/>
            <w:vMerge w:val="restart"/>
            <w:tcBorders>
              <w:top w:val="nil"/>
              <w:left w:val="single" w:color="auto" w:sz="4" w:space="0"/>
              <w:bottom w:val="single" w:color="000000" w:sz="4" w:space="0"/>
              <w:right w:val="single" w:color="000000" w:sz="4" w:space="0"/>
            </w:tcBorders>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保安员</w:t>
            </w: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西大门岗亭及行政楼大厅</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负责做好外来人员和车辆询问、核查、登记工作，如有施工方进馆区施工应核实清楚并有领导通知方可放行，与夜班交接班时应交接清楚（西门岗亭需负责行政楼停车场的车辆停放管理，西门岗亭及行政楼大厅各需一名形象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1067"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北大门岗亭及停车场</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北大门岗亭负责做好车辆、行人进出的指引工作，合理安排部署车辆停放，确保现场区域出入畅通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67"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南大门岗亭</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负责做好施工车辆进出的核实、登记工作。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7"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地下保安室及地下停车场</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负责地下停车场车辆停放管理，做好观众进出馆的指引工作，并对来访人员进行体温监测和详细的信息登记工作。如遇馆内施工，应严格把关施工人员及物品的进出馆情况，做好详细的登记工作。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67"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藏品楼门厅</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负责做好严格审核、登记、报备工作，对区域内部安全设施设备进行巡查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67"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88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馆外租用库房</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负责做好严格审核、登记、报备工作，对区域内部安全设施设备进行巡查。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1067"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室外园区巡逻</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室外园区巡逻负责做好整个院区的巡逻工作，巡逻点位无死角，检查所经过路线的消防设施及其他的情况是否正常，详细记录在专用巡逻薄上。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1067"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887"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进馆大厅</w:t>
            </w: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负责做好观众入馆前的健康码查看、参观预约码的核对、体温检测、行李物品的安检等工作，发现可疑危险物品时做好上交物品的寄存、登记工作。（进馆大厅需5名形象岗）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2" w:hRule="atLeast"/>
        </w:trPr>
        <w:tc>
          <w:tcPr>
            <w:tcW w:w="1067"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887" w:type="dxa"/>
            <w:tcBorders>
              <w:top w:val="single" w:color="000000" w:sz="4" w:space="0"/>
              <w:left w:val="nil"/>
              <w:bottom w:val="single" w:color="000000" w:sz="4" w:space="0"/>
              <w:right w:val="single" w:color="000000" w:sz="4" w:space="0"/>
            </w:tcBorders>
            <w:vAlign w:val="center"/>
          </w:tcPr>
          <w:p>
            <w:r>
              <w:rPr>
                <w:rFonts w:hint="eastAsia" w:ascii="宋体" w:hAnsi="宋体"/>
                <w:color w:val="000000"/>
                <w:kern w:val="0"/>
                <w:sz w:val="24"/>
                <w:szCs w:val="24"/>
              </w:rPr>
              <w:t>地质馆、贝林馆、海洋馆、生态馆、恐龙馆、艺术馆、临特展A、双碳馆、临特展B/C</w:t>
            </w:r>
          </w:p>
          <w:p>
            <w:pPr>
              <w:widowControl/>
              <w:jc w:val="center"/>
              <w:textAlignment w:val="center"/>
              <w:rPr>
                <w:rFonts w:ascii="宋体" w:hAnsi="宋体"/>
                <w:color w:val="000000"/>
                <w:sz w:val="24"/>
                <w:szCs w:val="24"/>
              </w:rPr>
            </w:pPr>
          </w:p>
        </w:tc>
        <w:tc>
          <w:tcPr>
            <w:tcW w:w="5568" w:type="dxa"/>
            <w:tcBorders>
              <w:top w:val="single" w:color="000000" w:sz="4" w:space="0"/>
              <w:left w:val="nil"/>
              <w:bottom w:val="single" w:color="000000" w:sz="4" w:space="0"/>
              <w:right w:val="single" w:color="000000" w:sz="4" w:space="0"/>
            </w:tcBorders>
            <w:vAlign w:val="center"/>
          </w:tcPr>
          <w:p>
            <w:pPr>
              <w:widowControl/>
              <w:jc w:val="left"/>
              <w:textAlignment w:val="top"/>
              <w:rPr>
                <w:rFonts w:ascii="宋体" w:hAnsi="宋体"/>
                <w:color w:val="000000"/>
                <w:sz w:val="22"/>
                <w:szCs w:val="22"/>
              </w:rPr>
            </w:pPr>
            <w:r>
              <w:rPr>
                <w:rFonts w:hint="eastAsia" w:ascii="宋体" w:hAnsi="宋体"/>
                <w:color w:val="000000"/>
                <w:kern w:val="0"/>
                <w:sz w:val="22"/>
                <w:szCs w:val="22"/>
              </w:rPr>
              <w:t>负责做好消防器材的检查及登记工作，查看展厅内的标本数量是否齐全，设施设备有无完全开启、有无设备故障或缺失等，发现问题及时上报，闭馆时认真做好清场工作</w:t>
            </w:r>
          </w:p>
        </w:tc>
      </w:tr>
    </w:tbl>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（二）采购费用</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项目采购采用包干总价，投标报价应包括完成本招标项下全部工作所需的一切费用，包括但不局限于：人工成本（人员工资、奖金、各种加班费、超时费、各种福利费、保险费等）、安保装备费、服装费、餐费、住宿费、各种管理费用、税费、利润、风险费用及完成合同所需的全部费用。投标人的中标价格在合同执行期间一次包干，合同总价不再作调整，除非采购人提出的服务变更。采购人除以上服务费用之外不再承担其它任何费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（三）考核机制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 考核人员</w:t>
      </w:r>
    </w:p>
    <w:p>
      <w:pPr>
        <w:adjustRightInd w:val="0"/>
        <w:snapToGrid w:val="0"/>
        <w:spacing w:line="360" w:lineRule="auto"/>
        <w:rPr>
          <w:rFonts w:ascii="仿宋" w:hAnsi="仿宋" w:eastAsia="仿宋"/>
          <w:sz w:val="28"/>
          <w:szCs w:val="28"/>
        </w:rPr>
      </w:pPr>
      <w:r>
        <w:rPr>
          <w:rFonts w:hint="eastAsia" w:ascii="仿宋" w:hAnsi="仿宋" w:eastAsia="仿宋"/>
          <w:sz w:val="28"/>
          <w:szCs w:val="28"/>
        </w:rPr>
        <w:t>考核人员由甲方安吉馆管理委员会成员承担，由2名及以上成员组成，即可实施现场检查考核工作。</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2.考核方法</w:t>
      </w:r>
    </w:p>
    <w:p>
      <w:pPr>
        <w:adjustRightInd w:val="0"/>
        <w:snapToGrid w:val="0"/>
        <w:spacing w:line="360" w:lineRule="auto"/>
        <w:rPr>
          <w:rFonts w:ascii="仿宋" w:hAnsi="仿宋" w:eastAsia="仿宋"/>
          <w:sz w:val="28"/>
          <w:szCs w:val="28"/>
        </w:rPr>
      </w:pPr>
      <w:r>
        <w:rPr>
          <w:rFonts w:hint="eastAsia" w:ascii="仿宋" w:hAnsi="仿宋" w:eastAsia="仿宋"/>
          <w:sz w:val="28"/>
          <w:szCs w:val="28"/>
        </w:rPr>
        <w:t>甲方每月不少于1次考核工作，考核人做好考核记录并签字确认备案，同时提交一份给综合业务部汇总。综合业务部每月汇总一张《安吉馆安保服务考核登记表》，由安吉馆管理委员会主任签字确认。</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3.扣罚办法</w:t>
      </w:r>
    </w:p>
    <w:p>
      <w:pPr>
        <w:adjustRightInd w:val="0"/>
        <w:snapToGrid w:val="0"/>
        <w:spacing w:line="360" w:lineRule="auto"/>
        <w:rPr>
          <w:rFonts w:ascii="仿宋" w:hAnsi="仿宋" w:eastAsia="仿宋"/>
          <w:sz w:val="28"/>
          <w:szCs w:val="28"/>
        </w:rPr>
      </w:pPr>
      <w:r>
        <w:rPr>
          <w:rFonts w:hint="eastAsia" w:ascii="仿宋" w:hAnsi="仿宋" w:eastAsia="仿宋"/>
          <w:sz w:val="28"/>
          <w:szCs w:val="28"/>
        </w:rPr>
        <w:t>总考核分数为100分，月考核平均分数达到90分及以上的不扣罚。月考核平均分数85—89分，以90减去月考核分数，每1分值扣罚人民币50元。例：月平均分数为86分，90-86=4，则扣款4×50=200元；月考核平均分数80—84分，以90减去月考核分数，每1分值扣罚人民币100元。例：月平均分数为82分，90-82=8，则扣款8×100=800元；月考核平均分数低于80分为不合格，一次性扣罚1000元。月度考核分计算方式：单次抽查考核平均分。甲方每季度统计结算一次扣罚数额，在乙方下一季度安保服务经费中扣除。</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4.服务等级评估</w:t>
      </w:r>
    </w:p>
    <w:p>
      <w:pPr>
        <w:adjustRightInd w:val="0"/>
        <w:snapToGrid w:val="0"/>
        <w:spacing w:line="360" w:lineRule="auto"/>
        <w:rPr>
          <w:rFonts w:ascii="仿宋" w:hAnsi="仿宋" w:eastAsia="仿宋"/>
          <w:sz w:val="28"/>
          <w:szCs w:val="28"/>
        </w:rPr>
      </w:pPr>
      <w:r>
        <w:rPr>
          <w:rFonts w:hint="eastAsia" w:ascii="仿宋" w:hAnsi="仿宋" w:eastAsia="仿宋"/>
          <w:sz w:val="28"/>
          <w:szCs w:val="28"/>
        </w:rPr>
        <w:t>实行季度服务等级评估。每季度平均得95分及以上为优秀等级；90—94分为合格；80—89分为基本合格；80分以下的，第一次给予警告，要求乙方进行整改提升，连续第二季度80分以下的，甲方要求乙方限期全面整改，连续三季度，直至可以单方解除服务合约。</w:t>
      </w:r>
    </w:p>
    <w:p>
      <w:pPr>
        <w:adjustRightInd w:val="0"/>
        <w:snapToGrid w:val="0"/>
        <w:spacing w:line="360" w:lineRule="auto"/>
        <w:rPr>
          <w:rFonts w:ascii="仿宋" w:hAnsi="仿宋" w:eastAsia="仿宋"/>
          <w:sz w:val="28"/>
          <w:szCs w:val="28"/>
        </w:rPr>
      </w:pPr>
      <w:r>
        <w:rPr>
          <w:rFonts w:hint="eastAsia" w:ascii="仿宋" w:hAnsi="仿宋" w:eastAsia="仿宋"/>
          <w:sz w:val="28"/>
          <w:szCs w:val="28"/>
        </w:rPr>
        <w:t>若乙方提出了合理化建议经甲方确认并采纳，或有特色（创新）服务，以及在处理突发事件中有突出表现的，可酌情加分，具体分值视具体情况而定，最高加分不超过10分。</w:t>
      </w:r>
    </w:p>
    <w:tbl>
      <w:tblPr>
        <w:tblStyle w:val="6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4"/>
        <w:gridCol w:w="2122"/>
        <w:gridCol w:w="4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4" w:type="dxa"/>
            <w:tcBorders>
              <w:top w:val="single" w:color="000000" w:sz="4" w:space="0"/>
              <w:left w:val="single" w:color="000000" w:sz="4" w:space="0"/>
              <w:bottom w:val="single" w:color="000000" w:sz="4" w:space="0"/>
              <w:right w:val="single" w:color="000000" w:sz="4" w:space="0"/>
            </w:tcBorders>
          </w:tcPr>
          <w:p>
            <w:pPr>
              <w:rPr>
                <w:rFonts w:ascii="仿宋" w:hAnsi="仿宋" w:eastAsia="仿宋"/>
                <w:b/>
                <w:kern w:val="0"/>
                <w:sz w:val="28"/>
                <w:szCs w:val="28"/>
              </w:rPr>
            </w:pPr>
            <w:r>
              <w:rPr>
                <w:rFonts w:hint="eastAsia" w:ascii="仿宋" w:hAnsi="仿宋" w:eastAsia="仿宋"/>
                <w:b/>
                <w:kern w:val="0"/>
                <w:sz w:val="28"/>
                <w:szCs w:val="28"/>
              </w:rPr>
              <w:t>季度考核分数</w:t>
            </w:r>
          </w:p>
        </w:tc>
        <w:tc>
          <w:tcPr>
            <w:tcW w:w="2122" w:type="dxa"/>
            <w:tcBorders>
              <w:top w:val="single" w:color="000000" w:sz="4" w:space="0"/>
              <w:left w:val="single" w:color="000000" w:sz="4" w:space="0"/>
              <w:bottom w:val="single" w:color="000000" w:sz="4" w:space="0"/>
              <w:right w:val="single" w:color="000000" w:sz="4" w:space="0"/>
            </w:tcBorders>
          </w:tcPr>
          <w:p>
            <w:pPr>
              <w:ind w:firstLine="281"/>
              <w:jc w:val="left"/>
              <w:rPr>
                <w:rFonts w:ascii="仿宋" w:hAnsi="仿宋" w:eastAsia="仿宋"/>
                <w:b/>
                <w:kern w:val="0"/>
                <w:sz w:val="28"/>
                <w:szCs w:val="28"/>
              </w:rPr>
            </w:pPr>
            <w:r>
              <w:rPr>
                <w:rFonts w:hint="eastAsia" w:ascii="仿宋" w:hAnsi="仿宋" w:eastAsia="仿宋"/>
                <w:b/>
                <w:kern w:val="0"/>
                <w:sz w:val="28"/>
                <w:szCs w:val="28"/>
              </w:rPr>
              <w:t>等级</w:t>
            </w:r>
          </w:p>
        </w:tc>
        <w:tc>
          <w:tcPr>
            <w:tcW w:w="4050" w:type="dxa"/>
            <w:tcBorders>
              <w:top w:val="single" w:color="000000" w:sz="4" w:space="0"/>
              <w:left w:val="single" w:color="000000" w:sz="4" w:space="0"/>
              <w:bottom w:val="single" w:color="000000" w:sz="4" w:space="0"/>
              <w:right w:val="single" w:color="000000" w:sz="4" w:space="0"/>
            </w:tcBorders>
          </w:tcPr>
          <w:p>
            <w:pPr>
              <w:ind w:firstLine="281"/>
              <w:jc w:val="left"/>
              <w:rPr>
                <w:rFonts w:ascii="仿宋" w:hAnsi="仿宋" w:eastAsia="仿宋"/>
                <w:b/>
                <w:kern w:val="0"/>
                <w:sz w:val="28"/>
                <w:szCs w:val="28"/>
              </w:rPr>
            </w:pPr>
            <w:r>
              <w:rPr>
                <w:rFonts w:hint="eastAsia" w:ascii="仿宋" w:hAnsi="仿宋" w:eastAsia="仿宋"/>
                <w:b/>
                <w:kern w:val="0"/>
                <w:sz w:val="28"/>
                <w:szCs w:val="28"/>
              </w:rPr>
              <w:t>奖惩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4" w:type="dxa"/>
            <w:tcBorders>
              <w:top w:val="single" w:color="000000" w:sz="4" w:space="0"/>
              <w:left w:val="single" w:color="000000" w:sz="4" w:space="0"/>
              <w:bottom w:val="single" w:color="000000" w:sz="4" w:space="0"/>
              <w:right w:val="single" w:color="000000" w:sz="4" w:space="0"/>
            </w:tcBorders>
          </w:tcPr>
          <w:p>
            <w:pPr>
              <w:ind w:firstLine="280"/>
              <w:rPr>
                <w:rFonts w:ascii="仿宋" w:hAnsi="仿宋" w:eastAsia="仿宋"/>
                <w:kern w:val="0"/>
                <w:sz w:val="28"/>
                <w:szCs w:val="28"/>
              </w:rPr>
            </w:pPr>
            <w:r>
              <w:rPr>
                <w:rFonts w:hint="eastAsia" w:ascii="仿宋" w:hAnsi="仿宋" w:eastAsia="仿宋"/>
                <w:kern w:val="0"/>
                <w:sz w:val="28"/>
                <w:szCs w:val="28"/>
              </w:rPr>
              <w:t>95分以上</w:t>
            </w:r>
          </w:p>
        </w:tc>
        <w:tc>
          <w:tcPr>
            <w:tcW w:w="2122" w:type="dxa"/>
            <w:tcBorders>
              <w:top w:val="single" w:color="000000" w:sz="4" w:space="0"/>
              <w:left w:val="single" w:color="000000" w:sz="4" w:space="0"/>
              <w:bottom w:val="single" w:color="000000" w:sz="4" w:space="0"/>
              <w:right w:val="single" w:color="000000" w:sz="4" w:space="0"/>
            </w:tcBorders>
          </w:tcPr>
          <w:p>
            <w:pPr>
              <w:ind w:firstLine="280"/>
              <w:jc w:val="left"/>
              <w:rPr>
                <w:rFonts w:ascii="仿宋" w:hAnsi="仿宋" w:eastAsia="仿宋"/>
                <w:kern w:val="0"/>
                <w:sz w:val="28"/>
                <w:szCs w:val="28"/>
              </w:rPr>
            </w:pPr>
            <w:r>
              <w:rPr>
                <w:rFonts w:hint="eastAsia" w:ascii="仿宋" w:hAnsi="仿宋" w:eastAsia="仿宋"/>
                <w:kern w:val="0"/>
                <w:sz w:val="28"/>
                <w:szCs w:val="28"/>
              </w:rPr>
              <w:t>优秀</w:t>
            </w:r>
          </w:p>
        </w:tc>
        <w:tc>
          <w:tcPr>
            <w:tcW w:w="4050" w:type="dxa"/>
            <w:tcBorders>
              <w:top w:val="single" w:color="000000" w:sz="4" w:space="0"/>
              <w:left w:val="single" w:color="000000" w:sz="4" w:space="0"/>
              <w:bottom w:val="single" w:color="000000" w:sz="4" w:space="0"/>
              <w:right w:val="single" w:color="000000" w:sz="4" w:space="0"/>
            </w:tcBorders>
          </w:tcPr>
          <w:p>
            <w:pPr>
              <w:ind w:firstLine="280"/>
              <w:jc w:val="center"/>
              <w:rPr>
                <w:rFonts w:ascii="仿宋" w:hAnsi="仿宋" w:eastAsia="仿宋"/>
                <w:kern w:val="0"/>
                <w:sz w:val="28"/>
                <w:szCs w:val="28"/>
              </w:rPr>
            </w:pPr>
            <w:r>
              <w:rPr>
                <w:rFonts w:hint="eastAsia" w:ascii="仿宋" w:hAnsi="仿宋" w:eastAsia="仿宋"/>
                <w:kern w:val="0"/>
                <w:sz w:val="28"/>
                <w:szCs w:val="28"/>
              </w:rPr>
              <w:t>给予表扬或适当经济奖励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4" w:type="dxa"/>
            <w:tcBorders>
              <w:top w:val="single" w:color="000000" w:sz="4" w:space="0"/>
              <w:left w:val="single" w:color="000000" w:sz="4" w:space="0"/>
              <w:bottom w:val="single" w:color="000000" w:sz="4" w:space="0"/>
              <w:right w:val="single" w:color="000000" w:sz="4" w:space="0"/>
            </w:tcBorders>
          </w:tcPr>
          <w:p>
            <w:pPr>
              <w:ind w:firstLine="280"/>
              <w:rPr>
                <w:rFonts w:ascii="仿宋" w:hAnsi="仿宋" w:eastAsia="仿宋"/>
                <w:kern w:val="0"/>
                <w:sz w:val="28"/>
                <w:szCs w:val="28"/>
              </w:rPr>
            </w:pPr>
            <w:r>
              <w:rPr>
                <w:rFonts w:hint="eastAsia" w:ascii="仿宋" w:hAnsi="仿宋" w:eastAsia="仿宋"/>
                <w:kern w:val="0"/>
                <w:sz w:val="28"/>
                <w:szCs w:val="28"/>
              </w:rPr>
              <w:t>90—94分</w:t>
            </w:r>
          </w:p>
        </w:tc>
        <w:tc>
          <w:tcPr>
            <w:tcW w:w="2122" w:type="dxa"/>
            <w:tcBorders>
              <w:top w:val="single" w:color="000000" w:sz="4" w:space="0"/>
              <w:left w:val="single" w:color="000000" w:sz="4" w:space="0"/>
              <w:bottom w:val="single" w:color="000000" w:sz="4" w:space="0"/>
              <w:right w:val="single" w:color="000000" w:sz="4" w:space="0"/>
            </w:tcBorders>
          </w:tcPr>
          <w:p>
            <w:pPr>
              <w:ind w:firstLine="280"/>
              <w:jc w:val="left"/>
              <w:rPr>
                <w:rFonts w:ascii="仿宋" w:hAnsi="仿宋" w:eastAsia="仿宋"/>
                <w:kern w:val="0"/>
                <w:sz w:val="28"/>
                <w:szCs w:val="28"/>
              </w:rPr>
            </w:pPr>
            <w:r>
              <w:rPr>
                <w:rFonts w:hint="eastAsia" w:ascii="仿宋" w:hAnsi="仿宋" w:eastAsia="仿宋"/>
                <w:kern w:val="0"/>
                <w:sz w:val="28"/>
                <w:szCs w:val="28"/>
              </w:rPr>
              <w:t>合格</w:t>
            </w:r>
          </w:p>
        </w:tc>
        <w:tc>
          <w:tcPr>
            <w:tcW w:w="4050" w:type="dxa"/>
            <w:tcBorders>
              <w:top w:val="single" w:color="000000" w:sz="4" w:space="0"/>
              <w:left w:val="single" w:color="000000" w:sz="4" w:space="0"/>
              <w:bottom w:val="single" w:color="000000" w:sz="4" w:space="0"/>
              <w:right w:val="single" w:color="000000" w:sz="4" w:space="0"/>
            </w:tcBorders>
          </w:tcPr>
          <w:p>
            <w:pPr>
              <w:ind w:firstLine="140" w:firstLineChars="50"/>
              <w:jc w:val="center"/>
              <w:rPr>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4" w:type="dxa"/>
            <w:tcBorders>
              <w:top w:val="single" w:color="000000" w:sz="4" w:space="0"/>
              <w:left w:val="single" w:color="000000" w:sz="4" w:space="0"/>
              <w:bottom w:val="single" w:color="000000" w:sz="4" w:space="0"/>
              <w:right w:val="single" w:color="000000" w:sz="4" w:space="0"/>
            </w:tcBorders>
          </w:tcPr>
          <w:p>
            <w:pPr>
              <w:ind w:firstLine="280"/>
              <w:rPr>
                <w:rFonts w:ascii="仿宋" w:hAnsi="仿宋" w:eastAsia="仿宋"/>
                <w:kern w:val="0"/>
                <w:sz w:val="28"/>
                <w:szCs w:val="28"/>
              </w:rPr>
            </w:pPr>
            <w:r>
              <w:rPr>
                <w:rFonts w:hint="eastAsia" w:ascii="仿宋" w:hAnsi="仿宋" w:eastAsia="仿宋"/>
                <w:kern w:val="0"/>
                <w:sz w:val="28"/>
                <w:szCs w:val="28"/>
              </w:rPr>
              <w:t>80—89分</w:t>
            </w:r>
          </w:p>
        </w:tc>
        <w:tc>
          <w:tcPr>
            <w:tcW w:w="2122" w:type="dxa"/>
            <w:tcBorders>
              <w:top w:val="single" w:color="000000" w:sz="4" w:space="0"/>
              <w:left w:val="single" w:color="000000" w:sz="4" w:space="0"/>
              <w:bottom w:val="single" w:color="000000" w:sz="4" w:space="0"/>
              <w:right w:val="single" w:color="000000" w:sz="4" w:space="0"/>
            </w:tcBorders>
          </w:tcPr>
          <w:p>
            <w:pPr>
              <w:ind w:firstLine="280"/>
              <w:jc w:val="left"/>
              <w:rPr>
                <w:rFonts w:ascii="仿宋" w:hAnsi="仿宋" w:eastAsia="仿宋"/>
                <w:kern w:val="0"/>
                <w:sz w:val="28"/>
                <w:szCs w:val="28"/>
              </w:rPr>
            </w:pPr>
            <w:r>
              <w:rPr>
                <w:rFonts w:hint="eastAsia" w:ascii="仿宋" w:hAnsi="仿宋" w:eastAsia="仿宋"/>
                <w:kern w:val="0"/>
                <w:sz w:val="28"/>
                <w:szCs w:val="28"/>
              </w:rPr>
              <w:t>基本合格</w:t>
            </w:r>
          </w:p>
        </w:tc>
        <w:tc>
          <w:tcPr>
            <w:tcW w:w="4050" w:type="dxa"/>
            <w:tcBorders>
              <w:top w:val="single" w:color="000000" w:sz="4" w:space="0"/>
              <w:left w:val="single" w:color="000000" w:sz="4" w:space="0"/>
              <w:bottom w:val="single" w:color="000000" w:sz="4" w:space="0"/>
              <w:right w:val="single" w:color="000000" w:sz="4" w:space="0"/>
            </w:tcBorders>
          </w:tcPr>
          <w:p>
            <w:pPr>
              <w:ind w:firstLine="140" w:firstLineChars="50"/>
              <w:rPr>
                <w:rFonts w:ascii="仿宋" w:hAnsi="仿宋" w:eastAsia="仿宋"/>
                <w:kern w:val="0"/>
                <w:sz w:val="28"/>
                <w:szCs w:val="28"/>
              </w:rPr>
            </w:pPr>
            <w:r>
              <w:rPr>
                <w:rFonts w:hint="eastAsia" w:ascii="仿宋" w:hAnsi="仿宋" w:eastAsia="仿宋"/>
                <w:kern w:val="0"/>
                <w:sz w:val="28"/>
                <w:szCs w:val="28"/>
              </w:rPr>
              <w:t>乙方针对扣分点进行整改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4" w:type="dxa"/>
            <w:tcBorders>
              <w:top w:val="single" w:color="000000" w:sz="4" w:space="0"/>
              <w:left w:val="single" w:color="000000" w:sz="4" w:space="0"/>
              <w:bottom w:val="single" w:color="000000" w:sz="4" w:space="0"/>
              <w:right w:val="single" w:color="000000" w:sz="4" w:space="0"/>
            </w:tcBorders>
          </w:tcPr>
          <w:p>
            <w:pPr>
              <w:spacing w:line="400" w:lineRule="exact"/>
              <w:ind w:firstLine="280"/>
              <w:rPr>
                <w:rFonts w:ascii="仿宋" w:hAnsi="仿宋" w:eastAsia="仿宋"/>
                <w:kern w:val="0"/>
                <w:sz w:val="28"/>
                <w:szCs w:val="28"/>
              </w:rPr>
            </w:pPr>
            <w:r>
              <w:rPr>
                <w:rFonts w:hint="eastAsia" w:ascii="仿宋" w:hAnsi="仿宋" w:eastAsia="仿宋"/>
                <w:kern w:val="0"/>
                <w:sz w:val="28"/>
                <w:szCs w:val="28"/>
              </w:rPr>
              <w:t>80分以下</w:t>
            </w:r>
          </w:p>
        </w:tc>
        <w:tc>
          <w:tcPr>
            <w:tcW w:w="2122" w:type="dxa"/>
            <w:tcBorders>
              <w:top w:val="single" w:color="000000" w:sz="4" w:space="0"/>
              <w:left w:val="single" w:color="000000" w:sz="4" w:space="0"/>
              <w:bottom w:val="single" w:color="000000" w:sz="4" w:space="0"/>
              <w:right w:val="single" w:color="000000" w:sz="4" w:space="0"/>
            </w:tcBorders>
          </w:tcPr>
          <w:p>
            <w:pPr>
              <w:spacing w:line="400" w:lineRule="exact"/>
              <w:ind w:firstLine="280"/>
              <w:jc w:val="left"/>
              <w:rPr>
                <w:rFonts w:ascii="仿宋" w:hAnsi="仿宋" w:eastAsia="仿宋"/>
                <w:kern w:val="0"/>
                <w:sz w:val="28"/>
                <w:szCs w:val="28"/>
              </w:rPr>
            </w:pPr>
            <w:r>
              <w:rPr>
                <w:rFonts w:hint="eastAsia" w:ascii="仿宋" w:hAnsi="仿宋" w:eastAsia="仿宋"/>
                <w:kern w:val="0"/>
                <w:sz w:val="28"/>
                <w:szCs w:val="28"/>
              </w:rPr>
              <w:t>不合格</w:t>
            </w:r>
          </w:p>
        </w:tc>
        <w:tc>
          <w:tcPr>
            <w:tcW w:w="4050" w:type="dxa"/>
            <w:tcBorders>
              <w:top w:val="single" w:color="000000" w:sz="4" w:space="0"/>
              <w:left w:val="single" w:color="000000" w:sz="4" w:space="0"/>
              <w:bottom w:val="single" w:color="000000" w:sz="4" w:space="0"/>
              <w:right w:val="single" w:color="000000" w:sz="4" w:space="0"/>
            </w:tcBorders>
          </w:tcPr>
          <w:p>
            <w:pPr>
              <w:spacing w:line="400" w:lineRule="exact"/>
              <w:ind w:firstLine="280"/>
              <w:rPr>
                <w:rFonts w:ascii="仿宋" w:hAnsi="仿宋" w:eastAsia="仿宋"/>
                <w:kern w:val="0"/>
                <w:sz w:val="28"/>
                <w:szCs w:val="28"/>
              </w:rPr>
            </w:pPr>
            <w:r>
              <w:rPr>
                <w:rFonts w:hint="eastAsia" w:ascii="仿宋" w:hAnsi="仿宋" w:eastAsia="仿宋"/>
                <w:kern w:val="0"/>
                <w:sz w:val="28"/>
                <w:szCs w:val="28"/>
              </w:rPr>
              <w:t>第一次警告，进行整改；</w:t>
            </w:r>
          </w:p>
          <w:p>
            <w:pPr>
              <w:spacing w:line="400" w:lineRule="exact"/>
              <w:ind w:firstLine="280"/>
              <w:rPr>
                <w:rFonts w:ascii="仿宋" w:hAnsi="仿宋" w:eastAsia="仿宋"/>
                <w:kern w:val="0"/>
                <w:sz w:val="28"/>
                <w:szCs w:val="28"/>
              </w:rPr>
            </w:pPr>
            <w:r>
              <w:rPr>
                <w:rFonts w:hint="eastAsia" w:ascii="仿宋" w:hAnsi="仿宋" w:eastAsia="仿宋"/>
                <w:kern w:val="0"/>
                <w:sz w:val="28"/>
                <w:szCs w:val="28"/>
              </w:rPr>
              <w:t>连续两次，限期全面整改，</w:t>
            </w:r>
          </w:p>
          <w:p>
            <w:pPr>
              <w:spacing w:line="400" w:lineRule="exact"/>
              <w:ind w:firstLine="280"/>
              <w:rPr>
                <w:rFonts w:ascii="仿宋" w:hAnsi="仿宋" w:eastAsia="仿宋"/>
                <w:kern w:val="0"/>
                <w:sz w:val="28"/>
                <w:szCs w:val="28"/>
              </w:rPr>
            </w:pPr>
            <w:r>
              <w:rPr>
                <w:rFonts w:hint="eastAsia" w:ascii="仿宋" w:hAnsi="仿宋" w:eastAsia="仿宋"/>
                <w:kern w:val="0"/>
                <w:sz w:val="28"/>
                <w:szCs w:val="28"/>
              </w:rPr>
              <w:t>连续三次，建议院方解除合同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4" w:type="dxa"/>
            <w:tcBorders>
              <w:top w:val="single" w:color="000000" w:sz="4" w:space="0"/>
              <w:left w:val="single" w:color="000000" w:sz="4" w:space="0"/>
              <w:bottom w:val="single" w:color="000000" w:sz="4" w:space="0"/>
              <w:right w:val="single" w:color="000000" w:sz="4" w:space="0"/>
            </w:tcBorders>
          </w:tcPr>
          <w:p>
            <w:pPr>
              <w:spacing w:line="400" w:lineRule="exact"/>
              <w:ind w:firstLine="280"/>
              <w:jc w:val="center"/>
              <w:rPr>
                <w:rFonts w:ascii="仿宋" w:hAnsi="仿宋" w:eastAsia="仿宋"/>
                <w:kern w:val="0"/>
                <w:sz w:val="28"/>
                <w:szCs w:val="28"/>
              </w:rPr>
            </w:pPr>
            <w:r>
              <w:rPr>
                <w:rFonts w:hint="eastAsia" w:ascii="仿宋" w:hAnsi="仿宋" w:eastAsia="仿宋"/>
                <w:kern w:val="0"/>
                <w:sz w:val="28"/>
                <w:szCs w:val="28"/>
              </w:rPr>
              <w:t>一票否决</w:t>
            </w:r>
          </w:p>
          <w:p>
            <w:pPr>
              <w:spacing w:line="400" w:lineRule="exact"/>
              <w:ind w:firstLine="280"/>
              <w:jc w:val="center"/>
              <w:rPr>
                <w:rFonts w:ascii="仿宋" w:hAnsi="仿宋" w:eastAsia="仿宋"/>
                <w:kern w:val="0"/>
                <w:sz w:val="28"/>
                <w:szCs w:val="28"/>
              </w:rPr>
            </w:pPr>
            <w:r>
              <w:rPr>
                <w:rFonts w:hint="eastAsia" w:ascii="仿宋" w:hAnsi="仿宋" w:eastAsia="仿宋"/>
                <w:kern w:val="0"/>
                <w:sz w:val="28"/>
                <w:szCs w:val="28"/>
              </w:rPr>
              <w:t>（有下列情形之一，直接定为不合格）</w:t>
            </w:r>
          </w:p>
        </w:tc>
        <w:tc>
          <w:tcPr>
            <w:tcW w:w="6172" w:type="dxa"/>
            <w:gridSpan w:val="2"/>
            <w:tcBorders>
              <w:top w:val="single" w:color="000000" w:sz="4" w:space="0"/>
              <w:left w:val="single" w:color="000000" w:sz="4" w:space="0"/>
              <w:bottom w:val="single" w:color="000000" w:sz="4" w:space="0"/>
              <w:right w:val="single" w:color="000000" w:sz="4" w:space="0"/>
            </w:tcBorders>
          </w:tcPr>
          <w:p>
            <w:pPr>
              <w:spacing w:line="400" w:lineRule="exact"/>
              <w:ind w:firstLine="280"/>
              <w:jc w:val="left"/>
              <w:rPr>
                <w:rFonts w:ascii="仿宋" w:hAnsi="仿宋" w:eastAsia="仿宋"/>
                <w:kern w:val="0"/>
                <w:sz w:val="28"/>
                <w:szCs w:val="28"/>
              </w:rPr>
            </w:pPr>
            <w:r>
              <w:rPr>
                <w:rFonts w:hint="eastAsia" w:ascii="仿宋" w:hAnsi="仿宋" w:eastAsia="仿宋"/>
                <w:kern w:val="0"/>
                <w:sz w:val="28"/>
                <w:szCs w:val="28"/>
              </w:rPr>
              <w:t>1.因乙方安保工作不到位发生重大责任事故未及时报告的；</w:t>
            </w:r>
          </w:p>
          <w:p>
            <w:pPr>
              <w:spacing w:line="400" w:lineRule="exact"/>
              <w:ind w:firstLine="280"/>
              <w:jc w:val="left"/>
              <w:rPr>
                <w:rFonts w:ascii="仿宋" w:hAnsi="仿宋" w:eastAsia="仿宋"/>
                <w:kern w:val="0"/>
                <w:sz w:val="28"/>
                <w:szCs w:val="28"/>
              </w:rPr>
            </w:pPr>
            <w:r>
              <w:rPr>
                <w:rFonts w:hint="eastAsia" w:ascii="仿宋" w:hAnsi="仿宋" w:eastAsia="仿宋"/>
                <w:kern w:val="0"/>
                <w:sz w:val="28"/>
                <w:szCs w:val="28"/>
              </w:rPr>
              <w:t>2.因乙方的责任对甲方造成重大名誉损失或重大经济损失的事件（如不能按时开馆，对社会造成影响等）</w:t>
            </w:r>
          </w:p>
        </w:tc>
      </w:tr>
    </w:tbl>
    <w:p>
      <w:pPr>
        <w:ind w:firstLine="560" w:firstLineChars="200"/>
        <w:rPr>
          <w:rFonts w:ascii="仿宋" w:hAnsi="仿宋" w:eastAsia="仿宋"/>
          <w:sz w:val="28"/>
          <w:szCs w:val="28"/>
        </w:rPr>
      </w:pPr>
      <w:r>
        <w:rPr>
          <w:rFonts w:hint="eastAsia" w:ascii="仿宋" w:hAnsi="仿宋" w:eastAsia="仿宋"/>
          <w:sz w:val="28"/>
          <w:szCs w:val="28"/>
        </w:rPr>
        <w:t>5.考核细则与分值</w:t>
      </w:r>
    </w:p>
    <w:p>
      <w:pPr>
        <w:ind w:firstLine="3120" w:firstLineChars="1300"/>
        <w:rPr>
          <w:rFonts w:ascii="仿宋" w:hAnsi="仿宋" w:eastAsia="仿宋"/>
          <w:sz w:val="24"/>
          <w:szCs w:val="24"/>
        </w:rPr>
      </w:pPr>
    </w:p>
    <w:tbl>
      <w:tblPr>
        <w:tblStyle w:val="61"/>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6"/>
        <w:gridCol w:w="764"/>
        <w:gridCol w:w="4813"/>
        <w:gridCol w:w="968"/>
        <w:gridCol w:w="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rPr>
            </w:pPr>
          </w:p>
        </w:tc>
        <w:tc>
          <w:tcPr>
            <w:tcW w:w="5577" w:type="dxa"/>
            <w:gridSpan w:val="2"/>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考核细则</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分值</w:t>
            </w:r>
          </w:p>
        </w:tc>
        <w:tc>
          <w:tcPr>
            <w:tcW w:w="887" w:type="dxa"/>
            <w:tcBorders>
              <w:top w:val="single" w:color="000000" w:sz="4" w:space="0"/>
              <w:left w:val="single" w:color="000000" w:sz="4" w:space="0"/>
              <w:bottom w:val="single" w:color="000000" w:sz="4" w:space="0"/>
              <w:right w:val="single" w:color="000000" w:sz="4" w:space="0"/>
            </w:tcBorders>
            <w:vAlign w:val="center"/>
          </w:tcPr>
          <w:p>
            <w:pPr>
              <w:ind w:firstLine="200" w:firstLineChars="100"/>
              <w:rPr>
                <w:rFonts w:ascii="仿宋" w:hAnsi="仿宋" w:eastAsia="仿宋"/>
                <w:kern w:val="0"/>
                <w:sz w:val="20"/>
              </w:rPr>
            </w:pPr>
            <w:r>
              <w:rPr>
                <w:rFonts w:hint="eastAsia" w:ascii="仿宋" w:hAnsi="仿宋" w:eastAsia="仿宋"/>
                <w:kern w:val="0"/>
                <w:sz w:val="20"/>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trPr>
        <w:tc>
          <w:tcPr>
            <w:tcW w:w="736" w:type="dxa"/>
            <w:vMerge w:val="restart"/>
            <w:tcBorders>
              <w:top w:val="nil"/>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基本要求</w:t>
            </w:r>
          </w:p>
        </w:tc>
        <w:tc>
          <w:tcPr>
            <w:tcW w:w="764"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仪容仪表</w:t>
            </w: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未按规定着保安服，特定岗位未配武装带及装备，服装不整洁、仪容不整洁、佩戴首饰，站姿坐姿不规范</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1</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restart"/>
            <w:tcBorders>
              <w:top w:val="nil"/>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工作纪律</w:t>
            </w: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规定时间未立岗服务或不按规范立岗</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2</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CellMar>
            <w:top w:w="0" w:type="dxa"/>
            <w:left w:w="108" w:type="dxa"/>
            <w:bottom w:w="0" w:type="dxa"/>
            <w:right w:w="108" w:type="dxa"/>
          </w:tblCellMar>
        </w:tblPrEx>
        <w:trPr>
          <w:trHeight w:val="940"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玩手机、看视频、发朋友圈、打电话等与上班无关的情况，以及在岗打瞌睡、串岗扎堆聊天、大声喧哗</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3</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禁烟区域抽烟，值班室抽烟，在岗抽烟</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2</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脱岗</w:t>
            </w:r>
          </w:p>
        </w:tc>
        <w:tc>
          <w:tcPr>
            <w:tcW w:w="968" w:type="dxa"/>
            <w:tcBorders>
              <w:top w:val="single" w:color="auto"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5</w:t>
            </w:r>
          </w:p>
        </w:tc>
        <w:tc>
          <w:tcPr>
            <w:tcW w:w="887" w:type="dxa"/>
            <w:tcBorders>
              <w:top w:val="single" w:color="auto"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发生在服务岗位吵架、斗殴等情况</w:t>
            </w:r>
          </w:p>
        </w:tc>
        <w:tc>
          <w:tcPr>
            <w:tcW w:w="968" w:type="dxa"/>
            <w:tcBorders>
              <w:top w:val="single" w:color="auto"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5</w:t>
            </w:r>
          </w:p>
        </w:tc>
        <w:tc>
          <w:tcPr>
            <w:tcW w:w="887" w:type="dxa"/>
            <w:tcBorders>
              <w:top w:val="single" w:color="auto"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发现安全问题瞒报或未及时上报</w:t>
            </w:r>
          </w:p>
          <w:p>
            <w:pPr>
              <w:ind w:firstLine="210"/>
              <w:jc w:val="left"/>
              <w:rPr>
                <w:rFonts w:ascii="仿宋" w:hAnsi="仿宋" w:eastAsia="仿宋"/>
                <w:kern w:val="0"/>
                <w:sz w:val="20"/>
              </w:rPr>
            </w:pPr>
            <w:r>
              <w:rPr>
                <w:rFonts w:hint="eastAsia" w:ascii="仿宋" w:hAnsi="仿宋" w:eastAsia="仿宋"/>
                <w:kern w:val="0"/>
                <w:sz w:val="20"/>
              </w:rPr>
              <w:t>发现不文明现象未及时制止</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2</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交接班时未交待清楚须注意事项，导致不良后果的</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5</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未按要求完成馆方安排的其他任务或置之不理的</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5</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736" w:type="dxa"/>
            <w:vMerge w:val="restart"/>
            <w:tcBorders>
              <w:top w:val="nil"/>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岗位要求</w:t>
            </w:r>
          </w:p>
        </w:tc>
        <w:tc>
          <w:tcPr>
            <w:tcW w:w="764" w:type="dxa"/>
            <w:vMerge w:val="restart"/>
            <w:tcBorders>
              <w:top w:val="nil"/>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门岗及</w:t>
            </w:r>
          </w:p>
          <w:p>
            <w:pPr>
              <w:ind w:firstLine="210"/>
              <w:jc w:val="center"/>
              <w:rPr>
                <w:rFonts w:ascii="仿宋" w:hAnsi="仿宋" w:eastAsia="仿宋"/>
                <w:kern w:val="0"/>
                <w:sz w:val="20"/>
              </w:rPr>
            </w:pPr>
            <w:r>
              <w:rPr>
                <w:rFonts w:hint="eastAsia" w:ascii="仿宋" w:hAnsi="仿宋" w:eastAsia="仿宋"/>
                <w:kern w:val="0"/>
                <w:sz w:val="20"/>
              </w:rPr>
              <w:t>停车场</w:t>
            </w: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b/>
                <w:kern w:val="0"/>
                <w:sz w:val="20"/>
              </w:rPr>
            </w:pPr>
            <w:r>
              <w:rPr>
                <w:rFonts w:hint="eastAsia" w:ascii="仿宋" w:hAnsi="仿宋" w:eastAsia="仿宋"/>
                <w:kern w:val="0"/>
                <w:sz w:val="20"/>
              </w:rPr>
              <w:t>停车管理不到位，出现乱停车现象而没发现或不制止的、损坏公共财产未及时发现上报的</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2</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b/>
                <w:kern w:val="0"/>
                <w:sz w:val="20"/>
              </w:rPr>
            </w:pPr>
            <w:r>
              <w:rPr>
                <w:rFonts w:hint="eastAsia" w:ascii="仿宋" w:hAnsi="仿宋" w:eastAsia="仿宋"/>
                <w:kern w:val="0"/>
                <w:sz w:val="20"/>
              </w:rPr>
              <w:t>未及时检查登记进入馆区车辆、未及时检查登记进出馆区物资</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2</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展厅</w:t>
            </w:r>
          </w:p>
          <w:p>
            <w:pPr>
              <w:ind w:firstLine="210"/>
              <w:jc w:val="center"/>
              <w:rPr>
                <w:rFonts w:ascii="仿宋" w:hAnsi="仿宋" w:eastAsia="仿宋"/>
                <w:kern w:val="0"/>
                <w:sz w:val="20"/>
              </w:rPr>
            </w:pPr>
            <w:r>
              <w:rPr>
                <w:rFonts w:hint="eastAsia" w:ascii="仿宋" w:hAnsi="仿宋" w:eastAsia="仿宋"/>
                <w:kern w:val="0"/>
                <w:sz w:val="20"/>
              </w:rPr>
              <w:t>安保岗</w:t>
            </w: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未提前做好上岗前各项工作准备；对展厅安全设施和管控要求不熟悉；未按时开启和关闭展馆大门；未及时劝导或制止观众不良参观行为；未及时维护展厅良好参观秩序；未做好闭馆清场等工作；提前闭馆清馆的；对管辖区域发现卫生情况不到位而没及时通知保洁来清理的</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2</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7"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restart"/>
            <w:tcBorders>
              <w:top w:val="nil"/>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巡逻岗</w:t>
            </w: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b/>
                <w:kern w:val="0"/>
                <w:sz w:val="20"/>
              </w:rPr>
            </w:pPr>
            <w:r>
              <w:rPr>
                <w:rFonts w:hint="eastAsia" w:ascii="仿宋" w:hAnsi="仿宋" w:eastAsia="仿宋"/>
                <w:kern w:val="0"/>
                <w:sz w:val="20"/>
              </w:rPr>
              <w:t>发现明火、门窗、设备异常、可疑物品、悬挂物品，火警事故、突发事件等其它不安全因素，未做处理，不及时上报的；对管辖区域发现卫生情况不到位而没及时通知保洁来清理的</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5</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未按要求定时巡逻或巡逻未做记录的</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1</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库房、业务用房、服务中心</w:t>
            </w: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未按要求对非工作人员进出进行登记报备</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5</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restart"/>
            <w:tcBorders>
              <w:top w:val="nil"/>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保安队长（驻安吉馆）</w:t>
            </w: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是否熟悉各安保岗位的工作要求和全馆应急处置预案，了解全馆安全重点部位情况，了解水电开关布局；是否坚持早会安排和下班时工作评点，既能抓工作，又能做好保安员的思想工作；发现问题或事故苗头未及时处理并上报</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3</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各点位人员未按要求人数安排，按每人扣5分，造成后果的加倍扣分，并不限于5分</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5</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台账记录等未按要求整理的</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1</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每月28日前，未及时向甲方提交下月的《安保工作方案》；每月5日前，未及时提交上月《安保月度工作报告》，按每超过一天扣分</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2</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73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投诉处理</w:t>
            </w:r>
          </w:p>
        </w:tc>
        <w:tc>
          <w:tcPr>
            <w:tcW w:w="764"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各种和观众产生纠纷投诉或上级及公安部门查处，情况属实；投诉查处不及时，整改不到位的</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10</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736" w:type="dxa"/>
            <w:vMerge w:val="restart"/>
            <w:tcBorders>
              <w:top w:val="nil"/>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加分项</w:t>
            </w:r>
          </w:p>
        </w:tc>
        <w:tc>
          <w:tcPr>
            <w:tcW w:w="764" w:type="dxa"/>
            <w:vMerge w:val="restart"/>
            <w:tcBorders>
              <w:top w:val="nil"/>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所有岗位</w:t>
            </w: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收到观众表扬信或留言簿里的感谢留言，经核实，情况属实的，一次加2分</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2</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736"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764" w:type="dxa"/>
            <w:vMerge w:val="continue"/>
            <w:tcBorders>
              <w:top w:val="nil"/>
              <w:left w:val="single" w:color="000000" w:sz="4" w:space="0"/>
              <w:bottom w:val="single" w:color="000000" w:sz="4" w:space="0"/>
              <w:right w:val="single" w:color="000000" w:sz="4" w:space="0"/>
            </w:tcBorders>
            <w:vAlign w:val="center"/>
          </w:tcPr>
          <w:p>
            <w:pPr>
              <w:ind w:firstLine="210"/>
              <w:rPr>
                <w:rFonts w:ascii="仿宋" w:hAnsi="仿宋" w:eastAsia="仿宋"/>
              </w:rPr>
            </w:pPr>
          </w:p>
        </w:tc>
        <w:tc>
          <w:tcPr>
            <w:tcW w:w="4813" w:type="dxa"/>
            <w:tcBorders>
              <w:top w:val="single" w:color="000000" w:sz="4" w:space="0"/>
              <w:left w:val="single" w:color="000000" w:sz="4" w:space="0"/>
              <w:bottom w:val="single" w:color="000000" w:sz="4" w:space="0"/>
              <w:right w:val="single" w:color="000000" w:sz="4" w:space="0"/>
            </w:tcBorders>
            <w:vAlign w:val="center"/>
          </w:tcPr>
          <w:p>
            <w:pPr>
              <w:ind w:firstLine="210"/>
              <w:jc w:val="left"/>
              <w:rPr>
                <w:rFonts w:ascii="仿宋" w:hAnsi="仿宋" w:eastAsia="仿宋"/>
                <w:kern w:val="0"/>
                <w:sz w:val="20"/>
              </w:rPr>
            </w:pPr>
            <w:r>
              <w:rPr>
                <w:rFonts w:hint="eastAsia" w:ascii="仿宋" w:hAnsi="仿宋" w:eastAsia="仿宋"/>
                <w:kern w:val="0"/>
                <w:sz w:val="20"/>
              </w:rPr>
              <w:t>拾金不昧，根据捡到物品或钱财的价值酌情加分</w:t>
            </w:r>
          </w:p>
        </w:tc>
        <w:tc>
          <w:tcPr>
            <w:tcW w:w="968"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仿宋" w:hAnsi="仿宋" w:eastAsia="仿宋"/>
                <w:kern w:val="0"/>
                <w:sz w:val="20"/>
              </w:rPr>
            </w:pPr>
            <w:r>
              <w:rPr>
                <w:rFonts w:hint="eastAsia" w:ascii="仿宋" w:hAnsi="仿宋" w:eastAsia="仿宋"/>
                <w:kern w:val="0"/>
                <w:sz w:val="20"/>
              </w:rPr>
              <w:t>2-5</w:t>
            </w:r>
          </w:p>
        </w:tc>
        <w:tc>
          <w:tcPr>
            <w:tcW w:w="887" w:type="dxa"/>
            <w:tcBorders>
              <w:top w:val="single" w:color="000000" w:sz="4" w:space="0"/>
              <w:left w:val="single" w:color="000000" w:sz="4" w:space="0"/>
              <w:bottom w:val="single" w:color="000000" w:sz="4" w:space="0"/>
              <w:right w:val="single" w:color="000000" w:sz="4" w:space="0"/>
            </w:tcBorders>
          </w:tcPr>
          <w:p>
            <w:pPr>
              <w:ind w:firstLine="210"/>
              <w:jc w:val="center"/>
              <w:rPr>
                <w:rFonts w:ascii="仿宋" w:hAnsi="仿宋" w:eastAsia="仿宋"/>
                <w:kern w:val="0"/>
                <w:sz w:val="20"/>
              </w:rPr>
            </w:pPr>
          </w:p>
        </w:tc>
      </w:tr>
    </w:tbl>
    <w:p>
      <w:pPr>
        <w:ind w:firstLine="560" w:firstLineChars="200"/>
        <w:rPr>
          <w:rFonts w:ascii="仿宋" w:hAnsi="仿宋" w:eastAsia="仿宋"/>
          <w:sz w:val="28"/>
          <w:szCs w:val="28"/>
        </w:rPr>
      </w:pPr>
      <w:r>
        <w:rPr>
          <w:rFonts w:hint="eastAsia" w:ascii="仿宋" w:hAnsi="仿宋" w:eastAsia="仿宋"/>
          <w:sz w:val="28"/>
          <w:szCs w:val="28"/>
        </w:rPr>
        <w:t>二、乙方服务义务</w:t>
      </w:r>
    </w:p>
    <w:p>
      <w:pPr>
        <w:ind w:firstLine="560" w:firstLineChars="200"/>
        <w:rPr>
          <w:rFonts w:ascii="仿宋" w:hAnsi="仿宋" w:eastAsia="仿宋"/>
          <w:sz w:val="28"/>
          <w:szCs w:val="28"/>
        </w:rPr>
      </w:pPr>
      <w:r>
        <w:rPr>
          <w:rFonts w:hint="eastAsia" w:ascii="仿宋" w:hAnsi="仿宋" w:eastAsia="仿宋"/>
          <w:sz w:val="28"/>
          <w:szCs w:val="28"/>
        </w:rPr>
        <w:t>1. 每月28日前，乙方向甲方提交下月的《月安保服务工作方案》；每月5日前，乙方向甲方提交上月《月安保工作报告》。</w:t>
      </w:r>
    </w:p>
    <w:p>
      <w:pPr>
        <w:ind w:firstLine="560" w:firstLineChars="200"/>
        <w:rPr>
          <w:rFonts w:ascii="仿宋" w:hAnsi="仿宋" w:eastAsia="仿宋"/>
          <w:sz w:val="28"/>
          <w:szCs w:val="28"/>
        </w:rPr>
      </w:pPr>
      <w:r>
        <w:rPr>
          <w:rFonts w:hint="eastAsia" w:ascii="仿宋" w:hAnsi="仿宋" w:eastAsia="仿宋"/>
          <w:sz w:val="28"/>
          <w:szCs w:val="28"/>
        </w:rPr>
        <w:t>2.以合同及协议内容和要求为标准，积极配合甲方的管理和考核。</w:t>
      </w:r>
    </w:p>
    <w:p>
      <w:pPr>
        <w:ind w:firstLine="560" w:firstLineChars="200"/>
        <w:rPr>
          <w:rFonts w:ascii="仿宋" w:hAnsi="仿宋" w:eastAsia="仿宋"/>
          <w:sz w:val="28"/>
          <w:szCs w:val="28"/>
        </w:rPr>
      </w:pPr>
      <w:r>
        <w:rPr>
          <w:rFonts w:hint="eastAsia" w:ascii="仿宋" w:hAnsi="仿宋" w:eastAsia="仿宋"/>
          <w:sz w:val="28"/>
          <w:szCs w:val="28"/>
        </w:rPr>
        <w:t>3.馆内保安员日常工作以《浙江自然博物院安吉馆保安工作职责及工作机制》为准。</w:t>
      </w:r>
    </w:p>
    <w:p>
      <w:pPr>
        <w:ind w:firstLine="560" w:firstLineChars="200"/>
        <w:rPr>
          <w:rFonts w:ascii="仿宋" w:hAnsi="仿宋" w:eastAsia="仿宋"/>
          <w:sz w:val="28"/>
          <w:szCs w:val="28"/>
        </w:rPr>
      </w:pPr>
      <w:r>
        <w:rPr>
          <w:rFonts w:hint="eastAsia" w:ascii="仿宋" w:hAnsi="仿宋" w:eastAsia="仿宋"/>
          <w:sz w:val="28"/>
          <w:szCs w:val="28"/>
        </w:rPr>
        <w:t>三、附则</w:t>
      </w:r>
    </w:p>
    <w:p>
      <w:pPr>
        <w:ind w:firstLine="560" w:firstLineChars="200"/>
        <w:rPr>
          <w:rFonts w:ascii="仿宋" w:hAnsi="仿宋" w:eastAsia="仿宋"/>
          <w:sz w:val="28"/>
          <w:szCs w:val="28"/>
        </w:rPr>
      </w:pPr>
      <w:r>
        <w:rPr>
          <w:rFonts w:hint="eastAsia" w:ascii="仿宋" w:hAnsi="仿宋" w:eastAsia="仿宋"/>
          <w:sz w:val="28"/>
          <w:szCs w:val="28"/>
        </w:rPr>
        <w:t>1.考核细则和分值，双方根据运行半年后实际情况再补充修改。</w:t>
      </w:r>
    </w:p>
    <w:p>
      <w:pPr>
        <w:ind w:firstLine="560" w:firstLineChars="200"/>
        <w:rPr>
          <w:rFonts w:ascii="仿宋" w:hAnsi="仿宋"/>
          <w:sz w:val="28"/>
          <w:szCs w:val="28"/>
        </w:rPr>
      </w:pPr>
      <w:r>
        <w:rPr>
          <w:rFonts w:hint="eastAsia" w:ascii="仿宋" w:hAnsi="仿宋" w:eastAsia="仿宋"/>
          <w:sz w:val="28"/>
          <w:szCs w:val="28"/>
        </w:rPr>
        <w:t>2.本协议自双方签字盖章起生效，结束日期与甲乙双方签订的浙江自然博物馆保安服务采购合同上的日期一致（</w:t>
      </w:r>
      <w:r>
        <w:rPr>
          <w:rFonts w:hint="eastAsia" w:cs="Calibri"/>
          <w:bCs/>
          <w:sz w:val="28"/>
          <w:szCs w:val="28"/>
        </w:rPr>
        <w:t>2023</w:t>
      </w:r>
      <w:r>
        <w:rPr>
          <w:rFonts w:hint="eastAsia" w:ascii="宋体" w:hAnsi="宋体"/>
          <w:bCs/>
          <w:sz w:val="28"/>
          <w:szCs w:val="28"/>
        </w:rPr>
        <w:t>年</w:t>
      </w:r>
      <w:r>
        <w:rPr>
          <w:rFonts w:hAnsi="宋体"/>
          <w:bCs/>
          <w:sz w:val="28"/>
          <w:szCs w:val="28"/>
        </w:rPr>
        <w:t>9</w:t>
      </w:r>
      <w:r>
        <w:rPr>
          <w:rFonts w:hint="eastAsia" w:ascii="宋体" w:hAnsi="宋体"/>
          <w:bCs/>
          <w:sz w:val="28"/>
          <w:szCs w:val="28"/>
        </w:rPr>
        <w:t>月</w:t>
      </w:r>
      <w:r>
        <w:rPr>
          <w:rFonts w:hint="eastAsia" w:cs="Calibri"/>
          <w:bCs/>
          <w:sz w:val="28"/>
          <w:szCs w:val="28"/>
        </w:rPr>
        <w:t>1</w:t>
      </w:r>
      <w:r>
        <w:rPr>
          <w:rFonts w:hint="eastAsia" w:ascii="宋体" w:hAnsi="宋体"/>
          <w:bCs/>
          <w:sz w:val="28"/>
          <w:szCs w:val="28"/>
        </w:rPr>
        <w:t>日</w:t>
      </w:r>
      <w:r>
        <w:rPr>
          <w:rFonts w:hint="eastAsia" w:cs="Calibri"/>
          <w:bCs/>
          <w:sz w:val="28"/>
          <w:szCs w:val="28"/>
        </w:rPr>
        <w:t>-2024</w:t>
      </w:r>
      <w:r>
        <w:rPr>
          <w:rFonts w:hint="eastAsia" w:ascii="宋体" w:hAnsi="宋体"/>
          <w:bCs/>
          <w:sz w:val="28"/>
          <w:szCs w:val="28"/>
        </w:rPr>
        <w:t>年</w:t>
      </w:r>
      <w:r>
        <w:rPr>
          <w:rFonts w:hAnsi="宋体"/>
          <w:bCs/>
          <w:sz w:val="28"/>
          <w:szCs w:val="28"/>
        </w:rPr>
        <w:t>8</w:t>
      </w:r>
      <w:r>
        <w:rPr>
          <w:rFonts w:hint="eastAsia" w:ascii="宋体" w:hAnsi="宋体"/>
          <w:bCs/>
          <w:sz w:val="28"/>
          <w:szCs w:val="28"/>
        </w:rPr>
        <w:t>月</w:t>
      </w:r>
      <w:r>
        <w:rPr>
          <w:rFonts w:hint="eastAsia" w:cs="Calibri"/>
          <w:bCs/>
          <w:sz w:val="28"/>
          <w:szCs w:val="28"/>
        </w:rPr>
        <w:t>3</w:t>
      </w:r>
      <w:r>
        <w:rPr>
          <w:rFonts w:hAnsi="宋体"/>
          <w:bCs/>
          <w:sz w:val="28"/>
          <w:szCs w:val="28"/>
        </w:rPr>
        <w:t>1</w:t>
      </w:r>
      <w:r>
        <w:rPr>
          <w:rFonts w:hint="eastAsia" w:ascii="宋体" w:hAnsi="宋体"/>
          <w:bCs/>
          <w:sz w:val="28"/>
          <w:szCs w:val="28"/>
        </w:rPr>
        <w:t>日）。</w:t>
      </w:r>
    </w:p>
    <w:p>
      <w:pPr>
        <w:ind w:firstLine="560" w:firstLineChars="200"/>
        <w:rPr>
          <w:rFonts w:ascii="仿宋" w:hAnsi="仿宋" w:eastAsia="仿宋"/>
          <w:sz w:val="28"/>
          <w:szCs w:val="28"/>
        </w:rPr>
      </w:pPr>
      <w:r>
        <w:rPr>
          <w:rFonts w:hint="eastAsia" w:ascii="仿宋" w:hAnsi="仿宋" w:eastAsia="仿宋"/>
          <w:sz w:val="28"/>
          <w:szCs w:val="28"/>
        </w:rPr>
        <w:t>3.本协议一式肆份，甲、乙双方各执两份。</w:t>
      </w:r>
    </w:p>
    <w:p>
      <w:pPr>
        <w:rPr>
          <w:rFonts w:ascii="仿宋" w:hAnsi="仿宋" w:eastAsia="仿宋"/>
          <w:b/>
          <w:sz w:val="30"/>
          <w:szCs w:val="30"/>
        </w:rPr>
      </w:pPr>
      <w:r>
        <w:rPr>
          <w:rFonts w:hint="eastAsia" w:ascii="仿宋" w:hAnsi="仿宋" w:eastAsia="仿宋"/>
          <w:sz w:val="28"/>
          <w:szCs w:val="28"/>
        </w:rPr>
        <w:t>附：《</w:t>
      </w:r>
      <w:r>
        <w:rPr>
          <w:rFonts w:hint="eastAsia" w:ascii="仿宋" w:hAnsi="仿宋" w:eastAsia="仿宋"/>
          <w:sz w:val="30"/>
          <w:szCs w:val="30"/>
        </w:rPr>
        <w:t>浙江自然博物院安吉馆保安工作职责及工作机制》</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甲方（盖章）：                     乙方（盖章）：</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法定代表人或委托代理人：   法定代表人或委托代理人：</w:t>
      </w:r>
    </w:p>
    <w:p>
      <w:pPr>
        <w:rPr>
          <w:rFonts w:ascii="仿宋" w:hAnsi="仿宋" w:eastAsia="仿宋"/>
          <w:sz w:val="28"/>
          <w:szCs w:val="28"/>
        </w:rPr>
      </w:pPr>
    </w:p>
    <w:p>
      <w:pPr>
        <w:ind w:firstLine="840" w:firstLineChars="300"/>
        <w:rPr>
          <w:rFonts w:ascii="仿宋" w:hAnsi="仿宋" w:eastAsia="仿宋"/>
          <w:sz w:val="28"/>
          <w:szCs w:val="28"/>
        </w:rPr>
      </w:pPr>
    </w:p>
    <w:p>
      <w:pPr>
        <w:ind w:firstLine="840" w:firstLineChars="300"/>
        <w:rPr>
          <w:rFonts w:ascii="仿宋" w:hAnsi="仿宋" w:eastAsia="仿宋"/>
          <w:sz w:val="28"/>
          <w:szCs w:val="28"/>
        </w:rPr>
      </w:pPr>
    </w:p>
    <w:p>
      <w:pPr>
        <w:ind w:firstLine="840" w:firstLineChars="300"/>
        <w:rPr>
          <w:rFonts w:ascii="仿宋" w:hAnsi="仿宋" w:eastAsia="仿宋"/>
          <w:sz w:val="28"/>
          <w:szCs w:val="28"/>
        </w:rPr>
      </w:pPr>
      <w:r>
        <w:rPr>
          <w:rFonts w:hint="eastAsia" w:ascii="仿宋" w:hAnsi="仿宋" w:eastAsia="仿宋"/>
          <w:sz w:val="28"/>
          <w:szCs w:val="28"/>
        </w:rPr>
        <w:t>年月日                          年  月日</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附：</w:t>
      </w:r>
    </w:p>
    <w:p>
      <w:pPr>
        <w:ind w:firstLine="1054" w:firstLineChars="350"/>
        <w:rPr>
          <w:rFonts w:ascii="仿宋" w:hAnsi="仿宋" w:eastAsia="仿宋"/>
          <w:b/>
          <w:sz w:val="30"/>
          <w:szCs w:val="30"/>
        </w:rPr>
      </w:pPr>
      <w:r>
        <w:rPr>
          <w:rFonts w:hint="eastAsia" w:ascii="仿宋" w:hAnsi="仿宋" w:eastAsia="仿宋"/>
          <w:b/>
          <w:sz w:val="30"/>
          <w:szCs w:val="30"/>
        </w:rPr>
        <w:t>浙江自然博物院安吉馆保安工作职责及工作机制</w:t>
      </w:r>
    </w:p>
    <w:p>
      <w:pPr>
        <w:rPr>
          <w:rFonts w:ascii="仿宋" w:hAnsi="仿宋" w:eastAsia="仿宋"/>
        </w:rPr>
      </w:pPr>
    </w:p>
    <w:p>
      <w:pPr>
        <w:spacing w:line="360" w:lineRule="auto"/>
        <w:rPr>
          <w:rFonts w:ascii="仿宋" w:hAnsi="仿宋" w:eastAsia="仿宋"/>
          <w:b/>
          <w:sz w:val="28"/>
          <w:szCs w:val="28"/>
        </w:rPr>
      </w:pPr>
      <w:r>
        <w:rPr>
          <w:rFonts w:hint="eastAsia" w:ascii="仿宋" w:hAnsi="仿宋" w:eastAsia="仿宋"/>
          <w:b/>
          <w:sz w:val="28"/>
          <w:szCs w:val="28"/>
        </w:rPr>
        <w:t>一、保安工作行为规范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1.服从命令，听从指挥，尽职尽责，积极完成馆方交给的各项工作；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2.严格遵守馆内的规章制度，依法办事，文明执勤，礼貌待人，微笑服务，严禁打人骂人，严禁滥用保安器械；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3.仪容仪表整洁，着装规范。按要求着保安服，特定岗位装备佩戴齐全，精神面貌及仪容仪表良好，不留长发、胡须，不佩戴首饰，服装干净整洁，身上无异味；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 准时到达岗位，不得无故缺勤、迟到、早退，工作中途不得无故外出；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5.日常工作中发现问题必须第一时间上报保安队长或者运维安保部工作人员，不得瞒报、虚报、延报；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6.遵守工作纪律。工作期间除正常通讯外杜绝玩手机，打游戏，看小说视频；不得串岗，扎堆聊天，大声喧哗；不得睡觉，吃东西，禁烟区域及工作期间不得抽烟；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7.队员之间要团结友爱，互帮互助，不得闹纠纷，影响工作；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8.及时做好信息沟通、移交、汇报，记录工作，做好班与班、岗与岗之间的信息沟通工作。</w:t>
      </w:r>
    </w:p>
    <w:p>
      <w:pPr>
        <w:spacing w:line="360" w:lineRule="auto"/>
        <w:rPr>
          <w:rFonts w:ascii="仿宋" w:hAnsi="仿宋" w:eastAsia="仿宋"/>
          <w:b/>
          <w:sz w:val="28"/>
          <w:szCs w:val="28"/>
        </w:rPr>
      </w:pPr>
      <w:r>
        <w:rPr>
          <w:rFonts w:hint="eastAsia" w:ascii="仿宋" w:hAnsi="仿宋" w:eastAsia="仿宋"/>
          <w:b/>
          <w:sz w:val="28"/>
          <w:szCs w:val="28"/>
        </w:rPr>
        <w:t>二、各岗位工作职责和工作机制</w:t>
      </w:r>
    </w:p>
    <w:p>
      <w:pPr>
        <w:spacing w:line="360" w:lineRule="auto"/>
        <w:rPr>
          <w:rFonts w:ascii="仿宋" w:hAnsi="仿宋" w:eastAsia="仿宋"/>
          <w:sz w:val="28"/>
          <w:szCs w:val="28"/>
        </w:rPr>
      </w:pPr>
      <w:r>
        <w:rPr>
          <w:rFonts w:hint="eastAsia" w:ascii="仿宋" w:hAnsi="仿宋" w:eastAsia="仿宋"/>
          <w:sz w:val="28"/>
          <w:szCs w:val="28"/>
        </w:rPr>
        <w:t>（一）门岗（西门、北门、南门）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1.24小时工作制，每天7点—18点实行门卫形象岗立岗制；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2.保安上岗应提前15分钟到岗，做好交接班物品、事情的传达登记，交接班应相互敬礼；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3.保安员执勤时，应统一着保安制服，佩带保安标志、上岗证。保持服装整洁，不得穿除黑色鞋子以外颜色的其他鞋类。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4.门岗周围、广场的道路交通管理及安全秩序，机动车和非机动车的停放管理，确保现场区域出入畅通；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5.检查进入馆区的外来人员和车辆，及时做好办理登记手续，经检验无误后准予进入；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检查出入馆区的物资，物资送入馆区现场的，要认真登记检查并报运维安保部核实，防止危险物品带入馆区现场；物资、设备搬运出馆区服务区域的，凭运维安保部开具出门单并办理登记手续，经检验无误后放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7.西门岗亭对来客须礼貌询问来访事由，根据来访人员相关管理规定，登记访客的资料并上报至运维安保部核实；</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8.观察周边动态，发生突发事件时，依据职责及时处理上报，确保执勤范围内人流通畅。协助相关部门做好相关工作。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9.做好门岗岗亭内部及周围的环境卫生，不能乱丢垃圾；</w:t>
      </w:r>
    </w:p>
    <w:p>
      <w:pPr>
        <w:rPr>
          <w:rFonts w:ascii="仿宋" w:hAnsi="仿宋" w:eastAsia="仿宋"/>
          <w:sz w:val="28"/>
          <w:szCs w:val="28"/>
        </w:rPr>
      </w:pPr>
      <w:r>
        <w:rPr>
          <w:rFonts w:hint="eastAsia" w:ascii="仿宋" w:hAnsi="仿宋" w:eastAsia="仿宋"/>
          <w:sz w:val="28"/>
          <w:szCs w:val="28"/>
        </w:rPr>
        <w:t>（二）西门、北门及地下车库的停车场管理岗</w:t>
      </w:r>
    </w:p>
    <w:p>
      <w:pPr>
        <w:spacing w:line="324" w:lineRule="auto"/>
        <w:ind w:firstLine="560" w:firstLineChars="200"/>
        <w:rPr>
          <w:rFonts w:ascii="仿宋" w:hAnsi="仿宋" w:eastAsia="仿宋"/>
          <w:sz w:val="28"/>
          <w:szCs w:val="28"/>
        </w:rPr>
      </w:pPr>
      <w:r>
        <w:rPr>
          <w:rFonts w:hint="eastAsia" w:ascii="仿宋" w:hAnsi="仿宋" w:eastAsia="仿宋"/>
          <w:sz w:val="28"/>
          <w:szCs w:val="28"/>
        </w:rPr>
        <w:t>1.保安上岗应提前15分钟到岗，上岗前认真看清工作排单，遵守交岗制度。</w:t>
      </w:r>
    </w:p>
    <w:p>
      <w:pPr>
        <w:spacing w:line="324" w:lineRule="auto"/>
        <w:ind w:firstLine="560" w:firstLineChars="200"/>
        <w:rPr>
          <w:rFonts w:ascii="仿宋" w:hAnsi="仿宋" w:eastAsia="仿宋"/>
          <w:sz w:val="28"/>
          <w:szCs w:val="28"/>
        </w:rPr>
      </w:pPr>
      <w:r>
        <w:rPr>
          <w:rFonts w:hint="eastAsia" w:ascii="仿宋" w:hAnsi="仿宋" w:eastAsia="仿宋"/>
          <w:sz w:val="28"/>
          <w:szCs w:val="28"/>
        </w:rPr>
        <w:t>2.熟悉掌握车辆流通情况，车位情况，合理部署安排机动车和非机动车停放。</w:t>
      </w:r>
    </w:p>
    <w:p>
      <w:pPr>
        <w:spacing w:line="324" w:lineRule="auto"/>
        <w:ind w:firstLine="560" w:firstLineChars="200"/>
        <w:rPr>
          <w:rFonts w:ascii="仿宋" w:hAnsi="仿宋" w:eastAsia="仿宋"/>
          <w:sz w:val="28"/>
          <w:szCs w:val="28"/>
        </w:rPr>
      </w:pPr>
      <w:r>
        <w:rPr>
          <w:rFonts w:hint="eastAsia" w:ascii="仿宋" w:hAnsi="仿宋" w:eastAsia="仿宋"/>
          <w:sz w:val="28"/>
          <w:szCs w:val="28"/>
        </w:rPr>
        <w:t>3.指挥进出馆区的各类车辆进行管理，维护交通秩序，保证车辆有序通行、有序停放。</w:t>
      </w:r>
    </w:p>
    <w:p>
      <w:pPr>
        <w:spacing w:line="324" w:lineRule="auto"/>
        <w:ind w:firstLine="560" w:firstLineChars="200"/>
        <w:rPr>
          <w:rFonts w:ascii="仿宋" w:hAnsi="仿宋" w:eastAsia="仿宋"/>
          <w:sz w:val="28"/>
          <w:szCs w:val="28"/>
        </w:rPr>
      </w:pPr>
      <w:r>
        <w:rPr>
          <w:rFonts w:hint="eastAsia" w:ascii="仿宋" w:hAnsi="仿宋" w:eastAsia="仿宋"/>
          <w:sz w:val="28"/>
          <w:szCs w:val="28"/>
        </w:rPr>
        <w:t>4.每天检查停车场区域消防设施及基础设施不少于两次，如有损坏，及时上报，维修更换。</w:t>
      </w:r>
    </w:p>
    <w:p>
      <w:pPr>
        <w:spacing w:line="324" w:lineRule="auto"/>
        <w:ind w:firstLine="560" w:firstLineChars="200"/>
        <w:rPr>
          <w:rFonts w:ascii="仿宋" w:hAnsi="仿宋" w:eastAsia="仿宋"/>
          <w:sz w:val="28"/>
          <w:szCs w:val="28"/>
        </w:rPr>
      </w:pPr>
      <w:r>
        <w:rPr>
          <w:rFonts w:hint="eastAsia" w:ascii="仿宋" w:hAnsi="仿宋" w:eastAsia="仿宋"/>
          <w:sz w:val="28"/>
          <w:szCs w:val="28"/>
        </w:rPr>
        <w:t>5.积极配合相关管理部门的指挥，做好警戒、施救、安全工作，保持各岗位的通讯联系，提高警惕，发现可疑车辆、人员采取相应措施并采取前期处置措施，及时汇报相关管理部门，并详细记录。</w:t>
      </w:r>
    </w:p>
    <w:p>
      <w:pPr>
        <w:spacing w:line="324" w:lineRule="auto"/>
        <w:ind w:firstLine="560" w:firstLineChars="200"/>
        <w:rPr>
          <w:rFonts w:ascii="仿宋" w:hAnsi="仿宋" w:eastAsia="仿宋"/>
          <w:sz w:val="28"/>
          <w:szCs w:val="28"/>
        </w:rPr>
      </w:pPr>
      <w:r>
        <w:rPr>
          <w:rFonts w:hint="eastAsia" w:ascii="仿宋" w:hAnsi="仿宋" w:eastAsia="仿宋"/>
          <w:sz w:val="28"/>
          <w:szCs w:val="28"/>
        </w:rPr>
        <w:t>6.负责会议，重要接待及大型活动的交通保障工作，做好相关人员及车辆、引导、疏散工作，确保安全。</w:t>
      </w:r>
    </w:p>
    <w:p>
      <w:pPr>
        <w:rPr>
          <w:rFonts w:ascii="仿宋" w:hAnsi="仿宋" w:eastAsia="仿宋"/>
          <w:sz w:val="28"/>
          <w:szCs w:val="28"/>
        </w:rPr>
      </w:pPr>
      <w:r>
        <w:rPr>
          <w:rFonts w:hint="eastAsia" w:ascii="仿宋" w:hAnsi="仿宋" w:eastAsia="仿宋"/>
          <w:sz w:val="28"/>
          <w:szCs w:val="28"/>
        </w:rPr>
        <w:t>（三）安检岗（包括地下值班室）</w:t>
      </w:r>
    </w:p>
    <w:p>
      <w:pPr>
        <w:spacing w:line="324" w:lineRule="auto"/>
        <w:ind w:left="560"/>
        <w:rPr>
          <w:rFonts w:ascii="仿宋" w:hAnsi="仿宋" w:eastAsia="仿宋"/>
          <w:sz w:val="28"/>
          <w:szCs w:val="28"/>
        </w:rPr>
      </w:pPr>
      <w:r>
        <w:rPr>
          <w:rFonts w:hint="eastAsia" w:ascii="仿宋" w:hAnsi="仿宋" w:eastAsia="仿宋"/>
          <w:sz w:val="28"/>
          <w:szCs w:val="28"/>
        </w:rPr>
        <w:t>1.安检岗人员提前15分钟到岗，布置一米线，开启安检设备，</w:t>
      </w:r>
    </w:p>
    <w:p>
      <w:pPr>
        <w:spacing w:line="324" w:lineRule="auto"/>
        <w:rPr>
          <w:rFonts w:ascii="仿宋" w:hAnsi="仿宋" w:eastAsia="仿宋"/>
          <w:sz w:val="28"/>
          <w:szCs w:val="28"/>
        </w:rPr>
      </w:pPr>
      <w:r>
        <w:rPr>
          <w:rFonts w:hint="eastAsia" w:ascii="仿宋" w:hAnsi="仿宋" w:eastAsia="仿宋"/>
          <w:sz w:val="28"/>
          <w:szCs w:val="28"/>
        </w:rPr>
        <w:t>小组配合进行设备性能检测。</w:t>
      </w:r>
    </w:p>
    <w:p>
      <w:pPr>
        <w:spacing w:line="324" w:lineRule="auto"/>
        <w:ind w:left="560"/>
        <w:rPr>
          <w:rFonts w:ascii="仿宋" w:hAnsi="仿宋" w:eastAsia="仿宋"/>
          <w:sz w:val="28"/>
          <w:szCs w:val="28"/>
        </w:rPr>
      </w:pPr>
      <w:r>
        <w:rPr>
          <w:rFonts w:hint="eastAsia" w:ascii="仿宋" w:hAnsi="仿宋" w:eastAsia="仿宋"/>
          <w:sz w:val="28"/>
          <w:szCs w:val="28"/>
        </w:rPr>
        <w:t>2.注意礼貌用语的使用：您好！请！对不起！谢谢配合！</w:t>
      </w:r>
    </w:p>
    <w:p>
      <w:pPr>
        <w:spacing w:line="324" w:lineRule="auto"/>
        <w:ind w:firstLine="560" w:firstLineChars="200"/>
        <w:rPr>
          <w:rFonts w:ascii="仿宋" w:hAnsi="仿宋" w:eastAsia="仿宋"/>
          <w:sz w:val="28"/>
          <w:szCs w:val="28"/>
        </w:rPr>
      </w:pPr>
      <w:r>
        <w:rPr>
          <w:rFonts w:hint="eastAsia" w:ascii="仿宋" w:hAnsi="仿宋" w:eastAsia="仿宋"/>
          <w:sz w:val="28"/>
          <w:szCs w:val="28"/>
        </w:rPr>
        <w:t>3.游客需要帮助时做到主动，不可推托，更不得刁难。游客进馆需做好身份信息核对，无误后方可刷身份证过闸机并做好随身物品的安检工作；</w:t>
      </w:r>
    </w:p>
    <w:p>
      <w:pPr>
        <w:spacing w:line="324" w:lineRule="auto"/>
        <w:ind w:firstLine="560" w:firstLineChars="200"/>
        <w:rPr>
          <w:rFonts w:ascii="仿宋" w:hAnsi="仿宋" w:eastAsia="仿宋"/>
          <w:sz w:val="28"/>
          <w:szCs w:val="28"/>
        </w:rPr>
      </w:pPr>
      <w:r>
        <w:rPr>
          <w:rFonts w:hint="eastAsia" w:ascii="仿宋" w:hAnsi="仿宋" w:eastAsia="仿宋"/>
          <w:sz w:val="28"/>
          <w:szCs w:val="28"/>
        </w:rPr>
        <w:t>4.安检岗人员明确告知对方，违禁物品，无保管和丢失赔偿义务。上交物品做好登记，集中存放，禁止据为己有；</w:t>
      </w:r>
    </w:p>
    <w:p>
      <w:pPr>
        <w:spacing w:line="324" w:lineRule="auto"/>
        <w:ind w:firstLine="560" w:firstLineChars="200"/>
        <w:rPr>
          <w:rFonts w:ascii="仿宋" w:hAnsi="仿宋" w:eastAsia="仿宋"/>
          <w:sz w:val="28"/>
          <w:szCs w:val="28"/>
        </w:rPr>
      </w:pPr>
      <w:r>
        <w:rPr>
          <w:rFonts w:hint="eastAsia" w:ascii="仿宋" w:hAnsi="仿宋" w:eastAsia="仿宋"/>
          <w:sz w:val="28"/>
          <w:szCs w:val="28"/>
        </w:rPr>
        <w:t>5.对安装、送货、维修施工等联系人须上报运维安保部核实确认后才能登记、放行；</w:t>
      </w:r>
    </w:p>
    <w:p>
      <w:pPr>
        <w:spacing w:line="324" w:lineRule="auto"/>
        <w:ind w:firstLine="560" w:firstLineChars="200"/>
        <w:rPr>
          <w:rFonts w:ascii="仿宋" w:hAnsi="仿宋" w:eastAsia="仿宋"/>
          <w:sz w:val="28"/>
          <w:szCs w:val="28"/>
        </w:rPr>
      </w:pPr>
      <w:r>
        <w:rPr>
          <w:rFonts w:hint="eastAsia" w:ascii="仿宋" w:hAnsi="仿宋" w:eastAsia="仿宋"/>
          <w:sz w:val="28"/>
          <w:szCs w:val="28"/>
        </w:rPr>
        <w:t>6.事件处置：</w:t>
      </w:r>
    </w:p>
    <w:p>
      <w:pPr>
        <w:spacing w:line="324" w:lineRule="auto"/>
        <w:ind w:left="560"/>
        <w:rPr>
          <w:rFonts w:ascii="仿宋" w:hAnsi="仿宋" w:eastAsia="仿宋"/>
          <w:sz w:val="28"/>
          <w:szCs w:val="28"/>
        </w:rPr>
      </w:pPr>
      <w:r>
        <w:rPr>
          <w:rFonts w:hint="eastAsia" w:ascii="仿宋" w:hAnsi="仿宋" w:eastAsia="仿宋"/>
          <w:sz w:val="28"/>
          <w:szCs w:val="28"/>
        </w:rPr>
        <w:t xml:space="preserve">  ①经检查发现对方携有违禁物品，安检员立即请对方协助配合，进行复查，确认携有违禁物品，安检员告知对方，请对方配合按要求妥善处理。如：不能携带进入、上交等，对于液体方面根据活动或安检要求而定，如现场饮用少量方可带入。</w:t>
      </w:r>
    </w:p>
    <w:p>
      <w:pPr>
        <w:spacing w:line="324" w:lineRule="auto"/>
        <w:ind w:left="560"/>
        <w:rPr>
          <w:rFonts w:ascii="仿宋" w:hAnsi="仿宋" w:eastAsia="仿宋"/>
          <w:sz w:val="28"/>
          <w:szCs w:val="28"/>
        </w:rPr>
      </w:pPr>
      <w:r>
        <w:rPr>
          <w:rFonts w:hint="eastAsia" w:ascii="仿宋" w:hAnsi="仿宋" w:eastAsia="仿宋"/>
          <w:sz w:val="28"/>
          <w:szCs w:val="28"/>
        </w:rPr>
        <w:t xml:space="preserve">  ②发现不配合检查者，安检员立即上报保安队长，队长与其沟通，如无效果，可上报运维安保部处理。</w:t>
      </w:r>
    </w:p>
    <w:p>
      <w:pPr>
        <w:rPr>
          <w:rFonts w:ascii="仿宋" w:hAnsi="仿宋" w:eastAsia="仿宋"/>
          <w:sz w:val="28"/>
          <w:szCs w:val="28"/>
        </w:rPr>
      </w:pPr>
      <w:r>
        <w:rPr>
          <w:rFonts w:hint="eastAsia" w:ascii="仿宋" w:hAnsi="仿宋" w:eastAsia="仿宋"/>
          <w:sz w:val="28"/>
          <w:szCs w:val="28"/>
        </w:rPr>
        <w:t>（四）展厅岗</w:t>
      </w:r>
    </w:p>
    <w:p>
      <w:pPr>
        <w:spacing w:line="324" w:lineRule="auto"/>
        <w:rPr>
          <w:rFonts w:ascii="仿宋" w:hAnsi="仿宋" w:eastAsia="仿宋"/>
          <w:sz w:val="28"/>
          <w:szCs w:val="28"/>
        </w:rPr>
      </w:pPr>
      <w:r>
        <w:rPr>
          <w:rFonts w:hint="eastAsia" w:ascii="仿宋" w:hAnsi="仿宋" w:eastAsia="仿宋"/>
          <w:sz w:val="28"/>
          <w:szCs w:val="28"/>
        </w:rPr>
        <w:t xml:space="preserve">    1.准时到岗，馆内实行跨立式站岗服务，做到站姿标准，精神饱满；</w:t>
      </w:r>
    </w:p>
    <w:p>
      <w:pPr>
        <w:spacing w:line="324" w:lineRule="auto"/>
        <w:ind w:left="560"/>
        <w:rPr>
          <w:rFonts w:ascii="仿宋" w:hAnsi="仿宋" w:eastAsia="仿宋"/>
          <w:sz w:val="28"/>
          <w:szCs w:val="28"/>
        </w:rPr>
      </w:pPr>
      <w:r>
        <w:rPr>
          <w:rFonts w:hint="eastAsia" w:ascii="仿宋" w:hAnsi="仿宋" w:eastAsia="仿宋"/>
          <w:sz w:val="28"/>
          <w:szCs w:val="28"/>
        </w:rPr>
        <w:t>2.了解并熟悉掌握馆内各楼及通道情况，尤其是逃生通道的位置</w:t>
      </w:r>
    </w:p>
    <w:p>
      <w:pPr>
        <w:spacing w:line="324" w:lineRule="auto"/>
        <w:rPr>
          <w:rFonts w:ascii="仿宋" w:hAnsi="仿宋" w:eastAsia="仿宋"/>
          <w:sz w:val="28"/>
          <w:szCs w:val="28"/>
        </w:rPr>
      </w:pPr>
      <w:r>
        <w:rPr>
          <w:rFonts w:hint="eastAsia" w:ascii="仿宋" w:hAnsi="仿宋" w:eastAsia="仿宋"/>
          <w:sz w:val="28"/>
          <w:szCs w:val="28"/>
        </w:rPr>
        <w:t>及畅通情况；</w:t>
      </w:r>
    </w:p>
    <w:p>
      <w:pPr>
        <w:spacing w:line="324" w:lineRule="auto"/>
        <w:ind w:left="560"/>
        <w:rPr>
          <w:rFonts w:ascii="仿宋" w:hAnsi="仿宋" w:eastAsia="仿宋"/>
          <w:sz w:val="28"/>
          <w:szCs w:val="28"/>
        </w:rPr>
      </w:pPr>
      <w:r>
        <w:rPr>
          <w:rFonts w:hint="eastAsia" w:ascii="仿宋" w:hAnsi="仿宋" w:eastAsia="仿宋"/>
          <w:sz w:val="28"/>
          <w:szCs w:val="28"/>
        </w:rPr>
        <w:t>3.熟悉消防器材性能和使用方法，遇到紧急情况能正确引导和疏</w:t>
      </w:r>
    </w:p>
    <w:p>
      <w:pPr>
        <w:spacing w:line="324" w:lineRule="auto"/>
        <w:rPr>
          <w:rFonts w:ascii="仿宋" w:hAnsi="仿宋" w:eastAsia="仿宋"/>
          <w:sz w:val="28"/>
          <w:szCs w:val="28"/>
        </w:rPr>
      </w:pPr>
      <w:r>
        <w:rPr>
          <w:rFonts w:hint="eastAsia" w:ascii="仿宋" w:hAnsi="仿宋" w:eastAsia="仿宋"/>
          <w:sz w:val="28"/>
          <w:szCs w:val="28"/>
        </w:rPr>
        <w:t>散游客，每月做好消防器材检查登记工作；</w:t>
      </w:r>
    </w:p>
    <w:p>
      <w:pPr>
        <w:spacing w:line="324" w:lineRule="auto"/>
        <w:ind w:left="560"/>
        <w:rPr>
          <w:rFonts w:ascii="仿宋" w:hAnsi="仿宋" w:eastAsia="仿宋"/>
          <w:sz w:val="28"/>
          <w:szCs w:val="28"/>
        </w:rPr>
      </w:pPr>
      <w:r>
        <w:rPr>
          <w:rFonts w:hint="eastAsia" w:ascii="仿宋" w:hAnsi="仿宋" w:eastAsia="仿宋"/>
          <w:sz w:val="28"/>
          <w:szCs w:val="28"/>
        </w:rPr>
        <w:t>4.牢记职责和有关规定，基本了解馆内工作人员情况，看见领导</w:t>
      </w:r>
    </w:p>
    <w:p>
      <w:pPr>
        <w:spacing w:line="324" w:lineRule="auto"/>
        <w:rPr>
          <w:rFonts w:ascii="仿宋" w:hAnsi="仿宋" w:eastAsia="仿宋"/>
          <w:sz w:val="28"/>
          <w:szCs w:val="28"/>
        </w:rPr>
      </w:pPr>
      <w:r>
        <w:rPr>
          <w:rFonts w:hint="eastAsia" w:ascii="仿宋" w:hAnsi="仿宋" w:eastAsia="仿宋"/>
          <w:sz w:val="28"/>
          <w:szCs w:val="28"/>
        </w:rPr>
        <w:t>需敬礼；</w:t>
      </w:r>
    </w:p>
    <w:p>
      <w:pPr>
        <w:spacing w:line="324" w:lineRule="auto"/>
        <w:ind w:left="560"/>
        <w:rPr>
          <w:rFonts w:ascii="仿宋" w:hAnsi="仿宋" w:eastAsia="仿宋"/>
          <w:sz w:val="28"/>
          <w:szCs w:val="28"/>
        </w:rPr>
      </w:pPr>
      <w:r>
        <w:rPr>
          <w:rFonts w:hint="eastAsia" w:ascii="仿宋" w:hAnsi="仿宋" w:eastAsia="仿宋"/>
          <w:sz w:val="28"/>
          <w:szCs w:val="28"/>
        </w:rPr>
        <w:t>5.游客如有困难需热情、文明及时的提供帮助。如遇突发情况，</w:t>
      </w:r>
    </w:p>
    <w:p>
      <w:pPr>
        <w:spacing w:line="324" w:lineRule="auto"/>
        <w:rPr>
          <w:rFonts w:ascii="仿宋" w:hAnsi="仿宋" w:eastAsia="仿宋"/>
          <w:sz w:val="28"/>
          <w:szCs w:val="28"/>
        </w:rPr>
      </w:pPr>
      <w:r>
        <w:rPr>
          <w:rFonts w:hint="eastAsia" w:ascii="仿宋" w:hAnsi="仿宋" w:eastAsia="仿宋"/>
          <w:sz w:val="28"/>
          <w:szCs w:val="28"/>
        </w:rPr>
        <w:t>需及时请示报告并现场采取紧急措施，有必要时报警；</w:t>
      </w:r>
    </w:p>
    <w:p>
      <w:pPr>
        <w:spacing w:line="324" w:lineRule="auto"/>
        <w:ind w:left="560"/>
        <w:rPr>
          <w:rFonts w:ascii="仿宋" w:hAnsi="仿宋" w:eastAsia="仿宋"/>
          <w:sz w:val="28"/>
          <w:szCs w:val="28"/>
        </w:rPr>
      </w:pPr>
      <w:r>
        <w:rPr>
          <w:rFonts w:hint="eastAsia" w:ascii="仿宋" w:hAnsi="仿宋" w:eastAsia="仿宋"/>
          <w:sz w:val="28"/>
          <w:szCs w:val="28"/>
        </w:rPr>
        <w:t>6.加强展厅巡查，防止涂、写、刻、划、污染现场，甚至破坏、</w:t>
      </w:r>
    </w:p>
    <w:p>
      <w:pPr>
        <w:spacing w:line="324" w:lineRule="auto"/>
        <w:rPr>
          <w:rFonts w:ascii="仿宋" w:hAnsi="仿宋" w:eastAsia="仿宋"/>
          <w:sz w:val="28"/>
          <w:szCs w:val="28"/>
        </w:rPr>
      </w:pPr>
      <w:r>
        <w:rPr>
          <w:rFonts w:hint="eastAsia" w:ascii="仿宋" w:hAnsi="仿宋" w:eastAsia="仿宋"/>
          <w:sz w:val="28"/>
          <w:szCs w:val="28"/>
        </w:rPr>
        <w:t>偷盗现象发生。</w:t>
      </w:r>
    </w:p>
    <w:p>
      <w:pPr>
        <w:spacing w:line="324" w:lineRule="auto"/>
        <w:rPr>
          <w:rFonts w:ascii="仿宋" w:hAnsi="仿宋" w:eastAsia="仿宋"/>
          <w:sz w:val="28"/>
          <w:szCs w:val="28"/>
        </w:rPr>
      </w:pPr>
      <w:r>
        <w:rPr>
          <w:rFonts w:hint="eastAsia" w:ascii="仿宋" w:hAnsi="仿宋" w:eastAsia="仿宋"/>
          <w:sz w:val="28"/>
          <w:szCs w:val="28"/>
        </w:rPr>
        <w:t>（五）巡逻岗</w:t>
      </w:r>
    </w:p>
    <w:p>
      <w:pPr>
        <w:spacing w:line="324" w:lineRule="auto"/>
        <w:ind w:firstLine="560" w:firstLineChars="200"/>
        <w:rPr>
          <w:rFonts w:ascii="仿宋" w:hAnsi="仿宋" w:eastAsia="仿宋"/>
          <w:sz w:val="28"/>
          <w:szCs w:val="28"/>
        </w:rPr>
      </w:pPr>
      <w:r>
        <w:rPr>
          <w:rFonts w:hint="eastAsia" w:ascii="仿宋" w:hAnsi="仿宋" w:eastAsia="仿宋"/>
          <w:sz w:val="28"/>
          <w:szCs w:val="28"/>
        </w:rPr>
        <w:t>1. 每个偶数整点进行巡逻，按相关管理部门布置的规定进行巡逻；</w:t>
      </w:r>
    </w:p>
    <w:p>
      <w:pPr>
        <w:spacing w:line="324" w:lineRule="auto"/>
        <w:ind w:firstLine="560" w:firstLineChars="200"/>
        <w:rPr>
          <w:rFonts w:ascii="仿宋" w:hAnsi="仿宋" w:eastAsia="仿宋"/>
          <w:sz w:val="28"/>
          <w:szCs w:val="28"/>
        </w:rPr>
      </w:pPr>
      <w:r>
        <w:rPr>
          <w:rFonts w:hint="eastAsia" w:ascii="仿宋" w:hAnsi="仿宋" w:eastAsia="仿宋"/>
          <w:sz w:val="28"/>
          <w:szCs w:val="28"/>
        </w:rPr>
        <w:t>2．坚守岗位，提高警惕，做到巡逻点位无死角，发现可疑情况，及时向上级领导汇报。</w:t>
      </w:r>
    </w:p>
    <w:p>
      <w:pPr>
        <w:spacing w:line="324" w:lineRule="auto"/>
        <w:ind w:firstLine="560" w:firstLineChars="200"/>
        <w:rPr>
          <w:rFonts w:ascii="仿宋" w:hAnsi="仿宋" w:eastAsia="仿宋"/>
          <w:sz w:val="28"/>
          <w:szCs w:val="28"/>
        </w:rPr>
      </w:pPr>
      <w:r>
        <w:rPr>
          <w:rFonts w:hint="eastAsia" w:ascii="仿宋" w:hAnsi="仿宋" w:eastAsia="仿宋"/>
          <w:sz w:val="28"/>
          <w:szCs w:val="28"/>
        </w:rPr>
        <w:t>3．夜间巡逻保持高度警惕性，预防突发事件及责任性事故的发生，各个点位做好拍照上传工作，确保责任区及办公区域的安全。</w:t>
      </w:r>
    </w:p>
    <w:p>
      <w:pPr>
        <w:spacing w:line="324" w:lineRule="auto"/>
        <w:ind w:firstLine="560" w:firstLineChars="200"/>
        <w:rPr>
          <w:rFonts w:ascii="仿宋" w:hAnsi="仿宋" w:eastAsia="仿宋"/>
          <w:sz w:val="28"/>
          <w:szCs w:val="28"/>
        </w:rPr>
      </w:pPr>
      <w:r>
        <w:rPr>
          <w:rFonts w:hint="eastAsia" w:ascii="仿宋" w:hAnsi="仿宋" w:eastAsia="仿宋"/>
          <w:sz w:val="28"/>
          <w:szCs w:val="28"/>
        </w:rPr>
        <w:t>4．熟悉浙江自然博物院安吉馆区每个区域设置安置情况，负责检查所经过路线的消防设施及其他的情况是否正常，详细记录在专用巡逻薄上。</w:t>
      </w:r>
    </w:p>
    <w:p>
      <w:pPr>
        <w:spacing w:line="324" w:lineRule="auto"/>
        <w:ind w:firstLine="560" w:firstLineChars="200"/>
        <w:rPr>
          <w:rFonts w:ascii="仿宋" w:hAnsi="仿宋" w:eastAsia="仿宋"/>
          <w:sz w:val="28"/>
          <w:szCs w:val="28"/>
        </w:rPr>
      </w:pPr>
      <w:r>
        <w:rPr>
          <w:rFonts w:hint="eastAsia" w:ascii="仿宋" w:hAnsi="仿宋" w:eastAsia="仿宋"/>
          <w:sz w:val="28"/>
          <w:szCs w:val="28"/>
        </w:rPr>
        <w:t>5．保持各岗位通讯联系，协助对突发事件处理，如遇紧急情况需及时处理并上报。</w:t>
      </w:r>
    </w:p>
    <w:p>
      <w:pPr>
        <w:spacing w:line="324" w:lineRule="auto"/>
        <w:ind w:firstLine="560" w:firstLineChars="200"/>
        <w:rPr>
          <w:rFonts w:ascii="仿宋" w:hAnsi="仿宋" w:eastAsia="仿宋"/>
          <w:sz w:val="28"/>
          <w:szCs w:val="28"/>
        </w:rPr>
      </w:pPr>
      <w:r>
        <w:rPr>
          <w:rFonts w:hint="eastAsia" w:ascii="仿宋" w:hAnsi="仿宋" w:eastAsia="仿宋"/>
          <w:sz w:val="28"/>
          <w:szCs w:val="28"/>
        </w:rPr>
        <w:t>6.文明执勤，训练有素，言语规范，认真负责；</w:t>
      </w:r>
    </w:p>
    <w:p>
      <w:pPr>
        <w:spacing w:line="324" w:lineRule="auto"/>
        <w:ind w:firstLine="560" w:firstLineChars="200"/>
        <w:rPr>
          <w:rFonts w:ascii="仿宋" w:hAnsi="仿宋" w:eastAsia="仿宋"/>
          <w:sz w:val="28"/>
          <w:szCs w:val="28"/>
        </w:rPr>
      </w:pPr>
      <w:r>
        <w:rPr>
          <w:rFonts w:hint="eastAsia" w:ascii="仿宋" w:hAnsi="仿宋" w:eastAsia="仿宋"/>
          <w:sz w:val="28"/>
          <w:szCs w:val="28"/>
        </w:rPr>
        <w:t>7.巡逻事项</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①消防器材</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②有无明火</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③门窗是否关闭，不留死角，防止隐患</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④悬挂物品，或其它不安全因素</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⑤可疑物品</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⑥火警事故</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⑦设备异常</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⑧物资被盗</w:t>
      </w:r>
    </w:p>
    <w:p>
      <w:pPr>
        <w:spacing w:line="324" w:lineRule="auto"/>
        <w:ind w:firstLine="560" w:firstLineChars="200"/>
        <w:rPr>
          <w:rFonts w:ascii="仿宋" w:hAnsi="仿宋" w:eastAsia="仿宋"/>
          <w:sz w:val="28"/>
          <w:szCs w:val="28"/>
        </w:rPr>
      </w:pPr>
      <w:r>
        <w:rPr>
          <w:rFonts w:hint="eastAsia" w:ascii="仿宋" w:hAnsi="仿宋" w:eastAsia="仿宋"/>
          <w:sz w:val="28"/>
          <w:szCs w:val="28"/>
        </w:rPr>
        <w:t>⑨突发事件或其它需要保持现场的情况。</w:t>
      </w:r>
    </w:p>
    <w:p>
      <w:pPr>
        <w:spacing w:line="324" w:lineRule="auto"/>
        <w:rPr>
          <w:rFonts w:ascii="仿宋" w:hAnsi="仿宋" w:eastAsia="仿宋"/>
          <w:sz w:val="28"/>
          <w:szCs w:val="28"/>
        </w:rPr>
      </w:pPr>
      <w:r>
        <w:rPr>
          <w:rFonts w:hint="eastAsia" w:ascii="仿宋" w:hAnsi="仿宋" w:eastAsia="仿宋"/>
          <w:sz w:val="28"/>
          <w:szCs w:val="28"/>
        </w:rPr>
        <w:t>（六）库房及业务用房、服务中心</w:t>
      </w:r>
    </w:p>
    <w:p>
      <w:pPr>
        <w:spacing w:line="324" w:lineRule="auto"/>
        <w:rPr>
          <w:rFonts w:ascii="仿宋" w:hAnsi="仿宋" w:eastAsia="仿宋"/>
          <w:sz w:val="28"/>
          <w:szCs w:val="28"/>
        </w:rPr>
      </w:pPr>
      <w:r>
        <w:rPr>
          <w:rFonts w:hint="eastAsia" w:ascii="仿宋" w:hAnsi="仿宋" w:eastAsia="仿宋"/>
          <w:sz w:val="28"/>
          <w:szCs w:val="28"/>
        </w:rPr>
        <w:t xml:space="preserve">    1.坚守岗位，对非本单位工作人员进出进行严格审核登记并报备</w:t>
      </w:r>
    </w:p>
    <w:p>
      <w:pPr>
        <w:spacing w:line="324" w:lineRule="auto"/>
        <w:rPr>
          <w:rFonts w:ascii="仿宋" w:hAnsi="仿宋" w:eastAsia="仿宋"/>
          <w:sz w:val="28"/>
          <w:szCs w:val="28"/>
        </w:rPr>
      </w:pPr>
      <w:r>
        <w:rPr>
          <w:rFonts w:hint="eastAsia" w:ascii="仿宋" w:hAnsi="仿宋" w:eastAsia="仿宋"/>
          <w:sz w:val="28"/>
          <w:szCs w:val="28"/>
        </w:rPr>
        <w:t xml:space="preserve">    2.进出物品需上报运维安保部审核，确认后登记并放行</w:t>
      </w:r>
    </w:p>
    <w:p>
      <w:pPr>
        <w:spacing w:line="324" w:lineRule="auto"/>
        <w:rPr>
          <w:rFonts w:ascii="仿宋" w:hAnsi="仿宋" w:eastAsia="仿宋"/>
          <w:sz w:val="28"/>
          <w:szCs w:val="28"/>
        </w:rPr>
      </w:pPr>
      <w:r>
        <w:rPr>
          <w:rFonts w:hint="eastAsia" w:ascii="仿宋" w:hAnsi="仿宋" w:eastAsia="仿宋"/>
          <w:sz w:val="28"/>
          <w:szCs w:val="28"/>
        </w:rPr>
        <w:t xml:space="preserve">    3.对区域内部安全设施设备进行每日巡查，如发现问题需及时上报。</w:t>
      </w:r>
    </w:p>
    <w:p>
      <w:pPr>
        <w:spacing w:line="324" w:lineRule="auto"/>
        <w:rPr>
          <w:rFonts w:ascii="仿宋" w:hAnsi="仿宋" w:eastAsia="仿宋"/>
          <w:sz w:val="28"/>
          <w:szCs w:val="28"/>
        </w:rPr>
      </w:pPr>
      <w:r>
        <w:rPr>
          <w:rFonts w:hint="eastAsia" w:ascii="仿宋" w:hAnsi="仿宋" w:eastAsia="仿宋"/>
          <w:sz w:val="28"/>
          <w:szCs w:val="28"/>
        </w:rPr>
        <w:t>（七）保安队长工作职责</w:t>
      </w:r>
    </w:p>
    <w:p>
      <w:pPr>
        <w:spacing w:line="324" w:lineRule="auto"/>
        <w:rPr>
          <w:rFonts w:ascii="仿宋" w:hAnsi="仿宋" w:eastAsia="仿宋"/>
          <w:sz w:val="28"/>
          <w:szCs w:val="28"/>
        </w:rPr>
      </w:pPr>
      <w:r>
        <w:rPr>
          <w:rFonts w:hint="eastAsia" w:ascii="仿宋" w:hAnsi="仿宋" w:eastAsia="仿宋"/>
          <w:sz w:val="28"/>
          <w:szCs w:val="28"/>
        </w:rPr>
        <w:t xml:space="preserve">    1.做好每日工作安排并与每日早晨例会时通知当天各工作注意事项</w:t>
      </w:r>
    </w:p>
    <w:p>
      <w:pPr>
        <w:spacing w:line="324" w:lineRule="auto"/>
        <w:rPr>
          <w:rFonts w:ascii="仿宋" w:hAnsi="仿宋" w:eastAsia="仿宋"/>
          <w:sz w:val="28"/>
          <w:szCs w:val="28"/>
        </w:rPr>
      </w:pPr>
      <w:r>
        <w:rPr>
          <w:rFonts w:hint="eastAsia" w:ascii="仿宋" w:hAnsi="仿宋" w:eastAsia="仿宋"/>
          <w:sz w:val="28"/>
          <w:szCs w:val="28"/>
        </w:rPr>
        <w:t xml:space="preserve">    2.做好对各岗位人员的管理工作，包括工作职责的明确，队员工作的考评及奖惩，队员心理的辅导；</w:t>
      </w:r>
    </w:p>
    <w:p>
      <w:pPr>
        <w:spacing w:line="324" w:lineRule="auto"/>
        <w:rPr>
          <w:rFonts w:ascii="仿宋" w:hAnsi="仿宋" w:eastAsia="仿宋"/>
          <w:sz w:val="28"/>
          <w:szCs w:val="28"/>
        </w:rPr>
      </w:pPr>
      <w:r>
        <w:rPr>
          <w:rFonts w:hint="eastAsia" w:ascii="仿宋" w:hAnsi="仿宋" w:eastAsia="仿宋"/>
          <w:sz w:val="28"/>
          <w:szCs w:val="28"/>
        </w:rPr>
        <w:t xml:space="preserve">    3.对于队员汇报的情况应及时处理，不可拖拉，不可玩忽职守；</w:t>
      </w:r>
    </w:p>
    <w:p>
      <w:pPr>
        <w:spacing w:line="324" w:lineRule="auto"/>
        <w:rPr>
          <w:rFonts w:ascii="仿宋" w:hAnsi="仿宋" w:eastAsia="仿宋"/>
          <w:sz w:val="28"/>
          <w:szCs w:val="28"/>
        </w:rPr>
      </w:pPr>
      <w:r>
        <w:rPr>
          <w:rFonts w:hint="eastAsia" w:ascii="仿宋" w:hAnsi="仿宋" w:eastAsia="仿宋"/>
          <w:sz w:val="28"/>
          <w:szCs w:val="28"/>
        </w:rPr>
        <w:t xml:space="preserve">    4.各点位人员需按馆方要求人数安排，各点位每日巡查不少于两次</w:t>
      </w:r>
    </w:p>
    <w:p>
      <w:pPr>
        <w:spacing w:line="324" w:lineRule="auto"/>
        <w:ind w:firstLine="570"/>
        <w:rPr>
          <w:rFonts w:ascii="仿宋" w:hAnsi="仿宋" w:eastAsia="仿宋"/>
          <w:sz w:val="28"/>
          <w:szCs w:val="28"/>
        </w:rPr>
      </w:pPr>
      <w:r>
        <w:rPr>
          <w:rFonts w:hint="eastAsia" w:ascii="仿宋" w:hAnsi="仿宋" w:eastAsia="仿宋"/>
          <w:sz w:val="28"/>
          <w:szCs w:val="28"/>
        </w:rPr>
        <w:t>5.阶段性工作需及时上报运维安保部，如遇突发或重要事件也应及时上报；</w:t>
      </w:r>
    </w:p>
    <w:p>
      <w:pPr>
        <w:spacing w:line="324" w:lineRule="auto"/>
        <w:ind w:firstLine="570"/>
        <w:rPr>
          <w:rFonts w:ascii="仿宋" w:hAnsi="仿宋" w:eastAsia="仿宋"/>
          <w:sz w:val="28"/>
          <w:szCs w:val="28"/>
        </w:rPr>
      </w:pPr>
      <w:r>
        <w:rPr>
          <w:rFonts w:hint="eastAsia" w:ascii="仿宋" w:hAnsi="仿宋" w:eastAsia="仿宋"/>
          <w:sz w:val="28"/>
          <w:szCs w:val="28"/>
        </w:rPr>
        <w:t>6.每月28号前，向馆方提交下月的《安保工作方案》；每月3号前，提交上月《安保月度工作报告》。</w:t>
      </w:r>
    </w:p>
    <w:p>
      <w:pPr>
        <w:spacing w:line="324" w:lineRule="auto"/>
        <w:rPr>
          <w:rFonts w:ascii="仿宋" w:hAnsi="仿宋" w:eastAsia="仿宋"/>
          <w:sz w:val="28"/>
          <w:szCs w:val="28"/>
        </w:rPr>
      </w:pPr>
      <w:r>
        <w:rPr>
          <w:rFonts w:hint="eastAsia" w:ascii="仿宋" w:hAnsi="仿宋" w:eastAsia="仿宋"/>
          <w:sz w:val="28"/>
          <w:szCs w:val="28"/>
        </w:rPr>
        <w:t>（八）突发事件处置</w:t>
      </w:r>
    </w:p>
    <w:p>
      <w:pPr>
        <w:spacing w:line="324" w:lineRule="auto"/>
        <w:rPr>
          <w:rFonts w:ascii="仿宋" w:hAnsi="仿宋" w:eastAsia="仿宋"/>
          <w:b/>
          <w:sz w:val="28"/>
          <w:szCs w:val="28"/>
        </w:rPr>
      </w:pPr>
      <w:r>
        <w:rPr>
          <w:rFonts w:hint="eastAsia" w:ascii="仿宋" w:hAnsi="仿宋" w:eastAsia="仿宋"/>
          <w:sz w:val="28"/>
          <w:szCs w:val="28"/>
        </w:rPr>
        <w:t xml:space="preserve">    针对台风、突发暴雨、山洪等自然灾害事件，所有在岗安保人员无条件服从甲方统一安排，对容易造成积水、甚至是雨水倒灌的区域进行疏通、铺设挡水板、堆放沙包等措施。做到灾害不除、人员不撤。  </w:t>
      </w:r>
      <w:r>
        <w:rPr>
          <w:rFonts w:hint="eastAsia" w:ascii="仿宋" w:hAnsi="仿宋" w:eastAsia="仿宋"/>
          <w:b/>
          <w:sz w:val="28"/>
          <w:szCs w:val="28"/>
        </w:rPr>
        <w:t>三、其他要求</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1、供应商应与物业服务公司相互配合，做好安吉馆的服务。</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2、甲方提供办公场地，办公设施设备等由供应商自行解决。</w:t>
      </w:r>
    </w:p>
    <w:p>
      <w:pPr>
        <w:rPr>
          <w:rFonts w:ascii="仿宋" w:hAnsi="仿宋" w:eastAsia="仿宋"/>
          <w:b/>
          <w:bCs/>
          <w:sz w:val="24"/>
          <w:szCs w:val="24"/>
        </w:rPr>
      </w:pPr>
      <w:r>
        <w:rPr>
          <w:rFonts w:hint="eastAsia" w:ascii="仿宋" w:hAnsi="仿宋" w:eastAsia="仿宋"/>
          <w:b/>
          <w:bCs/>
          <w:sz w:val="24"/>
          <w:szCs w:val="24"/>
        </w:rPr>
        <w:t>注：评标委员会经商议认为需要投标人作出必要澄清或说明的，可以通过电子交易平台发出“视频会议”邀请，与相关供应商以视频会议形式进行，并在平台“讨论”组件中进行数据电文交换（评标委员会给予投标人提交澄清或说明的时间为半小时，投标人已经明确表示澄清或说明完毕的除外）。</w:t>
      </w:r>
    </w:p>
    <w:p>
      <w:pPr>
        <w:rPr>
          <w:rFonts w:ascii="仿宋" w:hAnsi="仿宋" w:eastAsia="仿宋"/>
          <w:b/>
          <w:bCs/>
          <w:sz w:val="24"/>
          <w:szCs w:val="24"/>
        </w:rPr>
      </w:pPr>
      <w:r>
        <w:rPr>
          <w:rFonts w:hint="eastAsia" w:ascii="仿宋" w:hAnsi="仿宋" w:eastAsia="仿宋"/>
          <w:b/>
          <w:bCs/>
          <w:sz w:val="24"/>
          <w:szCs w:val="24"/>
        </w:rPr>
        <w:t>（为避免页面存在兼容性等问题，投标人须使用谷歌Chrome浏览器或360浏览器极速模式，并安装摄像头和麦克风。如若评审过程中，电子交易平台出现视频会议连接失败等情况，按原评审程序在电子交易平台与供应商交换数据电文。）</w:t>
      </w:r>
    </w:p>
    <w:p>
      <w:pPr>
        <w:pStyle w:val="2"/>
        <w:ind w:firstLine="210"/>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12个月，浙江自然博物院安吉馆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履约保证金：合同金额的1%。</w:t>
            </w:r>
          </w:p>
          <w:p>
            <w:pPr>
              <w:rPr>
                <w:rFonts w:ascii="仿宋" w:hAnsi="仿宋" w:eastAsia="仿宋"/>
                <w:sz w:val="28"/>
                <w:szCs w:val="28"/>
              </w:rPr>
            </w:pPr>
            <w:r>
              <w:rPr>
                <w:rFonts w:hint="eastAsia" w:ascii="仿宋" w:hAnsi="仿宋" w:eastAsia="仿宋"/>
                <w:sz w:val="28"/>
                <w:szCs w:val="28"/>
              </w:rPr>
              <w:t>付款方式：</w:t>
            </w:r>
          </w:p>
          <w:p>
            <w:pPr>
              <w:rPr>
                <w:rFonts w:ascii="仿宋" w:hAnsi="仿宋" w:eastAsia="仿宋"/>
                <w:b/>
                <w:sz w:val="28"/>
                <w:szCs w:val="28"/>
              </w:rPr>
            </w:pPr>
            <w:r>
              <w:rPr>
                <w:rFonts w:hint="eastAsia" w:ascii="仿宋" w:hAnsi="仿宋" w:eastAsia="仿宋"/>
                <w:sz w:val="28"/>
                <w:szCs w:val="28"/>
              </w:rPr>
              <w:t>采购项目实施以人工投入为主的，每季度按合同金额的25%支付。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nil"/>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中标单位需每月定期向采购人汇报安保服务情况，对采购人提出的问题要在3个工作日内提出有效的针对性的解决方案和举措，原则上对相关问题需在7个工作日内整改到位；每年年末向采购单位提交上一年度服务总结和下一年度的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由于馆区地理位置较偏僻，需至少配置6名保安机动备勤，以便馆内各类突发安全事故的应急增援处置。需要人力的如搬运等馆内临时性工作，供应商需及时响应。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中标单位需对每个派遣的安保人员进行基本的岗前培训，并将培训合格证书复印件交由采购单位审核后，方可安排人员上岗。在安保人员上岗后，还需每月定期组织安保人员开展基本礼仪、技能和技术的培训，协助采购单位每季度组织安保人员开展综合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tcBorders>
              <w:top w:val="nil"/>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kern w:val="24"/>
                <w:sz w:val="28"/>
                <w:szCs w:val="28"/>
              </w:rPr>
              <w:t>投标人具有质量管理体系、环境管理体系、职业健康安全管理体系、企业社会责任管理体系认证，每提供1个得1分，最高不超过4分。（需提供相关证书复印件及全国认证认可信息公共服务平台，</w:t>
            </w:r>
            <w:r>
              <w:rPr>
                <w:rFonts w:hint="eastAsia" w:ascii="仿宋" w:hAnsi="仿宋" w:eastAsia="仿宋"/>
                <w:kern w:val="24"/>
                <w:sz w:val="24"/>
                <w:szCs w:val="24"/>
              </w:rPr>
              <w:t>http://cx.cnca.cn/CertECloud/result/skipResultList</w:t>
            </w:r>
            <w:r>
              <w:rPr>
                <w:rFonts w:hint="eastAsia" w:ascii="仿宋" w:hAnsi="仿宋" w:eastAsia="仿宋"/>
                <w:kern w:val="24"/>
                <w:sz w:val="28"/>
                <w:szCs w:val="28"/>
              </w:rPr>
              <w:t>查询截图并加盖公章）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sz w:val="28"/>
                <w:szCs w:val="28"/>
              </w:rPr>
            </w:pPr>
            <w:r>
              <w:rPr>
                <w:rFonts w:hint="eastAsia" w:ascii="仿宋" w:hAnsi="仿宋" w:eastAsia="仿宋"/>
                <w:sz w:val="28"/>
                <w:szCs w:val="28"/>
              </w:rPr>
              <w:t>提供自2020年1月1日以来类似项目成功案例合同、中标通知书复印件，两者缺一不可，</w:t>
            </w:r>
            <w:r>
              <w:rPr>
                <w:rFonts w:hint="eastAsia" w:ascii="仿宋" w:hAnsi="仿宋" w:eastAsia="仿宋"/>
                <w:color w:val="auto"/>
                <w:sz w:val="28"/>
                <w:szCs w:val="28"/>
                <w:u w:val="none"/>
              </w:rPr>
              <w:t>一个项目计</w:t>
            </w:r>
            <w:r>
              <w:rPr>
                <w:rFonts w:hint="eastAsia" w:ascii="仿宋" w:hAnsi="仿宋" w:eastAsia="仿宋"/>
                <w:color w:val="auto"/>
                <w:sz w:val="28"/>
                <w:szCs w:val="28"/>
                <w:u w:val="none"/>
                <w:lang w:val="en-US" w:eastAsia="zh-CN"/>
              </w:rPr>
              <w:t>0.25</w:t>
            </w:r>
            <w:r>
              <w:rPr>
                <w:rFonts w:hint="eastAsia" w:ascii="仿宋" w:hAnsi="仿宋" w:eastAsia="仿宋"/>
                <w:color w:val="auto"/>
                <w:sz w:val="28"/>
                <w:szCs w:val="28"/>
                <w:u w:val="none"/>
              </w:rPr>
              <w:t>分，最高</w:t>
            </w:r>
            <w:r>
              <w:rPr>
                <w:rFonts w:hint="eastAsia" w:ascii="仿宋" w:hAnsi="仿宋" w:eastAsia="仿宋"/>
                <w:color w:val="auto"/>
                <w:sz w:val="28"/>
                <w:szCs w:val="28"/>
                <w:u w:val="none"/>
                <w:lang w:val="en-US" w:eastAsia="zh-CN"/>
              </w:rPr>
              <w:t>1</w:t>
            </w:r>
            <w:r>
              <w:rPr>
                <w:rFonts w:hint="eastAsia" w:ascii="仿宋" w:hAnsi="仿宋" w:eastAsia="仿宋"/>
                <w:color w:val="auto"/>
                <w:sz w:val="28"/>
                <w:szCs w:val="28"/>
                <w:u w:val="none"/>
              </w:rPr>
              <w:t>分。</w:t>
            </w:r>
          </w:p>
        </w:tc>
      </w:tr>
    </w:tbl>
    <w:p>
      <w:bookmarkStart w:id="32" w:name="PO_416_PM050"/>
      <w:bookmarkEnd w:id="32"/>
    </w:p>
    <w:p>
      <w:pPr>
        <w:spacing w:line="360" w:lineRule="auto"/>
        <w:jc w:val="center"/>
        <w:rPr>
          <w:rFonts w:ascii="宋体" w:hAnsi="宋体"/>
          <w:b/>
          <w:sz w:val="36"/>
          <w:szCs w:val="36"/>
        </w:rPr>
      </w:pPr>
    </w:p>
    <w:p>
      <w:pPr>
        <w:pStyle w:val="2"/>
        <w:ind w:firstLine="210"/>
      </w:pPr>
    </w:p>
    <w:p>
      <w:pPr>
        <w:spacing w:line="360" w:lineRule="auto"/>
        <w:jc w:val="center"/>
        <w:rPr>
          <w:rFonts w:ascii="宋体" w:hAnsi="宋体"/>
          <w:b/>
          <w:sz w:val="36"/>
          <w:szCs w:val="36"/>
        </w:rPr>
      </w:pPr>
    </w:p>
    <w:p>
      <w:pPr>
        <w:spacing w:line="360" w:lineRule="auto"/>
        <w:jc w:val="center"/>
        <w:rPr>
          <w:rFonts w:ascii="仿宋" w:hAnsi="仿宋" w:eastAsia="仿宋"/>
          <w:sz w:val="30"/>
          <w:szCs w:val="30"/>
        </w:rPr>
      </w:pPr>
      <w:r>
        <w:rPr>
          <w:rFonts w:hint="eastAsia" w:ascii="宋体" w:hAnsi="宋体"/>
          <w:b/>
          <w:sz w:val="36"/>
          <w:szCs w:val="36"/>
        </w:rPr>
        <w:t>标项</w:t>
      </w:r>
      <w:r>
        <w:rPr>
          <w:rFonts w:cs="Calibri"/>
          <w:b/>
          <w:sz w:val="36"/>
          <w:szCs w:val="36"/>
        </w:rPr>
        <w:t>2</w:t>
      </w:r>
      <w:r>
        <w:rPr>
          <w:rFonts w:hint="eastAsia" w:cs="Calibri"/>
          <w:b/>
          <w:sz w:val="36"/>
          <w:szCs w:val="36"/>
        </w:rPr>
        <w:t>:</w:t>
      </w:r>
      <w:r>
        <w:rPr>
          <w:rFonts w:hint="eastAsia" w:ascii="宋体" w:hAnsi="宋体"/>
          <w:b/>
          <w:sz w:val="36"/>
          <w:szCs w:val="36"/>
        </w:rPr>
        <w:t>浙江自然博物院安吉馆物业服务</w:t>
      </w:r>
    </w:p>
    <w:p>
      <w:pPr>
        <w:widowControl/>
        <w:spacing w:line="360" w:lineRule="auto"/>
        <w:rPr>
          <w:rFonts w:ascii="Times New Roman" w:hAnsi="宋体"/>
          <w:b/>
          <w:bCs/>
          <w:kern w:val="0"/>
          <w:sz w:val="24"/>
          <w:szCs w:val="24"/>
        </w:rPr>
      </w:pPr>
      <w:r>
        <w:rPr>
          <w:rFonts w:hint="eastAsia" w:ascii="宋体" w:hAnsi="宋体"/>
          <w:b/>
          <w:bCs/>
          <w:kern w:val="0"/>
          <w:sz w:val="24"/>
          <w:szCs w:val="24"/>
        </w:rPr>
        <w:t>一、总体服务要求</w:t>
      </w:r>
    </w:p>
    <w:p>
      <w:pPr>
        <w:widowControl/>
        <w:spacing w:line="360" w:lineRule="auto"/>
        <w:ind w:firstLine="480"/>
        <w:rPr>
          <w:rFonts w:ascii="仿宋" w:hAnsi="仿宋" w:eastAsia="仿宋"/>
          <w:b/>
          <w:bCs/>
          <w:sz w:val="24"/>
          <w:szCs w:val="24"/>
        </w:rPr>
      </w:pPr>
      <w:r>
        <w:rPr>
          <w:rFonts w:hint="eastAsia" w:ascii="仿宋" w:hAnsi="仿宋" w:eastAsia="仿宋"/>
          <w:b/>
          <w:bCs/>
          <w:sz w:val="24"/>
          <w:szCs w:val="24"/>
        </w:rPr>
        <w:t>1.本项目为大型公益类场馆物业管理服务，含保洁、会务、室内绿化租赁摆放、高配服务、电梯、中央空调、VIV空调、恒温恒湿空调、地源热泵、各种水泵维护保养、灯光、水龙头维修更换等公共设施设备小修。既有群众参观场所也有业主办公场所，综合性极强。为确保本项目服务质量，本单位欢迎具有相关服务经验的供应商及相关单位对本项目进行响应。</w:t>
      </w:r>
    </w:p>
    <w:p>
      <w:pPr>
        <w:widowControl/>
        <w:spacing w:line="360" w:lineRule="auto"/>
        <w:ind w:firstLine="480"/>
        <w:rPr>
          <w:rFonts w:ascii="仿宋" w:hAnsi="仿宋" w:eastAsia="仿宋"/>
          <w:sz w:val="24"/>
          <w:szCs w:val="24"/>
        </w:rPr>
      </w:pPr>
      <w:r>
        <w:rPr>
          <w:rFonts w:hint="eastAsia" w:ascii="仿宋" w:hAnsi="仿宋" w:eastAsia="仿宋"/>
          <w:sz w:val="24"/>
          <w:szCs w:val="24"/>
        </w:rPr>
        <w:t>2.中标人须按照本项目招标文件、投标文件及合同中的约定，高标准严要求，认真履行物业管理责任，确保服务方案有效落实，服务质量保证达标。确保设施设备正常运行。服务期内应达到的各项指标：杜绝刑事案件，杜绝火灾或其他安全生产责任事故；环境卫生清洁率99%；零修、急修完成率达100%;年投诉率少于1%，投诉处理率100%；业主满意度95%。</w:t>
      </w:r>
    </w:p>
    <w:p>
      <w:pPr>
        <w:widowControl/>
        <w:spacing w:line="360" w:lineRule="auto"/>
        <w:ind w:firstLine="480"/>
        <w:rPr>
          <w:rFonts w:ascii="仿宋" w:hAnsi="仿宋" w:eastAsia="仿宋"/>
          <w:sz w:val="24"/>
          <w:szCs w:val="24"/>
        </w:rPr>
      </w:pPr>
      <w:r>
        <w:rPr>
          <w:rFonts w:hint="eastAsia" w:ascii="仿宋" w:hAnsi="仿宋" w:eastAsia="仿宋"/>
          <w:sz w:val="24"/>
          <w:szCs w:val="24"/>
        </w:rPr>
        <w:t>3.中标人须设立驻场管理机构，对本项目实施独立和完整的项目管理，在人员、设备等方面不与其他项目合并使用和管理。</w:t>
      </w:r>
    </w:p>
    <w:p>
      <w:pPr>
        <w:widowControl/>
        <w:spacing w:line="360" w:lineRule="auto"/>
        <w:ind w:firstLine="480"/>
        <w:rPr>
          <w:rFonts w:ascii="仿宋" w:hAnsi="仿宋" w:eastAsia="仿宋"/>
          <w:sz w:val="24"/>
          <w:szCs w:val="24"/>
        </w:rPr>
      </w:pPr>
      <w:r>
        <w:rPr>
          <w:rFonts w:hint="eastAsia" w:ascii="仿宋" w:hAnsi="仿宋" w:eastAsia="仿宋"/>
          <w:sz w:val="24"/>
          <w:szCs w:val="24"/>
        </w:rPr>
        <w:t>4.中标人须建立符合本项目实际需求的物业管理服务方案、人员配置、运作机制、服务规范、质量控制和各项规章制度及预案，并在项目实施前报告采购人，采购人具有审核权。</w:t>
      </w:r>
    </w:p>
    <w:p>
      <w:pPr>
        <w:widowControl/>
        <w:spacing w:line="360" w:lineRule="auto"/>
        <w:ind w:firstLine="480"/>
        <w:rPr>
          <w:rFonts w:ascii="仿宋" w:hAnsi="仿宋" w:eastAsia="仿宋"/>
          <w:sz w:val="24"/>
          <w:szCs w:val="24"/>
        </w:rPr>
      </w:pPr>
      <w:r>
        <w:rPr>
          <w:rFonts w:hint="eastAsia" w:ascii="仿宋" w:hAnsi="仿宋" w:eastAsia="仿宋"/>
          <w:sz w:val="24"/>
          <w:szCs w:val="24"/>
        </w:rPr>
        <w:t>5.中标人应对所聘用人员严格政审，政治思想可靠，无违法犯罪记录，服务意识强，服务态度端正，重要岗位人员的聘用与调整需经采购人确认。</w:t>
      </w:r>
    </w:p>
    <w:p>
      <w:pPr>
        <w:widowControl/>
        <w:spacing w:line="360" w:lineRule="auto"/>
        <w:ind w:firstLine="480"/>
        <w:rPr>
          <w:rFonts w:ascii="仿宋" w:hAnsi="仿宋" w:eastAsia="仿宋"/>
          <w:sz w:val="24"/>
          <w:szCs w:val="24"/>
        </w:rPr>
      </w:pPr>
      <w:r>
        <w:rPr>
          <w:rFonts w:hint="eastAsia" w:ascii="仿宋" w:hAnsi="仿宋" w:eastAsia="仿宋"/>
          <w:sz w:val="24"/>
          <w:szCs w:val="24"/>
        </w:rPr>
        <w:t>6.中标人须按照劳动保障等相关法规，与所有聘用人员签订用工合同，支付社保费及工资福利等费用。如未按规定执行而发生劳务纠纷、上访等事件造成采购人严重负面影响的，采购人有权终止服务合同，并按违约处理，中标人承担由此带来的一切后果。</w:t>
      </w:r>
    </w:p>
    <w:p>
      <w:pPr>
        <w:widowControl/>
        <w:spacing w:line="360" w:lineRule="auto"/>
        <w:ind w:firstLine="480"/>
        <w:rPr>
          <w:rFonts w:ascii="仿宋" w:hAnsi="仿宋" w:eastAsia="仿宋"/>
          <w:sz w:val="24"/>
          <w:szCs w:val="24"/>
        </w:rPr>
      </w:pPr>
      <w:r>
        <w:rPr>
          <w:rFonts w:hint="eastAsia" w:ascii="仿宋" w:hAnsi="仿宋" w:eastAsia="仿宋"/>
          <w:sz w:val="24"/>
          <w:szCs w:val="24"/>
        </w:rPr>
        <w:t>7.中标人须按岗位特点统一着装，言行规范得体，仪容仪表端庄大方，自觉维护采购人的公众形象。</w:t>
      </w:r>
    </w:p>
    <w:p>
      <w:pPr>
        <w:widowControl/>
        <w:spacing w:line="360" w:lineRule="auto"/>
        <w:ind w:firstLine="480"/>
        <w:rPr>
          <w:rFonts w:ascii="仿宋" w:hAnsi="仿宋" w:eastAsia="仿宋"/>
          <w:sz w:val="24"/>
          <w:szCs w:val="24"/>
        </w:rPr>
      </w:pPr>
      <w:r>
        <w:rPr>
          <w:rFonts w:hint="eastAsia" w:ascii="仿宋" w:hAnsi="仿宋" w:eastAsia="仿宋"/>
          <w:kern w:val="0"/>
          <w:sz w:val="24"/>
          <w:szCs w:val="24"/>
        </w:rPr>
        <w:t>8.中标人须定期组织服务人员岗位业务技能、服务礼仪及安全教育培训，强化考核，如不能胜任岗位要求，采购人有权提出更换意见。</w:t>
      </w:r>
    </w:p>
    <w:p>
      <w:pPr>
        <w:widowControl/>
        <w:spacing w:line="360" w:lineRule="auto"/>
        <w:ind w:firstLine="480"/>
        <w:rPr>
          <w:rFonts w:ascii="仿宋" w:hAnsi="仿宋" w:eastAsia="仿宋"/>
          <w:sz w:val="24"/>
          <w:szCs w:val="24"/>
        </w:rPr>
      </w:pPr>
      <w:r>
        <w:rPr>
          <w:rFonts w:hint="eastAsia" w:ascii="仿宋" w:hAnsi="仿宋" w:eastAsia="仿宋"/>
          <w:sz w:val="24"/>
          <w:szCs w:val="24"/>
        </w:rPr>
        <w:t>9.中标人应保持本项目服务人员的稳定，不可频繁调整。如有人员调整须提前向采购人说明情况，获得采购人同意方可实施调整。</w:t>
      </w:r>
    </w:p>
    <w:p>
      <w:pPr>
        <w:widowControl/>
        <w:spacing w:line="360" w:lineRule="auto"/>
        <w:ind w:firstLine="480"/>
        <w:rPr>
          <w:rFonts w:ascii="仿宋" w:hAnsi="仿宋" w:eastAsia="仿宋"/>
          <w:sz w:val="24"/>
          <w:szCs w:val="24"/>
        </w:rPr>
      </w:pPr>
      <w:r>
        <w:rPr>
          <w:rFonts w:hint="eastAsia" w:ascii="仿宋" w:hAnsi="仿宋" w:eastAsia="仿宋"/>
          <w:sz w:val="24"/>
          <w:szCs w:val="24"/>
        </w:rPr>
        <w:t>10.中标人每月末须将次月所有人员花名册和岗位值班表向采购人报备，如有人员调整及时更新后提供给采购人。</w:t>
      </w:r>
    </w:p>
    <w:p>
      <w:pPr>
        <w:widowControl/>
        <w:spacing w:line="360" w:lineRule="auto"/>
        <w:ind w:firstLine="480"/>
        <w:rPr>
          <w:rFonts w:ascii="仿宋" w:hAnsi="仿宋" w:eastAsia="仿宋"/>
          <w:sz w:val="24"/>
          <w:szCs w:val="24"/>
        </w:rPr>
      </w:pPr>
      <w:r>
        <w:rPr>
          <w:rFonts w:hint="eastAsia" w:ascii="仿宋" w:hAnsi="仿宋" w:eastAsia="仿宋"/>
          <w:sz w:val="24"/>
          <w:szCs w:val="24"/>
        </w:rPr>
        <w:t>11.中标人须自觉遵守采购人的相关管理规章制度，认真履行安全职责，主动服从采购人的工作调度。在处理紧急、突发事故或特殊事件时，采购人对物业人员有直接指挥权。</w:t>
      </w:r>
    </w:p>
    <w:p>
      <w:pPr>
        <w:widowControl/>
        <w:spacing w:line="360" w:lineRule="auto"/>
        <w:ind w:firstLine="480"/>
        <w:rPr>
          <w:rFonts w:ascii="仿宋" w:hAnsi="仿宋" w:eastAsia="仿宋"/>
          <w:sz w:val="24"/>
          <w:szCs w:val="24"/>
        </w:rPr>
      </w:pPr>
      <w:r>
        <w:rPr>
          <w:rFonts w:hint="eastAsia" w:ascii="仿宋" w:hAnsi="仿宋" w:eastAsia="仿宋"/>
          <w:sz w:val="24"/>
          <w:szCs w:val="24"/>
        </w:rPr>
        <w:t>12.中标人须建立物业管理档案，完善各类突发事件预案演练，汇集本项目实施过程中形成的各种日常运行报表、检查记录、故障维修保养档案及培训考核演练记录等资料，标识清晰，分类明确，年底需提交一份完整档案给采购人备案。</w:t>
      </w:r>
    </w:p>
    <w:p>
      <w:pPr>
        <w:widowControl/>
        <w:spacing w:line="360" w:lineRule="auto"/>
        <w:ind w:firstLine="480"/>
        <w:rPr>
          <w:rFonts w:ascii="仿宋" w:hAnsi="仿宋" w:eastAsia="仿宋"/>
          <w:sz w:val="24"/>
          <w:szCs w:val="24"/>
        </w:rPr>
      </w:pPr>
      <w:r>
        <w:rPr>
          <w:rFonts w:hint="eastAsia" w:ascii="仿宋" w:hAnsi="仿宋" w:eastAsia="仿宋"/>
          <w:sz w:val="24"/>
          <w:szCs w:val="24"/>
        </w:rPr>
        <w:t>13.中标人应不断优化物业管理，提升服务质量，努力创造安全、整洁、舒适的办公和参观环境，为博物馆的日常运行和开放服务提供坚实保障，充分发挥应有的社会效益。</w:t>
      </w:r>
    </w:p>
    <w:p>
      <w:pPr>
        <w:widowControl/>
        <w:spacing w:line="360" w:lineRule="auto"/>
        <w:ind w:firstLine="241" w:firstLineChars="100"/>
        <w:rPr>
          <w:rFonts w:ascii="Times New Roman" w:hAnsi="宋体"/>
          <w:b/>
          <w:bCs/>
          <w:kern w:val="0"/>
          <w:sz w:val="24"/>
          <w:szCs w:val="24"/>
        </w:rPr>
      </w:pPr>
    </w:p>
    <w:p>
      <w:pPr>
        <w:widowControl/>
        <w:spacing w:line="360" w:lineRule="auto"/>
        <w:ind w:firstLine="241" w:firstLineChars="100"/>
        <w:rPr>
          <w:rFonts w:ascii="Times New Roman" w:hAnsi="宋体"/>
          <w:b/>
          <w:bCs/>
          <w:kern w:val="0"/>
          <w:sz w:val="24"/>
          <w:szCs w:val="24"/>
        </w:rPr>
      </w:pPr>
      <w:r>
        <w:rPr>
          <w:rFonts w:hint="eastAsia" w:ascii="宋体" w:hAnsi="宋体"/>
          <w:b/>
          <w:bCs/>
          <w:kern w:val="0"/>
          <w:sz w:val="24"/>
          <w:szCs w:val="24"/>
        </w:rPr>
        <w:t>二、服务内容与要求</w:t>
      </w:r>
    </w:p>
    <w:p>
      <w:pPr>
        <w:widowControl/>
        <w:spacing w:line="360" w:lineRule="auto"/>
        <w:ind w:firstLine="480"/>
        <w:rPr>
          <w:rFonts w:ascii="仿宋" w:hAnsi="仿宋" w:eastAsia="仿宋"/>
          <w:sz w:val="24"/>
          <w:szCs w:val="24"/>
        </w:rPr>
      </w:pPr>
      <w:r>
        <w:rPr>
          <w:rFonts w:hint="eastAsia" w:ascii="仿宋" w:hAnsi="仿宋" w:eastAsia="仿宋"/>
          <w:sz w:val="24"/>
          <w:szCs w:val="24"/>
        </w:rPr>
        <w:t>浙江自然博物院（安吉馆）物业管理服务项目，服务范围为浙江自然博物院安吉馆，包括：主馆区、行政楼、迎宾楼、藏品楼、园区道路以及园区公共区域（水塘,公共卫生间,停车场）等。本次招标的物业管理内容为：卫生保洁及绿植租摆、会务服务和接待、设施设备运行管理及维修维护、高配值班等，总建筑面积62000 m2。</w:t>
      </w:r>
    </w:p>
    <w:p>
      <w:pPr>
        <w:widowControl/>
        <w:ind w:firstLine="482" w:firstLineChars="200"/>
        <w:rPr>
          <w:rFonts w:ascii="仿宋" w:hAnsi="仿宋" w:eastAsia="仿宋"/>
          <w:b/>
          <w:bCs/>
          <w:color w:val="3F3F3F"/>
          <w:sz w:val="24"/>
          <w:szCs w:val="24"/>
        </w:rPr>
      </w:pPr>
      <w:r>
        <w:rPr>
          <w:rFonts w:hint="eastAsia" w:ascii="仿宋" w:hAnsi="仿宋" w:eastAsia="仿宋"/>
          <w:b/>
          <w:bCs/>
          <w:color w:val="3F3F3F"/>
          <w:sz w:val="24"/>
          <w:szCs w:val="24"/>
        </w:rPr>
        <w:t>（一）卫生保洁</w:t>
      </w:r>
    </w:p>
    <w:p>
      <w:pPr>
        <w:widowControl/>
        <w:spacing w:line="360" w:lineRule="auto"/>
        <w:ind w:firstLine="480"/>
        <w:rPr>
          <w:rFonts w:ascii="仿宋" w:hAnsi="仿宋" w:eastAsia="仿宋"/>
          <w:sz w:val="24"/>
          <w:szCs w:val="24"/>
        </w:rPr>
      </w:pPr>
      <w:r>
        <w:rPr>
          <w:rFonts w:hint="eastAsia" w:ascii="仿宋" w:hAnsi="仿宋" w:eastAsia="仿宋"/>
          <w:sz w:val="24"/>
          <w:szCs w:val="24"/>
        </w:rPr>
        <w:t>1.行政楼，每天早上8点半前完成电梯及走廊、通道、楼梯、卫生间等公共区域第一次卫生清洁作业，上班期间随时做好巡回保洁。</w:t>
      </w:r>
    </w:p>
    <w:p>
      <w:pPr>
        <w:widowControl/>
        <w:spacing w:line="360" w:lineRule="auto"/>
        <w:ind w:firstLine="480"/>
        <w:rPr>
          <w:rFonts w:ascii="仿宋" w:hAnsi="仿宋" w:eastAsia="仿宋"/>
          <w:sz w:val="24"/>
          <w:szCs w:val="24"/>
        </w:rPr>
      </w:pPr>
      <w:r>
        <w:rPr>
          <w:rFonts w:hint="eastAsia" w:ascii="仿宋" w:hAnsi="仿宋" w:eastAsia="仿宋"/>
          <w:sz w:val="24"/>
          <w:szCs w:val="24"/>
        </w:rPr>
        <w:t>行政楼应保持干净整洁，地面无垃圾、无污渍，无拖痕、无落灰沉积；墙面、家具表面、门窗、楼梯扶手等设施干净整洁，无污垢，无浮尘，无蜘蛛网；垃圾箱应及时清理、擦拭，无堆积物、无附着物，无恶臭等。</w:t>
      </w:r>
    </w:p>
    <w:p>
      <w:pPr>
        <w:widowControl/>
        <w:spacing w:line="360" w:lineRule="auto"/>
        <w:ind w:firstLine="480"/>
        <w:rPr>
          <w:rFonts w:ascii="仿宋" w:hAnsi="仿宋" w:eastAsia="仿宋"/>
          <w:sz w:val="24"/>
          <w:szCs w:val="24"/>
        </w:rPr>
      </w:pPr>
      <w:r>
        <w:rPr>
          <w:rFonts w:hint="eastAsia" w:ascii="仿宋" w:hAnsi="仿宋" w:eastAsia="仿宋"/>
          <w:sz w:val="24"/>
          <w:szCs w:val="24"/>
        </w:rPr>
        <w:t>2.迎宾楼大厅及西面走廊通道、楼梯、门窗、墙体等公共区域卫生保洁。</w:t>
      </w:r>
    </w:p>
    <w:p>
      <w:pPr>
        <w:widowControl/>
        <w:spacing w:line="360" w:lineRule="auto"/>
        <w:ind w:firstLine="480"/>
        <w:rPr>
          <w:rFonts w:ascii="仿宋" w:hAnsi="仿宋" w:eastAsia="仿宋"/>
          <w:sz w:val="24"/>
          <w:szCs w:val="24"/>
        </w:rPr>
      </w:pPr>
      <w:r>
        <w:rPr>
          <w:rFonts w:hint="eastAsia" w:ascii="仿宋" w:hAnsi="仿宋" w:eastAsia="仿宋"/>
          <w:sz w:val="24"/>
          <w:szCs w:val="24"/>
        </w:rPr>
        <w:t>3.贵宾室、接待室、会议室等区域，每天早上8点半前完成地面清扫或湿拖、地毯吸尘、家具擦拭，茶具清洗消毒。</w:t>
      </w:r>
    </w:p>
    <w:p>
      <w:pPr>
        <w:widowControl/>
        <w:spacing w:line="360" w:lineRule="auto"/>
        <w:ind w:firstLine="480"/>
        <w:rPr>
          <w:rFonts w:ascii="仿宋" w:hAnsi="仿宋" w:eastAsia="仿宋"/>
          <w:sz w:val="24"/>
          <w:szCs w:val="24"/>
        </w:rPr>
      </w:pPr>
      <w:r>
        <w:rPr>
          <w:rFonts w:hint="eastAsia" w:ascii="仿宋" w:hAnsi="仿宋" w:eastAsia="仿宋"/>
          <w:sz w:val="24"/>
          <w:szCs w:val="24"/>
        </w:rPr>
        <w:t>每次客人接待或会议结束后，应及时清洗茶具并消毒，擦拭桌椅、沙发，保持环境卫生、干净整洁，无污垢，无浮尘，无异味，无垃圾滞留。地毯每月清洗一次。</w:t>
      </w:r>
    </w:p>
    <w:p>
      <w:pPr>
        <w:widowControl/>
        <w:spacing w:line="360" w:lineRule="auto"/>
        <w:ind w:firstLine="480"/>
        <w:rPr>
          <w:rFonts w:ascii="仿宋" w:hAnsi="仿宋" w:eastAsia="仿宋"/>
          <w:sz w:val="24"/>
          <w:szCs w:val="24"/>
        </w:rPr>
      </w:pPr>
      <w:r>
        <w:rPr>
          <w:rFonts w:hint="eastAsia" w:ascii="仿宋" w:hAnsi="仿宋" w:eastAsia="仿宋"/>
          <w:sz w:val="24"/>
          <w:szCs w:val="24"/>
        </w:rPr>
        <w:t>4.藏品楼区</w:t>
      </w:r>
      <w:r>
        <w:rPr>
          <w:rFonts w:hint="eastAsia" w:ascii="仿宋" w:hAnsi="仿宋" w:eastAsia="仿宋"/>
          <w:color w:val="000000"/>
        </w:rPr>
        <w:t>域</w:t>
      </w:r>
      <w:r>
        <w:rPr>
          <w:rFonts w:hint="eastAsia" w:ascii="仿宋" w:hAnsi="仿宋" w:eastAsia="仿宋"/>
          <w:sz w:val="24"/>
          <w:szCs w:val="24"/>
        </w:rPr>
        <w:t>，每天做好电梯、走廊、通道、卫生间等部位的卫生清洁作业，保持地面干净，无明显杂物，无落灰沉积，库房周边垃圾箱做到每天清理，无垃圾滞留。藏品库房内部的卫生清洁需根据藏品管理部门临时安排，由馆内工作人员陪同进入。</w:t>
      </w:r>
    </w:p>
    <w:p>
      <w:pPr>
        <w:widowControl/>
        <w:spacing w:line="360" w:lineRule="auto"/>
        <w:ind w:firstLine="480"/>
        <w:rPr>
          <w:rFonts w:ascii="仿宋" w:hAnsi="仿宋" w:eastAsia="仿宋"/>
          <w:sz w:val="24"/>
          <w:szCs w:val="24"/>
        </w:rPr>
      </w:pPr>
      <w:r>
        <w:rPr>
          <w:rFonts w:hint="eastAsia" w:ascii="仿宋" w:hAnsi="仿宋" w:eastAsia="仿宋"/>
          <w:sz w:val="24"/>
          <w:szCs w:val="24"/>
        </w:rPr>
        <w:t>5.入馆大厅、序厅、展厅等开放服务区域，每个开放日早上8点半前完成各楼层地面的清扫或湿拖，完成展柜、展台、展项、互动装置、观众休息椅、楼梯扶手等设备设施表面的擦拭，开放期间随时做好巡回保洁。临展厅布展施工完成后，需根据展览开放安排及时进行精细保洁作业。</w:t>
      </w:r>
    </w:p>
    <w:p>
      <w:pPr>
        <w:widowControl/>
        <w:spacing w:line="360" w:lineRule="auto"/>
        <w:ind w:firstLine="480"/>
        <w:rPr>
          <w:rFonts w:ascii="仿宋" w:hAnsi="仿宋" w:eastAsia="仿宋"/>
          <w:sz w:val="24"/>
          <w:szCs w:val="24"/>
        </w:rPr>
      </w:pPr>
      <w:r>
        <w:rPr>
          <w:rFonts w:hint="eastAsia" w:ascii="仿宋" w:hAnsi="仿宋" w:eastAsia="仿宋"/>
          <w:sz w:val="24"/>
          <w:szCs w:val="24"/>
        </w:rPr>
        <w:t>观众开放服务区域应保持干净整洁，地面无垃圾、无污渍，无拖痕、无落灰沉积；墙面、展柜玻璃外部、楼梯扶手等干净整洁，无污垢，无蜘蛛网；垃圾箱应及时清理，无堆积物、无附着物，无恶臭等，闭馆后无垃圾滞留。</w:t>
      </w:r>
    </w:p>
    <w:p>
      <w:pPr>
        <w:widowControl/>
        <w:spacing w:line="360" w:lineRule="auto"/>
        <w:ind w:firstLine="480"/>
        <w:rPr>
          <w:rFonts w:ascii="仿宋" w:hAnsi="仿宋" w:eastAsia="仿宋"/>
          <w:sz w:val="24"/>
          <w:szCs w:val="24"/>
        </w:rPr>
      </w:pPr>
      <w:r>
        <w:rPr>
          <w:rFonts w:hint="eastAsia" w:ascii="仿宋" w:hAnsi="仿宋" w:eastAsia="仿宋"/>
          <w:sz w:val="24"/>
          <w:szCs w:val="24"/>
        </w:rPr>
        <w:t>6.所有卫生间（包括办公区域、库房区域及开放服务区域），每天早上8点半前完成第一次卫生清洁作业，下班前随时做好巡回保洁。及时补充卫生间、洗手台日用品。</w:t>
      </w:r>
    </w:p>
    <w:p>
      <w:pPr>
        <w:widowControl/>
        <w:spacing w:line="360" w:lineRule="auto"/>
        <w:ind w:firstLine="480"/>
        <w:rPr>
          <w:rFonts w:ascii="仿宋" w:hAnsi="仿宋" w:eastAsia="仿宋"/>
          <w:sz w:val="24"/>
          <w:szCs w:val="24"/>
        </w:rPr>
      </w:pPr>
      <w:r>
        <w:rPr>
          <w:rFonts w:hint="eastAsia" w:ascii="仿宋" w:hAnsi="仿宋" w:eastAsia="仿宋"/>
          <w:sz w:val="24"/>
          <w:szCs w:val="24"/>
        </w:rPr>
        <w:t>卫生间地面要求无纸屑、无果皮（核）、无积水、无粪便、无垃圾及其他废弃物等滞留，做到干燥洁净、无异味。便器冲洗干净，无污物，洗手池台面无积水、无污物，镜面、洁具表面干净光亮、无污迹；垃圾筐及时清理，垃圾日产日清。</w:t>
      </w:r>
    </w:p>
    <w:p>
      <w:pPr>
        <w:widowControl/>
        <w:spacing w:line="360" w:lineRule="auto"/>
        <w:ind w:firstLine="480"/>
        <w:rPr>
          <w:rFonts w:ascii="仿宋" w:hAnsi="仿宋" w:eastAsia="仿宋"/>
          <w:sz w:val="24"/>
          <w:szCs w:val="24"/>
        </w:rPr>
      </w:pPr>
      <w:r>
        <w:rPr>
          <w:rFonts w:hint="eastAsia" w:ascii="仿宋" w:hAnsi="仿宋" w:eastAsia="仿宋"/>
          <w:sz w:val="24"/>
          <w:szCs w:val="24"/>
        </w:rPr>
        <w:t>7.屋顶、露台等区域，应每月一次卫生保洁作业，做到无垃圾杂物、排水沟畅通无堵塞。</w:t>
      </w:r>
    </w:p>
    <w:p>
      <w:pPr>
        <w:widowControl/>
        <w:spacing w:line="360" w:lineRule="auto"/>
        <w:ind w:firstLine="480"/>
        <w:rPr>
          <w:rFonts w:ascii="仿宋" w:hAnsi="仿宋" w:eastAsia="仿宋"/>
          <w:sz w:val="24"/>
          <w:szCs w:val="24"/>
        </w:rPr>
      </w:pPr>
      <w:r>
        <w:rPr>
          <w:rFonts w:hint="eastAsia" w:ascii="仿宋" w:hAnsi="仿宋" w:eastAsia="仿宋"/>
          <w:sz w:val="24"/>
          <w:szCs w:val="24"/>
        </w:rPr>
        <w:t>8.幕墙玻璃离地3米以下区域，每月一次，3米以上区域，每个季度一次，进行内外玻璃擦拭清洗，保持干净光亮、无污渍、无灰尘。</w:t>
      </w:r>
    </w:p>
    <w:p>
      <w:pPr>
        <w:widowControl/>
        <w:spacing w:line="360" w:lineRule="auto"/>
        <w:ind w:firstLine="480"/>
        <w:rPr>
          <w:rFonts w:ascii="仿宋" w:hAnsi="仿宋" w:eastAsia="仿宋"/>
          <w:sz w:val="24"/>
          <w:szCs w:val="24"/>
        </w:rPr>
      </w:pPr>
      <w:r>
        <w:rPr>
          <w:rFonts w:hint="eastAsia" w:ascii="仿宋" w:hAnsi="仿宋" w:eastAsia="仿宋"/>
          <w:sz w:val="24"/>
          <w:szCs w:val="24"/>
        </w:rPr>
        <w:t>9.电梯轿厢及厢门，每天至少擦拭一次，每周用无味不锈剂钢亮光剂保养一次，保持厢内整洁、干净、无异味，轿厢地面无杂物、无污渍、无积土；轿厢四壁及电梯厢门无指纹印记，无灰尘、无污渍。</w:t>
      </w:r>
    </w:p>
    <w:p>
      <w:pPr>
        <w:widowControl/>
        <w:spacing w:line="360" w:lineRule="auto"/>
        <w:ind w:firstLine="480"/>
        <w:rPr>
          <w:rFonts w:ascii="仿宋" w:hAnsi="仿宋" w:eastAsia="仿宋"/>
          <w:sz w:val="24"/>
          <w:szCs w:val="24"/>
        </w:rPr>
      </w:pPr>
      <w:r>
        <w:rPr>
          <w:rFonts w:hint="eastAsia" w:ascii="仿宋" w:hAnsi="仿宋" w:eastAsia="仿宋"/>
          <w:sz w:val="24"/>
          <w:szCs w:val="24"/>
        </w:rPr>
        <w:t>10.消防栓外玻璃柜每周至少擦试一次，保持目视范围无污迹，无积灰。</w:t>
      </w:r>
    </w:p>
    <w:p>
      <w:pPr>
        <w:widowControl/>
        <w:spacing w:line="360" w:lineRule="auto"/>
        <w:ind w:firstLine="480"/>
        <w:rPr>
          <w:rFonts w:ascii="仿宋" w:hAnsi="仿宋" w:eastAsia="仿宋"/>
          <w:sz w:val="24"/>
          <w:szCs w:val="24"/>
        </w:rPr>
      </w:pPr>
      <w:r>
        <w:rPr>
          <w:rFonts w:hint="eastAsia" w:ascii="仿宋" w:hAnsi="仿宋" w:eastAsia="仿宋"/>
          <w:sz w:val="24"/>
          <w:szCs w:val="24"/>
        </w:rPr>
        <w:t>11.建筑物内墙面、顶面每周掸灰一次，墙面瓷砖、踢脚线每周擦拭一次，门把手、锁具、墙上开关面板、控制箱表面及通风口百叶窗等每周擦拭一次，保持整洁、干净、无污渍、无灰尘、无蜘蛛网。</w:t>
      </w:r>
    </w:p>
    <w:p>
      <w:pPr>
        <w:widowControl/>
        <w:spacing w:line="360" w:lineRule="auto"/>
        <w:ind w:firstLine="480"/>
        <w:rPr>
          <w:rFonts w:ascii="仿宋" w:hAnsi="仿宋" w:eastAsia="仿宋"/>
          <w:sz w:val="24"/>
          <w:szCs w:val="24"/>
        </w:rPr>
      </w:pPr>
      <w:r>
        <w:rPr>
          <w:rFonts w:hint="eastAsia" w:ascii="仿宋" w:hAnsi="仿宋" w:eastAsia="仿宋"/>
          <w:sz w:val="24"/>
          <w:szCs w:val="24"/>
        </w:rPr>
        <w:t>12.入馆大厅及各楼层石材地面每月机器清洁打蜡保养一次，保持整洁、干净、无污渍。</w:t>
      </w:r>
    </w:p>
    <w:p>
      <w:pPr>
        <w:widowControl/>
        <w:spacing w:line="360" w:lineRule="auto"/>
        <w:ind w:firstLine="480"/>
        <w:rPr>
          <w:rFonts w:ascii="仿宋" w:hAnsi="仿宋" w:eastAsia="仿宋"/>
          <w:sz w:val="24"/>
          <w:szCs w:val="24"/>
        </w:rPr>
      </w:pPr>
      <w:r>
        <w:rPr>
          <w:rFonts w:hint="eastAsia" w:ascii="仿宋" w:hAnsi="仿宋" w:eastAsia="仿宋"/>
          <w:sz w:val="24"/>
          <w:szCs w:val="24"/>
        </w:rPr>
        <w:t>13.做好馆内垃圾的分类管理，按《</w:t>
      </w:r>
      <w:r>
        <w:rPr>
          <w:rFonts w:hint="eastAsia" w:ascii="仿宋" w:hAnsi="仿宋" w:eastAsia="仿宋"/>
          <w:color w:val="000000"/>
          <w:sz w:val="24"/>
          <w:szCs w:val="24"/>
        </w:rPr>
        <w:t>湖州</w:t>
      </w:r>
      <w:r>
        <w:rPr>
          <w:rFonts w:hint="eastAsia" w:ascii="仿宋" w:hAnsi="仿宋" w:eastAsia="仿宋"/>
          <w:sz w:val="24"/>
          <w:szCs w:val="24"/>
        </w:rPr>
        <w:t>市生活垃圾管理条例》要求，做好馆内垃圾的分类管理，</w:t>
      </w:r>
      <w:r>
        <w:rPr>
          <w:rFonts w:hint="eastAsia" w:ascii="仿宋" w:hAnsi="仿宋" w:eastAsia="仿宋"/>
          <w:color w:val="000000"/>
          <w:sz w:val="24"/>
          <w:szCs w:val="24"/>
        </w:rPr>
        <w:t>并统一运至指定垃圾房</w:t>
      </w:r>
      <w:r>
        <w:rPr>
          <w:rFonts w:hint="eastAsia" w:ascii="仿宋" w:hAnsi="仿宋" w:eastAsia="仿宋"/>
          <w:sz w:val="24"/>
          <w:szCs w:val="24"/>
        </w:rPr>
        <w:t>，保持地面干净整洁无异味。</w:t>
      </w:r>
    </w:p>
    <w:p>
      <w:pPr>
        <w:widowControl/>
        <w:spacing w:line="360" w:lineRule="auto"/>
        <w:ind w:firstLine="480"/>
        <w:rPr>
          <w:rFonts w:ascii="仿宋" w:hAnsi="仿宋" w:eastAsia="仿宋"/>
          <w:sz w:val="24"/>
          <w:szCs w:val="24"/>
        </w:rPr>
      </w:pPr>
      <w:r>
        <w:rPr>
          <w:rFonts w:hint="eastAsia" w:ascii="仿宋" w:hAnsi="仿宋" w:eastAsia="仿宋"/>
          <w:sz w:val="24"/>
          <w:szCs w:val="24"/>
        </w:rPr>
        <w:t>14.上述未涉及的且为正常保洁工作以及突发性事件造成的保洁工作的项目、部位均包括在本次采购范围内，中标人不得因此拒绝提供保洁服务。</w:t>
      </w:r>
    </w:p>
    <w:p>
      <w:pPr>
        <w:widowControl/>
        <w:spacing w:line="360" w:lineRule="auto"/>
        <w:ind w:firstLine="480"/>
        <w:rPr>
          <w:rFonts w:ascii="仿宋" w:hAnsi="仿宋" w:eastAsia="仿宋"/>
          <w:sz w:val="24"/>
          <w:szCs w:val="24"/>
        </w:rPr>
      </w:pPr>
      <w:r>
        <w:rPr>
          <w:rFonts w:hint="eastAsia" w:ascii="仿宋" w:hAnsi="仿宋" w:eastAsia="仿宋"/>
          <w:sz w:val="24"/>
          <w:szCs w:val="24"/>
        </w:rPr>
        <w:t>15.卫生保洁作业所需的扫帚、拖把、簸箕、吸尘器、洗地机，扫地车等工具设备，以及擦布、清洗剂、蜡、垃圾袋等耗材全部由中标人自行提供。</w:t>
      </w:r>
    </w:p>
    <w:p>
      <w:pPr>
        <w:widowControl/>
        <w:spacing w:line="360" w:lineRule="auto"/>
        <w:ind w:firstLine="480"/>
        <w:rPr>
          <w:rFonts w:ascii="仿宋" w:hAnsi="仿宋" w:eastAsia="仿宋"/>
          <w:sz w:val="24"/>
          <w:szCs w:val="24"/>
        </w:rPr>
      </w:pPr>
      <w:r>
        <w:rPr>
          <w:rFonts w:hint="eastAsia" w:ascii="仿宋" w:hAnsi="仿宋" w:eastAsia="仿宋"/>
          <w:sz w:val="24"/>
          <w:szCs w:val="24"/>
        </w:rPr>
        <w:t>16.卫生保洁工具、用品应按指定位置有序摆放。</w:t>
      </w:r>
    </w:p>
    <w:p>
      <w:pPr>
        <w:widowControl/>
        <w:ind w:firstLine="482"/>
        <w:rPr>
          <w:rFonts w:ascii="仿宋" w:hAnsi="仿宋" w:eastAsia="仿宋"/>
          <w:b/>
          <w:bCs/>
          <w:sz w:val="24"/>
          <w:szCs w:val="24"/>
        </w:rPr>
      </w:pPr>
      <w:r>
        <w:rPr>
          <w:rFonts w:hint="eastAsia" w:ascii="仿宋" w:hAnsi="仿宋" w:eastAsia="仿宋"/>
          <w:b/>
          <w:bCs/>
          <w:sz w:val="24"/>
          <w:szCs w:val="24"/>
        </w:rPr>
        <w:t>（二）设备运行管理及工程维修</w:t>
      </w:r>
    </w:p>
    <w:p>
      <w:pPr>
        <w:spacing w:line="440" w:lineRule="exact"/>
        <w:ind w:firstLine="480"/>
        <w:rPr>
          <w:rFonts w:ascii="仿宋" w:hAnsi="仿宋" w:eastAsia="仿宋"/>
          <w:sz w:val="24"/>
          <w:szCs w:val="24"/>
        </w:rPr>
      </w:pPr>
      <w:r>
        <w:rPr>
          <w:rFonts w:hint="eastAsia" w:ascii="仿宋" w:hAnsi="仿宋" w:eastAsia="仿宋"/>
          <w:sz w:val="24"/>
          <w:szCs w:val="24"/>
        </w:rPr>
        <w:t>1.根据全馆建筑结构和供电、给排水、暖通、电梯等设备设施分布及管线路由情况，负责场馆设备设施（展览专用设备、办公网络设备等除外）的日常管理，承担一般性设备故障小修，保障场馆正常运行，并做好台账。</w:t>
      </w:r>
    </w:p>
    <w:p>
      <w:pPr>
        <w:spacing w:line="440" w:lineRule="exact"/>
        <w:ind w:firstLine="480"/>
        <w:rPr>
          <w:rFonts w:ascii="仿宋" w:hAnsi="仿宋" w:eastAsia="仿宋"/>
          <w:sz w:val="24"/>
          <w:szCs w:val="24"/>
        </w:rPr>
      </w:pPr>
      <w:r>
        <w:rPr>
          <w:rFonts w:hint="eastAsia" w:ascii="仿宋" w:hAnsi="仿宋" w:eastAsia="仿宋"/>
          <w:sz w:val="24"/>
          <w:szCs w:val="24"/>
        </w:rPr>
        <w:t>2.根据国家有关法律、法规及设备有关安全技术规范，对设备设施进行综合管理，设备性能保持良好，确保正常运行，并制定和完善相应的设备管理制度，并做好台账。</w:t>
      </w:r>
    </w:p>
    <w:p>
      <w:pPr>
        <w:spacing w:line="440" w:lineRule="exact"/>
        <w:ind w:firstLine="480"/>
        <w:rPr>
          <w:rFonts w:ascii="仿宋" w:hAnsi="仿宋" w:eastAsia="仿宋"/>
          <w:sz w:val="24"/>
          <w:szCs w:val="24"/>
        </w:rPr>
      </w:pPr>
      <w:r>
        <w:rPr>
          <w:rFonts w:hint="eastAsia" w:ascii="仿宋" w:hAnsi="仿宋" w:eastAsia="仿宋"/>
          <w:sz w:val="24"/>
          <w:szCs w:val="24"/>
        </w:rPr>
        <w:t>3.负责场馆公共部位照明控制系统的日常开关管理，每天巡回检查，及时维修更换损坏灯具，保证照明系统正常运行，并做好台账。（不包括展馆展示照明项目）</w:t>
      </w:r>
    </w:p>
    <w:p>
      <w:pPr>
        <w:spacing w:line="440" w:lineRule="exact"/>
        <w:ind w:firstLine="480"/>
        <w:rPr>
          <w:rFonts w:ascii="仿宋" w:hAnsi="仿宋" w:eastAsia="仿宋"/>
          <w:sz w:val="24"/>
          <w:szCs w:val="24"/>
        </w:rPr>
      </w:pPr>
      <w:r>
        <w:rPr>
          <w:rFonts w:hint="eastAsia" w:ascii="仿宋" w:hAnsi="仿宋" w:eastAsia="仿宋"/>
          <w:sz w:val="24"/>
          <w:szCs w:val="24"/>
        </w:rPr>
        <w:t>4.负责电梯设备的日常开关管理，每天巡检轿厢门、轿厢内照明、楼层按钮、电梯机房等运行情况，发现故障情况应及时通知维保单位及采购人，遇特殊情况及时应急施救，并做好台账。</w:t>
      </w:r>
    </w:p>
    <w:p>
      <w:pPr>
        <w:spacing w:line="440" w:lineRule="exact"/>
        <w:ind w:firstLine="480"/>
        <w:rPr>
          <w:rFonts w:ascii="仿宋" w:hAnsi="仿宋" w:eastAsia="仿宋"/>
          <w:sz w:val="24"/>
          <w:szCs w:val="24"/>
        </w:rPr>
      </w:pPr>
      <w:r>
        <w:rPr>
          <w:rFonts w:hint="eastAsia" w:ascii="仿宋" w:hAnsi="仿宋" w:eastAsia="仿宋"/>
          <w:sz w:val="24"/>
          <w:szCs w:val="24"/>
        </w:rPr>
        <w:t>5.负责场馆空调、通风系统设备的日常开关管理，根据气候变化及采购人要求，适时开启库房恒温恒湿空调、燃气锅炉等设备。设备运行期间每天做好巡检，若发现较大故障而不能解决应及时报告维保单位及采购人，并做好台账。</w:t>
      </w:r>
    </w:p>
    <w:p>
      <w:pPr>
        <w:spacing w:line="440" w:lineRule="exact"/>
        <w:ind w:firstLine="480"/>
        <w:rPr>
          <w:rFonts w:ascii="仿宋" w:hAnsi="仿宋" w:eastAsia="仿宋"/>
          <w:sz w:val="24"/>
          <w:szCs w:val="24"/>
        </w:rPr>
      </w:pPr>
      <w:r>
        <w:rPr>
          <w:rFonts w:hint="eastAsia" w:ascii="仿宋" w:hAnsi="仿宋" w:eastAsia="仿宋"/>
          <w:sz w:val="24"/>
          <w:szCs w:val="24"/>
        </w:rPr>
        <w:t>6.负责每季一次给排水系统室内室外明沟、暗沟、下水管道等设备设施的清理及维修，并做好台账。</w:t>
      </w:r>
    </w:p>
    <w:p>
      <w:pPr>
        <w:spacing w:line="440" w:lineRule="exact"/>
        <w:ind w:firstLine="480"/>
        <w:rPr>
          <w:rFonts w:ascii="仿宋" w:hAnsi="仿宋" w:eastAsia="仿宋"/>
          <w:sz w:val="24"/>
          <w:szCs w:val="24"/>
        </w:rPr>
      </w:pPr>
      <w:r>
        <w:rPr>
          <w:rFonts w:hint="eastAsia" w:ascii="仿宋" w:hAnsi="仿宋" w:eastAsia="仿宋"/>
          <w:sz w:val="24"/>
          <w:szCs w:val="24"/>
        </w:rPr>
        <w:t>7.负责场馆用电用水用气设备的日常安全巡查检查、清洁、基础保养等工作，消除火灾及其他安全隐患，并做好台账。</w:t>
      </w:r>
    </w:p>
    <w:p>
      <w:pPr>
        <w:spacing w:line="440" w:lineRule="exact"/>
        <w:ind w:firstLine="480"/>
        <w:rPr>
          <w:rFonts w:ascii="仿宋" w:hAnsi="仿宋" w:eastAsia="仿宋"/>
          <w:sz w:val="24"/>
          <w:szCs w:val="24"/>
        </w:rPr>
      </w:pPr>
      <w:r>
        <w:rPr>
          <w:rFonts w:hint="eastAsia" w:ascii="仿宋" w:hAnsi="仿宋" w:eastAsia="仿宋"/>
          <w:sz w:val="24"/>
          <w:szCs w:val="24"/>
        </w:rPr>
        <w:t>8.负责场馆临时用电线路敷设、门窗维修、五金配件更换等小修任务，并做好台账。</w:t>
      </w:r>
    </w:p>
    <w:p>
      <w:pPr>
        <w:spacing w:line="440" w:lineRule="exact"/>
        <w:ind w:firstLine="480"/>
        <w:rPr>
          <w:rFonts w:ascii="仿宋" w:hAnsi="仿宋" w:eastAsia="仿宋"/>
          <w:sz w:val="24"/>
          <w:szCs w:val="24"/>
        </w:rPr>
      </w:pPr>
      <w:r>
        <w:rPr>
          <w:rFonts w:hint="eastAsia" w:ascii="仿宋" w:hAnsi="仿宋" w:eastAsia="仿宋"/>
          <w:sz w:val="24"/>
          <w:szCs w:val="24"/>
        </w:rPr>
        <w:t>9.积极协助采购人相关部门开展工作，对工程及设备的维修或整改提出合理化的建议。</w:t>
      </w:r>
    </w:p>
    <w:p>
      <w:pPr>
        <w:spacing w:line="440" w:lineRule="exact"/>
        <w:ind w:firstLine="480"/>
        <w:rPr>
          <w:rFonts w:ascii="仿宋" w:hAnsi="仿宋" w:eastAsia="仿宋"/>
          <w:sz w:val="24"/>
          <w:szCs w:val="24"/>
        </w:rPr>
      </w:pPr>
      <w:r>
        <w:rPr>
          <w:rFonts w:hint="eastAsia" w:ascii="仿宋" w:hAnsi="仿宋" w:eastAsia="仿宋"/>
          <w:sz w:val="24"/>
          <w:szCs w:val="24"/>
        </w:rPr>
        <w:t>10.维修工具由中标人自配并能满足维修需求，其他维修配件由采购人提供。</w:t>
      </w:r>
    </w:p>
    <w:p>
      <w:pPr>
        <w:spacing w:line="440" w:lineRule="exact"/>
        <w:ind w:firstLine="480"/>
        <w:rPr>
          <w:rFonts w:ascii="仿宋" w:hAnsi="仿宋" w:eastAsia="仿宋"/>
          <w:sz w:val="24"/>
          <w:szCs w:val="24"/>
        </w:rPr>
      </w:pPr>
      <w:r>
        <w:rPr>
          <w:rFonts w:hint="eastAsia" w:ascii="仿宋" w:hAnsi="仿宋" w:eastAsia="仿宋"/>
          <w:sz w:val="24"/>
          <w:szCs w:val="24"/>
        </w:rPr>
        <w:t>11.负责中央空调风机、集水井水泵、冷却塔等相关设备的日常维护、保养、紧固，并做好台账。</w:t>
      </w:r>
    </w:p>
    <w:p>
      <w:pPr>
        <w:pStyle w:val="2"/>
        <w:ind w:firstLine="240"/>
        <w:rPr>
          <w:rFonts w:eastAsia="仿宋"/>
        </w:rPr>
      </w:pPr>
      <w:r>
        <w:rPr>
          <w:rFonts w:hint="eastAsia" w:ascii="仿宋" w:hAnsi="仿宋" w:eastAsia="仿宋"/>
          <w:sz w:val="24"/>
          <w:szCs w:val="24"/>
        </w:rPr>
        <w:t>12负责冷杉养护所需的设施设备运行维护，并做好台账。</w:t>
      </w:r>
    </w:p>
    <w:p>
      <w:pPr>
        <w:widowControl/>
        <w:ind w:firstLine="482"/>
        <w:rPr>
          <w:rFonts w:ascii="仿宋" w:hAnsi="仿宋" w:eastAsia="仿宋"/>
          <w:b/>
          <w:bCs/>
          <w:sz w:val="24"/>
          <w:szCs w:val="24"/>
        </w:rPr>
      </w:pPr>
      <w:r>
        <w:rPr>
          <w:rFonts w:hint="eastAsia" w:ascii="仿宋" w:hAnsi="仿宋" w:eastAsia="仿宋"/>
          <w:b/>
          <w:bCs/>
          <w:sz w:val="24"/>
          <w:szCs w:val="24"/>
        </w:rPr>
        <w:t>（三）高配值班</w:t>
      </w:r>
    </w:p>
    <w:p>
      <w:pPr>
        <w:spacing w:line="440" w:lineRule="exact"/>
        <w:ind w:firstLine="480"/>
        <w:rPr>
          <w:rFonts w:ascii="仿宋" w:hAnsi="仿宋" w:eastAsia="仿宋"/>
          <w:sz w:val="24"/>
          <w:szCs w:val="24"/>
        </w:rPr>
      </w:pPr>
      <w:r>
        <w:rPr>
          <w:rFonts w:hint="eastAsia" w:ascii="仿宋" w:hAnsi="仿宋" w:eastAsia="仿宋"/>
          <w:sz w:val="24"/>
          <w:szCs w:val="24"/>
        </w:rPr>
        <w:t>1.负责高配间24小时值班，按相关管理规定需持证上岗，严格交接班手续，不得脱岗、缺岗。</w:t>
      </w:r>
    </w:p>
    <w:p>
      <w:pPr>
        <w:spacing w:line="440" w:lineRule="exact"/>
        <w:ind w:firstLine="480"/>
        <w:rPr>
          <w:rFonts w:ascii="仿宋" w:hAnsi="仿宋" w:eastAsia="仿宋"/>
          <w:sz w:val="24"/>
          <w:szCs w:val="24"/>
        </w:rPr>
      </w:pPr>
      <w:r>
        <w:rPr>
          <w:rFonts w:hint="eastAsia" w:ascii="仿宋" w:hAnsi="仿宋" w:eastAsia="仿宋"/>
          <w:sz w:val="24"/>
          <w:szCs w:val="24"/>
        </w:rPr>
        <w:t>2.熟练掌握高配室装置操作技能，每天例行检查设备运行状况，定时抄表并记录详细数据，定期试验切换。</w:t>
      </w:r>
    </w:p>
    <w:p>
      <w:pPr>
        <w:spacing w:line="440" w:lineRule="exact"/>
        <w:ind w:firstLine="480"/>
        <w:rPr>
          <w:rFonts w:ascii="仿宋" w:hAnsi="仿宋" w:eastAsia="仿宋"/>
          <w:sz w:val="24"/>
          <w:szCs w:val="24"/>
        </w:rPr>
      </w:pPr>
      <w:r>
        <w:rPr>
          <w:rFonts w:hint="eastAsia" w:ascii="仿宋" w:hAnsi="仿宋" w:eastAsia="仿宋"/>
          <w:sz w:val="24"/>
          <w:szCs w:val="24"/>
        </w:rPr>
        <w:t>3.根据高配室岗位操作规范要求，妥善做好有关安全措施。</w:t>
      </w:r>
    </w:p>
    <w:p>
      <w:pPr>
        <w:spacing w:line="440" w:lineRule="exact"/>
        <w:ind w:firstLine="480"/>
        <w:rPr>
          <w:rFonts w:ascii="仿宋" w:hAnsi="仿宋" w:eastAsia="仿宋"/>
          <w:sz w:val="24"/>
          <w:szCs w:val="24"/>
        </w:rPr>
      </w:pPr>
      <w:r>
        <w:rPr>
          <w:rFonts w:hint="eastAsia" w:ascii="仿宋" w:hAnsi="仿宋" w:eastAsia="仿宋"/>
          <w:sz w:val="24"/>
          <w:szCs w:val="24"/>
        </w:rPr>
        <w:t>4.做好高配室设备巡回检查，发现问题及时上报，认真做好值班记录。</w:t>
      </w:r>
    </w:p>
    <w:p>
      <w:pPr>
        <w:spacing w:line="440" w:lineRule="exact"/>
        <w:ind w:firstLine="480"/>
        <w:rPr>
          <w:rFonts w:ascii="仿宋" w:hAnsi="仿宋" w:eastAsia="仿宋"/>
          <w:sz w:val="24"/>
          <w:szCs w:val="24"/>
        </w:rPr>
      </w:pPr>
      <w:r>
        <w:rPr>
          <w:rFonts w:hint="eastAsia" w:ascii="仿宋" w:hAnsi="仿宋" w:eastAsia="仿宋"/>
          <w:sz w:val="24"/>
          <w:szCs w:val="24"/>
        </w:rPr>
        <w:t>5.在电网故障或突发事故时，负责执行应急操作，保障电力供应。</w:t>
      </w:r>
    </w:p>
    <w:p>
      <w:pPr>
        <w:spacing w:line="440" w:lineRule="exact"/>
        <w:ind w:firstLine="480"/>
        <w:rPr>
          <w:rFonts w:ascii="仿宋" w:hAnsi="仿宋" w:eastAsia="仿宋"/>
          <w:sz w:val="24"/>
          <w:szCs w:val="24"/>
        </w:rPr>
      </w:pPr>
      <w:r>
        <w:rPr>
          <w:rFonts w:hint="eastAsia" w:ascii="仿宋" w:hAnsi="仿宋" w:eastAsia="仿宋"/>
          <w:sz w:val="24"/>
          <w:szCs w:val="24"/>
        </w:rPr>
        <w:t>6.熟练掌握设备操作技能，每天做好设备运行状况检查，认真做好值班记录。</w:t>
      </w:r>
    </w:p>
    <w:p>
      <w:pPr>
        <w:spacing w:line="440" w:lineRule="exact"/>
        <w:ind w:firstLine="480"/>
        <w:rPr>
          <w:rFonts w:ascii="仿宋" w:hAnsi="仿宋" w:eastAsia="仿宋"/>
          <w:sz w:val="24"/>
          <w:szCs w:val="24"/>
        </w:rPr>
      </w:pPr>
      <w:r>
        <w:rPr>
          <w:rFonts w:hint="eastAsia" w:ascii="仿宋" w:hAnsi="仿宋" w:eastAsia="仿宋"/>
          <w:sz w:val="24"/>
          <w:szCs w:val="24"/>
        </w:rPr>
        <w:t>7.设备主机出现故障或报警后，立即核实信息，及时上报并做出妥善处理。</w:t>
      </w:r>
    </w:p>
    <w:p>
      <w:pPr>
        <w:spacing w:line="440" w:lineRule="exact"/>
        <w:ind w:firstLine="480"/>
        <w:rPr>
          <w:rFonts w:ascii="仿宋" w:hAnsi="仿宋" w:eastAsia="仿宋"/>
          <w:sz w:val="24"/>
          <w:szCs w:val="24"/>
        </w:rPr>
      </w:pPr>
      <w:r>
        <w:rPr>
          <w:rFonts w:hint="eastAsia" w:ascii="仿宋" w:hAnsi="仿宋" w:eastAsia="仿宋"/>
          <w:sz w:val="24"/>
          <w:szCs w:val="24"/>
        </w:rPr>
        <w:t>8.在发生火警时负责执行相关操作控制火情，最大限度减少损失，保障人员安全。</w:t>
      </w:r>
      <w:r>
        <w:rPr>
          <w:rFonts w:hint="eastAsia" w:ascii="仿宋" w:hAnsi="仿宋" w:eastAsia="仿宋"/>
          <w:sz w:val="24"/>
          <w:szCs w:val="24"/>
        </w:rPr>
        <w:br w:type="textWrapping"/>
      </w:r>
      <w:r>
        <w:rPr>
          <w:rFonts w:hint="eastAsia" w:ascii="仿宋" w:hAnsi="仿宋" w:eastAsia="仿宋"/>
          <w:sz w:val="24"/>
          <w:szCs w:val="24"/>
        </w:rPr>
        <w:t xml:space="preserve">    9、做好高配间值班维护台账。</w:t>
      </w:r>
    </w:p>
    <w:p>
      <w:pPr>
        <w:widowControl/>
        <w:ind w:firstLine="482"/>
        <w:rPr>
          <w:rFonts w:ascii="仿宋" w:hAnsi="仿宋" w:eastAsia="仿宋"/>
          <w:b/>
          <w:bCs/>
          <w:sz w:val="24"/>
          <w:szCs w:val="24"/>
        </w:rPr>
      </w:pPr>
      <w:r>
        <w:rPr>
          <w:rFonts w:hint="eastAsia" w:ascii="仿宋" w:hAnsi="仿宋" w:eastAsia="仿宋"/>
          <w:b/>
          <w:bCs/>
          <w:sz w:val="24"/>
          <w:szCs w:val="24"/>
        </w:rPr>
        <w:t>（四）会议服务</w:t>
      </w:r>
    </w:p>
    <w:p>
      <w:pPr>
        <w:spacing w:line="440" w:lineRule="exact"/>
        <w:ind w:firstLine="480"/>
        <w:rPr>
          <w:rFonts w:ascii="仿宋" w:hAnsi="仿宋" w:eastAsia="仿宋"/>
          <w:sz w:val="24"/>
          <w:szCs w:val="24"/>
        </w:rPr>
      </w:pPr>
      <w:r>
        <w:rPr>
          <w:rFonts w:hint="eastAsia" w:ascii="仿宋" w:hAnsi="仿宋" w:eastAsia="仿宋"/>
          <w:sz w:val="24"/>
          <w:szCs w:val="24"/>
        </w:rPr>
        <w:t>1.按照会议服务要求和会务服务规范，做好各类会议活动的服务工作。</w:t>
      </w:r>
    </w:p>
    <w:p>
      <w:pPr>
        <w:spacing w:line="440" w:lineRule="exact"/>
        <w:ind w:firstLine="480"/>
        <w:rPr>
          <w:rFonts w:ascii="仿宋" w:hAnsi="仿宋" w:eastAsia="仿宋"/>
          <w:sz w:val="24"/>
          <w:szCs w:val="24"/>
        </w:rPr>
      </w:pPr>
      <w:r>
        <w:rPr>
          <w:rFonts w:hint="eastAsia" w:ascii="仿宋" w:hAnsi="仿宋" w:eastAsia="仿宋"/>
          <w:sz w:val="24"/>
          <w:szCs w:val="24"/>
        </w:rPr>
        <w:t>2.服务范围主要为在馆内各楼层会议室、贵宾室、科普教室及参观大厅等区域举办的相关会议和活动提供桌椅摆放（配合）、茶具消毒、茶水服务、电力保障、会场保洁等工作。</w:t>
      </w:r>
    </w:p>
    <w:p>
      <w:pPr>
        <w:spacing w:line="440" w:lineRule="exact"/>
        <w:ind w:firstLine="480"/>
        <w:rPr>
          <w:rFonts w:ascii="仿宋" w:hAnsi="仿宋" w:eastAsia="仿宋"/>
          <w:sz w:val="24"/>
          <w:szCs w:val="24"/>
        </w:rPr>
      </w:pPr>
      <w:r>
        <w:rPr>
          <w:rFonts w:hint="eastAsia" w:ascii="仿宋" w:hAnsi="仿宋" w:eastAsia="仿宋"/>
          <w:sz w:val="24"/>
          <w:szCs w:val="24"/>
        </w:rPr>
        <w:t>3.会议服务人员须经专业培训后上岗，规范服务标准。</w:t>
      </w:r>
    </w:p>
    <w:p>
      <w:pPr>
        <w:spacing w:line="440" w:lineRule="exact"/>
        <w:ind w:firstLine="480"/>
        <w:rPr>
          <w:rFonts w:ascii="仿宋" w:hAnsi="仿宋" w:eastAsia="仿宋"/>
          <w:sz w:val="24"/>
          <w:szCs w:val="24"/>
        </w:rPr>
      </w:pPr>
      <w:r>
        <w:rPr>
          <w:rFonts w:hint="eastAsia" w:ascii="仿宋" w:hAnsi="仿宋" w:eastAsia="仿宋"/>
          <w:sz w:val="24"/>
          <w:szCs w:val="24"/>
        </w:rPr>
        <w:t>4.做好会议室设备设施的保管和检查，负责茶叶、纸巾、的准备工作。</w:t>
      </w:r>
    </w:p>
    <w:p>
      <w:pPr>
        <w:spacing w:line="440" w:lineRule="exact"/>
        <w:ind w:firstLine="480"/>
        <w:rPr>
          <w:rFonts w:ascii="仿宋" w:hAnsi="仿宋" w:eastAsia="仿宋"/>
          <w:sz w:val="24"/>
          <w:szCs w:val="24"/>
        </w:rPr>
      </w:pPr>
      <w:r>
        <w:rPr>
          <w:rFonts w:hint="eastAsia" w:ascii="仿宋" w:hAnsi="仿宋" w:eastAsia="仿宋"/>
          <w:sz w:val="24"/>
          <w:szCs w:val="24"/>
        </w:rPr>
        <w:t>5.做好会务情况、会务动态和会务要求的对接及跟踪反馈，保障会务顺利进行。</w:t>
      </w:r>
    </w:p>
    <w:p>
      <w:pPr>
        <w:widowControl/>
        <w:ind w:firstLine="482"/>
        <w:rPr>
          <w:rFonts w:ascii="仿宋" w:hAnsi="仿宋" w:eastAsia="仿宋"/>
          <w:b/>
          <w:bCs/>
          <w:sz w:val="24"/>
          <w:szCs w:val="24"/>
        </w:rPr>
      </w:pPr>
      <w:r>
        <w:rPr>
          <w:rFonts w:hint="eastAsia" w:ascii="仿宋" w:hAnsi="仿宋" w:eastAsia="仿宋"/>
          <w:b/>
          <w:bCs/>
          <w:sz w:val="24"/>
          <w:szCs w:val="24"/>
        </w:rPr>
        <w:t>（五）绿植租摆服务</w:t>
      </w:r>
    </w:p>
    <w:p>
      <w:pPr>
        <w:spacing w:line="440" w:lineRule="exact"/>
        <w:ind w:firstLine="480"/>
        <w:rPr>
          <w:rFonts w:ascii="仿宋" w:hAnsi="仿宋" w:eastAsia="仿宋"/>
          <w:sz w:val="24"/>
          <w:szCs w:val="24"/>
        </w:rPr>
      </w:pPr>
      <w:r>
        <w:rPr>
          <w:rFonts w:hint="eastAsia" w:ascii="仿宋" w:hAnsi="仿宋" w:eastAsia="仿宋"/>
          <w:sz w:val="24"/>
          <w:szCs w:val="24"/>
        </w:rPr>
        <w:t>1.为美化和提升博物馆办公及参观氛围，中标方需对各楼层办公区、会议室、贵宾室、电梯口、参观大厅、观众服务台、各楼层展厅及配套卫生间外围等区域摆放绿植花木，并做好日常养护。</w:t>
      </w:r>
    </w:p>
    <w:p>
      <w:pPr>
        <w:spacing w:line="440" w:lineRule="exact"/>
        <w:ind w:firstLine="480"/>
        <w:rPr>
          <w:rFonts w:ascii="仿宋" w:hAnsi="仿宋" w:eastAsia="仿宋"/>
          <w:sz w:val="24"/>
          <w:szCs w:val="24"/>
        </w:rPr>
      </w:pPr>
      <w:r>
        <w:rPr>
          <w:rFonts w:hint="eastAsia" w:ascii="仿宋" w:hAnsi="仿宋" w:eastAsia="仿宋"/>
          <w:sz w:val="24"/>
          <w:szCs w:val="24"/>
        </w:rPr>
        <w:t>2.摆放的绿植花木品种、大小、形态应配合办公和参观环境，摆放的具体位置由双方共同确定。绿植花木具体要求如下：</w:t>
      </w:r>
    </w:p>
    <w:tbl>
      <w:tblPr>
        <w:tblStyle w:val="60"/>
        <w:tblW w:w="8560" w:type="dxa"/>
        <w:jc w:val="center"/>
        <w:tblLayout w:type="fixed"/>
        <w:tblCellMar>
          <w:top w:w="0" w:type="dxa"/>
          <w:left w:w="108" w:type="dxa"/>
          <w:bottom w:w="0" w:type="dxa"/>
          <w:right w:w="108" w:type="dxa"/>
        </w:tblCellMar>
      </w:tblPr>
      <w:tblGrid>
        <w:gridCol w:w="648"/>
        <w:gridCol w:w="1720"/>
        <w:gridCol w:w="1511"/>
        <w:gridCol w:w="1558"/>
        <w:gridCol w:w="1259"/>
        <w:gridCol w:w="1864"/>
      </w:tblGrid>
      <w:tr>
        <w:tblPrEx>
          <w:tblCellMar>
            <w:top w:w="0" w:type="dxa"/>
            <w:left w:w="108" w:type="dxa"/>
            <w:bottom w:w="0" w:type="dxa"/>
            <w:right w:w="108" w:type="dxa"/>
          </w:tblCellMar>
        </w:tblPrEx>
        <w:trPr>
          <w:trHeight w:val="396"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序号</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名称</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树高规格（米）</w:t>
            </w:r>
          </w:p>
        </w:tc>
        <w:tc>
          <w:tcPr>
            <w:tcW w:w="1558" w:type="dxa"/>
            <w:tcBorders>
              <w:top w:val="single" w:color="auto" w:sz="4" w:space="0"/>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树冠规格（米）</w:t>
            </w:r>
          </w:p>
        </w:tc>
        <w:tc>
          <w:tcPr>
            <w:tcW w:w="1259" w:type="dxa"/>
            <w:tcBorders>
              <w:top w:val="single" w:color="auto" w:sz="4" w:space="0"/>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数量（盆）</w:t>
            </w:r>
          </w:p>
        </w:tc>
        <w:tc>
          <w:tcPr>
            <w:tcW w:w="1864" w:type="dxa"/>
            <w:tcBorders>
              <w:top w:val="single" w:color="auto" w:sz="4" w:space="0"/>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备注</w:t>
            </w:r>
          </w:p>
        </w:tc>
      </w:tr>
      <w:tr>
        <w:tblPrEx>
          <w:tblCellMar>
            <w:top w:w="0" w:type="dxa"/>
            <w:left w:w="108" w:type="dxa"/>
            <w:bottom w:w="0" w:type="dxa"/>
            <w:right w:w="108" w:type="dxa"/>
          </w:tblCellMar>
        </w:tblPrEx>
        <w:trPr>
          <w:trHeight w:val="396" w:hRule="atLeast"/>
          <w:jc w:val="center"/>
        </w:trPr>
        <w:tc>
          <w:tcPr>
            <w:tcW w:w="648" w:type="dxa"/>
            <w:tcBorders>
              <w:top w:val="nil"/>
              <w:left w:val="single" w:color="auto" w:sz="4" w:space="0"/>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1</w:t>
            </w:r>
          </w:p>
        </w:tc>
        <w:tc>
          <w:tcPr>
            <w:tcW w:w="1720"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大型盆栽花木</w:t>
            </w:r>
          </w:p>
        </w:tc>
        <w:tc>
          <w:tcPr>
            <w:tcW w:w="1511"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1.6-2.5</w:t>
            </w:r>
          </w:p>
        </w:tc>
        <w:tc>
          <w:tcPr>
            <w:tcW w:w="1558"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0.5以上</w:t>
            </w:r>
          </w:p>
        </w:tc>
        <w:tc>
          <w:tcPr>
            <w:tcW w:w="1259"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50</w:t>
            </w:r>
          </w:p>
        </w:tc>
        <w:tc>
          <w:tcPr>
            <w:tcW w:w="1864" w:type="dxa"/>
            <w:tcBorders>
              <w:top w:val="nil"/>
              <w:left w:val="nil"/>
              <w:bottom w:val="single" w:color="auto" w:sz="4" w:space="0"/>
              <w:right w:val="single" w:color="auto" w:sz="4" w:space="0"/>
            </w:tcBorders>
            <w:vAlign w:val="center"/>
          </w:tcPr>
          <w:p>
            <w:pPr>
              <w:widowControl/>
              <w:rPr>
                <w:rFonts w:ascii="华文仿宋" w:hAnsi="华文仿宋" w:eastAsia="华文仿宋"/>
                <w:kern w:val="0"/>
              </w:rPr>
            </w:pPr>
            <w:r>
              <w:rPr>
                <w:rFonts w:hint="eastAsia" w:ascii="华文仿宋" w:hAnsi="华文仿宋" w:eastAsia="华文仿宋"/>
                <w:kern w:val="0"/>
              </w:rPr>
              <w:t>　</w:t>
            </w:r>
          </w:p>
        </w:tc>
      </w:tr>
      <w:tr>
        <w:tblPrEx>
          <w:tblCellMar>
            <w:top w:w="0" w:type="dxa"/>
            <w:left w:w="108" w:type="dxa"/>
            <w:bottom w:w="0" w:type="dxa"/>
            <w:right w:w="108" w:type="dxa"/>
          </w:tblCellMar>
        </w:tblPrEx>
        <w:trPr>
          <w:trHeight w:val="396" w:hRule="atLeast"/>
          <w:jc w:val="center"/>
        </w:trPr>
        <w:tc>
          <w:tcPr>
            <w:tcW w:w="648" w:type="dxa"/>
            <w:tcBorders>
              <w:top w:val="nil"/>
              <w:left w:val="single" w:color="auto" w:sz="4" w:space="0"/>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2</w:t>
            </w:r>
          </w:p>
        </w:tc>
        <w:tc>
          <w:tcPr>
            <w:tcW w:w="1720"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中型盆栽花木</w:t>
            </w:r>
          </w:p>
        </w:tc>
        <w:tc>
          <w:tcPr>
            <w:tcW w:w="1511"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0.8-1.5</w:t>
            </w:r>
          </w:p>
        </w:tc>
        <w:tc>
          <w:tcPr>
            <w:tcW w:w="1558"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0.2以上</w:t>
            </w:r>
          </w:p>
        </w:tc>
        <w:tc>
          <w:tcPr>
            <w:tcW w:w="1259"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50</w:t>
            </w:r>
          </w:p>
        </w:tc>
        <w:tc>
          <w:tcPr>
            <w:tcW w:w="1864"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　</w:t>
            </w:r>
          </w:p>
        </w:tc>
      </w:tr>
      <w:tr>
        <w:tblPrEx>
          <w:tblCellMar>
            <w:top w:w="0" w:type="dxa"/>
            <w:left w:w="108" w:type="dxa"/>
            <w:bottom w:w="0" w:type="dxa"/>
            <w:right w:w="108" w:type="dxa"/>
          </w:tblCellMar>
        </w:tblPrEx>
        <w:trPr>
          <w:trHeight w:val="396" w:hRule="atLeast"/>
          <w:jc w:val="center"/>
        </w:trPr>
        <w:tc>
          <w:tcPr>
            <w:tcW w:w="648" w:type="dxa"/>
            <w:tcBorders>
              <w:top w:val="nil"/>
              <w:left w:val="single" w:color="auto" w:sz="4" w:space="0"/>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3</w:t>
            </w:r>
          </w:p>
        </w:tc>
        <w:tc>
          <w:tcPr>
            <w:tcW w:w="1720"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小型盆栽花木</w:t>
            </w:r>
          </w:p>
        </w:tc>
        <w:tc>
          <w:tcPr>
            <w:tcW w:w="1511"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0.3-0.7</w:t>
            </w:r>
          </w:p>
        </w:tc>
        <w:tc>
          <w:tcPr>
            <w:tcW w:w="1558"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　</w:t>
            </w:r>
          </w:p>
        </w:tc>
        <w:tc>
          <w:tcPr>
            <w:tcW w:w="1259"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100</w:t>
            </w:r>
          </w:p>
        </w:tc>
        <w:tc>
          <w:tcPr>
            <w:tcW w:w="1864"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　</w:t>
            </w:r>
          </w:p>
        </w:tc>
      </w:tr>
      <w:tr>
        <w:tblPrEx>
          <w:tblCellMar>
            <w:top w:w="0" w:type="dxa"/>
            <w:left w:w="108" w:type="dxa"/>
            <w:bottom w:w="0" w:type="dxa"/>
            <w:right w:w="108" w:type="dxa"/>
          </w:tblCellMar>
        </w:tblPrEx>
        <w:trPr>
          <w:trHeight w:val="396" w:hRule="atLeast"/>
          <w:jc w:val="center"/>
        </w:trPr>
        <w:tc>
          <w:tcPr>
            <w:tcW w:w="648" w:type="dxa"/>
            <w:tcBorders>
              <w:top w:val="nil"/>
              <w:left w:val="single" w:color="auto" w:sz="4" w:space="0"/>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4</w:t>
            </w:r>
          </w:p>
        </w:tc>
        <w:tc>
          <w:tcPr>
            <w:tcW w:w="1720"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精品花木</w:t>
            </w:r>
          </w:p>
        </w:tc>
        <w:tc>
          <w:tcPr>
            <w:tcW w:w="1511"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p>
        </w:tc>
        <w:tc>
          <w:tcPr>
            <w:tcW w:w="1558"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　</w:t>
            </w:r>
          </w:p>
        </w:tc>
        <w:tc>
          <w:tcPr>
            <w:tcW w:w="1259"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50</w:t>
            </w:r>
          </w:p>
        </w:tc>
        <w:tc>
          <w:tcPr>
            <w:tcW w:w="1864"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p>
        </w:tc>
      </w:tr>
      <w:tr>
        <w:tblPrEx>
          <w:tblCellMar>
            <w:top w:w="0" w:type="dxa"/>
            <w:left w:w="108" w:type="dxa"/>
            <w:bottom w:w="0" w:type="dxa"/>
            <w:right w:w="108" w:type="dxa"/>
          </w:tblCellMar>
        </w:tblPrEx>
        <w:trPr>
          <w:trHeight w:val="408" w:hRule="atLeast"/>
          <w:jc w:val="center"/>
        </w:trPr>
        <w:tc>
          <w:tcPr>
            <w:tcW w:w="648" w:type="dxa"/>
            <w:tcBorders>
              <w:top w:val="nil"/>
              <w:left w:val="single" w:color="auto" w:sz="4" w:space="0"/>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5</w:t>
            </w:r>
          </w:p>
        </w:tc>
        <w:tc>
          <w:tcPr>
            <w:tcW w:w="1720"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重大节假日或临展厅摆放花木</w:t>
            </w:r>
          </w:p>
        </w:tc>
        <w:tc>
          <w:tcPr>
            <w:tcW w:w="1511"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　</w:t>
            </w:r>
          </w:p>
        </w:tc>
        <w:tc>
          <w:tcPr>
            <w:tcW w:w="1558"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　</w:t>
            </w:r>
          </w:p>
        </w:tc>
        <w:tc>
          <w:tcPr>
            <w:tcW w:w="1259"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p>
        </w:tc>
        <w:tc>
          <w:tcPr>
            <w:tcW w:w="1864" w:type="dxa"/>
            <w:tcBorders>
              <w:top w:val="nil"/>
              <w:left w:val="nil"/>
              <w:bottom w:val="single" w:color="auto" w:sz="4" w:space="0"/>
              <w:right w:val="single" w:color="auto" w:sz="4" w:space="0"/>
            </w:tcBorders>
            <w:vAlign w:val="center"/>
          </w:tcPr>
          <w:p>
            <w:pPr>
              <w:widowControl/>
              <w:jc w:val="center"/>
              <w:rPr>
                <w:rFonts w:ascii="华文仿宋" w:hAnsi="华文仿宋" w:eastAsia="华文仿宋"/>
                <w:kern w:val="0"/>
              </w:rPr>
            </w:pPr>
            <w:r>
              <w:rPr>
                <w:rFonts w:hint="eastAsia" w:ascii="华文仿宋" w:hAnsi="华文仿宋" w:eastAsia="华文仿宋"/>
                <w:kern w:val="0"/>
              </w:rPr>
              <w:t>根据采购人需求提供　</w:t>
            </w:r>
          </w:p>
        </w:tc>
      </w:tr>
    </w:tbl>
    <w:p>
      <w:pPr>
        <w:spacing w:line="440" w:lineRule="exact"/>
        <w:ind w:firstLine="480"/>
        <w:rPr>
          <w:rFonts w:ascii="仿宋" w:hAnsi="仿宋" w:eastAsia="仿宋"/>
          <w:sz w:val="24"/>
          <w:szCs w:val="24"/>
        </w:rPr>
      </w:pPr>
      <w:r>
        <w:rPr>
          <w:rFonts w:hint="eastAsia" w:ascii="仿宋" w:hAnsi="仿宋" w:eastAsia="仿宋"/>
          <w:sz w:val="24"/>
          <w:szCs w:val="24"/>
        </w:rPr>
        <w:t>3.绿植花木须经消毒、杀虫处理后方可进馆摆放。</w:t>
      </w:r>
    </w:p>
    <w:p>
      <w:pPr>
        <w:spacing w:line="440" w:lineRule="exact"/>
        <w:ind w:firstLine="480"/>
        <w:rPr>
          <w:rFonts w:ascii="仿宋" w:hAnsi="仿宋" w:eastAsia="仿宋"/>
          <w:sz w:val="24"/>
          <w:szCs w:val="24"/>
        </w:rPr>
      </w:pPr>
      <w:r>
        <w:rPr>
          <w:rFonts w:hint="eastAsia" w:ascii="仿宋" w:hAnsi="仿宋" w:eastAsia="仿宋"/>
          <w:sz w:val="24"/>
          <w:szCs w:val="24"/>
        </w:rPr>
        <w:t>4.做好绿植摆放和养护工作，根据不同季节和生长情况及时更换，保持所供花卉绿植无病虫害、叶面无尘土，达到新鲜和美观效果。</w:t>
      </w:r>
    </w:p>
    <w:p>
      <w:pPr>
        <w:spacing w:line="440" w:lineRule="exact"/>
        <w:ind w:firstLine="480"/>
        <w:rPr>
          <w:rFonts w:ascii="仿宋" w:hAnsi="仿宋" w:eastAsia="仿宋"/>
          <w:sz w:val="24"/>
          <w:szCs w:val="24"/>
        </w:rPr>
      </w:pPr>
      <w:r>
        <w:rPr>
          <w:rFonts w:hint="eastAsia" w:ascii="仿宋" w:hAnsi="仿宋" w:eastAsia="仿宋"/>
          <w:sz w:val="24"/>
          <w:szCs w:val="24"/>
        </w:rPr>
        <w:t>5.根据气温变化、季节更替定期调整绿植花木品种。所摆花木如长势不佳，出现虫害、枯死、失去观赏价值的植物，应在3个工作日内立即进行更换。</w:t>
      </w:r>
    </w:p>
    <w:p>
      <w:pPr>
        <w:spacing w:line="440" w:lineRule="exact"/>
        <w:ind w:firstLine="480"/>
        <w:rPr>
          <w:rFonts w:ascii="仿宋" w:hAnsi="仿宋" w:eastAsia="仿宋"/>
          <w:sz w:val="24"/>
          <w:szCs w:val="24"/>
        </w:rPr>
      </w:pPr>
      <w:r>
        <w:rPr>
          <w:rFonts w:hint="eastAsia" w:ascii="仿宋" w:hAnsi="仿宋" w:eastAsia="仿宋"/>
          <w:sz w:val="24"/>
          <w:szCs w:val="24"/>
        </w:rPr>
        <w:t>6.租摆服务工作人员须遵守博物馆的规章制度，不得进入与养护业务无关的区域，做与养护无关的事，不得损坏设备设施，养护作业完毕后应妥善处理工作现场，保持地面清洁，无污水、积水和遗留杂物，做到人走净场。</w:t>
      </w:r>
    </w:p>
    <w:p>
      <w:pPr>
        <w:widowControl/>
        <w:ind w:firstLine="482"/>
        <w:rPr>
          <w:rFonts w:ascii="仿宋" w:hAnsi="仿宋" w:eastAsia="仿宋"/>
          <w:b/>
          <w:bCs/>
          <w:sz w:val="24"/>
          <w:szCs w:val="24"/>
        </w:rPr>
      </w:pPr>
      <w:r>
        <w:rPr>
          <w:rFonts w:hint="eastAsia" w:ascii="仿宋" w:hAnsi="仿宋" w:eastAsia="仿宋"/>
          <w:b/>
          <w:bCs/>
          <w:sz w:val="24"/>
          <w:szCs w:val="24"/>
        </w:rPr>
        <w:t>（六）消毒除四害服务</w:t>
      </w:r>
    </w:p>
    <w:p>
      <w:pPr>
        <w:widowControl/>
        <w:ind w:firstLine="482"/>
        <w:rPr>
          <w:rFonts w:ascii="仿宋" w:hAnsi="仿宋" w:eastAsia="仿宋"/>
          <w:sz w:val="24"/>
          <w:szCs w:val="24"/>
        </w:rPr>
      </w:pPr>
      <w:r>
        <w:rPr>
          <w:rFonts w:hint="eastAsia" w:ascii="仿宋" w:hAnsi="仿宋" w:eastAsia="仿宋"/>
          <w:sz w:val="24"/>
          <w:szCs w:val="24"/>
        </w:rPr>
        <w:t>1.建立消毒工作管理制度，根据实际情况定期开展馆区消毒工作，有效控制鼠、蟑、蝇、蚊等害虫，定期对各类病虫害进行预防控制。</w:t>
      </w:r>
    </w:p>
    <w:p>
      <w:pPr>
        <w:spacing w:line="440" w:lineRule="exact"/>
        <w:ind w:firstLine="480"/>
        <w:rPr>
          <w:rFonts w:ascii="仿宋" w:hAnsi="仿宋" w:eastAsia="仿宋"/>
          <w:sz w:val="24"/>
          <w:szCs w:val="24"/>
        </w:rPr>
      </w:pPr>
      <w:r>
        <w:rPr>
          <w:rFonts w:hint="eastAsia" w:ascii="仿宋" w:hAnsi="仿宋" w:eastAsia="仿宋"/>
          <w:sz w:val="24"/>
          <w:szCs w:val="24"/>
        </w:rPr>
        <w:t>2.消杀所用药剂须确保使用安全，消毒后应保证干净、整洁、无污物。</w:t>
      </w:r>
    </w:p>
    <w:p>
      <w:pPr>
        <w:widowControl/>
        <w:ind w:firstLine="482"/>
        <w:rPr>
          <w:rFonts w:ascii="仿宋" w:hAnsi="仿宋" w:eastAsia="仿宋"/>
          <w:b/>
          <w:bCs/>
          <w:sz w:val="24"/>
          <w:szCs w:val="24"/>
        </w:rPr>
      </w:pPr>
      <w:r>
        <w:rPr>
          <w:rFonts w:hint="eastAsia" w:ascii="仿宋" w:hAnsi="仿宋" w:eastAsia="仿宋"/>
          <w:b/>
          <w:bCs/>
          <w:sz w:val="24"/>
          <w:szCs w:val="24"/>
        </w:rPr>
        <w:t>（七）其他服务</w:t>
      </w:r>
    </w:p>
    <w:p>
      <w:pPr>
        <w:spacing w:line="440" w:lineRule="exact"/>
        <w:ind w:firstLine="480"/>
        <w:rPr>
          <w:rFonts w:ascii="仿宋" w:hAnsi="仿宋" w:eastAsia="仿宋"/>
          <w:sz w:val="24"/>
          <w:szCs w:val="24"/>
        </w:rPr>
      </w:pPr>
      <w:r>
        <w:rPr>
          <w:rFonts w:hint="eastAsia" w:ascii="仿宋" w:hAnsi="仿宋" w:eastAsia="仿宋"/>
          <w:sz w:val="24"/>
          <w:szCs w:val="24"/>
        </w:rPr>
        <w:t>1.根据场馆情况，制订火灾扑救、电梯应急救援、防汛防台及各类突发事件的应急预案，每月一次组织物业服务人员开展演练；</w:t>
      </w:r>
    </w:p>
    <w:p>
      <w:pPr>
        <w:spacing w:line="440" w:lineRule="exact"/>
        <w:ind w:firstLine="480"/>
        <w:rPr>
          <w:rFonts w:ascii="仿宋" w:hAnsi="仿宋" w:eastAsia="仿宋"/>
          <w:sz w:val="24"/>
          <w:szCs w:val="24"/>
        </w:rPr>
      </w:pPr>
      <w:r>
        <w:rPr>
          <w:rFonts w:hint="eastAsia" w:ascii="仿宋" w:hAnsi="仿宋" w:eastAsia="仿宋"/>
          <w:sz w:val="24"/>
          <w:szCs w:val="24"/>
        </w:rPr>
        <w:t xml:space="preserve">2.在极端气候灾害，如台风、强降雨、寒潮等天气，需配合馆内工作人员做好夜间值班、应急排涝等工作。 </w:t>
      </w:r>
    </w:p>
    <w:p>
      <w:pPr>
        <w:spacing w:line="440" w:lineRule="exact"/>
        <w:ind w:firstLine="480"/>
        <w:rPr>
          <w:rFonts w:ascii="仿宋" w:hAnsi="仿宋" w:eastAsia="仿宋"/>
          <w:sz w:val="24"/>
          <w:szCs w:val="24"/>
        </w:rPr>
      </w:pPr>
      <w:r>
        <w:rPr>
          <w:rFonts w:hint="eastAsia" w:ascii="仿宋" w:hAnsi="仿宋" w:eastAsia="仿宋"/>
          <w:sz w:val="24"/>
          <w:szCs w:val="24"/>
        </w:rPr>
        <w:t>3.做好馆方交办的其他临时性服务，如物品临时搬运等。</w:t>
      </w:r>
    </w:p>
    <w:p/>
    <w:p>
      <w:pPr>
        <w:rPr>
          <w:rFonts w:ascii="Times New Roman" w:hAnsi="宋体"/>
          <w:b/>
          <w:bCs/>
          <w:kern w:val="0"/>
          <w:sz w:val="24"/>
          <w:szCs w:val="24"/>
        </w:rPr>
      </w:pPr>
      <w:r>
        <w:rPr>
          <w:rFonts w:hint="eastAsia" w:ascii="宋体" w:hAnsi="宋体"/>
          <w:b/>
          <w:bCs/>
          <w:kern w:val="0"/>
          <w:sz w:val="24"/>
          <w:szCs w:val="24"/>
        </w:rPr>
        <w:t>三、物业服务</w:t>
      </w:r>
      <w:r>
        <w:rPr>
          <w:rFonts w:ascii="宋体" w:hAnsi="宋体"/>
          <w:b/>
          <w:kern w:val="0"/>
          <w:sz w:val="24"/>
          <w:szCs w:val="24"/>
        </w:rPr>
        <w:t>人员岗位配置</w:t>
      </w:r>
    </w:p>
    <w:tbl>
      <w:tblPr>
        <w:tblStyle w:val="60"/>
        <w:tblW w:w="8418"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937"/>
        <w:gridCol w:w="567"/>
        <w:gridCol w:w="555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149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岗位名称</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人数</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岗位要求</w:t>
            </w:r>
          </w:p>
        </w:tc>
        <w:tc>
          <w:tcPr>
            <w:tcW w:w="8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6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管理</w:t>
            </w:r>
          </w:p>
          <w:p>
            <w:pPr>
              <w:jc w:val="center"/>
              <w:rPr>
                <w:rFonts w:ascii="仿宋" w:hAnsi="仿宋" w:eastAsia="仿宋"/>
              </w:rPr>
            </w:pPr>
            <w:r>
              <w:rPr>
                <w:rFonts w:hint="eastAsia" w:ascii="仿宋" w:hAnsi="仿宋" w:eastAsia="仿宋"/>
              </w:rPr>
              <w:t>人员</w:t>
            </w:r>
          </w:p>
        </w:tc>
        <w:tc>
          <w:tcPr>
            <w:tcW w:w="9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项目经理</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1名</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000000"/>
                <w:sz w:val="24"/>
                <w:szCs w:val="24"/>
              </w:rPr>
              <w:t>不超过50周岁，承担过相关物业工作业绩且业主单位满意（提供业主单位满意度证明），大专及以上学历，具有住建部全国城建培训中心颁发的全国物业行业项目经理职业资格证书。必须常驻项目现场，不得同期兼任其他项目经理。（须提供在供应商工作1年的社保证明）。</w:t>
            </w:r>
            <w:r>
              <w:rPr>
                <w:rFonts w:hint="eastAsia" w:ascii="仿宋" w:hAnsi="仿宋" w:eastAsia="仿宋"/>
                <w:color w:val="000000"/>
                <w:sz w:val="24"/>
                <w:szCs w:val="24"/>
              </w:rPr>
              <w:tab/>
            </w:r>
            <w:r>
              <w:rPr>
                <w:rFonts w:hint="eastAsia" w:ascii="仿宋" w:hAnsi="仿宋" w:eastAsia="仿宋"/>
                <w:color w:val="000000"/>
                <w:sz w:val="24"/>
                <w:szCs w:val="24"/>
              </w:rPr>
              <w:tab/>
            </w:r>
            <w:r>
              <w:rPr>
                <w:rFonts w:hint="eastAsia" w:ascii="仿宋" w:hAnsi="仿宋" w:eastAsia="仿宋"/>
                <w:color w:val="000000"/>
                <w:sz w:val="24"/>
                <w:szCs w:val="24"/>
              </w:rPr>
              <w:tab/>
            </w:r>
          </w:p>
        </w:tc>
        <w:tc>
          <w:tcPr>
            <w:tcW w:w="80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rPr>
            </w:pPr>
          </w:p>
        </w:tc>
        <w:tc>
          <w:tcPr>
            <w:tcW w:w="9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工程主管</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1名</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000000"/>
                <w:sz w:val="24"/>
                <w:szCs w:val="24"/>
              </w:rPr>
              <w:t>年龄不超过</w:t>
            </w:r>
            <w:r>
              <w:rPr>
                <w:rFonts w:hint="eastAsia" w:ascii="仿宋" w:hAnsi="仿宋" w:eastAsia="仿宋"/>
                <w:color w:val="auto"/>
                <w:sz w:val="24"/>
                <w:szCs w:val="24"/>
                <w:lang w:val="en-US" w:eastAsia="zh-CN"/>
              </w:rPr>
              <w:t>50</w:t>
            </w:r>
            <w:r>
              <w:rPr>
                <w:rFonts w:hint="eastAsia" w:ascii="仿宋" w:hAnsi="仿宋" w:eastAsia="仿宋"/>
                <w:color w:val="auto"/>
                <w:sz w:val="24"/>
                <w:szCs w:val="24"/>
              </w:rPr>
              <w:t>周岁（因为馆内楼层较高，达14米，经常牵扯高空作业），</w:t>
            </w:r>
            <w:r>
              <w:rPr>
                <w:rFonts w:hint="eastAsia" w:ascii="仿宋" w:hAnsi="仿宋" w:eastAsia="仿宋"/>
                <w:color w:val="auto"/>
                <w:sz w:val="24"/>
                <w:szCs w:val="24"/>
                <w:lang w:eastAsia="zh-CN"/>
              </w:rPr>
              <w:t>高中及</w:t>
            </w:r>
            <w:r>
              <w:rPr>
                <w:rFonts w:hint="eastAsia" w:ascii="仿宋" w:hAnsi="仿宋" w:eastAsia="仿宋"/>
                <w:color w:val="auto"/>
                <w:sz w:val="24"/>
                <w:szCs w:val="24"/>
              </w:rPr>
              <w:t>以上学历，具备电工二级技师证书，</w:t>
            </w:r>
            <w:r>
              <w:rPr>
                <w:rFonts w:hint="eastAsia" w:ascii="仿宋" w:hAnsi="仿宋" w:eastAsia="仿宋"/>
                <w:color w:val="auto"/>
                <w:sz w:val="24"/>
                <w:szCs w:val="24"/>
                <w:lang w:eastAsia="zh-CN"/>
              </w:rPr>
              <w:t>高处作业证（应急管理部门颁发），持特种设备安全管理和作业人员证书</w:t>
            </w:r>
            <w:r>
              <w:rPr>
                <w:rFonts w:hint="eastAsia" w:ascii="仿宋" w:hAnsi="仿宋" w:eastAsia="仿宋"/>
                <w:color w:val="auto"/>
                <w:sz w:val="24"/>
                <w:szCs w:val="24"/>
              </w:rPr>
              <w:t>（应急管理部门颁发），具有相关物业项目工程管理1年以上经验（需提供在该行业工作1年的企业社保证</w:t>
            </w:r>
            <w:r>
              <w:rPr>
                <w:rFonts w:hint="eastAsia" w:ascii="仿宋" w:hAnsi="仿宋" w:eastAsia="仿宋"/>
                <w:color w:val="000000"/>
                <w:sz w:val="24"/>
                <w:szCs w:val="24"/>
              </w:rPr>
              <w:t>明）。要求24小时驻园区值班。（提供宿舍一间，费用按人才公寓管理规定收取）</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rPr>
            </w:pPr>
          </w:p>
        </w:tc>
        <w:tc>
          <w:tcPr>
            <w:tcW w:w="9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保洁主管</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1名</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auto"/>
                <w:sz w:val="24"/>
                <w:szCs w:val="24"/>
              </w:rPr>
              <w:t>女性，年龄不超过55周岁；</w:t>
            </w:r>
            <w:r>
              <w:rPr>
                <w:rFonts w:hint="eastAsia" w:ascii="仿宋" w:hAnsi="仿宋" w:eastAsia="仿宋"/>
                <w:color w:val="000000"/>
                <w:sz w:val="24"/>
                <w:szCs w:val="24"/>
              </w:rPr>
              <w:t>工作细致，服务意识强；具有物业相关工作经验。</w:t>
            </w:r>
          </w:p>
        </w:tc>
        <w:tc>
          <w:tcPr>
            <w:tcW w:w="8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p>
        </w:tc>
        <w:tc>
          <w:tcPr>
            <w:tcW w:w="9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物业助理</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1名</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000000"/>
                <w:sz w:val="24"/>
                <w:szCs w:val="24"/>
              </w:rPr>
              <w:t>年龄不超过45周岁；大专及以上学历，持有住建部颁发的全国物业行业企业经理证；具有较强的语言沟通和文字表达能力。熟悉物业管理相关的各类制度制定和台账管理。须在物业行业连续工作2年以上经验。（须提供相关证书及2年以上在供应商工作的社保证明）。</w:t>
            </w:r>
          </w:p>
        </w:tc>
        <w:tc>
          <w:tcPr>
            <w:tcW w:w="80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p>
          <w:p>
            <w:pPr>
              <w:jc w:val="center"/>
              <w:rPr>
                <w:rFonts w:ascii="仿宋" w:hAnsi="仿宋" w:eastAsia="仿宋"/>
              </w:rPr>
            </w:pPr>
            <w:r>
              <w:rPr>
                <w:rFonts w:hint="eastAsia" w:ascii="仿宋" w:hAnsi="仿宋" w:eastAsia="仿宋"/>
              </w:rPr>
              <w:t>该项目也是国家AAAA级景区，经常接待各行人员参观考察，有一定形象要求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trPr>
        <w:tc>
          <w:tcPr>
            <w:tcW w:w="5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p>
        </w:tc>
        <w:tc>
          <w:tcPr>
            <w:tcW w:w="9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保洁领班</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1名</w:t>
            </w:r>
          </w:p>
        </w:tc>
        <w:tc>
          <w:tcPr>
            <w:tcW w:w="5552" w:type="dxa"/>
            <w:tcBorders>
              <w:top w:val="single" w:color="auto" w:sz="4" w:space="0"/>
              <w:left w:val="single" w:color="auto" w:sz="4" w:space="0"/>
              <w:bottom w:val="nil"/>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000000"/>
                <w:sz w:val="24"/>
                <w:szCs w:val="24"/>
              </w:rPr>
              <w:t>年龄不超过55周岁；工作细致，服务意识强；具有相关物业工作经验。</w:t>
            </w:r>
          </w:p>
        </w:tc>
        <w:tc>
          <w:tcPr>
            <w:tcW w:w="80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49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保洁员</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33人</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000000"/>
                <w:sz w:val="24"/>
                <w:szCs w:val="24"/>
              </w:rPr>
              <w:t>女性为主，年龄不超过58周岁，品貌端正，具备清洁工作标准操作技能，从事保洁服务经验。</w:t>
            </w:r>
          </w:p>
        </w:tc>
        <w:tc>
          <w:tcPr>
            <w:tcW w:w="80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49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会务人员</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2名</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000000"/>
                <w:sz w:val="24"/>
                <w:szCs w:val="24"/>
              </w:rPr>
              <w:t>女性，年龄不超过45周岁，形象好，服务意识强，普通话标准，服务规范。需提供在供应商工作的社保证明。</w:t>
            </w:r>
          </w:p>
        </w:tc>
        <w:tc>
          <w:tcPr>
            <w:tcW w:w="80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trPr>
        <w:tc>
          <w:tcPr>
            <w:tcW w:w="149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综合工程人员</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4名</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000000"/>
                <w:sz w:val="24"/>
                <w:szCs w:val="24"/>
              </w:rPr>
              <w:t>年龄不超过55周岁（其中2名45周岁以下），男性；具有较强的动手能力和学习能力，具备较强的水电、暖通等系统设备日常运行管理及维护维修经验；持有电工操作证或资格证，需提供在供应商工作的社保证明及相关证书。</w:t>
            </w:r>
          </w:p>
        </w:tc>
        <w:tc>
          <w:tcPr>
            <w:tcW w:w="8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因为馆内楼层较高（达14米），经常涉及高空作业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trPr>
        <w:tc>
          <w:tcPr>
            <w:tcW w:w="149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电梯管理员</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1人</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000000"/>
                <w:sz w:val="24"/>
                <w:szCs w:val="24"/>
              </w:rPr>
              <w:t>50周岁以下，持特种设备安全管理和作业人员证书，具有相关物业项目特种设备电梯管理工作经验。须提供1年以上供应商工作的社保证明及相关证书。</w:t>
            </w:r>
          </w:p>
        </w:tc>
        <w:tc>
          <w:tcPr>
            <w:tcW w:w="8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trPr>
        <w:tc>
          <w:tcPr>
            <w:tcW w:w="149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空调工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1人</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000000"/>
                <w:sz w:val="24"/>
                <w:szCs w:val="24"/>
              </w:rPr>
              <w:t>年龄不超过58周岁，男性；熟悉中央空调系统设备的运行管理及具有相关物业工作维护维修经验；持有制冷设备维修工证书（人力资源和社会保障部颁发）。须提供1年以上供应商工作的社保证明及相关证书。</w:t>
            </w:r>
          </w:p>
        </w:tc>
        <w:tc>
          <w:tcPr>
            <w:tcW w:w="8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149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高配值班人员</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4人</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color w:val="000000"/>
                <w:sz w:val="24"/>
                <w:szCs w:val="24"/>
              </w:rPr>
            </w:pPr>
            <w:r>
              <w:rPr>
                <w:rFonts w:hint="eastAsia" w:ascii="仿宋" w:hAnsi="仿宋" w:eastAsia="仿宋"/>
                <w:color w:val="000000"/>
                <w:sz w:val="24"/>
                <w:szCs w:val="24"/>
              </w:rPr>
              <w:t>男女不限，年龄不超过58周岁，持有高压电工上岗证，熟悉高低配电系统，适应夜间值班，提供在供应商工作的社保证明及相关证书。</w:t>
            </w:r>
          </w:p>
        </w:tc>
        <w:tc>
          <w:tcPr>
            <w:tcW w:w="8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24小时值班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trPr>
        <w:tc>
          <w:tcPr>
            <w:tcW w:w="149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b/>
                <w:bCs/>
              </w:rPr>
            </w:pPr>
            <w:r>
              <w:rPr>
                <w:rFonts w:hint="eastAsia" w:ascii="仿宋" w:hAnsi="仿宋" w:eastAsia="仿宋"/>
                <w:b/>
                <w:bCs/>
              </w:rPr>
              <w:t>合计</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b/>
                <w:bCs/>
              </w:rPr>
            </w:pPr>
            <w:r>
              <w:rPr>
                <w:rFonts w:hint="eastAsia" w:ascii="仿宋" w:hAnsi="仿宋" w:eastAsia="仿宋"/>
                <w:b/>
                <w:bCs/>
              </w:rPr>
              <w:t>50</w:t>
            </w:r>
          </w:p>
        </w:tc>
        <w:tc>
          <w:tcPr>
            <w:tcW w:w="55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 w:hAnsi="仿宋" w:eastAsia="仿宋"/>
              </w:rPr>
            </w:pPr>
          </w:p>
        </w:tc>
        <w:tc>
          <w:tcPr>
            <w:tcW w:w="8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rPr>
            </w:pPr>
          </w:p>
        </w:tc>
      </w:tr>
    </w:tbl>
    <w:p>
      <w:pPr>
        <w:widowControl/>
        <w:spacing w:before="156" w:beforeLines="50" w:after="156" w:afterLines="50" w:line="360" w:lineRule="auto"/>
        <w:rPr>
          <w:rFonts w:ascii="Times New Roman" w:hAnsi="宋体"/>
          <w:b/>
          <w:bCs/>
          <w:kern w:val="0"/>
          <w:sz w:val="24"/>
          <w:szCs w:val="24"/>
        </w:rPr>
      </w:pPr>
      <w:r>
        <w:rPr>
          <w:rFonts w:hint="eastAsia" w:ascii="宋体" w:hAnsi="宋体"/>
          <w:b/>
          <w:bCs/>
          <w:kern w:val="0"/>
          <w:sz w:val="24"/>
          <w:szCs w:val="24"/>
        </w:rPr>
        <w:t>四、投标报价要求</w:t>
      </w:r>
    </w:p>
    <w:p>
      <w:pPr>
        <w:widowControl/>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1.本项目投标报价为一年的物业服务费用，服务合同之日起一年。</w:t>
      </w:r>
    </w:p>
    <w:p>
      <w:pPr>
        <w:widowControl/>
        <w:spacing w:line="360" w:lineRule="auto"/>
        <w:ind w:firstLine="480" w:firstLineChars="200"/>
        <w:jc w:val="left"/>
        <w:rPr>
          <w:rFonts w:ascii="仿宋" w:hAnsi="仿宋" w:eastAsia="仿宋"/>
          <w:kern w:val="0"/>
          <w:sz w:val="24"/>
          <w:szCs w:val="24"/>
        </w:rPr>
      </w:pPr>
      <w:r>
        <w:rPr>
          <w:rFonts w:hint="eastAsia" w:ascii="仿宋" w:hAnsi="仿宋" w:eastAsia="仿宋"/>
          <w:kern w:val="0"/>
          <w:sz w:val="24"/>
          <w:szCs w:val="24"/>
        </w:rPr>
        <w:t>2.投标报价必须包括提供服务所需的一切费用，包括人员工资、奖金、加班费、超时费、工作餐费、各种保险费、食宿与交通费、高温费、人员培训费用、服装费、设备器材费、办公费用、税费、利润、完成本项目所需的所有工作开支，政策性文件规定及本项目包含的所有风险、责任等各项全部费用并承担一切风险责任。</w:t>
      </w:r>
    </w:p>
    <w:p>
      <w:pPr>
        <w:widowControl/>
        <w:spacing w:line="360" w:lineRule="auto"/>
        <w:rPr>
          <w:rFonts w:ascii="Times New Roman" w:hAnsi="宋体"/>
          <w:b/>
          <w:bCs/>
          <w:kern w:val="0"/>
          <w:sz w:val="24"/>
          <w:szCs w:val="24"/>
        </w:rPr>
      </w:pPr>
      <w:r>
        <w:rPr>
          <w:rFonts w:hint="eastAsia" w:ascii="宋体" w:hAnsi="宋体"/>
          <w:b/>
          <w:bCs/>
          <w:kern w:val="0"/>
          <w:sz w:val="24"/>
          <w:szCs w:val="24"/>
        </w:rPr>
        <w:t>五、物业服务考核细则</w:t>
      </w:r>
    </w:p>
    <w:p>
      <w:pPr>
        <w:spacing w:line="360" w:lineRule="auto"/>
        <w:ind w:firstLine="442" w:firstLineChars="100"/>
        <w:jc w:val="center"/>
        <w:rPr>
          <w:rFonts w:ascii="宋体" w:hAnsi="宋体"/>
          <w:b/>
          <w:sz w:val="44"/>
          <w:szCs w:val="44"/>
        </w:rPr>
      </w:pPr>
      <w:r>
        <w:rPr>
          <w:rFonts w:hint="eastAsia" w:ascii="宋体" w:hAnsi="宋体"/>
          <w:b/>
          <w:sz w:val="44"/>
          <w:szCs w:val="44"/>
        </w:rPr>
        <w:t>浙江自然博物院安吉馆</w:t>
      </w:r>
    </w:p>
    <w:p>
      <w:pPr>
        <w:spacing w:line="360" w:lineRule="auto"/>
        <w:ind w:firstLine="442" w:firstLineChars="100"/>
        <w:jc w:val="center"/>
        <w:rPr>
          <w:rFonts w:ascii="宋体" w:hAnsi="宋体"/>
          <w:b/>
          <w:sz w:val="44"/>
          <w:szCs w:val="44"/>
        </w:rPr>
      </w:pPr>
      <w:r>
        <w:rPr>
          <w:rFonts w:hint="eastAsia" w:ascii="宋体" w:hAnsi="宋体"/>
          <w:b/>
          <w:sz w:val="44"/>
          <w:szCs w:val="44"/>
        </w:rPr>
        <w:t>物业服务管理考核实施细则协议</w:t>
      </w:r>
    </w:p>
    <w:p>
      <w:pPr>
        <w:ind w:firstLine="602" w:firstLineChars="200"/>
        <w:rPr>
          <w:b/>
          <w:sz w:val="30"/>
          <w:szCs w:val="30"/>
        </w:rPr>
      </w:pPr>
    </w:p>
    <w:p>
      <w:pPr>
        <w:rPr>
          <w:rFonts w:ascii="仿宋" w:hAnsi="仿宋" w:eastAsia="仿宋"/>
          <w:b/>
          <w:sz w:val="30"/>
          <w:szCs w:val="30"/>
        </w:rPr>
      </w:pPr>
      <w:r>
        <w:rPr>
          <w:rFonts w:hint="eastAsia" w:ascii="仿宋" w:hAnsi="仿宋" w:eastAsia="仿宋"/>
          <w:b/>
          <w:sz w:val="30"/>
          <w:szCs w:val="30"/>
        </w:rPr>
        <w:t>甲方：浙江自然博物院安吉馆管理委员会（以下简称甲方）</w:t>
      </w:r>
    </w:p>
    <w:p>
      <w:pPr>
        <w:rPr>
          <w:rFonts w:ascii="仿宋" w:hAnsi="仿宋" w:eastAsia="仿宋"/>
          <w:b/>
          <w:sz w:val="30"/>
          <w:szCs w:val="30"/>
        </w:rPr>
      </w:pPr>
      <w:r>
        <w:rPr>
          <w:rFonts w:hint="eastAsia" w:ascii="仿宋" w:hAnsi="仿宋" w:eastAsia="仿宋"/>
          <w:b/>
          <w:sz w:val="30"/>
          <w:szCs w:val="30"/>
        </w:rPr>
        <w:t xml:space="preserve">乙方：                              （以下简称乙方） </w:t>
      </w:r>
    </w:p>
    <w:p>
      <w:pPr>
        <w:spacing w:before="156" w:beforeLines="50"/>
        <w:ind w:firstLine="700" w:firstLineChars="250"/>
        <w:rPr>
          <w:rFonts w:ascii="仿宋" w:hAnsi="仿宋" w:eastAsia="仿宋"/>
          <w:sz w:val="28"/>
          <w:szCs w:val="28"/>
        </w:rPr>
      </w:pPr>
      <w:r>
        <w:rPr>
          <w:rFonts w:hint="eastAsia" w:ascii="仿宋" w:hAnsi="仿宋" w:eastAsia="仿宋"/>
          <w:sz w:val="28"/>
          <w:szCs w:val="28"/>
        </w:rPr>
        <w:t>为了推进精细化管理，提升浙江自然博物院安吉馆物业服务品质，外树浙江自然博物院安吉馆良好的公共文化服务形象，根据甲乙双方签订的物业管理服务项目合同协议中的第二条规定，乙方应在合同履行期限内，对安保的管理服务应达到甲方在招标书中提出的、乙方在投标书中承诺的以及在管理服务方案中具体表明的质量标准，特制定以下服务管理考核实施细则：</w:t>
      </w:r>
    </w:p>
    <w:p>
      <w:pPr>
        <w:ind w:firstLine="560" w:firstLineChars="200"/>
        <w:rPr>
          <w:rFonts w:ascii="仿宋" w:hAnsi="仿宋" w:eastAsia="仿宋"/>
          <w:sz w:val="28"/>
          <w:szCs w:val="28"/>
        </w:rPr>
      </w:pPr>
      <w:r>
        <w:rPr>
          <w:rFonts w:hint="eastAsia" w:ascii="仿宋" w:hAnsi="仿宋" w:eastAsia="仿宋"/>
          <w:sz w:val="28"/>
          <w:szCs w:val="28"/>
        </w:rPr>
        <w:t>一、考核机制</w:t>
      </w:r>
    </w:p>
    <w:p>
      <w:pPr>
        <w:ind w:firstLine="560" w:firstLineChars="200"/>
        <w:rPr>
          <w:rFonts w:ascii="仿宋" w:hAnsi="仿宋" w:eastAsia="仿宋"/>
          <w:sz w:val="28"/>
          <w:szCs w:val="28"/>
        </w:rPr>
      </w:pPr>
      <w:r>
        <w:rPr>
          <w:rFonts w:hint="eastAsia" w:ascii="仿宋" w:hAnsi="仿宋" w:eastAsia="仿宋" w:cs="Arial"/>
          <w:color w:val="000000"/>
          <w:sz w:val="28"/>
          <w:szCs w:val="28"/>
        </w:rPr>
        <w:t>1</w:t>
      </w:r>
      <w:r>
        <w:rPr>
          <w:rFonts w:hint="eastAsia" w:ascii="仿宋" w:hAnsi="仿宋" w:eastAsia="仿宋"/>
          <w:sz w:val="28"/>
          <w:szCs w:val="28"/>
        </w:rPr>
        <w:t>. 考核人员</w:t>
      </w:r>
    </w:p>
    <w:p>
      <w:pPr>
        <w:pStyle w:val="54"/>
        <w:shd w:val="clear" w:color="auto" w:fill="FFFFFF"/>
        <w:spacing w:before="0" w:beforeAutospacing="0" w:after="150" w:afterAutospacing="0"/>
        <w:ind w:firstLine="560" w:firstLineChars="200"/>
        <w:rPr>
          <w:rFonts w:ascii="仿宋" w:hAnsi="仿宋" w:eastAsia="仿宋" w:cs="Times New Roman"/>
          <w:kern w:val="2"/>
          <w:sz w:val="28"/>
          <w:szCs w:val="28"/>
        </w:rPr>
      </w:pPr>
      <w:r>
        <w:rPr>
          <w:rFonts w:hint="eastAsia" w:ascii="仿宋" w:hAnsi="仿宋" w:eastAsia="仿宋"/>
          <w:sz w:val="28"/>
          <w:szCs w:val="28"/>
        </w:rPr>
        <w:t>考核人员由甲方安吉馆管理委员会成员承担，由2名及以上成员组成，即可实施现场检查考核工作。</w:t>
      </w:r>
    </w:p>
    <w:p>
      <w:pPr>
        <w:ind w:firstLine="560" w:firstLineChars="200"/>
        <w:rPr>
          <w:rFonts w:ascii="仿宋" w:hAnsi="仿宋" w:eastAsia="仿宋"/>
          <w:sz w:val="28"/>
          <w:szCs w:val="28"/>
        </w:rPr>
      </w:pPr>
      <w:r>
        <w:rPr>
          <w:rFonts w:hint="eastAsia" w:ascii="仿宋" w:hAnsi="仿宋" w:eastAsia="仿宋"/>
          <w:sz w:val="28"/>
          <w:szCs w:val="28"/>
        </w:rPr>
        <w:t>2.考核方法</w:t>
      </w:r>
    </w:p>
    <w:p>
      <w:pPr>
        <w:ind w:firstLine="560" w:firstLineChars="200"/>
        <w:rPr>
          <w:rFonts w:ascii="仿宋" w:hAnsi="仿宋" w:eastAsia="仿宋"/>
          <w:sz w:val="28"/>
          <w:szCs w:val="28"/>
        </w:rPr>
      </w:pPr>
      <w:r>
        <w:rPr>
          <w:rFonts w:hint="eastAsia" w:ascii="仿宋" w:hAnsi="仿宋" w:eastAsia="仿宋"/>
          <w:sz w:val="28"/>
          <w:szCs w:val="28"/>
        </w:rPr>
        <w:t>甲方每月不少于1次考核工作，考核人做好考核记录并签字确认备案，同时提交一份给综合业务部汇总。综合业务部每月汇总一张《安吉馆物业服务考核登记表》，由安吉馆管理委员会主任签字确认。</w:t>
      </w:r>
    </w:p>
    <w:p>
      <w:pPr>
        <w:ind w:firstLine="560" w:firstLineChars="200"/>
        <w:rPr>
          <w:rFonts w:ascii="仿宋" w:hAnsi="仿宋" w:eastAsia="仿宋"/>
          <w:sz w:val="28"/>
          <w:szCs w:val="28"/>
        </w:rPr>
      </w:pPr>
      <w:r>
        <w:rPr>
          <w:rFonts w:hint="eastAsia" w:ascii="仿宋" w:hAnsi="仿宋" w:eastAsia="仿宋"/>
          <w:sz w:val="28"/>
          <w:szCs w:val="28"/>
        </w:rPr>
        <w:t>3.扣罚办法</w:t>
      </w:r>
    </w:p>
    <w:p>
      <w:pPr>
        <w:ind w:firstLine="560" w:firstLineChars="200"/>
        <w:rPr>
          <w:rFonts w:ascii="仿宋" w:hAnsi="仿宋" w:eastAsia="仿宋"/>
          <w:sz w:val="28"/>
          <w:szCs w:val="28"/>
        </w:rPr>
      </w:pPr>
      <w:r>
        <w:rPr>
          <w:rFonts w:hint="eastAsia" w:ascii="仿宋" w:hAnsi="仿宋" w:eastAsia="仿宋"/>
          <w:sz w:val="28"/>
          <w:szCs w:val="28"/>
        </w:rPr>
        <w:t>总考核分数为100分，月考核平均分数达到90分及以上的不扣罚。月考核平均分数85—89分，以90减去月考核分数，每1分值扣罚人民币50元。例：月平均分数为86分，90-86=4，则扣款4×50=200元；月考核平均分数80—84分，以90减去月考核分数，每1分值扣罚人民币100元。例：月平均分数为82分，90-82=8，则扣款8×100=800元；月考核平均分数低于80分为不合格，一次性扣罚1000元。月度考核分计算方式：当月单次抽查考核平均分。甲方每季度统计结算一次扣罚数额，在乙方下一季度安保服务经费中扣除。</w:t>
      </w:r>
    </w:p>
    <w:p>
      <w:pPr>
        <w:ind w:firstLine="560" w:firstLineChars="200"/>
        <w:rPr>
          <w:rFonts w:ascii="仿宋" w:hAnsi="仿宋" w:eastAsia="仿宋"/>
          <w:sz w:val="28"/>
          <w:szCs w:val="28"/>
        </w:rPr>
      </w:pPr>
      <w:r>
        <w:rPr>
          <w:rFonts w:hint="eastAsia" w:ascii="仿宋" w:hAnsi="仿宋" w:eastAsia="仿宋"/>
          <w:sz w:val="28"/>
          <w:szCs w:val="28"/>
        </w:rPr>
        <w:t>5.服务等级评估</w:t>
      </w:r>
    </w:p>
    <w:p>
      <w:pPr>
        <w:pStyle w:val="54"/>
        <w:shd w:val="clear" w:color="auto" w:fill="FFFFFF"/>
        <w:spacing w:before="0" w:beforeAutospacing="0" w:after="0" w:afterAutospacing="0"/>
        <w:ind w:firstLine="560" w:firstLineChars="200"/>
        <w:rPr>
          <w:rFonts w:ascii="仿宋" w:hAnsi="仿宋" w:eastAsia="仿宋"/>
          <w:sz w:val="28"/>
          <w:szCs w:val="28"/>
        </w:rPr>
      </w:pPr>
      <w:r>
        <w:rPr>
          <w:rFonts w:hint="eastAsia" w:ascii="仿宋" w:hAnsi="仿宋" w:eastAsia="仿宋"/>
          <w:sz w:val="28"/>
          <w:szCs w:val="28"/>
        </w:rPr>
        <w:t>实行季度服务等级评估。每季度平均得95分及以上为优秀等级；90—94分为合格；80—89分为基本合格；80分以下的，第一次给予警告，要求乙方进行整改提升，连续两个季度80分以下的，甲方要求乙方限期全面整改，连续三个季度80分以下的，甲方可建议院方与乙方解除服务合同。</w:t>
      </w:r>
    </w:p>
    <w:p>
      <w:pPr>
        <w:pStyle w:val="54"/>
        <w:shd w:val="clear" w:color="auto" w:fill="FFFFFF"/>
        <w:spacing w:before="0" w:beforeAutospacing="0" w:after="0" w:afterAutospacing="0"/>
        <w:ind w:firstLine="560" w:firstLineChars="200"/>
        <w:rPr>
          <w:rFonts w:ascii="仿宋" w:hAnsi="仿宋" w:eastAsia="仿宋"/>
          <w:sz w:val="28"/>
          <w:szCs w:val="28"/>
        </w:rPr>
      </w:pPr>
      <w:r>
        <w:rPr>
          <w:rFonts w:hint="eastAsia" w:ascii="仿宋" w:hAnsi="仿宋" w:eastAsia="仿宋"/>
          <w:sz w:val="28"/>
          <w:szCs w:val="28"/>
        </w:rPr>
        <w:t>若乙方提出了合理化建议经甲方确认并采纳，或有特色（创新）服务，以及在处理突发事件中有突出表现的，可酌情加分，具体分值视具体情况而定，最高加分不超过10分。</w:t>
      </w:r>
    </w:p>
    <w:tbl>
      <w:tblPr>
        <w:tblStyle w:val="6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4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b/>
                <w:kern w:val="0"/>
                <w:sz w:val="28"/>
                <w:szCs w:val="28"/>
              </w:rPr>
            </w:pPr>
            <w:r>
              <w:rPr>
                <w:rFonts w:hint="eastAsia" w:ascii="仿宋" w:hAnsi="仿宋" w:eastAsia="仿宋"/>
                <w:b/>
                <w:kern w:val="0"/>
                <w:sz w:val="28"/>
                <w:szCs w:val="28"/>
              </w:rPr>
              <w:t>季度考核分数</w:t>
            </w:r>
          </w:p>
        </w:tc>
        <w:tc>
          <w:tcPr>
            <w:tcW w:w="2130" w:type="dxa"/>
            <w:tcBorders>
              <w:top w:val="single" w:color="000000" w:sz="4" w:space="0"/>
              <w:left w:val="single" w:color="000000" w:sz="4" w:space="0"/>
              <w:bottom w:val="single" w:color="000000" w:sz="4" w:space="0"/>
              <w:right w:val="single" w:color="000000" w:sz="4" w:space="0"/>
            </w:tcBorders>
          </w:tcPr>
          <w:p>
            <w:pPr>
              <w:ind w:firstLine="281"/>
              <w:jc w:val="left"/>
              <w:rPr>
                <w:rFonts w:ascii="仿宋" w:hAnsi="仿宋" w:eastAsia="仿宋"/>
                <w:b/>
                <w:kern w:val="0"/>
                <w:sz w:val="28"/>
                <w:szCs w:val="28"/>
              </w:rPr>
            </w:pPr>
            <w:r>
              <w:rPr>
                <w:rFonts w:hint="eastAsia" w:ascii="仿宋" w:hAnsi="仿宋" w:eastAsia="仿宋"/>
                <w:b/>
                <w:kern w:val="0"/>
                <w:sz w:val="28"/>
                <w:szCs w:val="28"/>
              </w:rPr>
              <w:t>等 级</w:t>
            </w:r>
          </w:p>
        </w:tc>
        <w:tc>
          <w:tcPr>
            <w:tcW w:w="4070" w:type="dxa"/>
            <w:tcBorders>
              <w:top w:val="single" w:color="000000" w:sz="4" w:space="0"/>
              <w:left w:val="single" w:color="000000" w:sz="4" w:space="0"/>
              <w:bottom w:val="single" w:color="000000" w:sz="4" w:space="0"/>
              <w:right w:val="single" w:color="000000" w:sz="4" w:space="0"/>
            </w:tcBorders>
          </w:tcPr>
          <w:p>
            <w:pPr>
              <w:jc w:val="left"/>
              <w:rPr>
                <w:rFonts w:ascii="仿宋" w:hAnsi="仿宋" w:eastAsia="仿宋"/>
                <w:b/>
                <w:kern w:val="0"/>
                <w:sz w:val="28"/>
                <w:szCs w:val="28"/>
              </w:rPr>
            </w:pPr>
            <w:r>
              <w:rPr>
                <w:rFonts w:hint="eastAsia" w:ascii="仿宋" w:hAnsi="仿宋" w:eastAsia="仿宋"/>
                <w:b/>
                <w:kern w:val="0"/>
                <w:sz w:val="28"/>
                <w:szCs w:val="28"/>
              </w:rPr>
              <w:t>奖 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tcPr>
          <w:p>
            <w:pPr>
              <w:rPr>
                <w:rFonts w:ascii="仿宋" w:hAnsi="仿宋" w:eastAsia="仿宋"/>
                <w:kern w:val="0"/>
                <w:sz w:val="28"/>
                <w:szCs w:val="28"/>
              </w:rPr>
            </w:pPr>
            <w:r>
              <w:rPr>
                <w:rFonts w:hint="eastAsia" w:ascii="仿宋" w:hAnsi="仿宋" w:eastAsia="仿宋"/>
                <w:kern w:val="0"/>
                <w:sz w:val="28"/>
                <w:szCs w:val="28"/>
              </w:rPr>
              <w:t>95分以上</w:t>
            </w:r>
          </w:p>
        </w:tc>
        <w:tc>
          <w:tcPr>
            <w:tcW w:w="2130" w:type="dxa"/>
            <w:tcBorders>
              <w:top w:val="single" w:color="000000" w:sz="4" w:space="0"/>
              <w:left w:val="single" w:color="000000" w:sz="4" w:space="0"/>
              <w:bottom w:val="single" w:color="000000" w:sz="4" w:space="0"/>
              <w:right w:val="single" w:color="000000" w:sz="4" w:space="0"/>
            </w:tcBorders>
          </w:tcPr>
          <w:p>
            <w:pPr>
              <w:jc w:val="left"/>
              <w:rPr>
                <w:rFonts w:ascii="仿宋" w:hAnsi="仿宋" w:eastAsia="仿宋"/>
                <w:kern w:val="0"/>
                <w:sz w:val="28"/>
                <w:szCs w:val="28"/>
              </w:rPr>
            </w:pPr>
            <w:r>
              <w:rPr>
                <w:rFonts w:hint="eastAsia" w:ascii="仿宋" w:hAnsi="仿宋" w:eastAsia="仿宋"/>
                <w:kern w:val="0"/>
                <w:sz w:val="28"/>
                <w:szCs w:val="28"/>
              </w:rPr>
              <w:t>优秀</w:t>
            </w:r>
          </w:p>
        </w:tc>
        <w:tc>
          <w:tcPr>
            <w:tcW w:w="4070"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kern w:val="0"/>
                <w:sz w:val="28"/>
                <w:szCs w:val="28"/>
              </w:rPr>
            </w:pPr>
            <w:r>
              <w:rPr>
                <w:rFonts w:hint="eastAsia" w:ascii="仿宋" w:hAnsi="仿宋" w:eastAsia="仿宋"/>
                <w:kern w:val="0"/>
                <w:sz w:val="28"/>
                <w:szCs w:val="28"/>
              </w:rPr>
              <w:t>给予表扬或适当经济奖励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tcPr>
          <w:p>
            <w:pPr>
              <w:rPr>
                <w:rFonts w:ascii="仿宋" w:hAnsi="仿宋" w:eastAsia="仿宋"/>
                <w:kern w:val="0"/>
                <w:sz w:val="28"/>
                <w:szCs w:val="28"/>
              </w:rPr>
            </w:pPr>
            <w:r>
              <w:rPr>
                <w:rFonts w:hint="eastAsia" w:ascii="仿宋" w:hAnsi="仿宋" w:eastAsia="仿宋"/>
                <w:kern w:val="0"/>
                <w:sz w:val="28"/>
                <w:szCs w:val="28"/>
              </w:rPr>
              <w:t>90—94分</w:t>
            </w:r>
          </w:p>
        </w:tc>
        <w:tc>
          <w:tcPr>
            <w:tcW w:w="2130" w:type="dxa"/>
            <w:tcBorders>
              <w:top w:val="single" w:color="000000" w:sz="4" w:space="0"/>
              <w:left w:val="single" w:color="000000" w:sz="4" w:space="0"/>
              <w:bottom w:val="single" w:color="000000" w:sz="4" w:space="0"/>
              <w:right w:val="single" w:color="000000" w:sz="4" w:space="0"/>
            </w:tcBorders>
          </w:tcPr>
          <w:p>
            <w:pPr>
              <w:jc w:val="left"/>
              <w:rPr>
                <w:rFonts w:ascii="仿宋" w:hAnsi="仿宋" w:eastAsia="仿宋"/>
                <w:kern w:val="0"/>
                <w:sz w:val="28"/>
                <w:szCs w:val="28"/>
              </w:rPr>
            </w:pPr>
            <w:r>
              <w:rPr>
                <w:rFonts w:hint="eastAsia" w:ascii="仿宋" w:hAnsi="仿宋" w:eastAsia="仿宋"/>
                <w:kern w:val="0"/>
                <w:sz w:val="28"/>
                <w:szCs w:val="28"/>
              </w:rPr>
              <w:t>合格</w:t>
            </w:r>
          </w:p>
        </w:tc>
        <w:tc>
          <w:tcPr>
            <w:tcW w:w="4070" w:type="dxa"/>
            <w:tcBorders>
              <w:top w:val="single" w:color="000000" w:sz="4" w:space="0"/>
              <w:left w:val="single" w:color="000000" w:sz="4" w:space="0"/>
              <w:bottom w:val="single" w:color="000000" w:sz="4" w:space="0"/>
              <w:right w:val="single" w:color="000000" w:sz="4" w:space="0"/>
            </w:tcBorders>
          </w:tcPr>
          <w:p>
            <w:pPr>
              <w:ind w:firstLine="140" w:firstLineChars="50"/>
              <w:jc w:val="center"/>
              <w:rPr>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tcPr>
          <w:p>
            <w:pPr>
              <w:rPr>
                <w:rFonts w:ascii="仿宋" w:hAnsi="仿宋" w:eastAsia="仿宋"/>
                <w:kern w:val="0"/>
                <w:sz w:val="28"/>
                <w:szCs w:val="28"/>
              </w:rPr>
            </w:pPr>
            <w:r>
              <w:rPr>
                <w:rFonts w:hint="eastAsia" w:ascii="仿宋" w:hAnsi="仿宋" w:eastAsia="仿宋"/>
                <w:kern w:val="0"/>
                <w:sz w:val="28"/>
                <w:szCs w:val="28"/>
              </w:rPr>
              <w:t>80—89分</w:t>
            </w:r>
          </w:p>
        </w:tc>
        <w:tc>
          <w:tcPr>
            <w:tcW w:w="2130" w:type="dxa"/>
            <w:tcBorders>
              <w:top w:val="single" w:color="000000" w:sz="4" w:space="0"/>
              <w:left w:val="single" w:color="000000" w:sz="4" w:space="0"/>
              <w:bottom w:val="single" w:color="000000" w:sz="4" w:space="0"/>
              <w:right w:val="single" w:color="000000" w:sz="4" w:space="0"/>
            </w:tcBorders>
          </w:tcPr>
          <w:p>
            <w:pPr>
              <w:jc w:val="left"/>
              <w:rPr>
                <w:rFonts w:ascii="仿宋" w:hAnsi="仿宋" w:eastAsia="仿宋"/>
                <w:kern w:val="0"/>
                <w:sz w:val="28"/>
                <w:szCs w:val="28"/>
              </w:rPr>
            </w:pPr>
            <w:r>
              <w:rPr>
                <w:rFonts w:hint="eastAsia" w:ascii="仿宋" w:hAnsi="仿宋" w:eastAsia="仿宋"/>
                <w:kern w:val="0"/>
                <w:sz w:val="28"/>
                <w:szCs w:val="28"/>
              </w:rPr>
              <w:t>基本合格</w:t>
            </w:r>
          </w:p>
        </w:tc>
        <w:tc>
          <w:tcPr>
            <w:tcW w:w="4070" w:type="dxa"/>
            <w:tcBorders>
              <w:top w:val="single" w:color="000000" w:sz="4" w:space="0"/>
              <w:left w:val="single" w:color="000000" w:sz="4" w:space="0"/>
              <w:bottom w:val="single" w:color="000000" w:sz="4" w:space="0"/>
              <w:right w:val="single" w:color="000000" w:sz="4" w:space="0"/>
            </w:tcBorders>
          </w:tcPr>
          <w:p>
            <w:pPr>
              <w:ind w:firstLine="140" w:firstLineChars="50"/>
              <w:rPr>
                <w:rFonts w:ascii="仿宋" w:hAnsi="仿宋" w:eastAsia="仿宋"/>
                <w:kern w:val="0"/>
                <w:sz w:val="28"/>
                <w:szCs w:val="28"/>
              </w:rPr>
            </w:pPr>
            <w:r>
              <w:rPr>
                <w:rFonts w:hint="eastAsia" w:ascii="仿宋" w:hAnsi="仿宋" w:eastAsia="仿宋"/>
                <w:kern w:val="0"/>
                <w:sz w:val="28"/>
                <w:szCs w:val="28"/>
              </w:rPr>
              <w:t>乙方针对扣分点进行整改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kern w:val="0"/>
                <w:sz w:val="28"/>
                <w:szCs w:val="28"/>
              </w:rPr>
            </w:pPr>
            <w:r>
              <w:rPr>
                <w:rFonts w:hint="eastAsia" w:ascii="仿宋" w:hAnsi="仿宋" w:eastAsia="仿宋"/>
                <w:kern w:val="0"/>
                <w:sz w:val="28"/>
                <w:szCs w:val="28"/>
              </w:rPr>
              <w:t>80分以下</w:t>
            </w:r>
          </w:p>
        </w:tc>
        <w:tc>
          <w:tcPr>
            <w:tcW w:w="2130"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ascii="仿宋" w:hAnsi="仿宋" w:eastAsia="仿宋"/>
                <w:kern w:val="0"/>
                <w:sz w:val="28"/>
                <w:szCs w:val="28"/>
              </w:rPr>
            </w:pPr>
            <w:r>
              <w:rPr>
                <w:rFonts w:hint="eastAsia" w:ascii="仿宋" w:hAnsi="仿宋" w:eastAsia="仿宋"/>
                <w:kern w:val="0"/>
                <w:sz w:val="28"/>
                <w:szCs w:val="28"/>
              </w:rPr>
              <w:t>不合格</w:t>
            </w:r>
          </w:p>
        </w:tc>
        <w:tc>
          <w:tcPr>
            <w:tcW w:w="4070" w:type="dxa"/>
            <w:tcBorders>
              <w:top w:val="single" w:color="000000" w:sz="4" w:space="0"/>
              <w:left w:val="single" w:color="000000" w:sz="4" w:space="0"/>
              <w:bottom w:val="single" w:color="000000" w:sz="4" w:space="0"/>
              <w:right w:val="single" w:color="000000" w:sz="4" w:space="0"/>
            </w:tcBorders>
          </w:tcPr>
          <w:p>
            <w:pPr>
              <w:spacing w:line="400" w:lineRule="exact"/>
              <w:rPr>
                <w:rFonts w:ascii="仿宋" w:hAnsi="仿宋" w:eastAsia="仿宋"/>
                <w:kern w:val="0"/>
                <w:sz w:val="28"/>
                <w:szCs w:val="28"/>
              </w:rPr>
            </w:pPr>
            <w:r>
              <w:rPr>
                <w:rFonts w:hint="eastAsia" w:ascii="仿宋" w:hAnsi="仿宋" w:eastAsia="仿宋"/>
                <w:kern w:val="0"/>
                <w:sz w:val="28"/>
                <w:szCs w:val="28"/>
              </w:rPr>
              <w:t>第一次警告，进行整改；</w:t>
            </w:r>
          </w:p>
          <w:p>
            <w:pPr>
              <w:spacing w:line="400" w:lineRule="exact"/>
              <w:rPr>
                <w:rFonts w:ascii="仿宋" w:hAnsi="仿宋" w:eastAsia="仿宋"/>
                <w:kern w:val="0"/>
                <w:sz w:val="28"/>
                <w:szCs w:val="28"/>
              </w:rPr>
            </w:pPr>
            <w:r>
              <w:rPr>
                <w:rFonts w:hint="eastAsia" w:ascii="仿宋" w:hAnsi="仿宋" w:eastAsia="仿宋"/>
                <w:kern w:val="0"/>
                <w:sz w:val="28"/>
                <w:szCs w:val="28"/>
              </w:rPr>
              <w:t>连续两次，限期全面整改，</w:t>
            </w:r>
          </w:p>
          <w:p>
            <w:pPr>
              <w:spacing w:line="400" w:lineRule="exact"/>
              <w:rPr>
                <w:rFonts w:ascii="仿宋" w:hAnsi="仿宋" w:eastAsia="仿宋"/>
                <w:kern w:val="0"/>
                <w:sz w:val="28"/>
                <w:szCs w:val="28"/>
              </w:rPr>
            </w:pPr>
            <w:r>
              <w:rPr>
                <w:rFonts w:hint="eastAsia" w:ascii="仿宋" w:hAnsi="仿宋" w:eastAsia="仿宋"/>
                <w:kern w:val="0"/>
                <w:sz w:val="28"/>
                <w:szCs w:val="28"/>
              </w:rPr>
              <w:t>连续三次，建议院方解除合同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仿宋" w:hAnsi="仿宋" w:eastAsia="仿宋"/>
                <w:kern w:val="0"/>
                <w:sz w:val="28"/>
                <w:szCs w:val="28"/>
              </w:rPr>
            </w:pPr>
            <w:r>
              <w:rPr>
                <w:rFonts w:hint="eastAsia" w:ascii="仿宋" w:hAnsi="仿宋" w:eastAsia="仿宋"/>
                <w:kern w:val="0"/>
                <w:sz w:val="28"/>
                <w:szCs w:val="28"/>
              </w:rPr>
              <w:t>一票否决</w:t>
            </w:r>
          </w:p>
          <w:p>
            <w:pPr>
              <w:spacing w:line="400" w:lineRule="exact"/>
              <w:jc w:val="center"/>
              <w:rPr>
                <w:rFonts w:ascii="仿宋" w:hAnsi="仿宋" w:eastAsia="仿宋"/>
                <w:kern w:val="0"/>
                <w:sz w:val="28"/>
                <w:szCs w:val="28"/>
              </w:rPr>
            </w:pPr>
            <w:r>
              <w:rPr>
                <w:rFonts w:hint="eastAsia" w:ascii="仿宋" w:hAnsi="仿宋" w:eastAsia="仿宋"/>
                <w:kern w:val="0"/>
                <w:sz w:val="28"/>
                <w:szCs w:val="28"/>
              </w:rPr>
              <w:t>（有下列情形之一，直接定为不合格）</w:t>
            </w:r>
          </w:p>
        </w:tc>
        <w:tc>
          <w:tcPr>
            <w:tcW w:w="6200" w:type="dxa"/>
            <w:gridSpan w:val="2"/>
            <w:tcBorders>
              <w:top w:val="single" w:color="000000" w:sz="4" w:space="0"/>
              <w:left w:val="single" w:color="000000" w:sz="4" w:space="0"/>
              <w:bottom w:val="single" w:color="000000" w:sz="4" w:space="0"/>
              <w:right w:val="single" w:color="000000" w:sz="4" w:space="0"/>
            </w:tcBorders>
          </w:tcPr>
          <w:p>
            <w:pPr>
              <w:spacing w:line="400" w:lineRule="exact"/>
              <w:jc w:val="left"/>
              <w:rPr>
                <w:rFonts w:ascii="仿宋" w:hAnsi="仿宋" w:eastAsia="仿宋"/>
                <w:kern w:val="0"/>
                <w:sz w:val="28"/>
                <w:szCs w:val="28"/>
              </w:rPr>
            </w:pPr>
            <w:r>
              <w:rPr>
                <w:rFonts w:hint="eastAsia" w:ascii="仿宋" w:hAnsi="仿宋" w:eastAsia="仿宋"/>
                <w:kern w:val="0"/>
                <w:sz w:val="28"/>
                <w:szCs w:val="28"/>
              </w:rPr>
              <w:t>1.因乙方操作不当重大责任事故未及时报告的</w:t>
            </w:r>
          </w:p>
          <w:p>
            <w:pPr>
              <w:spacing w:line="400" w:lineRule="exact"/>
              <w:jc w:val="left"/>
              <w:rPr>
                <w:rFonts w:ascii="仿宋" w:hAnsi="仿宋" w:eastAsia="仿宋"/>
                <w:kern w:val="0"/>
                <w:sz w:val="28"/>
                <w:szCs w:val="28"/>
              </w:rPr>
            </w:pPr>
            <w:r>
              <w:rPr>
                <w:rFonts w:hint="eastAsia" w:ascii="仿宋" w:hAnsi="仿宋" w:eastAsia="仿宋"/>
                <w:kern w:val="0"/>
                <w:sz w:val="28"/>
                <w:szCs w:val="28"/>
              </w:rPr>
              <w:t>2.因乙方的责任对甲方造成重大名誉损失或重大经济损失的事件（如不能按时开馆，对社会造成影响等）</w:t>
            </w:r>
          </w:p>
        </w:tc>
      </w:tr>
    </w:tbl>
    <w:p>
      <w:pPr>
        <w:ind w:firstLine="560" w:firstLineChars="200"/>
        <w:rPr>
          <w:rFonts w:ascii="仿宋" w:hAnsi="仿宋" w:eastAsia="仿宋"/>
          <w:sz w:val="28"/>
          <w:szCs w:val="28"/>
        </w:rPr>
      </w:pPr>
      <w:r>
        <w:rPr>
          <w:rFonts w:hint="eastAsia" w:ascii="仿宋" w:hAnsi="仿宋" w:eastAsia="仿宋"/>
          <w:sz w:val="28"/>
          <w:szCs w:val="28"/>
        </w:rPr>
        <w:t>6.考核细则与分值</w:t>
      </w:r>
    </w:p>
    <w:tbl>
      <w:tblPr>
        <w:tblStyle w:val="61"/>
        <w:tblW w:w="9311"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899"/>
        <w:gridCol w:w="737"/>
        <w:gridCol w:w="340"/>
        <w:gridCol w:w="4872"/>
        <w:gridCol w:w="751"/>
        <w:gridCol w:w="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96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rPr>
            </w:pPr>
          </w:p>
        </w:tc>
        <w:tc>
          <w:tcPr>
            <w:tcW w:w="68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细则</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分值</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961" w:type="dxa"/>
            <w:vMerge w:val="restart"/>
            <w:tcBorders>
              <w:top w:val="nil"/>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公共要求</w:t>
            </w: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kern w:val="0"/>
                <w:sz w:val="20"/>
              </w:rPr>
            </w:pPr>
            <w:r>
              <w:rPr>
                <w:rFonts w:hint="eastAsia" w:ascii="仿宋" w:hAnsi="仿宋" w:eastAsia="仿宋"/>
                <w:kern w:val="0"/>
                <w:sz w:val="20"/>
              </w:rPr>
              <w:t>工作态度</w:t>
            </w: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工作懒散、对人无礼、恶言相向、不服从指挥</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5</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仪容仪表</w:t>
            </w: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未按规定着工作服、佩戴工牌，服装、仪容不整洁</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restart"/>
            <w:tcBorders>
              <w:top w:val="nil"/>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工作纪律</w:t>
            </w: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玩手机、看视频、发朋友圈、煲电话等与上班无关的情况，以及在岗打瞌睡、串岗扎堆聊天、大声喧哗</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3</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禁烟区域抽烟，值班室抽烟，在岗抽烟</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脱岗</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5</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在服务岗位吵架、斗殴等情况出现</w:t>
            </w:r>
          </w:p>
        </w:tc>
        <w:tc>
          <w:tcPr>
            <w:tcW w:w="751"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5</w:t>
            </w:r>
          </w:p>
        </w:tc>
        <w:tc>
          <w:tcPr>
            <w:tcW w:w="751"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发现可以处理的事情未及时处理或处理完未做好记录</w:t>
            </w:r>
          </w:p>
        </w:tc>
        <w:tc>
          <w:tcPr>
            <w:tcW w:w="751"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发现无法处理的问题未及时上报</w:t>
            </w:r>
          </w:p>
        </w:tc>
        <w:tc>
          <w:tcPr>
            <w:tcW w:w="751"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交接班时未交待清楚须注意事项导致不良后果的</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5</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ind w:firstLine="200" w:firstLineChars="100"/>
              <w:jc w:val="center"/>
              <w:rPr>
                <w:rFonts w:ascii="仿宋" w:hAnsi="仿宋" w:eastAsia="仿宋"/>
                <w:kern w:val="0"/>
                <w:sz w:val="20"/>
              </w:rPr>
            </w:pPr>
            <w:r>
              <w:rPr>
                <w:rFonts w:hint="eastAsia" w:ascii="仿宋" w:hAnsi="仿宋" w:eastAsia="仿宋"/>
                <w:kern w:val="0"/>
                <w:sz w:val="20"/>
              </w:rPr>
              <w:t>未完成招标合同文件范围内的工作的</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5</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投诉查处，各种和观众产生纠纷投诉或上级部门查处，情况属实，查处不及时处置不到位的</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10</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961" w:type="dxa"/>
            <w:vMerge w:val="restart"/>
            <w:tcBorders>
              <w:top w:val="nil"/>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岗位要求</w:t>
            </w:r>
          </w:p>
        </w:tc>
        <w:tc>
          <w:tcPr>
            <w:tcW w:w="899" w:type="dxa"/>
            <w:vMerge w:val="restart"/>
            <w:tcBorders>
              <w:top w:val="nil"/>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项目经理、管理人员</w:t>
            </w: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定期巡检，建立点检制度和年度保养制度</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掌握特殊情况不上报，漏报的</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各点位人员未按招标文件要求（不违反劳动法）设定人数的，按每个人数扣分</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5</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台账记录未按要求整理的</w:t>
            </w:r>
          </w:p>
        </w:tc>
        <w:tc>
          <w:tcPr>
            <w:tcW w:w="751"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对管委会或领导检查不配合或弄虚作假的</w:t>
            </w:r>
          </w:p>
        </w:tc>
        <w:tc>
          <w:tcPr>
            <w:tcW w:w="751"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10</w:t>
            </w:r>
          </w:p>
        </w:tc>
        <w:tc>
          <w:tcPr>
            <w:tcW w:w="751"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对要求整改、纠正的地方不及时完成</w:t>
            </w:r>
          </w:p>
        </w:tc>
        <w:tc>
          <w:tcPr>
            <w:tcW w:w="751"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3</w:t>
            </w:r>
          </w:p>
        </w:tc>
        <w:tc>
          <w:tcPr>
            <w:tcW w:w="751"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未按时提交方案或月报的</w:t>
            </w:r>
          </w:p>
        </w:tc>
        <w:tc>
          <w:tcPr>
            <w:tcW w:w="751"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2-5</w:t>
            </w:r>
          </w:p>
        </w:tc>
        <w:tc>
          <w:tcPr>
            <w:tcW w:w="751"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对馆方要求的配合工作拒绝配合或推诿扯皮的（招标文件范围内的工作）不含展柜内侧、施工返工造成的灰尘等工作</w:t>
            </w:r>
          </w:p>
        </w:tc>
        <w:tc>
          <w:tcPr>
            <w:tcW w:w="751"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5</w:t>
            </w:r>
          </w:p>
        </w:tc>
        <w:tc>
          <w:tcPr>
            <w:tcW w:w="751" w:type="dxa"/>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restart"/>
            <w:tcBorders>
              <w:top w:val="nil"/>
              <w:left w:val="single" w:color="000000" w:sz="4" w:space="0"/>
              <w:bottom w:val="single" w:color="000000" w:sz="4" w:space="0"/>
              <w:right w:val="single" w:color="auto" w:sz="4" w:space="0"/>
            </w:tcBorders>
            <w:vAlign w:val="center"/>
          </w:tcPr>
          <w:p>
            <w:pPr>
              <w:jc w:val="center"/>
              <w:rPr>
                <w:rFonts w:ascii="仿宋" w:hAnsi="仿宋" w:eastAsia="仿宋"/>
                <w:kern w:val="0"/>
                <w:sz w:val="20"/>
              </w:rPr>
            </w:pPr>
            <w:r>
              <w:rPr>
                <w:rFonts w:hint="eastAsia" w:ascii="仿宋" w:hAnsi="仿宋" w:eastAsia="仿宋"/>
                <w:kern w:val="0"/>
                <w:sz w:val="20"/>
              </w:rPr>
              <w:t>会务接待岗</w:t>
            </w:r>
          </w:p>
          <w:p>
            <w:pPr>
              <w:jc w:val="center"/>
              <w:rPr>
                <w:rFonts w:ascii="仿宋" w:hAnsi="仿宋" w:eastAsia="仿宋"/>
                <w:kern w:val="0"/>
                <w:sz w:val="20"/>
              </w:rPr>
            </w:pPr>
          </w:p>
        </w:tc>
        <w:tc>
          <w:tcPr>
            <w:tcW w:w="5949" w:type="dxa"/>
            <w:gridSpan w:val="3"/>
            <w:tcBorders>
              <w:top w:val="single" w:color="000000" w:sz="4" w:space="0"/>
              <w:left w:val="nil"/>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未根据馆方的要求，做好会务和接待服务或相应其他延伸服务的</w:t>
            </w:r>
          </w:p>
        </w:tc>
        <w:tc>
          <w:tcPr>
            <w:tcW w:w="751"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3</w:t>
            </w:r>
          </w:p>
        </w:tc>
        <w:tc>
          <w:tcPr>
            <w:tcW w:w="751"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5949" w:type="dxa"/>
            <w:gridSpan w:val="3"/>
            <w:tcBorders>
              <w:top w:val="single" w:color="000000" w:sz="4" w:space="0"/>
              <w:left w:val="nil"/>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茶杯、茶叶、咖啡等接待物品准备不充足的（要求会务提前一天书面或短信通知，接待规模等要求）</w:t>
            </w:r>
          </w:p>
        </w:tc>
        <w:tc>
          <w:tcPr>
            <w:tcW w:w="751"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1</w:t>
            </w:r>
          </w:p>
        </w:tc>
        <w:tc>
          <w:tcPr>
            <w:tcW w:w="751"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5949" w:type="dxa"/>
            <w:gridSpan w:val="3"/>
            <w:tcBorders>
              <w:top w:val="single" w:color="000000" w:sz="4" w:space="0"/>
              <w:left w:val="nil"/>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茶杯有污渍、会议桌不清理影响美观的</w:t>
            </w:r>
          </w:p>
        </w:tc>
        <w:tc>
          <w:tcPr>
            <w:tcW w:w="751"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1</w:t>
            </w:r>
          </w:p>
        </w:tc>
        <w:tc>
          <w:tcPr>
            <w:tcW w:w="751"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restart"/>
            <w:tcBorders>
              <w:top w:val="nil"/>
              <w:left w:val="single" w:color="000000" w:sz="4" w:space="0"/>
              <w:bottom w:val="single" w:color="000000" w:sz="4" w:space="0"/>
              <w:right w:val="single" w:color="auto" w:sz="4" w:space="0"/>
            </w:tcBorders>
            <w:vAlign w:val="center"/>
          </w:tcPr>
          <w:p>
            <w:pPr>
              <w:jc w:val="center"/>
              <w:rPr>
                <w:rFonts w:ascii="仿宋" w:hAnsi="仿宋" w:eastAsia="仿宋"/>
                <w:kern w:val="0"/>
                <w:sz w:val="20"/>
              </w:rPr>
            </w:pPr>
            <w:r>
              <w:rPr>
                <w:rFonts w:hint="eastAsia" w:ascii="仿宋" w:hAnsi="仿宋" w:eastAsia="仿宋"/>
                <w:kern w:val="0"/>
                <w:sz w:val="20"/>
              </w:rPr>
              <w:t>保洁岗（（检查发现问题及时清理的不扣分））</w:t>
            </w:r>
          </w:p>
        </w:tc>
        <w:tc>
          <w:tcPr>
            <w:tcW w:w="1077" w:type="dxa"/>
            <w:gridSpan w:val="2"/>
            <w:vMerge w:val="restart"/>
            <w:tcBorders>
              <w:top w:val="nil"/>
              <w:left w:val="nil"/>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展厅区</w:t>
            </w: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展厅内地面发现</w:t>
            </w:r>
            <w:r>
              <w:rPr>
                <w:rFonts w:ascii="仿宋" w:hAnsi="仿宋" w:eastAsia="仿宋"/>
                <w:color w:val="auto"/>
                <w:kern w:val="0"/>
                <w:sz w:val="20"/>
                <w:u w:val="none"/>
              </w:rPr>
              <w:t>水迹</w:t>
            </w:r>
            <w:r>
              <w:rPr>
                <w:rFonts w:hint="eastAsia" w:ascii="仿宋" w:hAnsi="仿宋" w:eastAsia="仿宋"/>
                <w:kern w:val="0"/>
                <w:sz w:val="20"/>
              </w:rPr>
              <w:t>、</w:t>
            </w:r>
            <w:r>
              <w:rPr>
                <w:rFonts w:ascii="仿宋" w:hAnsi="仿宋" w:eastAsia="仿宋"/>
                <w:color w:val="auto"/>
                <w:kern w:val="0"/>
                <w:sz w:val="20"/>
                <w:u w:val="none"/>
              </w:rPr>
              <w:t>纸屑等杂物三次以上</w:t>
            </w:r>
          </w:p>
        </w:tc>
        <w:tc>
          <w:tcPr>
            <w:tcW w:w="75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vMerge w:val="continue"/>
            <w:tcBorders>
              <w:top w:val="nil"/>
              <w:left w:val="nil"/>
              <w:bottom w:val="single" w:color="000000" w:sz="4" w:space="0"/>
              <w:right w:val="single" w:color="000000" w:sz="4" w:space="0"/>
            </w:tcBorders>
            <w:vAlign w:val="center"/>
          </w:tcPr>
          <w:p>
            <w:pPr>
              <w:rPr>
                <w:rFonts w:ascii="仿宋" w:hAnsi="仿宋" w:eastAsia="仿宋"/>
              </w:rPr>
            </w:pP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0"/>
              </w:rPr>
            </w:pPr>
            <w:r>
              <w:rPr>
                <w:rFonts w:hint="eastAsia" w:ascii="仿宋" w:hAnsi="仿宋" w:eastAsia="仿宋"/>
                <w:kern w:val="0"/>
                <w:sz w:val="20"/>
              </w:rPr>
              <w:t>标识等固定物目视表面发现</w:t>
            </w:r>
            <w:r>
              <w:rPr>
                <w:rFonts w:ascii="仿宋" w:hAnsi="仿宋" w:eastAsia="仿宋"/>
                <w:color w:val="auto"/>
                <w:kern w:val="0"/>
                <w:sz w:val="20"/>
                <w:u w:val="none"/>
              </w:rPr>
              <w:t>明显灰尘</w:t>
            </w:r>
            <w:r>
              <w:rPr>
                <w:rFonts w:hint="eastAsia" w:ascii="仿宋" w:hAnsi="仿宋" w:eastAsia="仿宋"/>
                <w:kern w:val="0"/>
                <w:sz w:val="20"/>
              </w:rPr>
              <w:t>、</w:t>
            </w:r>
            <w:r>
              <w:rPr>
                <w:rFonts w:ascii="仿宋" w:hAnsi="仿宋" w:eastAsia="仿宋"/>
                <w:color w:val="auto"/>
                <w:kern w:val="0"/>
                <w:sz w:val="20"/>
                <w:u w:val="none"/>
              </w:rPr>
              <w:t>污迹3</w:t>
            </w:r>
            <w:r>
              <w:rPr>
                <w:rFonts w:hint="eastAsia" w:ascii="仿宋" w:hAnsi="仿宋" w:eastAsia="仿宋"/>
                <w:kern w:val="0"/>
                <w:sz w:val="20"/>
              </w:rPr>
              <w:t>处以上没清理的</w:t>
            </w:r>
            <w:r>
              <w:rPr>
                <w:rFonts w:ascii="仿宋" w:hAnsi="仿宋" w:eastAsia="仿宋"/>
                <w:color w:val="auto"/>
                <w:kern w:val="0"/>
                <w:sz w:val="20"/>
                <w:u w:val="none"/>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vMerge w:val="continue"/>
            <w:tcBorders>
              <w:top w:val="nil"/>
              <w:left w:val="nil"/>
              <w:bottom w:val="single" w:color="000000" w:sz="4" w:space="0"/>
              <w:right w:val="single" w:color="000000" w:sz="4" w:space="0"/>
            </w:tcBorders>
            <w:vAlign w:val="center"/>
          </w:tcPr>
          <w:p>
            <w:pPr>
              <w:rPr>
                <w:rFonts w:ascii="仿宋" w:hAnsi="仿宋" w:eastAsia="仿宋"/>
              </w:rPr>
            </w:pP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0"/>
              </w:rPr>
            </w:pPr>
            <w:r>
              <w:rPr>
                <w:rFonts w:hint="eastAsia" w:ascii="仿宋" w:hAnsi="仿宋" w:eastAsia="仿宋"/>
                <w:kern w:val="0"/>
                <w:sz w:val="20"/>
              </w:rPr>
              <w:t>展柜玻璃出现手印发现后不及时清理的</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vMerge w:val="continue"/>
            <w:tcBorders>
              <w:top w:val="nil"/>
              <w:left w:val="nil"/>
              <w:bottom w:val="single" w:color="000000" w:sz="4" w:space="0"/>
              <w:right w:val="single" w:color="000000" w:sz="4" w:space="0"/>
            </w:tcBorders>
            <w:vAlign w:val="center"/>
          </w:tcPr>
          <w:p>
            <w:pPr>
              <w:rPr>
                <w:rFonts w:ascii="仿宋" w:hAnsi="仿宋" w:eastAsia="仿宋"/>
              </w:rPr>
            </w:pP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0"/>
              </w:rPr>
            </w:pPr>
            <w:r>
              <w:rPr>
                <w:rFonts w:hint="eastAsia" w:ascii="仿宋" w:hAnsi="仿宋" w:eastAsia="仿宋"/>
                <w:kern w:val="0"/>
                <w:sz w:val="20"/>
              </w:rPr>
              <w:t>门厅，台阶清洁检查出3处垃圾以上。</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vMerge w:val="continue"/>
            <w:tcBorders>
              <w:top w:val="nil"/>
              <w:left w:val="nil"/>
              <w:bottom w:val="single" w:color="000000" w:sz="4" w:space="0"/>
              <w:right w:val="single" w:color="000000" w:sz="4" w:space="0"/>
            </w:tcBorders>
            <w:vAlign w:val="center"/>
          </w:tcPr>
          <w:p>
            <w:pPr>
              <w:rPr>
                <w:rFonts w:ascii="仿宋" w:hAnsi="仿宋" w:eastAsia="仿宋"/>
              </w:rPr>
            </w:pP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0"/>
              </w:rPr>
            </w:pPr>
            <w:r>
              <w:rPr>
                <w:rFonts w:hint="eastAsia" w:ascii="仿宋" w:hAnsi="仿宋" w:eastAsia="仿宋"/>
                <w:kern w:val="0"/>
                <w:sz w:val="20"/>
              </w:rPr>
              <w:t>不锈钢垃圾桶不及时清理</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tcBorders>
              <w:top w:val="single" w:color="auto" w:sz="4" w:space="0"/>
              <w:left w:val="nil"/>
              <w:bottom w:val="single" w:color="auto" w:sz="4" w:space="0"/>
              <w:right w:val="single" w:color="000000" w:sz="4" w:space="0"/>
            </w:tcBorders>
            <w:vAlign w:val="center"/>
          </w:tcPr>
          <w:p>
            <w:pPr>
              <w:jc w:val="center"/>
              <w:rPr>
                <w:rFonts w:ascii="仿宋" w:hAnsi="仿宋" w:eastAsia="仿宋"/>
                <w:sz w:val="20"/>
              </w:rPr>
            </w:pPr>
            <w:r>
              <w:rPr>
                <w:rFonts w:hint="eastAsia" w:ascii="仿宋" w:hAnsi="仿宋" w:eastAsia="仿宋"/>
                <w:kern w:val="0"/>
                <w:sz w:val="20"/>
              </w:rPr>
              <w:t>综合区</w:t>
            </w: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窗台、地脚线，标识等立面及其附着物用毛巾擦拭发现3处以上明显灰尘、</w:t>
            </w:r>
            <w:r>
              <w:rPr>
                <w:rFonts w:ascii="仿宋" w:hAnsi="仿宋" w:eastAsia="仿宋"/>
                <w:color w:val="auto"/>
                <w:kern w:val="0"/>
                <w:sz w:val="20"/>
                <w:u w:val="none"/>
              </w:rPr>
              <w:t>蛛网</w:t>
            </w:r>
            <w:r>
              <w:rPr>
                <w:rFonts w:hint="eastAsia" w:ascii="仿宋" w:hAnsi="仿宋" w:eastAsia="仿宋"/>
                <w:kern w:val="0"/>
                <w:sz w:val="20"/>
              </w:rPr>
              <w:t>、</w:t>
            </w:r>
            <w:r>
              <w:rPr>
                <w:rFonts w:ascii="仿宋" w:hAnsi="仿宋" w:eastAsia="仿宋"/>
                <w:color w:val="auto"/>
                <w:kern w:val="0"/>
                <w:sz w:val="20"/>
                <w:u w:val="none"/>
              </w:rPr>
              <w:t>结尘。</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vMerge w:val="restart"/>
            <w:tcBorders>
              <w:top w:val="nil"/>
              <w:left w:val="nil"/>
              <w:bottom w:val="single" w:color="000000" w:sz="4" w:space="0"/>
              <w:right w:val="single" w:color="000000" w:sz="4" w:space="0"/>
            </w:tcBorders>
            <w:vAlign w:val="center"/>
          </w:tcPr>
          <w:p>
            <w:pPr>
              <w:jc w:val="center"/>
              <w:rPr>
                <w:rFonts w:ascii="仿宋" w:hAnsi="仿宋" w:eastAsia="仿宋"/>
                <w:sz w:val="20"/>
              </w:rPr>
            </w:pPr>
            <w:r>
              <w:rPr>
                <w:rFonts w:hint="eastAsia" w:ascii="仿宋" w:hAnsi="仿宋" w:eastAsia="仿宋"/>
                <w:kern w:val="0"/>
                <w:sz w:val="20"/>
              </w:rPr>
              <w:t>卫生间区</w:t>
            </w: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卫生间墙壁、门、窗、把手、隔板等等清洁，用毛巾擦拭发现五处以上明显灰尘、污迹。</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vMerge w:val="continue"/>
            <w:tcBorders>
              <w:top w:val="nil"/>
              <w:left w:val="nil"/>
              <w:bottom w:val="single" w:color="000000" w:sz="4" w:space="0"/>
              <w:right w:val="single" w:color="000000" w:sz="4" w:space="0"/>
            </w:tcBorders>
            <w:vAlign w:val="center"/>
          </w:tcPr>
          <w:p>
            <w:pPr>
              <w:rPr>
                <w:rFonts w:ascii="仿宋" w:hAnsi="仿宋" w:eastAsia="仿宋"/>
              </w:rPr>
            </w:pP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0"/>
              </w:rPr>
            </w:pPr>
            <w:r>
              <w:rPr>
                <w:rFonts w:hint="eastAsia" w:ascii="仿宋" w:hAnsi="仿宋" w:eastAsia="仿宋"/>
                <w:kern w:val="0"/>
                <w:sz w:val="20"/>
              </w:rPr>
              <w:t>洗手台发现不干净的未及时处理的</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vMerge w:val="continue"/>
            <w:tcBorders>
              <w:top w:val="nil"/>
              <w:left w:val="nil"/>
              <w:bottom w:val="single" w:color="000000" w:sz="4" w:space="0"/>
              <w:right w:val="single" w:color="000000" w:sz="4" w:space="0"/>
            </w:tcBorders>
            <w:vAlign w:val="center"/>
          </w:tcPr>
          <w:p>
            <w:pPr>
              <w:rPr>
                <w:rFonts w:ascii="仿宋" w:hAnsi="仿宋" w:eastAsia="仿宋"/>
              </w:rPr>
            </w:pP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0"/>
              </w:rPr>
            </w:pPr>
            <w:r>
              <w:rPr>
                <w:rFonts w:hint="eastAsia" w:ascii="仿宋" w:hAnsi="仿宋" w:eastAsia="仿宋"/>
                <w:kern w:val="0"/>
                <w:sz w:val="20"/>
              </w:rPr>
              <w:t>镜面发现不</w:t>
            </w:r>
            <w:r>
              <w:rPr>
                <w:rFonts w:ascii="仿宋" w:hAnsi="仿宋" w:eastAsia="仿宋"/>
                <w:color w:val="auto"/>
                <w:kern w:val="0"/>
                <w:sz w:val="20"/>
                <w:u w:val="none"/>
              </w:rPr>
              <w:t>清洁，</w:t>
            </w:r>
            <w:r>
              <w:rPr>
                <w:rFonts w:hint="eastAsia" w:ascii="仿宋" w:hAnsi="仿宋" w:eastAsia="仿宋"/>
                <w:kern w:val="0"/>
                <w:sz w:val="20"/>
              </w:rPr>
              <w:t>不</w:t>
            </w:r>
            <w:r>
              <w:rPr>
                <w:rFonts w:ascii="仿宋" w:hAnsi="仿宋" w:eastAsia="仿宋"/>
                <w:color w:val="auto"/>
                <w:kern w:val="0"/>
                <w:sz w:val="20"/>
                <w:u w:val="none"/>
              </w:rPr>
              <w:t>光亮、</w:t>
            </w:r>
            <w:r>
              <w:rPr>
                <w:rFonts w:hint="eastAsia" w:ascii="仿宋" w:hAnsi="仿宋" w:eastAsia="仿宋"/>
                <w:kern w:val="0"/>
                <w:sz w:val="20"/>
              </w:rPr>
              <w:t>有</w:t>
            </w:r>
            <w:r>
              <w:rPr>
                <w:rFonts w:ascii="仿宋" w:hAnsi="仿宋" w:eastAsia="仿宋"/>
                <w:color w:val="auto"/>
                <w:kern w:val="0"/>
                <w:sz w:val="20"/>
                <w:u w:val="none"/>
              </w:rPr>
              <w:t>斑迹未及时处理。</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vMerge w:val="continue"/>
            <w:tcBorders>
              <w:top w:val="nil"/>
              <w:left w:val="nil"/>
              <w:bottom w:val="single" w:color="000000" w:sz="4" w:space="0"/>
              <w:right w:val="single" w:color="000000" w:sz="4" w:space="0"/>
            </w:tcBorders>
            <w:vAlign w:val="center"/>
          </w:tcPr>
          <w:p>
            <w:pPr>
              <w:rPr>
                <w:rFonts w:ascii="仿宋" w:hAnsi="仿宋" w:eastAsia="仿宋"/>
              </w:rPr>
            </w:pP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0"/>
              </w:rPr>
            </w:pPr>
            <w:r>
              <w:rPr>
                <w:rFonts w:hint="eastAsia" w:ascii="仿宋" w:hAnsi="仿宋" w:eastAsia="仿宋"/>
                <w:kern w:val="0"/>
                <w:sz w:val="20"/>
              </w:rPr>
              <w:t>蹲便器，便池发现</w:t>
            </w:r>
            <w:r>
              <w:rPr>
                <w:rFonts w:ascii="仿宋" w:hAnsi="仿宋" w:eastAsia="仿宋"/>
                <w:color w:val="auto"/>
                <w:kern w:val="0"/>
                <w:sz w:val="20"/>
                <w:u w:val="none"/>
              </w:rPr>
              <w:t>没有清理到位，</w:t>
            </w:r>
            <w:r>
              <w:rPr>
                <w:rFonts w:hint="eastAsia" w:ascii="仿宋" w:hAnsi="仿宋" w:eastAsia="仿宋"/>
                <w:kern w:val="0"/>
                <w:sz w:val="20"/>
              </w:rPr>
              <w:t>存在异味危机时处理的</w:t>
            </w:r>
            <w:r>
              <w:rPr>
                <w:rFonts w:ascii="仿宋" w:hAnsi="仿宋" w:eastAsia="仿宋"/>
                <w:color w:val="auto"/>
                <w:kern w:val="0"/>
                <w:sz w:val="20"/>
                <w:u w:val="none"/>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vMerge w:val="continue"/>
            <w:tcBorders>
              <w:top w:val="nil"/>
              <w:left w:val="nil"/>
              <w:bottom w:val="single" w:color="000000" w:sz="4" w:space="0"/>
              <w:right w:val="single" w:color="000000" w:sz="4" w:space="0"/>
            </w:tcBorders>
            <w:vAlign w:val="center"/>
          </w:tcPr>
          <w:p>
            <w:pPr>
              <w:rPr>
                <w:rFonts w:ascii="仿宋" w:hAnsi="仿宋" w:eastAsia="仿宋"/>
              </w:rPr>
            </w:pP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0"/>
              </w:rPr>
            </w:pPr>
            <w:r>
              <w:rPr>
                <w:rFonts w:hint="eastAsia" w:ascii="仿宋" w:hAnsi="仿宋" w:eastAsia="仿宋"/>
                <w:kern w:val="0"/>
                <w:sz w:val="20"/>
              </w:rPr>
              <w:t>厕纸、擦手纸等物品没有及时补充。</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tcBorders>
              <w:top w:val="single" w:color="auto" w:sz="4" w:space="0"/>
              <w:left w:val="nil"/>
              <w:bottom w:val="single" w:color="auto" w:sz="4" w:space="0"/>
              <w:right w:val="single" w:color="000000" w:sz="4" w:space="0"/>
            </w:tcBorders>
            <w:vAlign w:val="center"/>
          </w:tcPr>
          <w:p>
            <w:pPr>
              <w:jc w:val="center"/>
              <w:rPr>
                <w:rFonts w:ascii="仿宋" w:hAnsi="仿宋" w:eastAsia="仿宋"/>
                <w:sz w:val="20"/>
              </w:rPr>
            </w:pPr>
            <w:r>
              <w:rPr>
                <w:rFonts w:hint="eastAsia" w:ascii="仿宋" w:hAnsi="仿宋" w:eastAsia="仿宋"/>
                <w:kern w:val="0"/>
                <w:sz w:val="20"/>
              </w:rPr>
              <w:t>外围</w:t>
            </w: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垃圾桶等空间摆放物内外不</w:t>
            </w:r>
            <w:r>
              <w:rPr>
                <w:rFonts w:ascii="仿宋" w:hAnsi="仿宋" w:eastAsia="仿宋"/>
                <w:color w:val="auto"/>
                <w:kern w:val="0"/>
                <w:sz w:val="20"/>
                <w:u w:val="none"/>
              </w:rPr>
              <w:t>清洁，</w:t>
            </w:r>
            <w:r>
              <w:rPr>
                <w:rFonts w:hint="eastAsia" w:ascii="仿宋" w:hAnsi="仿宋" w:eastAsia="仿宋"/>
                <w:kern w:val="0"/>
                <w:sz w:val="20"/>
              </w:rPr>
              <w:t>有</w:t>
            </w:r>
            <w:r>
              <w:rPr>
                <w:rFonts w:ascii="仿宋" w:hAnsi="仿宋" w:eastAsia="仿宋"/>
                <w:color w:val="auto"/>
                <w:kern w:val="0"/>
                <w:sz w:val="20"/>
                <w:u w:val="none"/>
              </w:rPr>
              <w:t>污迹、</w:t>
            </w:r>
            <w:r>
              <w:rPr>
                <w:rFonts w:hint="eastAsia" w:ascii="仿宋" w:hAnsi="仿宋" w:eastAsia="仿宋"/>
                <w:kern w:val="0"/>
                <w:sz w:val="20"/>
              </w:rPr>
              <w:t>有</w:t>
            </w:r>
            <w:r>
              <w:rPr>
                <w:rFonts w:ascii="仿宋" w:hAnsi="仿宋" w:eastAsia="仿宋"/>
                <w:color w:val="auto"/>
                <w:kern w:val="0"/>
                <w:sz w:val="20"/>
                <w:u w:val="none"/>
              </w:rPr>
              <w:t>异味未及时处理的。</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rPr>
            </w:pPr>
          </w:p>
        </w:tc>
        <w:tc>
          <w:tcPr>
            <w:tcW w:w="1077" w:type="dxa"/>
            <w:gridSpan w:val="2"/>
            <w:tcBorders>
              <w:top w:val="single" w:color="auto" w:sz="4" w:space="0"/>
              <w:left w:val="nil"/>
              <w:bottom w:val="single" w:color="auto" w:sz="4" w:space="0"/>
              <w:right w:val="single" w:color="000000" w:sz="4" w:space="0"/>
            </w:tcBorders>
            <w:vAlign w:val="center"/>
          </w:tcPr>
          <w:p>
            <w:pPr>
              <w:jc w:val="center"/>
              <w:rPr>
                <w:rFonts w:ascii="仿宋" w:hAnsi="仿宋" w:eastAsia="仿宋"/>
                <w:sz w:val="20"/>
              </w:rPr>
            </w:pPr>
            <w:r>
              <w:rPr>
                <w:rFonts w:hint="eastAsia" w:ascii="仿宋" w:hAnsi="仿宋" w:eastAsia="仿宋"/>
                <w:kern w:val="0"/>
                <w:sz w:val="20"/>
              </w:rPr>
              <w:t>电梯</w:t>
            </w:r>
          </w:p>
        </w:tc>
        <w:tc>
          <w:tcPr>
            <w:tcW w:w="4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电梯地面、门、按钮、标牌及其它附着物发现不</w:t>
            </w:r>
            <w:r>
              <w:rPr>
                <w:rFonts w:ascii="仿宋" w:hAnsi="仿宋" w:eastAsia="仿宋"/>
                <w:color w:val="auto"/>
                <w:kern w:val="0"/>
                <w:sz w:val="20"/>
                <w:u w:val="none"/>
              </w:rPr>
              <w:t>清洁，</w:t>
            </w:r>
            <w:r>
              <w:rPr>
                <w:rFonts w:hint="eastAsia" w:ascii="仿宋" w:hAnsi="仿宋" w:eastAsia="仿宋"/>
                <w:kern w:val="0"/>
                <w:sz w:val="20"/>
              </w:rPr>
              <w:t>有</w:t>
            </w:r>
            <w:r>
              <w:rPr>
                <w:rFonts w:ascii="仿宋" w:hAnsi="仿宋" w:eastAsia="仿宋"/>
                <w:color w:val="auto"/>
                <w:kern w:val="0"/>
                <w:sz w:val="20"/>
                <w:u w:val="none"/>
              </w:rPr>
              <w:t>灰尘、</w:t>
            </w:r>
            <w:r>
              <w:rPr>
                <w:rFonts w:hint="eastAsia" w:ascii="仿宋" w:hAnsi="仿宋" w:eastAsia="仿宋"/>
                <w:kern w:val="0"/>
                <w:sz w:val="20"/>
              </w:rPr>
              <w:t>有</w:t>
            </w:r>
            <w:r>
              <w:rPr>
                <w:rFonts w:ascii="仿宋" w:hAnsi="仿宋" w:eastAsia="仿宋"/>
                <w:color w:val="auto"/>
                <w:kern w:val="0"/>
                <w:sz w:val="20"/>
                <w:u w:val="none"/>
              </w:rPr>
              <w:t>手印。</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restart"/>
            <w:tcBorders>
              <w:top w:val="nil"/>
              <w:left w:val="single" w:color="000000" w:sz="4" w:space="0"/>
              <w:bottom w:val="single" w:color="000000" w:sz="4" w:space="0"/>
              <w:right w:val="single" w:color="000000" w:sz="4" w:space="0"/>
            </w:tcBorders>
            <w:vAlign w:val="center"/>
          </w:tcPr>
          <w:p>
            <w:pPr>
              <w:jc w:val="center"/>
              <w:rPr>
                <w:rFonts w:ascii="仿宋" w:hAnsi="仿宋" w:eastAsia="仿宋"/>
                <w:sz w:val="20"/>
              </w:rPr>
            </w:pPr>
            <w:r>
              <w:rPr>
                <w:rFonts w:hint="eastAsia" w:ascii="仿宋" w:hAnsi="仿宋" w:eastAsia="仿宋"/>
                <w:kern w:val="0"/>
                <w:sz w:val="20"/>
              </w:rPr>
              <w:t>综合维修岗（所有工程人员需要具备的公共岗）</w:t>
            </w:r>
          </w:p>
          <w:p>
            <w:pPr>
              <w:jc w:val="center"/>
              <w:rPr>
                <w:rFonts w:ascii="仿宋" w:hAnsi="仿宋" w:eastAsia="仿宋"/>
                <w:kern w:val="0"/>
                <w:sz w:val="20"/>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中央空调系统、恒温恒湿系统、VRV系统、新风系统、等基础设施的每月未巡查维护或未做记录的</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kern w:val="0"/>
                <w:sz w:val="20"/>
              </w:rPr>
            </w:pPr>
            <w:r>
              <w:rPr>
                <w:rFonts w:hint="eastAsia" w:ascii="仿宋" w:hAnsi="仿宋" w:eastAsia="仿宋"/>
                <w:kern w:val="0"/>
                <w:sz w:val="20"/>
              </w:rPr>
              <w:t>发现其他公共设备、设施的检修、维护，保证设备出现不正常运转和使用未及时维修的。</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1"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9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灾害或突发事件发生时（不可抗因素除外），未按照招标文件要求及时处理或操作不当造成馆内损失的.</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30</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vMerge w:val="restart"/>
            <w:tcBorders>
              <w:top w:val="nil"/>
              <w:left w:val="single" w:color="auto"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强电工岗</w:t>
            </w: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未做好设备/线路的巡检工作、填写相关台账不完整或漏填</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5</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vMerge w:val="continue"/>
            <w:tcBorders>
              <w:top w:val="nil"/>
              <w:left w:val="single" w:color="auto" w:sz="4" w:space="0"/>
              <w:bottom w:val="single" w:color="000000" w:sz="4" w:space="0"/>
              <w:right w:val="single" w:color="000000" w:sz="4" w:space="0"/>
            </w:tcBorders>
            <w:vAlign w:val="center"/>
          </w:tcPr>
          <w:p>
            <w:pPr>
              <w:rPr>
                <w:rFonts w:ascii="仿宋" w:hAnsi="仿宋" w:eastAsia="仿宋"/>
              </w:rPr>
            </w:pP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未做好电气设备日常管理维护工作</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5</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电梯工岗</w:t>
            </w: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未按照馆方的开馆闭馆时间要求及时打开或关闭展馆电梯</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5</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vMerge w:val="restart"/>
            <w:tcBorders>
              <w:top w:val="nil"/>
              <w:left w:val="single" w:color="auto"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空调工岗</w:t>
            </w:r>
          </w:p>
          <w:p>
            <w:pPr>
              <w:jc w:val="center"/>
              <w:rPr>
                <w:rFonts w:ascii="仿宋" w:hAnsi="仿宋" w:eastAsia="仿宋"/>
                <w:kern w:val="0"/>
                <w:sz w:val="20"/>
              </w:rPr>
            </w:pP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未做好每日对空调机房及各仪表设备的清洁、清扫</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vMerge w:val="continue"/>
            <w:tcBorders>
              <w:top w:val="nil"/>
              <w:left w:val="single" w:color="auto" w:sz="4" w:space="0"/>
              <w:bottom w:val="single" w:color="000000" w:sz="4" w:space="0"/>
              <w:right w:val="single" w:color="000000" w:sz="4" w:space="0"/>
            </w:tcBorders>
            <w:vAlign w:val="center"/>
          </w:tcPr>
          <w:p>
            <w:pPr>
              <w:rPr>
                <w:rFonts w:ascii="仿宋" w:hAnsi="仿宋" w:eastAsia="仿宋"/>
              </w:rPr>
            </w:pP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未检查机组、水塔、水箱及空调器的工作状况</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vMerge w:val="continue"/>
            <w:tcBorders>
              <w:top w:val="nil"/>
              <w:left w:val="single" w:color="auto" w:sz="4" w:space="0"/>
              <w:bottom w:val="single" w:color="000000" w:sz="4" w:space="0"/>
              <w:right w:val="single" w:color="000000" w:sz="4" w:space="0"/>
            </w:tcBorders>
            <w:vAlign w:val="center"/>
          </w:tcPr>
          <w:p>
            <w:pPr>
              <w:rPr>
                <w:rFonts w:ascii="仿宋" w:hAnsi="仿宋" w:eastAsia="仿宋"/>
              </w:rPr>
            </w:pP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未及时补充冷却水造成设备损坏的</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3</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vMerge w:val="restart"/>
            <w:tcBorders>
              <w:top w:val="nil"/>
              <w:left w:val="single" w:color="auto"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高配岗</w:t>
            </w: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未完成供配电设备的定期检查、维护、保养工作</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vMerge w:val="continue"/>
            <w:tcBorders>
              <w:top w:val="nil"/>
              <w:left w:val="single" w:color="auto" w:sz="4" w:space="0"/>
              <w:bottom w:val="single" w:color="000000" w:sz="4" w:space="0"/>
              <w:right w:val="single" w:color="000000" w:sz="4" w:space="0"/>
            </w:tcBorders>
            <w:vAlign w:val="center"/>
          </w:tcPr>
          <w:p>
            <w:pPr>
              <w:rPr>
                <w:rFonts w:ascii="仿宋" w:hAnsi="仿宋" w:eastAsia="仿宋"/>
              </w:rPr>
            </w:pP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未按照规范做好台账记录的</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vMerge w:val="continue"/>
            <w:tcBorders>
              <w:top w:val="nil"/>
              <w:left w:val="single" w:color="auto" w:sz="4" w:space="0"/>
              <w:bottom w:val="single" w:color="000000" w:sz="4" w:space="0"/>
              <w:right w:val="single" w:color="000000" w:sz="4" w:space="0"/>
            </w:tcBorders>
            <w:vAlign w:val="center"/>
          </w:tcPr>
          <w:p>
            <w:pPr>
              <w:rPr>
                <w:rFonts w:ascii="仿宋" w:hAnsi="仿宋" w:eastAsia="仿宋"/>
              </w:rPr>
            </w:pP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未按照馆方要求实行抄表登记的（表单由馆方提供）</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1</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vMerge w:val="continue"/>
            <w:tcBorders>
              <w:top w:val="nil"/>
              <w:left w:val="single" w:color="auto" w:sz="4" w:space="0"/>
              <w:bottom w:val="single" w:color="000000" w:sz="4" w:space="0"/>
              <w:right w:val="single" w:color="000000" w:sz="4" w:space="0"/>
            </w:tcBorders>
            <w:vAlign w:val="center"/>
          </w:tcPr>
          <w:p>
            <w:pPr>
              <w:rPr>
                <w:rFonts w:ascii="仿宋" w:hAnsi="仿宋" w:eastAsia="仿宋"/>
              </w:rPr>
            </w:pP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未能处理协调好供电设备一般性突发事件</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3</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899"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737" w:type="dxa"/>
            <w:vMerge w:val="continue"/>
            <w:tcBorders>
              <w:top w:val="nil"/>
              <w:left w:val="single" w:color="auto" w:sz="4" w:space="0"/>
              <w:bottom w:val="single" w:color="000000" w:sz="4" w:space="0"/>
              <w:right w:val="single" w:color="000000" w:sz="4" w:space="0"/>
            </w:tcBorders>
            <w:vAlign w:val="center"/>
          </w:tcPr>
          <w:p>
            <w:pPr>
              <w:rPr>
                <w:rFonts w:ascii="仿宋" w:hAnsi="仿宋" w:eastAsia="仿宋"/>
              </w:rPr>
            </w:pP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未巡查到位引起不良后果的</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20</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61" w:type="dxa"/>
            <w:vMerge w:val="restart"/>
            <w:tcBorders>
              <w:top w:val="nil"/>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加分项</w:t>
            </w:r>
          </w:p>
        </w:tc>
        <w:tc>
          <w:tcPr>
            <w:tcW w:w="1636" w:type="dxa"/>
            <w:gridSpan w:val="2"/>
            <w:vMerge w:val="restart"/>
            <w:tcBorders>
              <w:top w:val="nil"/>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所有岗位</w:t>
            </w: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kern w:val="0"/>
                <w:sz w:val="20"/>
              </w:rPr>
            </w:pPr>
            <w:r>
              <w:rPr>
                <w:rFonts w:hint="eastAsia" w:ascii="仿宋" w:hAnsi="仿宋" w:eastAsia="仿宋"/>
                <w:kern w:val="0"/>
                <w:sz w:val="20"/>
              </w:rPr>
              <w:t>收到观众表扬信或留言簿里的感谢留言，经核实，情况属实的，一次加一分</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61" w:type="dxa"/>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1636" w:type="dxa"/>
            <w:gridSpan w:val="2"/>
            <w:vMerge w:val="continue"/>
            <w:tcBorders>
              <w:top w:val="nil"/>
              <w:left w:val="single" w:color="000000" w:sz="4" w:space="0"/>
              <w:bottom w:val="single" w:color="000000" w:sz="4" w:space="0"/>
              <w:right w:val="single" w:color="000000" w:sz="4" w:space="0"/>
            </w:tcBorders>
            <w:vAlign w:val="center"/>
          </w:tcPr>
          <w:p>
            <w:pPr>
              <w:rPr>
                <w:rFonts w:ascii="仿宋" w:hAnsi="仿宋" w:eastAsia="仿宋"/>
              </w:rPr>
            </w:pPr>
          </w:p>
        </w:tc>
        <w:tc>
          <w:tcPr>
            <w:tcW w:w="521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kern w:val="0"/>
                <w:sz w:val="20"/>
              </w:rPr>
            </w:pPr>
            <w:r>
              <w:rPr>
                <w:rFonts w:hint="eastAsia" w:ascii="仿宋" w:hAnsi="仿宋" w:eastAsia="仿宋"/>
                <w:kern w:val="0"/>
                <w:sz w:val="20"/>
              </w:rPr>
              <w:t>拾金不昧，根据捡到物品或钱财的价值酌情加分</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r>
              <w:rPr>
                <w:rFonts w:hint="eastAsia" w:ascii="仿宋" w:hAnsi="仿宋" w:eastAsia="仿宋"/>
                <w:kern w:val="0"/>
                <w:sz w:val="20"/>
              </w:rPr>
              <w:t>2-5</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kern w:val="0"/>
                <w:sz w:val="20"/>
              </w:rPr>
            </w:pPr>
          </w:p>
        </w:tc>
      </w:tr>
    </w:tbl>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二、乙方服务义务</w:t>
      </w:r>
    </w:p>
    <w:p>
      <w:pPr>
        <w:ind w:firstLine="560" w:firstLineChars="200"/>
        <w:rPr>
          <w:rFonts w:ascii="仿宋" w:hAnsi="仿宋" w:eastAsia="仿宋"/>
          <w:sz w:val="28"/>
          <w:szCs w:val="28"/>
        </w:rPr>
      </w:pPr>
      <w:r>
        <w:rPr>
          <w:rFonts w:hint="eastAsia" w:ascii="仿宋" w:hAnsi="仿宋" w:eastAsia="仿宋"/>
          <w:sz w:val="28"/>
          <w:szCs w:val="28"/>
        </w:rPr>
        <w:t>1. 每月28日前，乙方向甲方提交下月的《月物业服务工作方案》；每月3日前，乙方向甲方提交上月《月物业工作报告》。</w:t>
      </w:r>
    </w:p>
    <w:p>
      <w:pPr>
        <w:ind w:firstLine="560" w:firstLineChars="200"/>
        <w:rPr>
          <w:rFonts w:ascii="仿宋" w:hAnsi="仿宋" w:eastAsia="仿宋"/>
          <w:sz w:val="28"/>
          <w:szCs w:val="28"/>
        </w:rPr>
      </w:pPr>
      <w:r>
        <w:rPr>
          <w:rFonts w:hint="eastAsia" w:ascii="仿宋" w:hAnsi="仿宋" w:eastAsia="仿宋"/>
          <w:sz w:val="28"/>
          <w:szCs w:val="28"/>
        </w:rPr>
        <w:t>2.以合同及协议内容和要求为标准，积极配合甲方的管理和考核。</w:t>
      </w:r>
    </w:p>
    <w:p>
      <w:pPr>
        <w:ind w:firstLine="560" w:firstLineChars="200"/>
        <w:rPr>
          <w:rFonts w:ascii="仿宋" w:hAnsi="仿宋" w:eastAsia="仿宋"/>
          <w:sz w:val="28"/>
          <w:szCs w:val="28"/>
        </w:rPr>
      </w:pPr>
      <w:r>
        <w:rPr>
          <w:rFonts w:hint="eastAsia" w:ascii="仿宋" w:hAnsi="仿宋" w:eastAsia="仿宋"/>
          <w:sz w:val="28"/>
          <w:szCs w:val="28"/>
        </w:rPr>
        <w:t>3.馆内物业服务人员日常工作以《浙江自然博物院安吉馆物业工作职责及工作机制》为准。</w:t>
      </w:r>
    </w:p>
    <w:p>
      <w:pPr>
        <w:ind w:firstLine="560" w:firstLineChars="200"/>
        <w:rPr>
          <w:rFonts w:ascii="仿宋" w:hAnsi="仿宋" w:eastAsia="仿宋"/>
          <w:sz w:val="28"/>
          <w:szCs w:val="28"/>
        </w:rPr>
      </w:pPr>
      <w:r>
        <w:rPr>
          <w:rFonts w:hint="eastAsia" w:ascii="仿宋" w:hAnsi="仿宋" w:eastAsia="仿宋"/>
          <w:sz w:val="28"/>
          <w:szCs w:val="28"/>
        </w:rPr>
        <w:t>三、附则</w:t>
      </w:r>
    </w:p>
    <w:p>
      <w:pPr>
        <w:ind w:firstLine="560" w:firstLineChars="200"/>
        <w:rPr>
          <w:rFonts w:ascii="仿宋" w:hAnsi="仿宋" w:eastAsia="仿宋"/>
          <w:sz w:val="28"/>
          <w:szCs w:val="28"/>
        </w:rPr>
      </w:pPr>
      <w:r>
        <w:rPr>
          <w:rFonts w:hint="eastAsia" w:ascii="仿宋" w:hAnsi="仿宋" w:eastAsia="仿宋"/>
          <w:sz w:val="28"/>
          <w:szCs w:val="28"/>
        </w:rPr>
        <w:t>考核细则和分值，双方根据实施半年后实际情况再补充修改。</w:t>
      </w:r>
    </w:p>
    <w:p>
      <w:pPr>
        <w:ind w:firstLine="560" w:firstLineChars="200"/>
        <w:rPr>
          <w:rFonts w:ascii="仿宋" w:hAnsi="仿宋" w:eastAsia="仿宋"/>
          <w:sz w:val="28"/>
          <w:szCs w:val="28"/>
        </w:rPr>
      </w:pPr>
      <w:r>
        <w:rPr>
          <w:rFonts w:hint="eastAsia" w:ascii="仿宋" w:hAnsi="仿宋" w:eastAsia="仿宋"/>
          <w:sz w:val="28"/>
          <w:szCs w:val="28"/>
        </w:rPr>
        <w:t>本协议自双方签字盖章起生效，结束日期与甲乙双方签订的浙江自然博物馆物业服务采购合同上的日期一致。</w:t>
      </w:r>
    </w:p>
    <w:p>
      <w:pPr>
        <w:ind w:firstLine="560" w:firstLineChars="200"/>
        <w:rPr>
          <w:rFonts w:ascii="仿宋" w:hAnsi="仿宋" w:eastAsia="仿宋"/>
          <w:sz w:val="28"/>
          <w:szCs w:val="28"/>
        </w:rPr>
      </w:pPr>
      <w:r>
        <w:rPr>
          <w:rFonts w:hint="eastAsia" w:ascii="仿宋" w:hAnsi="仿宋" w:eastAsia="仿宋"/>
          <w:sz w:val="28"/>
          <w:szCs w:val="28"/>
        </w:rPr>
        <w:t>本协议一式肆份，甲、乙双方各执两份。</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甲方：                         乙方：</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法定代表或委托代理人：        法定代表或委托代理人：</w:t>
      </w:r>
    </w:p>
    <w:p>
      <w:pPr>
        <w:rPr>
          <w:rFonts w:ascii="仿宋" w:hAnsi="仿宋" w:eastAsia="仿宋"/>
          <w:sz w:val="28"/>
          <w:szCs w:val="28"/>
        </w:rPr>
      </w:pP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年  月  日                           年  月  日</w:t>
      </w:r>
    </w:p>
    <w:p>
      <w:pPr>
        <w:jc w:val="center"/>
        <w:rPr>
          <w:rFonts w:ascii="仿宋" w:hAnsi="仿宋" w:eastAsia="仿宋"/>
          <w:b/>
          <w:sz w:val="44"/>
          <w:szCs w:val="44"/>
        </w:rPr>
      </w:pPr>
    </w:p>
    <w:p>
      <w:pPr>
        <w:rPr>
          <w:rFonts w:ascii="仿宋" w:hAnsi="仿宋" w:eastAsia="仿宋"/>
          <w:sz w:val="28"/>
          <w:szCs w:val="28"/>
        </w:rPr>
      </w:pPr>
      <w:r>
        <w:rPr>
          <w:rFonts w:hint="eastAsia" w:ascii="仿宋" w:hAnsi="仿宋" w:eastAsia="仿宋"/>
          <w:sz w:val="28"/>
          <w:szCs w:val="28"/>
        </w:rPr>
        <w:t>附：</w:t>
      </w:r>
    </w:p>
    <w:p>
      <w:pPr>
        <w:jc w:val="center"/>
        <w:rPr>
          <w:rFonts w:ascii="仿宋" w:hAnsi="仿宋" w:eastAsia="仿宋"/>
          <w:b/>
          <w:sz w:val="44"/>
          <w:szCs w:val="44"/>
        </w:rPr>
      </w:pPr>
    </w:p>
    <w:p>
      <w:pPr>
        <w:ind w:firstLine="1054" w:firstLineChars="350"/>
        <w:rPr>
          <w:rFonts w:ascii="仿宋" w:hAnsi="仿宋" w:eastAsia="仿宋"/>
          <w:b/>
          <w:sz w:val="30"/>
          <w:szCs w:val="30"/>
        </w:rPr>
      </w:pPr>
      <w:r>
        <w:rPr>
          <w:rFonts w:hint="eastAsia" w:ascii="仿宋" w:hAnsi="仿宋" w:eastAsia="仿宋"/>
          <w:b/>
          <w:sz w:val="30"/>
          <w:szCs w:val="30"/>
        </w:rPr>
        <w:t>浙江自然博物院安吉馆物业工作职责及工作机制</w:t>
      </w:r>
    </w:p>
    <w:p>
      <w:pPr>
        <w:rPr>
          <w:rFonts w:ascii="仿宋" w:hAnsi="仿宋" w:eastAsia="仿宋"/>
        </w:rPr>
      </w:pPr>
    </w:p>
    <w:p>
      <w:pPr>
        <w:spacing w:line="360" w:lineRule="auto"/>
        <w:rPr>
          <w:rFonts w:ascii="仿宋" w:hAnsi="仿宋" w:eastAsia="仿宋"/>
          <w:b/>
          <w:sz w:val="28"/>
          <w:szCs w:val="28"/>
        </w:rPr>
      </w:pPr>
      <w:r>
        <w:rPr>
          <w:rFonts w:hint="eastAsia" w:ascii="仿宋" w:hAnsi="仿宋" w:eastAsia="仿宋"/>
          <w:b/>
          <w:sz w:val="28"/>
          <w:szCs w:val="28"/>
        </w:rPr>
        <w:t>一、物业服务人员工作行为规范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1.服从命令，听从指挥，尽职尽责，积极完成馆方交给的各项工作；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2.严格遵守馆内的规章制度，依法办事，文明执勤，礼貌待人，微笑服务，严禁打人骂人，严禁滥用工程维修或保洁器具；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3.仪容仪表整洁，着装规范。按要求着保安服，特定岗位装备佩戴齐全，精神面貌及仪容仪表良好，不留长发、胡须，服装干净整洁，身上无异味；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 准时到达岗位，不得无故缺勤、迟到、早退，工作中途不得无故外出；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5.日常工作中发现问题必须第一时间上报经理、主管或者运维安保部工作人员，不得瞒报、虚报、延报；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6.严禁酒后上岗或在岗期间饮酒。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7.展厅保洁、会务接待岗等公共区域工作岗位，在工作期间，除正常通讯外杜绝玩手机，打游戏，看小说视频；不得串岗，扎堆聊天，大声喧哗；不得睡觉，吃东西，禁烟区域及工作期间不得抽烟；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8.同事之间要团结友爱，互帮互助，不得闹纠纷，影响工作；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9.不准在上班时间私自会客，不准带家属、小孩在办公区域长时间逗留。</w:t>
      </w:r>
    </w:p>
    <w:p>
      <w:pPr>
        <w:spacing w:line="360" w:lineRule="auto"/>
        <w:rPr>
          <w:rFonts w:ascii="仿宋" w:hAnsi="仿宋" w:eastAsia="仿宋"/>
          <w:b/>
          <w:sz w:val="28"/>
          <w:szCs w:val="28"/>
        </w:rPr>
      </w:pPr>
      <w:r>
        <w:rPr>
          <w:rFonts w:hint="eastAsia" w:ascii="仿宋" w:hAnsi="仿宋" w:eastAsia="仿宋"/>
          <w:b/>
          <w:sz w:val="28"/>
          <w:szCs w:val="28"/>
        </w:rPr>
        <w:t>二、各岗位工作职责和工作机制</w:t>
      </w:r>
    </w:p>
    <w:p>
      <w:pPr>
        <w:spacing w:line="360" w:lineRule="auto"/>
        <w:rPr>
          <w:rFonts w:ascii="仿宋" w:hAnsi="仿宋" w:eastAsia="仿宋"/>
          <w:sz w:val="28"/>
          <w:szCs w:val="28"/>
        </w:rPr>
      </w:pPr>
      <w:r>
        <w:rPr>
          <w:rFonts w:hint="eastAsia" w:ascii="仿宋" w:hAnsi="仿宋" w:eastAsia="仿宋"/>
          <w:sz w:val="28"/>
          <w:szCs w:val="28"/>
        </w:rPr>
        <w:t>（一）项目经理工作职责和工作机制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1.对物业总经理和安吉管委会双重负责。</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2.对工程部、保洁部人员指导工作，监督检查各专业部门的具体工作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3.处理馆内观众或其他人员对物业服务人员的投诉问题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4.负责各项整改、纠正措施实施检查。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5.对于队员汇报的情况应及时处理，不可拖拉，不可玩忽职守；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6.阶段性工作需及时上报运维安保部，如遇突发或重要事件也应及时上报；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7.每月28号前，向馆方提交下月的《物业工作方案》；每月3号前，提交上月《物业月度工作报告》。</w:t>
      </w:r>
    </w:p>
    <w:p>
      <w:pPr>
        <w:spacing w:line="360" w:lineRule="auto"/>
        <w:rPr>
          <w:rFonts w:ascii="仿宋" w:hAnsi="仿宋" w:eastAsia="仿宋"/>
          <w:sz w:val="28"/>
          <w:szCs w:val="28"/>
        </w:rPr>
      </w:pPr>
      <w:r>
        <w:rPr>
          <w:rFonts w:hint="eastAsia" w:ascii="仿宋" w:hAnsi="仿宋" w:eastAsia="仿宋"/>
          <w:sz w:val="28"/>
          <w:szCs w:val="28"/>
        </w:rPr>
        <w:t>（二）工程主管岗位职责</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1.全面负责多有基础设施设备的安全运行，对本部门所有人员负有全面管理责任，确保设备运转正常，为本部门安全负责人。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设备发生故障应及时组织检修，发现隐患应及时组织处理，做好技术把关工作，保证所管辖系统设备处于力量好的技术状态。当重要设备发生故障影响馆区正常运行时，应迅速赶到现场组织处理并及时报告经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3.各点位人员需按馆方要求人数安排，各点位每日巡查不少于两次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4.按照馆方要求配合其他外包服务单位做好相应辅助工作，不得推诿。</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5.阶段性工作需及时上报运维安保部，如遇突发或重要事件也应及时上报；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6.每月28号前，向馆方提交下月的《工程工作方案》；每月3号前，提交上月《工程部月度工作报告》。</w:t>
      </w:r>
    </w:p>
    <w:p>
      <w:pPr>
        <w:spacing w:line="360" w:lineRule="auto"/>
        <w:rPr>
          <w:rFonts w:ascii="仿宋" w:hAnsi="仿宋" w:eastAsia="仿宋"/>
          <w:sz w:val="28"/>
          <w:szCs w:val="28"/>
        </w:rPr>
      </w:pPr>
      <w:r>
        <w:rPr>
          <w:rFonts w:hint="eastAsia" w:ascii="仿宋" w:hAnsi="仿宋" w:eastAsia="仿宋"/>
          <w:sz w:val="28"/>
          <w:szCs w:val="28"/>
        </w:rPr>
        <w:t>（三）保洁主管岗位职责</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1.负责保洁工作现场管理，及时了解保洁员的思想和工作动态，解决疑难题，并定期向项目经理汇报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2.熟悉馆区楼栋数量，楼座排列，道路分布及面积，展馆内地形、设施设备的数量及分布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3.合理分配馆内洁具及清扫工具的数量，合理配置保洁人员，确保项目内不留卫生死角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4.严格安保保洁操作规程，操作标准及评分标准进行检查。每天巡视馆区两遍，有效制止违章操作，现场指导保洁工作。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5.负责保洁用具、材料使用情况的检查工作。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6.负责保洁员的岗位技能培训工作。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7.负责每周保洁例会的组织工作。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8.每月28号前，向馆方提交下月的《保洁工作方案》；每月3号前，提交上月《保洁部月度工作报告》。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9.带领保洁人员完成馆内安排的其他工作。</w:t>
      </w:r>
    </w:p>
    <w:p>
      <w:pPr>
        <w:spacing w:line="360" w:lineRule="auto"/>
        <w:rPr>
          <w:rFonts w:ascii="仿宋" w:hAnsi="仿宋" w:eastAsia="仿宋"/>
          <w:sz w:val="28"/>
          <w:szCs w:val="28"/>
        </w:rPr>
      </w:pPr>
      <w:r>
        <w:rPr>
          <w:rFonts w:hint="eastAsia" w:ascii="仿宋" w:hAnsi="仿宋" w:eastAsia="仿宋"/>
          <w:sz w:val="28"/>
          <w:szCs w:val="28"/>
        </w:rPr>
        <w:t>（四）综合维修工岗（要求所有工程人员具备）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1.负责当班运行设备的巡视工作和一般故障检修;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2.值班人员负责机房及设备的清洁卫生工作,机房内严禁摆放其他杂物;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3.值班人员必须掌握设备运行的技术状况,发现问题立即报告、并及时处理并在交接班记录上做好详细记录; </w:t>
      </w:r>
    </w:p>
    <w:p>
      <w:pPr>
        <w:spacing w:line="360" w:lineRule="auto"/>
        <w:rPr>
          <w:rFonts w:ascii="仿宋" w:hAnsi="仿宋" w:eastAsia="仿宋"/>
          <w:sz w:val="28"/>
          <w:szCs w:val="28"/>
        </w:rPr>
      </w:pPr>
      <w:r>
        <w:rPr>
          <w:rFonts w:hint="eastAsia" w:ascii="仿宋" w:hAnsi="仿宋" w:eastAsia="仿宋"/>
          <w:sz w:val="28"/>
          <w:szCs w:val="28"/>
        </w:rPr>
        <w:t>（五）强电工岗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1.工作人员必须持有劳动部门颁发的电工职业有效操作证件,持证上岗;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2.严格执行上下班、交接班制度, 遵守员工守则和服务中心各项规章制度,服从领导的工作安排;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3.负责馆区电气设备的日常管理和维修保养工作,保证电气设备的安全运行;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4.负责设备/线路的巡检工作、认真填写巡视记录、对发现的问题或隐患及时向工程经理和运维安保部汇报并设法解决; </w:t>
      </w:r>
    </w:p>
    <w:p>
      <w:pPr>
        <w:spacing w:line="360" w:lineRule="auto"/>
        <w:rPr>
          <w:rFonts w:ascii="仿宋" w:hAnsi="仿宋" w:eastAsia="仿宋"/>
          <w:sz w:val="28"/>
          <w:szCs w:val="28"/>
        </w:rPr>
      </w:pPr>
      <w:r>
        <w:rPr>
          <w:rFonts w:hint="eastAsia" w:ascii="仿宋" w:hAnsi="仿宋" w:eastAsia="仿宋"/>
          <w:sz w:val="28"/>
          <w:szCs w:val="28"/>
        </w:rPr>
        <w:t>（六）高配工岗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1.负责高配机房的定时巡检工作,并记录这些设备的运行参数。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2.掌握馆区用电峰谷电时间,检查设备运行状态,保证设备的正常运转。</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3.配合工程经理做好高配年保养工作。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4.协助工程经理做好设备维修、保养、技术改造和设备更新等计划,如发生问题及时向工程部领班汇报。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5.对目前设备的运行提出意见, 采取改进措施, 提高工作效率, 控制维修成本。</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6.按照预防性维保计划对高配机房设备进行巡查, 并及时处理, 以保证设备设施处于完好的状况。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7.对巡查工作进行记录, 并记录于电力部门印制的抄表本上。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8.对工程部经理制定的月度、年度预防性维修保养计划,予以实施,以保障馆区设备、设施安全经济运行。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9.协助建立完整的设备技术档案和维修档案。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10.完成上级交办的其它工作事项。执行工程部经理下达的其它工作指令。</w:t>
      </w:r>
    </w:p>
    <w:p>
      <w:pPr>
        <w:spacing w:line="360" w:lineRule="auto"/>
        <w:rPr>
          <w:rFonts w:ascii="仿宋" w:hAnsi="仿宋" w:eastAsia="仿宋"/>
          <w:sz w:val="28"/>
          <w:szCs w:val="28"/>
        </w:rPr>
      </w:pPr>
      <w:r>
        <w:rPr>
          <w:rFonts w:hint="eastAsia" w:ascii="仿宋" w:hAnsi="仿宋" w:eastAsia="仿宋"/>
          <w:sz w:val="28"/>
          <w:szCs w:val="28"/>
        </w:rPr>
        <w:t>（七）空调工岗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1.认真执行各项规章制度，值班中出现任何设备故障等问题，应上报工程经理组织运行人员解决处理。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2.运行人员在值班时必须严格遵守劳动纪律，不得擅离职守，不得做与工作无关的事情。有事应提前请假。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3.值班时，需认真观察机组运行情况，检查水塔、水箱及空调器的工作状况，认真搞好运行记录。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4.保持空调机房及各仪表设备的清洁，每日清扫。</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5.冷却水、冷冻水处理人员，要负责定时、定量准确加药处理，并妥善保管药品。</w:t>
      </w:r>
    </w:p>
    <w:p>
      <w:pPr>
        <w:spacing w:line="360" w:lineRule="auto"/>
        <w:rPr>
          <w:rFonts w:ascii="仿宋" w:hAnsi="仿宋" w:eastAsia="仿宋"/>
          <w:sz w:val="28"/>
          <w:szCs w:val="28"/>
        </w:rPr>
      </w:pPr>
      <w:r>
        <w:rPr>
          <w:rFonts w:hint="eastAsia" w:ascii="仿宋" w:hAnsi="仿宋" w:eastAsia="仿宋"/>
          <w:sz w:val="28"/>
          <w:szCs w:val="28"/>
        </w:rPr>
        <w:t>（八）电梯工岗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1.负责制定馆区电梯的中、大修计划, 并对实施状况进行监督管理;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2.负责馆区电梯运行保养及安全管理工作;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3.协助电梯维保公司对需要大修的工作进行配合协助工作。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4.每日巡查馆区所有电梯，并做好巡检记录。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5.按时完成上级布置的各项工作, 服从管理调度; </w:t>
      </w:r>
    </w:p>
    <w:p>
      <w:pPr>
        <w:spacing w:line="360" w:lineRule="auto"/>
        <w:rPr>
          <w:rFonts w:ascii="仿宋" w:hAnsi="仿宋" w:eastAsia="仿宋"/>
          <w:sz w:val="28"/>
          <w:szCs w:val="28"/>
        </w:rPr>
      </w:pPr>
      <w:r>
        <w:rPr>
          <w:rFonts w:hint="eastAsia" w:ascii="仿宋" w:hAnsi="仿宋" w:eastAsia="仿宋"/>
          <w:sz w:val="28"/>
          <w:szCs w:val="28"/>
        </w:rPr>
        <w:t>（九）会务接待岗</w:t>
      </w:r>
    </w:p>
    <w:p>
      <w:pPr>
        <w:spacing w:line="360" w:lineRule="auto"/>
        <w:rPr>
          <w:rFonts w:ascii="仿宋" w:hAnsi="仿宋" w:eastAsia="仿宋"/>
          <w:sz w:val="28"/>
          <w:szCs w:val="28"/>
        </w:rPr>
      </w:pPr>
      <w:r>
        <w:rPr>
          <w:rFonts w:hint="eastAsia" w:ascii="仿宋" w:hAnsi="仿宋" w:eastAsia="仿宋"/>
          <w:sz w:val="28"/>
          <w:szCs w:val="28"/>
        </w:rPr>
        <w:t xml:space="preserve">1.提前根据会议人数,做好会场布置工作; </w:t>
      </w:r>
    </w:p>
    <w:p>
      <w:pPr>
        <w:spacing w:line="360" w:lineRule="auto"/>
        <w:rPr>
          <w:rFonts w:ascii="仿宋" w:hAnsi="仿宋" w:eastAsia="仿宋"/>
          <w:sz w:val="28"/>
          <w:szCs w:val="28"/>
        </w:rPr>
      </w:pPr>
      <w:r>
        <w:rPr>
          <w:rFonts w:hint="eastAsia" w:ascii="仿宋" w:hAnsi="仿宋" w:eastAsia="仿宋"/>
          <w:sz w:val="28"/>
          <w:szCs w:val="28"/>
        </w:rPr>
        <w:t xml:space="preserve">2.统一着装,佩戴工牌,做好会议接待服务工作; </w:t>
      </w:r>
    </w:p>
    <w:p>
      <w:pPr>
        <w:spacing w:line="360" w:lineRule="auto"/>
        <w:rPr>
          <w:rFonts w:ascii="仿宋" w:hAnsi="仿宋" w:eastAsia="仿宋"/>
          <w:sz w:val="28"/>
          <w:szCs w:val="28"/>
        </w:rPr>
      </w:pPr>
      <w:r>
        <w:rPr>
          <w:rFonts w:hint="eastAsia" w:ascii="仿宋" w:hAnsi="仿宋" w:eastAsia="仿宋"/>
          <w:sz w:val="28"/>
          <w:szCs w:val="28"/>
        </w:rPr>
        <w:t xml:space="preserve">3.仪表清洁,举止端庄,保持微笑服务,使用礼貌用语; </w:t>
      </w:r>
    </w:p>
    <w:p>
      <w:pPr>
        <w:spacing w:line="360" w:lineRule="auto"/>
        <w:rPr>
          <w:rFonts w:ascii="仿宋" w:hAnsi="仿宋" w:eastAsia="仿宋"/>
          <w:sz w:val="28"/>
          <w:szCs w:val="28"/>
        </w:rPr>
      </w:pPr>
      <w:r>
        <w:rPr>
          <w:rFonts w:hint="eastAsia" w:ascii="仿宋" w:hAnsi="仿宋" w:eastAsia="仿宋"/>
          <w:sz w:val="28"/>
          <w:szCs w:val="28"/>
        </w:rPr>
        <w:t xml:space="preserve">4.会前,根据馆方要求,做好会前桌椅协助摆放、灯光、空调、会议用品等设施及各项服务的准备工作；平时,注意会议室开窗通风； </w:t>
      </w:r>
    </w:p>
    <w:p>
      <w:pPr>
        <w:spacing w:line="360" w:lineRule="auto"/>
        <w:rPr>
          <w:rFonts w:ascii="仿宋" w:hAnsi="仿宋" w:eastAsia="仿宋"/>
          <w:sz w:val="28"/>
          <w:szCs w:val="28"/>
        </w:rPr>
      </w:pPr>
      <w:r>
        <w:rPr>
          <w:rFonts w:hint="eastAsia" w:ascii="仿宋" w:hAnsi="仿宋" w:eastAsia="仿宋"/>
          <w:sz w:val="28"/>
          <w:szCs w:val="28"/>
        </w:rPr>
        <w:t xml:space="preserve">5.会中,应随时满足参会者的服务需求,原则上每15分钟添加一次茶水;接待员要对会议全过程进行陪同,随时提供服务,中途不得离开会场; </w:t>
      </w:r>
    </w:p>
    <w:p>
      <w:pPr>
        <w:spacing w:line="360" w:lineRule="auto"/>
        <w:rPr>
          <w:rFonts w:ascii="仿宋" w:hAnsi="仿宋" w:eastAsia="仿宋"/>
          <w:sz w:val="28"/>
          <w:szCs w:val="28"/>
        </w:rPr>
      </w:pPr>
      <w:r>
        <w:rPr>
          <w:rFonts w:hint="eastAsia" w:ascii="仿宋" w:hAnsi="仿宋" w:eastAsia="仿宋"/>
          <w:sz w:val="28"/>
          <w:szCs w:val="28"/>
        </w:rPr>
        <w:t xml:space="preserve">6.会议结束时,及时收拾清理茶具,整理桌椅,关闭照明、空调等设施。检查是否有客人遗留下来的物, 如有应及时联系相关人员;  </w:t>
      </w:r>
    </w:p>
    <w:p>
      <w:pPr>
        <w:spacing w:line="360" w:lineRule="auto"/>
        <w:rPr>
          <w:rFonts w:ascii="仿宋" w:hAnsi="仿宋" w:eastAsia="仿宋"/>
          <w:sz w:val="28"/>
          <w:szCs w:val="28"/>
        </w:rPr>
      </w:pPr>
      <w:r>
        <w:rPr>
          <w:rFonts w:hint="eastAsia" w:ascii="仿宋" w:hAnsi="仿宋" w:eastAsia="仿宋"/>
          <w:sz w:val="28"/>
          <w:szCs w:val="28"/>
        </w:rPr>
        <w:t xml:space="preserve">7.组织保洁员做好每日会场清扫保洁工作,包括地面、门窗、桌椅、植物及部分室内设施并及时发现问题; </w:t>
      </w:r>
    </w:p>
    <w:p>
      <w:pPr>
        <w:spacing w:line="360" w:lineRule="auto"/>
        <w:rPr>
          <w:rFonts w:ascii="仿宋" w:hAnsi="仿宋" w:eastAsia="仿宋"/>
          <w:sz w:val="28"/>
          <w:szCs w:val="28"/>
        </w:rPr>
      </w:pPr>
      <w:r>
        <w:rPr>
          <w:rFonts w:hint="eastAsia" w:ascii="仿宋" w:hAnsi="仿宋" w:eastAsia="仿宋"/>
          <w:sz w:val="28"/>
          <w:szCs w:val="28"/>
        </w:rPr>
        <w:t>8.负责做好每月会议室物资的盘存及统计工作,采取积极有效的方法,设法降低各类物资、能源的耗损;</w:t>
      </w:r>
    </w:p>
    <w:p>
      <w:pPr>
        <w:spacing w:line="360" w:lineRule="auto"/>
        <w:rPr>
          <w:rFonts w:ascii="仿宋" w:hAnsi="仿宋" w:eastAsia="仿宋"/>
          <w:sz w:val="28"/>
          <w:szCs w:val="28"/>
        </w:rPr>
      </w:pPr>
      <w:r>
        <w:rPr>
          <w:rFonts w:hint="eastAsia" w:ascii="仿宋" w:hAnsi="仿宋" w:eastAsia="仿宋"/>
          <w:sz w:val="28"/>
          <w:szCs w:val="28"/>
        </w:rPr>
        <w:t xml:space="preserve">9.熟悉会场内各类设施设备的使用维护的基本常识; </w:t>
      </w:r>
    </w:p>
    <w:p>
      <w:pPr>
        <w:spacing w:line="360" w:lineRule="auto"/>
        <w:rPr>
          <w:rFonts w:ascii="仿宋" w:hAnsi="仿宋" w:eastAsia="仿宋"/>
          <w:sz w:val="28"/>
          <w:szCs w:val="28"/>
        </w:rPr>
      </w:pPr>
      <w:r>
        <w:rPr>
          <w:rFonts w:hint="eastAsia" w:ascii="仿宋" w:hAnsi="仿宋" w:eastAsia="仿宋"/>
          <w:sz w:val="28"/>
          <w:szCs w:val="28"/>
        </w:rPr>
        <w:t>10.完成馆方要求的其他任务。</w:t>
      </w:r>
    </w:p>
    <w:p>
      <w:pPr>
        <w:rPr>
          <w:rFonts w:ascii="仿宋" w:hAnsi="仿宋" w:eastAsia="仿宋"/>
          <w:b/>
          <w:sz w:val="28"/>
          <w:szCs w:val="28"/>
        </w:rPr>
      </w:pPr>
      <w:r>
        <w:rPr>
          <w:rFonts w:hint="eastAsia" w:ascii="仿宋" w:hAnsi="仿宋" w:eastAsia="仿宋"/>
          <w:b/>
          <w:sz w:val="28"/>
          <w:szCs w:val="28"/>
        </w:rPr>
        <w:t>三、浙江自然博物院安吉馆物业人员岗位分配表</w:t>
      </w:r>
    </w:p>
    <w:p>
      <w:pPr>
        <w:jc w:val="center"/>
        <w:rPr>
          <w:rFonts w:ascii="仿宋" w:hAnsi="仿宋" w:eastAsia="仿宋"/>
          <w:b/>
          <w:sz w:val="28"/>
          <w:szCs w:val="28"/>
        </w:rPr>
      </w:pPr>
      <w:r>
        <w:rPr>
          <w:rFonts w:hint="eastAsia" w:ascii="仿宋" w:hAnsi="仿宋" w:eastAsia="仿宋"/>
          <w:bCs/>
          <w:sz w:val="28"/>
          <w:szCs w:val="28"/>
        </w:rPr>
        <w:t>保洁人员岗位分布</w:t>
      </w:r>
    </w:p>
    <w:tbl>
      <w:tblPr>
        <w:tblStyle w:val="60"/>
        <w:tblW w:w="8701" w:type="dxa"/>
        <w:tblInd w:w="93" w:type="dxa"/>
        <w:tblLayout w:type="fixed"/>
        <w:tblCellMar>
          <w:top w:w="0" w:type="dxa"/>
          <w:left w:w="0" w:type="dxa"/>
          <w:bottom w:w="0" w:type="dxa"/>
          <w:right w:w="0" w:type="dxa"/>
        </w:tblCellMar>
      </w:tblPr>
      <w:tblGrid>
        <w:gridCol w:w="1950"/>
        <w:gridCol w:w="1950"/>
        <w:gridCol w:w="2300"/>
        <w:gridCol w:w="1600"/>
        <w:gridCol w:w="901"/>
      </w:tblGrid>
      <w:tr>
        <w:tblPrEx>
          <w:tblCellMar>
            <w:top w:w="0" w:type="dxa"/>
            <w:left w:w="0" w:type="dxa"/>
            <w:bottom w:w="0" w:type="dxa"/>
            <w:right w:w="0" w:type="dxa"/>
          </w:tblCellMar>
        </w:tblPrEx>
        <w:trPr>
          <w:trHeight w:val="270" w:hRule="atLeast"/>
        </w:trPr>
        <w:tc>
          <w:tcPr>
            <w:tcW w:w="19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大区</w:t>
            </w: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小区</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备注</w:t>
            </w: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人数</w:t>
            </w:r>
          </w:p>
        </w:tc>
        <w:tc>
          <w:tcPr>
            <w:tcW w:w="90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ind w:firstLine="240" w:firstLineChars="100"/>
              <w:textAlignment w:val="center"/>
              <w:rPr>
                <w:rFonts w:ascii="仿宋" w:hAnsi="仿宋" w:eastAsia="仿宋"/>
                <w:kern w:val="0"/>
                <w:sz w:val="24"/>
                <w:szCs w:val="24"/>
              </w:rPr>
            </w:pPr>
            <w:r>
              <w:rPr>
                <w:rFonts w:hint="eastAsia" w:ascii="仿宋" w:hAnsi="仿宋" w:eastAsia="仿宋"/>
                <w:kern w:val="0"/>
                <w:sz w:val="24"/>
                <w:szCs w:val="24"/>
              </w:rPr>
              <w:t>备注</w:t>
            </w:r>
          </w:p>
        </w:tc>
      </w:tr>
      <w:tr>
        <w:tblPrEx>
          <w:tblCellMar>
            <w:top w:w="0" w:type="dxa"/>
            <w:left w:w="0" w:type="dxa"/>
            <w:bottom w:w="0" w:type="dxa"/>
            <w:right w:w="0" w:type="dxa"/>
          </w:tblCellMar>
        </w:tblPrEx>
        <w:trPr>
          <w:trHeight w:val="270" w:hRule="atLeast"/>
        </w:trPr>
        <w:tc>
          <w:tcPr>
            <w:tcW w:w="195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展厅及观众服务区</w:t>
            </w: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正门大厅</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2</w:t>
            </w:r>
          </w:p>
        </w:tc>
        <w:tc>
          <w:tcPr>
            <w:tcW w:w="901" w:type="dxa"/>
            <w:vMerge w:val="restart"/>
            <w:tcBorders>
              <w:top w:val="nil"/>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kern w:val="0"/>
                <w:sz w:val="24"/>
                <w:szCs w:val="24"/>
              </w:rPr>
            </w:pPr>
            <w:r>
              <w:rPr>
                <w:rFonts w:hint="eastAsia" w:ascii="仿宋" w:hAnsi="仿宋" w:eastAsia="仿宋"/>
                <w:kern w:val="0"/>
                <w:sz w:val="24"/>
                <w:szCs w:val="24"/>
              </w:rPr>
              <w:t>开馆期间：夏季上班时间 ：8:00-17:00；冬季上班时间8:30-17:00</w:t>
            </w: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一层大厅</w:t>
            </w:r>
          </w:p>
        </w:tc>
        <w:tc>
          <w:tcPr>
            <w:tcW w:w="230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一层大厅包括报告厅、4D影院、1号卫生间、科普教室区域；各展厅包括过道及卫生间</w:t>
            </w: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2</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贵宾室</w:t>
            </w:r>
          </w:p>
        </w:tc>
        <w:tc>
          <w:tcPr>
            <w:tcW w:w="23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1</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临特B.C</w:t>
            </w:r>
          </w:p>
        </w:tc>
        <w:tc>
          <w:tcPr>
            <w:tcW w:w="23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1</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临特A</w:t>
            </w:r>
          </w:p>
        </w:tc>
        <w:tc>
          <w:tcPr>
            <w:tcW w:w="23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1</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地质馆</w:t>
            </w:r>
          </w:p>
        </w:tc>
        <w:tc>
          <w:tcPr>
            <w:tcW w:w="23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2</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贝林馆</w:t>
            </w:r>
          </w:p>
        </w:tc>
        <w:tc>
          <w:tcPr>
            <w:tcW w:w="23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2</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生态馆</w:t>
            </w:r>
          </w:p>
        </w:tc>
        <w:tc>
          <w:tcPr>
            <w:tcW w:w="23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3</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海洋馆</w:t>
            </w:r>
          </w:p>
        </w:tc>
        <w:tc>
          <w:tcPr>
            <w:tcW w:w="23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3</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恐龙馆</w:t>
            </w:r>
          </w:p>
        </w:tc>
        <w:tc>
          <w:tcPr>
            <w:tcW w:w="23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2</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自然艺术馆</w:t>
            </w:r>
          </w:p>
        </w:tc>
        <w:tc>
          <w:tcPr>
            <w:tcW w:w="23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3</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库区</w:t>
            </w: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公共通道</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1</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库房</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预备间</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办公区域</w:t>
            </w: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2</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公共区域</w:t>
            </w: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公共通道</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3</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楼梯</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卫生间</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客货梯</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自动扶梯</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电梯前室</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卸货平台</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室外公共区域</w:t>
            </w: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道路</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kern w:val="0"/>
                <w:sz w:val="24"/>
                <w:szCs w:val="24"/>
              </w:rPr>
              <w:t>5</w:t>
            </w: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排水沟</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停车场</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公共卫生间</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水塘周边</w:t>
            </w:r>
          </w:p>
        </w:tc>
        <w:tc>
          <w:tcPr>
            <w:tcW w:w="23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270" w:hRule="atLeast"/>
        </w:trPr>
        <w:tc>
          <w:tcPr>
            <w:tcW w:w="195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1950"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其他区域</w:t>
            </w:r>
          </w:p>
        </w:tc>
        <w:tc>
          <w:tcPr>
            <w:tcW w:w="2300"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rPr>
                <w:rFonts w:ascii="仿宋" w:hAnsi="仿宋" w:eastAsia="仿宋"/>
                <w:sz w:val="24"/>
                <w:szCs w:val="24"/>
              </w:rPr>
            </w:pPr>
          </w:p>
        </w:tc>
        <w:tc>
          <w:tcPr>
            <w:tcW w:w="1600"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24"/>
                <w:szCs w:val="24"/>
              </w:rPr>
            </w:pPr>
          </w:p>
        </w:tc>
        <w:tc>
          <w:tcPr>
            <w:tcW w:w="901" w:type="dxa"/>
            <w:vMerge w:val="continue"/>
            <w:tcBorders>
              <w:top w:val="nil"/>
              <w:left w:val="nil"/>
              <w:bottom w:val="nil"/>
              <w:right w:val="single" w:color="000000" w:sz="4" w:space="0"/>
            </w:tcBorders>
            <w:vAlign w:val="center"/>
          </w:tcPr>
          <w:p>
            <w:pPr>
              <w:widowControl/>
              <w:jc w:val="left"/>
              <w:rPr>
                <w:rFonts w:ascii="仿宋" w:hAnsi="仿宋" w:eastAsia="仿宋"/>
                <w:kern w:val="0"/>
                <w:sz w:val="24"/>
                <w:szCs w:val="24"/>
              </w:rPr>
            </w:pPr>
          </w:p>
        </w:tc>
      </w:tr>
      <w:tr>
        <w:tblPrEx>
          <w:tblCellMar>
            <w:top w:w="0" w:type="dxa"/>
            <w:left w:w="0" w:type="dxa"/>
            <w:bottom w:w="0" w:type="dxa"/>
            <w:right w:w="0" w:type="dxa"/>
          </w:tblCellMar>
        </w:tblPrEx>
        <w:trPr>
          <w:trHeight w:val="368" w:hRule="atLeast"/>
        </w:trPr>
        <w:tc>
          <w:tcPr>
            <w:tcW w:w="19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sz w:val="24"/>
                <w:szCs w:val="24"/>
              </w:rPr>
            </w:pPr>
            <w:r>
              <w:rPr>
                <w:rFonts w:hint="eastAsia" w:ascii="仿宋" w:hAnsi="仿宋" w:eastAsia="仿宋"/>
                <w:kern w:val="0"/>
                <w:sz w:val="24"/>
                <w:szCs w:val="24"/>
              </w:rPr>
              <w:t>总人数：</w:t>
            </w:r>
          </w:p>
        </w:tc>
        <w:tc>
          <w:tcPr>
            <w:tcW w:w="4250" w:type="dxa"/>
            <w:gridSpan w:val="2"/>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sz w:val="24"/>
                <w:szCs w:val="24"/>
              </w:rPr>
            </w:pPr>
            <w:r>
              <w:rPr>
                <w:rFonts w:hint="eastAsia" w:ascii="仿宋" w:hAnsi="仿宋" w:eastAsia="仿宋"/>
                <w:sz w:val="24"/>
                <w:szCs w:val="24"/>
              </w:rPr>
              <w:t>按合同规定24小时待命保洁员1名，如有特殊安排需10分钟内到岗</w:t>
            </w:r>
          </w:p>
        </w:tc>
        <w:tc>
          <w:tcPr>
            <w:tcW w:w="1600"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kern w:val="0"/>
                <w:sz w:val="24"/>
                <w:szCs w:val="24"/>
              </w:rPr>
            </w:pPr>
            <w:r>
              <w:rPr>
                <w:rFonts w:hint="eastAsia" w:ascii="仿宋" w:hAnsi="仿宋" w:eastAsia="仿宋"/>
                <w:kern w:val="0"/>
                <w:sz w:val="24"/>
                <w:szCs w:val="24"/>
              </w:rPr>
              <w:t>33</w:t>
            </w:r>
          </w:p>
        </w:tc>
        <w:tc>
          <w:tcPr>
            <w:tcW w:w="901"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kern w:val="0"/>
                <w:sz w:val="24"/>
                <w:szCs w:val="24"/>
              </w:rPr>
            </w:pPr>
          </w:p>
        </w:tc>
      </w:tr>
    </w:tbl>
    <w:p>
      <w:pPr>
        <w:jc w:val="center"/>
        <w:rPr>
          <w:rFonts w:ascii="仿宋" w:hAnsi="仿宋" w:eastAsia="仿宋"/>
          <w:bCs/>
          <w:sz w:val="28"/>
          <w:szCs w:val="28"/>
        </w:rPr>
      </w:pPr>
    </w:p>
    <w:p>
      <w:pPr>
        <w:jc w:val="center"/>
        <w:rPr>
          <w:rFonts w:ascii="仿宋" w:hAnsi="仿宋" w:eastAsia="仿宋"/>
          <w:bCs/>
          <w:sz w:val="28"/>
          <w:szCs w:val="28"/>
        </w:rPr>
      </w:pPr>
      <w:r>
        <w:rPr>
          <w:rFonts w:hint="eastAsia" w:ascii="仿宋" w:hAnsi="仿宋" w:eastAsia="仿宋"/>
          <w:bCs/>
          <w:sz w:val="28"/>
          <w:szCs w:val="28"/>
        </w:rPr>
        <w:t>其他岗位人员分布</w:t>
      </w:r>
    </w:p>
    <w:tbl>
      <w:tblPr>
        <w:tblStyle w:val="60"/>
        <w:tblW w:w="7576" w:type="dxa"/>
        <w:tblInd w:w="93" w:type="dxa"/>
        <w:tblLayout w:type="fixed"/>
        <w:tblCellMar>
          <w:top w:w="0" w:type="dxa"/>
          <w:left w:w="0" w:type="dxa"/>
          <w:bottom w:w="0" w:type="dxa"/>
          <w:right w:w="0" w:type="dxa"/>
        </w:tblCellMar>
      </w:tblPr>
      <w:tblGrid>
        <w:gridCol w:w="2818"/>
        <w:gridCol w:w="1863"/>
        <w:gridCol w:w="2895"/>
      </w:tblGrid>
      <w:tr>
        <w:tblPrEx>
          <w:tblCellMar>
            <w:top w:w="0" w:type="dxa"/>
            <w:left w:w="0" w:type="dxa"/>
            <w:bottom w:w="0" w:type="dxa"/>
            <w:right w:w="0" w:type="dxa"/>
          </w:tblCellMar>
        </w:tblPrEx>
        <w:trPr>
          <w:trHeight w:val="479"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岗位名称</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人数</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kern w:val="0"/>
                <w:sz w:val="24"/>
                <w:szCs w:val="24"/>
              </w:rPr>
              <w:t>备注（全年/在岗）</w:t>
            </w:r>
          </w:p>
        </w:tc>
      </w:tr>
      <w:tr>
        <w:tblPrEx>
          <w:tblCellMar>
            <w:top w:w="0" w:type="dxa"/>
            <w:left w:w="0" w:type="dxa"/>
            <w:bottom w:w="0" w:type="dxa"/>
            <w:right w:w="0" w:type="dxa"/>
          </w:tblCellMar>
        </w:tblPrEx>
        <w:trPr>
          <w:trHeight w:val="457"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项目经理</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264天</w:t>
            </w:r>
          </w:p>
        </w:tc>
      </w:tr>
      <w:tr>
        <w:tblPrEx>
          <w:tblCellMar>
            <w:top w:w="0" w:type="dxa"/>
            <w:left w:w="0" w:type="dxa"/>
            <w:bottom w:w="0" w:type="dxa"/>
            <w:right w:w="0" w:type="dxa"/>
          </w:tblCellMar>
        </w:tblPrEx>
        <w:trPr>
          <w:trHeight w:val="479"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物业助理</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264天</w:t>
            </w:r>
          </w:p>
        </w:tc>
      </w:tr>
      <w:tr>
        <w:tblPrEx>
          <w:tblCellMar>
            <w:top w:w="0" w:type="dxa"/>
            <w:left w:w="0" w:type="dxa"/>
            <w:bottom w:w="0" w:type="dxa"/>
            <w:right w:w="0" w:type="dxa"/>
          </w:tblCellMar>
        </w:tblPrEx>
        <w:trPr>
          <w:trHeight w:val="425"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工程主管</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1</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 w:val="24"/>
                <w:szCs w:val="24"/>
              </w:rPr>
            </w:pPr>
            <w:r>
              <w:rPr>
                <w:rFonts w:hint="eastAsia" w:ascii="仿宋" w:hAnsi="仿宋" w:eastAsia="仿宋"/>
                <w:color w:val="000000"/>
                <w:kern w:val="0"/>
                <w:sz w:val="24"/>
                <w:szCs w:val="24"/>
              </w:rPr>
              <w:t>要求24小时有1人驻馆值班（提供宿舍一间），365天</w:t>
            </w:r>
          </w:p>
        </w:tc>
      </w:tr>
      <w:tr>
        <w:tblPrEx>
          <w:tblCellMar>
            <w:top w:w="0" w:type="dxa"/>
            <w:left w:w="0" w:type="dxa"/>
            <w:bottom w:w="0" w:type="dxa"/>
            <w:right w:w="0" w:type="dxa"/>
          </w:tblCellMar>
        </w:tblPrEx>
        <w:trPr>
          <w:trHeight w:val="438"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保洁主管</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1</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保洁领班</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1</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会务接待</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2</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工程维修</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4</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高配值班</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4</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24小时值班</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电梯管理员</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1</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空调工</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1</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 w:val="24"/>
                <w:szCs w:val="24"/>
              </w:rPr>
            </w:pPr>
            <w:r>
              <w:rPr>
                <w:rFonts w:hint="eastAsia" w:ascii="仿宋" w:hAnsi="仿宋" w:eastAsia="仿宋"/>
                <w:color w:val="000000"/>
                <w:sz w:val="24"/>
                <w:szCs w:val="24"/>
              </w:rPr>
              <w:t>264天</w:t>
            </w:r>
          </w:p>
        </w:tc>
      </w:tr>
      <w:tr>
        <w:tblPrEx>
          <w:tblCellMar>
            <w:top w:w="0" w:type="dxa"/>
            <w:left w:w="0" w:type="dxa"/>
            <w:bottom w:w="0" w:type="dxa"/>
            <w:right w:w="0" w:type="dxa"/>
          </w:tblCellMar>
        </w:tblPrEx>
        <w:trPr>
          <w:trHeight w:val="503" w:hRule="atLeast"/>
        </w:trPr>
        <w:tc>
          <w:tcPr>
            <w:tcW w:w="28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总人数</w:t>
            </w:r>
          </w:p>
        </w:tc>
        <w:tc>
          <w:tcPr>
            <w:tcW w:w="186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15</w:t>
            </w:r>
          </w:p>
        </w:tc>
        <w:tc>
          <w:tcPr>
            <w:tcW w:w="28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 w:val="24"/>
                <w:szCs w:val="24"/>
              </w:rPr>
            </w:pPr>
          </w:p>
        </w:tc>
      </w:tr>
      <w:tr>
        <w:tblPrEx>
          <w:tblCellMar>
            <w:top w:w="0" w:type="dxa"/>
            <w:left w:w="0" w:type="dxa"/>
            <w:bottom w:w="0" w:type="dxa"/>
            <w:right w:w="0" w:type="dxa"/>
          </w:tblCellMar>
        </w:tblPrEx>
        <w:trPr>
          <w:trHeight w:val="878" w:hRule="atLeast"/>
        </w:trPr>
        <w:tc>
          <w:tcPr>
            <w:tcW w:w="757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 w:val="24"/>
                <w:szCs w:val="24"/>
              </w:rPr>
            </w:pPr>
            <w:r>
              <w:rPr>
                <w:rFonts w:hint="eastAsia" w:ascii="仿宋" w:hAnsi="仿宋" w:eastAsia="仿宋"/>
                <w:kern w:val="0"/>
                <w:sz w:val="24"/>
                <w:szCs w:val="24"/>
              </w:rPr>
              <w:t>开馆期间：夏季上班时间 ：8:00-17:00；冬季上班时间8:30-17:00；</w:t>
            </w:r>
          </w:p>
        </w:tc>
      </w:tr>
    </w:tbl>
    <w:p>
      <w:pPr>
        <w:spacing w:line="560" w:lineRule="exact"/>
        <w:rPr>
          <w:rFonts w:ascii="仿宋" w:hAnsi="仿宋" w:eastAsia="仿宋"/>
          <w:bCs/>
          <w:sz w:val="28"/>
          <w:szCs w:val="28"/>
        </w:rPr>
      </w:pPr>
    </w:p>
    <w:p>
      <w:pPr>
        <w:spacing w:line="560" w:lineRule="exact"/>
        <w:ind w:firstLine="560" w:firstLineChars="200"/>
        <w:rPr>
          <w:rFonts w:ascii="仿宋" w:hAnsi="仿宋" w:eastAsia="仿宋"/>
          <w:bCs/>
          <w:sz w:val="28"/>
          <w:szCs w:val="28"/>
        </w:rPr>
      </w:pPr>
      <w:r>
        <w:rPr>
          <w:rFonts w:hint="eastAsia" w:ascii="仿宋" w:hAnsi="仿宋" w:eastAsia="仿宋"/>
          <w:bCs/>
          <w:sz w:val="28"/>
          <w:szCs w:val="28"/>
        </w:rPr>
        <w:t>备注:按照劳动法每天8小时工作制，招标文件中为50人（物业公司总经理不包含在内），具体人数根据馆内实际上班时间进行合理调整，总工时不变。</w:t>
      </w:r>
    </w:p>
    <w:p>
      <w:pPr>
        <w:spacing w:line="560" w:lineRule="exact"/>
        <w:ind w:firstLine="560" w:firstLineChars="200"/>
        <w:rPr>
          <w:rFonts w:ascii="仿宋" w:hAnsi="仿宋" w:eastAsia="仿宋"/>
          <w:bCs/>
          <w:sz w:val="28"/>
          <w:szCs w:val="28"/>
        </w:rPr>
      </w:pPr>
    </w:p>
    <w:p>
      <w:pPr>
        <w:widowControl/>
        <w:jc w:val="left"/>
        <w:rPr>
          <w:rFonts w:ascii="仿宋" w:hAnsi="仿宋" w:eastAsia="仿宋"/>
          <w:bCs/>
          <w:sz w:val="28"/>
          <w:szCs w:val="28"/>
        </w:rPr>
        <w:sectPr>
          <w:pgSz w:w="11906" w:h="16838"/>
          <w:pgMar w:top="1440" w:right="1800" w:bottom="1440" w:left="1800" w:header="851" w:footer="992" w:gutter="0"/>
          <w:cols w:space="720" w:num="1"/>
          <w:docGrid w:type="lines" w:linePitch="312" w:charSpace="0"/>
        </w:sectPr>
      </w:pPr>
    </w:p>
    <w:p>
      <w:pPr>
        <w:rPr>
          <w:rFonts w:ascii="仿宋" w:hAnsi="仿宋" w:eastAsia="仿宋"/>
          <w:b/>
          <w:sz w:val="28"/>
          <w:szCs w:val="28"/>
        </w:rPr>
      </w:pPr>
      <w:r>
        <w:rPr>
          <w:rFonts w:hint="eastAsia" w:ascii="仿宋" w:hAnsi="仿宋" w:eastAsia="仿宋"/>
          <w:b/>
          <w:sz w:val="28"/>
          <w:szCs w:val="28"/>
        </w:rPr>
        <w:t>附表1</w:t>
      </w:r>
    </w:p>
    <w:tbl>
      <w:tblPr>
        <w:tblStyle w:val="60"/>
        <w:tblW w:w="8457" w:type="dxa"/>
        <w:tblInd w:w="93" w:type="dxa"/>
        <w:tblLayout w:type="fixed"/>
        <w:tblCellMar>
          <w:top w:w="0" w:type="dxa"/>
          <w:left w:w="0" w:type="dxa"/>
          <w:bottom w:w="0" w:type="dxa"/>
          <w:right w:w="0" w:type="dxa"/>
        </w:tblCellMar>
      </w:tblPr>
      <w:tblGrid>
        <w:gridCol w:w="752"/>
        <w:gridCol w:w="836"/>
        <w:gridCol w:w="1326"/>
        <w:gridCol w:w="1466"/>
        <w:gridCol w:w="2286"/>
        <w:gridCol w:w="548"/>
        <w:gridCol w:w="422"/>
        <w:gridCol w:w="433"/>
        <w:gridCol w:w="388"/>
      </w:tblGrid>
      <w:tr>
        <w:tblPrEx>
          <w:tblCellMar>
            <w:top w:w="0" w:type="dxa"/>
            <w:left w:w="0" w:type="dxa"/>
            <w:bottom w:w="0" w:type="dxa"/>
            <w:right w:w="0" w:type="dxa"/>
          </w:tblCellMar>
        </w:tblPrEx>
        <w:trPr>
          <w:trHeight w:val="403" w:hRule="atLeast"/>
        </w:trPr>
        <w:tc>
          <w:tcPr>
            <w:tcW w:w="75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大区</w:t>
            </w:r>
          </w:p>
        </w:tc>
        <w:tc>
          <w:tcPr>
            <w:tcW w:w="836"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小区</w:t>
            </w:r>
          </w:p>
        </w:tc>
        <w:tc>
          <w:tcPr>
            <w:tcW w:w="1326"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清洁项目</w:t>
            </w:r>
          </w:p>
        </w:tc>
        <w:tc>
          <w:tcPr>
            <w:tcW w:w="1466"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清洁方式</w:t>
            </w:r>
          </w:p>
        </w:tc>
        <w:tc>
          <w:tcPr>
            <w:tcW w:w="2286"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清洁标准</w:t>
            </w:r>
          </w:p>
        </w:tc>
        <w:tc>
          <w:tcPr>
            <w:tcW w:w="1791"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清洁次数</w:t>
            </w:r>
          </w:p>
        </w:tc>
      </w:tr>
      <w:tr>
        <w:tblPrEx>
          <w:tblCellMar>
            <w:top w:w="0" w:type="dxa"/>
            <w:left w:w="0" w:type="dxa"/>
            <w:bottom w:w="0" w:type="dxa"/>
            <w:right w:w="0" w:type="dxa"/>
          </w:tblCellMar>
        </w:tblPrEx>
        <w:trPr>
          <w:trHeight w:val="403" w:hRule="atLeast"/>
        </w:trPr>
        <w:tc>
          <w:tcPr>
            <w:tcW w:w="7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sz w:val="22"/>
                <w:szCs w:val="22"/>
              </w:rPr>
            </w:pPr>
          </w:p>
        </w:tc>
        <w:tc>
          <w:tcPr>
            <w:tcW w:w="132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sz w:val="22"/>
                <w:szCs w:val="22"/>
              </w:rPr>
            </w:pPr>
          </w:p>
        </w:tc>
        <w:tc>
          <w:tcPr>
            <w:tcW w:w="146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sz w:val="22"/>
                <w:szCs w:val="22"/>
              </w:rPr>
            </w:pPr>
          </w:p>
        </w:tc>
        <w:tc>
          <w:tcPr>
            <w:tcW w:w="228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sz w:val="22"/>
                <w:szCs w:val="22"/>
              </w:rPr>
            </w:pP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日</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周</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月</w:t>
            </w: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季</w:t>
            </w:r>
          </w:p>
        </w:tc>
      </w:tr>
      <w:tr>
        <w:tblPrEx>
          <w:tblCellMar>
            <w:top w:w="0" w:type="dxa"/>
            <w:left w:w="0" w:type="dxa"/>
            <w:bottom w:w="0" w:type="dxa"/>
            <w:right w:w="0" w:type="dxa"/>
          </w:tblCellMar>
        </w:tblPrEx>
        <w:trPr>
          <w:trHeight w:val="403" w:hRule="atLeast"/>
        </w:trPr>
        <w:tc>
          <w:tcPr>
            <w:tcW w:w="75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库区：公共通道、库房、预备间等</w:t>
            </w: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藏品库房</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地面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干净无污渍、灰尘、痰迹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墙面、天顶</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干净无污迹、浮尘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3</w:t>
            </w: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照明外壳</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无积灰、污迹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金属件</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干净、光亮无污迹，不变色</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整体卫生</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清扫、清洗</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干净、整洁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标识、指示牌</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低位擦拭</w:t>
            </w:r>
          </w:p>
        </w:tc>
        <w:tc>
          <w:tcPr>
            <w:tcW w:w="228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无灰尘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高位擦拭</w:t>
            </w:r>
          </w:p>
        </w:tc>
        <w:tc>
          <w:tcPr>
            <w:tcW w:w="2286" w:type="dxa"/>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color w:val="000000"/>
              </w:rPr>
            </w:pP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墙面、管道</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无灰尘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715"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盥洗间</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卫生洁具</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清洗、打扫</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干净、光亮无污迹，不变色，无异味</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rPr>
                <w:rFonts w:cs="Calibri"/>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rPr>
                <w:rFonts w:cs="Calibri"/>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rPr>
                <w:rFonts w:cs="Calibri"/>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下水道</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下水管道</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疏通</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畅通无堵塞</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715" w:hRule="atLeast"/>
        </w:trPr>
        <w:tc>
          <w:tcPr>
            <w:tcW w:w="75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展厅及观众服务区</w:t>
            </w: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大厅、序厅、展厅、观众服务区、实验室、科普教室</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地面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清扫、清洗</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干净无垃圾、杂物、污渍、灰尘、痰迹、烟蒂</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747"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石材地面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打蜡</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打蜡均匀、行走附着力强无滑到隐患</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墙面、天顶</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干净无污迹、浮尘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3</w:t>
            </w: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照明外壳</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无积灰、污迹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金属件</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干净、光亮无污迹，不变色</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715"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展柜玻璃、镜面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干净光亮，无污迹、灰尘、无水迹、手印迹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观众活动设施</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擦拭、消毒</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表面干净、光亮无污迹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观众休息桌椅等</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擦拭、消毒</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干净、光亮无污迹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宣传栏、阅报栏、布告栏</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玻璃</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干净无灰尘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3</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670"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框架</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办公区域</w:t>
            </w: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办公室、贵宾室、接待室、会议室</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整体卫生</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清理</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干净、整洁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用后</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地面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干净无污渍、灰尘、痰迹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墙面、天顶</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干净无污迹、浮尘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3</w:t>
            </w: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照明外壳</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无积灰、污迹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金属件</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干净、光亮无污迹，不变色</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桌椅、橱柜</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干净无污迹，光亮整洁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730"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沙发、茶几、茶具</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擦拭、消毒</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干净无污迹，光亮整洁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使用前后</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地毯</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吸尘、清扫</w:t>
            </w:r>
          </w:p>
        </w:tc>
        <w:tc>
          <w:tcPr>
            <w:tcW w:w="228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无垃圾、无污渍</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1-3</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全面清洗</w:t>
            </w:r>
          </w:p>
        </w:tc>
        <w:tc>
          <w:tcPr>
            <w:tcW w:w="2286" w:type="dxa"/>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color w:val="000000"/>
                <w:sz w:val="22"/>
                <w:szCs w:val="22"/>
              </w:rPr>
            </w:pP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1-2</w:t>
            </w: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开水炉</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清洗</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干净、无灰尘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1-2</w:t>
            </w: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文印室</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整体卫生</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清理</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干净、整洁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用后</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走廊、通道、开水间、卫生间</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地面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全面清扫/拖拭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干燥、无垃圾、杂物</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2</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670"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卫生间</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无异味，镜面干净光亮、无污迹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 w:val="22"/>
                <w:szCs w:val="22"/>
              </w:rPr>
            </w:pPr>
            <w:r>
              <w:rPr>
                <w:rFonts w:hint="eastAsia" w:ascii="宋体" w:hAnsi="宋体"/>
                <w:color w:val="000000"/>
                <w:kern w:val="0"/>
                <w:sz w:val="22"/>
                <w:szCs w:val="22"/>
              </w:rPr>
              <w:t>公共区域：公共通道、楼梯、卫生间，客货梯、自动扶梯、电梯前室、卸货平台等</w:t>
            </w: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公共通道、楼梯、电梯前室等</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地面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干净无污渍、灰尘、痰迹、烟蒂</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墙面、天顶</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干净无污迹、浮尘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2</w:t>
            </w: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照明外壳</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无积灰、污迹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金属件</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干净、光亮无污迹，不变色</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沙发、茶几</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无灰尘、污迹，光亮整洁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门、窗</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干净无污渍、浮尘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客货梯</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电梯轿厢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干净无垃圾杂物</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镜面（不锈钢面）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无手印迹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门面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光亮无灰尘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显示屏</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干净无灰尘</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715"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电梯轿厢内壁、门槽、顶部</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无积灰</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扶手、栏梯、梯级</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干净无垃圾杂物、污迹、泥土</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2</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715"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垃圾桶及垃圾桶周边</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地面和墙面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无污迹、粘附物，干净、干燥无异味</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2</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715"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垃圾桶表面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无积灰、污迹，冲洗空桶内壁无异味</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2</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天台、平台</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地面屋面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清扫、疏通</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无垃圾杂物，排水口畅通</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走廊、通道、开水间、卫生间</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地面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全面清扫/拖拭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干燥、无垃圾、杂物</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卫生间空气</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通风、净化</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清新无异味</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2</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715"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卫生间墙面、隔屏、镜面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干净光亮、无污迹、无污渍</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2</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卫生间天顶</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清理</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无蜘蛛网</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2</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1035"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卫生间洁具</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清洗、擦拭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无黄渍、污渍、污迹</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观众使用后</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排水沟</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整体环境</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打扫</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干净无杂草、杂物</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排水</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疏通、清扫</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畅通无堵塞，积水、异味</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幕墙玻璃</w:t>
            </w:r>
          </w:p>
        </w:tc>
        <w:tc>
          <w:tcPr>
            <w:tcW w:w="132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整体墙面</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低位擦拭</w:t>
            </w:r>
          </w:p>
        </w:tc>
        <w:tc>
          <w:tcPr>
            <w:tcW w:w="228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rPr>
            </w:pPr>
            <w:r>
              <w:rPr>
                <w:rFonts w:hint="eastAsia" w:ascii="宋体" w:hAnsi="宋体"/>
                <w:color w:val="000000"/>
                <w:kern w:val="0"/>
              </w:rPr>
              <w:t>6米以下无污垢</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7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83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326"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高位擦拭</w:t>
            </w:r>
          </w:p>
        </w:tc>
        <w:tc>
          <w:tcPr>
            <w:tcW w:w="2286" w:type="dxa"/>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color w:val="000000"/>
              </w:rPr>
            </w:pP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1588" w:type="dxa"/>
            <w:gridSpan w:val="2"/>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室外公共区域</w:t>
            </w: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道路</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清理</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干净、整洁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158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排水沟</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疏通</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olor w:val="000000"/>
              </w:rPr>
            </w:pPr>
            <w:r>
              <w:rPr>
                <w:rFonts w:hint="eastAsia" w:ascii="宋体" w:hAnsi="宋体"/>
                <w:color w:val="000000"/>
                <w:kern w:val="0"/>
              </w:rPr>
              <w:t>畅通无堵塞，积水、异味</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158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停车场</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干净、整洁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158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公共卫生间</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清扫、拖拭</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干净、整洁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巡回</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03" w:hRule="atLeast"/>
        </w:trPr>
        <w:tc>
          <w:tcPr>
            <w:tcW w:w="158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水塘周边</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清理</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干净、整洁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right"/>
              <w:textAlignment w:val="center"/>
              <w:rPr>
                <w:rFonts w:ascii="宋体" w:hAnsi="宋体"/>
                <w:color w:val="000000"/>
                <w:sz w:val="22"/>
                <w:szCs w:val="22"/>
              </w:rPr>
            </w:pPr>
            <w:r>
              <w:rPr>
                <w:rFonts w:hint="eastAsia" w:ascii="宋体" w:hAnsi="宋体"/>
                <w:color w:val="000000"/>
                <w:kern w:val="0"/>
                <w:sz w:val="22"/>
                <w:szCs w:val="22"/>
              </w:rPr>
              <w:t>1</w:t>
            </w: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r>
        <w:tblPrEx>
          <w:tblCellMar>
            <w:top w:w="0" w:type="dxa"/>
            <w:left w:w="0" w:type="dxa"/>
            <w:bottom w:w="0" w:type="dxa"/>
            <w:right w:w="0" w:type="dxa"/>
          </w:tblCellMar>
        </w:tblPrEx>
        <w:trPr>
          <w:trHeight w:val="428" w:hRule="atLeast"/>
        </w:trPr>
        <w:tc>
          <w:tcPr>
            <w:tcW w:w="158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sz w:val="22"/>
                <w:szCs w:val="22"/>
              </w:rPr>
            </w:pPr>
          </w:p>
        </w:tc>
        <w:tc>
          <w:tcPr>
            <w:tcW w:w="13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其他区域</w:t>
            </w:r>
          </w:p>
        </w:tc>
        <w:tc>
          <w:tcPr>
            <w:tcW w:w="146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清理</w:t>
            </w:r>
          </w:p>
        </w:tc>
        <w:tc>
          <w:tcPr>
            <w:tcW w:w="2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olor w:val="000000"/>
                <w:sz w:val="22"/>
                <w:szCs w:val="22"/>
              </w:rPr>
            </w:pPr>
            <w:r>
              <w:rPr>
                <w:rFonts w:hint="eastAsia" w:ascii="宋体" w:hAnsi="宋体"/>
                <w:color w:val="000000"/>
                <w:kern w:val="0"/>
                <w:sz w:val="22"/>
                <w:szCs w:val="22"/>
              </w:rPr>
              <w:t>干净、整洁</w:t>
            </w:r>
          </w:p>
        </w:tc>
        <w:tc>
          <w:tcPr>
            <w:tcW w:w="5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2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43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c>
          <w:tcPr>
            <w:tcW w:w="38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 w:val="22"/>
                <w:szCs w:val="22"/>
              </w:rPr>
            </w:pPr>
          </w:p>
        </w:tc>
      </w:tr>
    </w:tbl>
    <w:p>
      <w:pPr>
        <w:rPr>
          <w:rFonts w:ascii="仿宋" w:hAnsi="仿宋" w:eastAsia="仿宋"/>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12个月，浙江自然博物院安吉馆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履约保证金：合同金额的1%。</w:t>
            </w:r>
          </w:p>
          <w:p>
            <w:pPr>
              <w:rPr>
                <w:rFonts w:ascii="仿宋" w:hAnsi="仿宋" w:eastAsia="仿宋"/>
                <w:sz w:val="28"/>
                <w:szCs w:val="28"/>
              </w:rPr>
            </w:pPr>
            <w:r>
              <w:rPr>
                <w:rFonts w:hint="eastAsia" w:ascii="仿宋" w:hAnsi="仿宋" w:eastAsia="仿宋"/>
                <w:sz w:val="28"/>
                <w:szCs w:val="28"/>
              </w:rPr>
              <w:t>付款方式：</w:t>
            </w:r>
          </w:p>
          <w:p>
            <w:pPr>
              <w:rPr>
                <w:rFonts w:ascii="仿宋" w:hAnsi="仿宋" w:eastAsia="仿宋"/>
                <w:b/>
                <w:sz w:val="28"/>
                <w:szCs w:val="28"/>
              </w:rPr>
            </w:pPr>
            <w:r>
              <w:rPr>
                <w:rFonts w:hint="eastAsia" w:ascii="仿宋" w:hAnsi="仿宋" w:eastAsia="仿宋"/>
                <w:sz w:val="28"/>
                <w:szCs w:val="28"/>
              </w:rPr>
              <w:t>采购项目实施以人工投入为主的，每季度按合同金额的25%支付。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nil"/>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_GB2312"/>
                <w:sz w:val="28"/>
                <w:szCs w:val="28"/>
              </w:rPr>
            </w:pPr>
            <w:r>
              <w:rPr>
                <w:rFonts w:hint="eastAsia" w:ascii="仿宋" w:hAnsi="仿宋" w:eastAsia="仿宋"/>
                <w:sz w:val="28"/>
                <w:szCs w:val="28"/>
              </w:rPr>
              <w:t>中标单位需每月定期向采购人汇报物业服务情况，对采购人提出的问题要在3个工作日内提出有效的针对性的解决方案和举措，原则上对相关问题需在7个工作日内整改到位；每年年末向采购单位提交上一年度服务总结和下一年度的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由于馆区地理位置较偏僻，需至少配置2名工程人员、1名保洁人员，以便馆内各类突发事件的应急增援处置。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供应商内部技术培训方案。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tcBorders>
              <w:top w:val="nil"/>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_GB2312"/>
                <w:sz w:val="28"/>
                <w:szCs w:val="28"/>
              </w:rPr>
            </w:pPr>
            <w:r>
              <w:rPr>
                <w:rFonts w:hint="eastAsia" w:ascii="仿宋" w:hAnsi="仿宋" w:eastAsia="仿宋" w:cs="仿宋_GB2312"/>
                <w:sz w:val="28"/>
                <w:szCs w:val="28"/>
              </w:rPr>
              <w:t>投标人获得的有效质量管理体系、环境管理体系、职业健康安全管理体系，本项最高可得6分（每项2分，提供证书原件扫描件）。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_GB2312"/>
                <w:sz w:val="28"/>
                <w:szCs w:val="28"/>
              </w:rPr>
            </w:pPr>
            <w:r>
              <w:rPr>
                <w:rFonts w:hint="eastAsia" w:ascii="仿宋" w:hAnsi="仿宋" w:eastAsia="仿宋" w:cs="仿宋_GB2312"/>
                <w:sz w:val="28"/>
                <w:szCs w:val="28"/>
              </w:rPr>
              <w:t>需提供自2020年1月1日以来（投标截止日前为准）类似项目成功案列合同复印件，一个项目0.5分，共计2分。</w:t>
            </w:r>
          </w:p>
        </w:tc>
      </w:tr>
    </w:tbl>
    <w:p>
      <w:pPr>
        <w:spacing w:before="240" w:beforeLines="100" w:line="360" w:lineRule="auto"/>
        <w:ind w:right="-108"/>
        <w:jc w:val="center"/>
        <w:rPr>
          <w:rFonts w:hAnsi="宋体"/>
          <w:b/>
          <w:sz w:val="36"/>
          <w:szCs w:val="36"/>
        </w:rPr>
      </w:pPr>
    </w:p>
    <w:p>
      <w:pPr>
        <w:pStyle w:val="32"/>
        <w:spacing w:before="120" w:after="120" w:line="360" w:lineRule="auto"/>
        <w:rPr>
          <w:rFonts w:ascii="仿宋" w:hAnsi="仿宋" w:eastAsia="仿宋" w:cs="Arial"/>
          <w:b/>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line="360" w:lineRule="auto"/>
        <w:rPr>
          <w:rFonts w:ascii="仿宋" w:hAnsi="仿宋" w:eastAsia="仿宋"/>
          <w:b/>
          <w:bCs/>
          <w:sz w:val="28"/>
          <w:szCs w:val="28"/>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spacing w:after="240" w:afterLines="100" w:line="340" w:lineRule="exact"/>
        <w:rPr>
          <w:rFonts w:hAnsi="宋体"/>
          <w:b/>
          <w:sz w:val="36"/>
          <w:szCs w:val="36"/>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32"/>
        <w:spacing w:before="120" w:after="120" w:line="360" w:lineRule="auto"/>
        <w:jc w:val="center"/>
        <w:outlineLvl w:val="0"/>
        <w:rPr>
          <w:rFonts w:hint="eastAsia" w:hAnsi="宋体"/>
          <w:b/>
          <w:sz w:val="36"/>
          <w:szCs w:val="36"/>
        </w:rPr>
      </w:pPr>
    </w:p>
    <w:p>
      <w:pPr>
        <w:pStyle w:val="32"/>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p>
    <w:p/>
    <w:p>
      <w:pPr>
        <w:pStyle w:val="32"/>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合同编号：        </w:t>
      </w:r>
    </w:p>
    <w:p>
      <w:pPr>
        <w:pStyle w:val="32"/>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2"/>
        <w:adjustRightInd w:val="0"/>
        <w:snapToGrid w:val="0"/>
        <w:spacing w:before="120" w:after="120" w:line="460" w:lineRule="exact"/>
        <w:ind w:firstLine="594" w:firstLineChars="198"/>
        <w:rPr>
          <w:rFonts w:ascii="仿宋" w:hAnsi="仿宋" w:eastAsia="仿宋"/>
          <w:b/>
          <w:sz w:val="30"/>
          <w:szCs w:val="30"/>
        </w:rPr>
      </w:pPr>
      <w:r>
        <w:rPr>
          <w:rFonts w:hint="eastAsia" w:ascii="仿宋" w:hAnsi="仿宋" w:eastAsia="仿宋"/>
          <w:sz w:val="30"/>
          <w:szCs w:val="30"/>
        </w:rPr>
        <w:t>甲、乙双方根据浙江省政府采购中心关于项目编号为      的（标项及名称）项目公开招标的结果，签署本合同。</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z w:val="30"/>
          <w:szCs w:val="30"/>
        </w:rPr>
        <w:t>一、项目内容及合同价格</w:t>
      </w:r>
    </w:p>
    <w:p>
      <w:pPr>
        <w:pStyle w:val="32"/>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0"/>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3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39" w:type="dxa"/>
            <w:tcBorders>
              <w:top w:val="single" w:color="auto" w:sz="4" w:space="0"/>
              <w:left w:val="nil"/>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nil"/>
              <w:bottom w:val="single" w:color="auto" w:sz="4" w:space="0"/>
              <w:right w:val="single" w:color="auto" w:sz="4" w:space="0"/>
            </w:tcBorders>
            <w:vAlign w:val="center"/>
          </w:tcPr>
          <w:p>
            <w:pPr>
              <w:pStyle w:val="32"/>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nil"/>
              <w:bottom w:val="single" w:color="auto" w:sz="4" w:space="0"/>
              <w:right w:val="single" w:color="auto" w:sz="4" w:space="0"/>
            </w:tcBorders>
            <w:vAlign w:val="center"/>
          </w:tcPr>
          <w:p>
            <w:pPr>
              <w:pStyle w:val="32"/>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nil"/>
              <w:bottom w:val="single" w:color="auto" w:sz="4" w:space="0"/>
              <w:right w:val="single" w:color="auto" w:sz="4" w:space="0"/>
            </w:tcBorders>
            <w:vAlign w:val="center"/>
          </w:tcPr>
          <w:p>
            <w:pPr>
              <w:pStyle w:val="32"/>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39"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39" w:type="dxa"/>
            <w:tcBorders>
              <w:top w:val="single" w:color="auto" w:sz="4" w:space="0"/>
              <w:left w:val="nil"/>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nil"/>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nil"/>
              <w:bottom w:val="single" w:color="auto" w:sz="4" w:space="0"/>
              <w:right w:val="single" w:color="auto" w:sz="4" w:space="0"/>
            </w:tcBorders>
          </w:tcPr>
          <w:p>
            <w:pPr>
              <w:pStyle w:val="433"/>
              <w:spacing w:after="120" w:line="460" w:lineRule="exact"/>
              <w:ind w:firstLine="639" w:firstLineChars="213"/>
              <w:rPr>
                <w:rFonts w:ascii="仿宋" w:hAnsi="仿宋" w:eastAsia="仿宋"/>
                <w:kern w:val="2"/>
                <w:sz w:val="30"/>
                <w:szCs w:val="30"/>
              </w:rPr>
            </w:pPr>
          </w:p>
        </w:tc>
        <w:tc>
          <w:tcPr>
            <w:tcW w:w="1212" w:type="dxa"/>
            <w:tcBorders>
              <w:top w:val="single" w:color="auto" w:sz="4" w:space="0"/>
              <w:left w:val="nil"/>
              <w:bottom w:val="single" w:color="auto" w:sz="4" w:space="0"/>
              <w:right w:val="single" w:color="auto" w:sz="4" w:space="0"/>
            </w:tcBorders>
          </w:tcPr>
          <w:p>
            <w:pPr>
              <w:pStyle w:val="433"/>
              <w:spacing w:after="120" w:line="460" w:lineRule="exact"/>
              <w:ind w:left="570"/>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78" w:type="dxa"/>
            <w:gridSpan w:val="2"/>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nil"/>
              <w:bottom w:val="single" w:color="auto" w:sz="4" w:space="0"/>
              <w:right w:val="single" w:color="auto" w:sz="4" w:space="0"/>
            </w:tcBorders>
          </w:tcPr>
          <w:p>
            <w:pPr>
              <w:pStyle w:val="32"/>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nil"/>
              <w:bottom w:val="single" w:color="auto" w:sz="4" w:space="0"/>
              <w:right w:val="single" w:color="auto" w:sz="4" w:space="0"/>
            </w:tcBorders>
          </w:tcPr>
          <w:p>
            <w:pPr>
              <w:pStyle w:val="433"/>
              <w:spacing w:after="120" w:line="460" w:lineRule="exact"/>
              <w:ind w:firstLine="639" w:firstLineChars="213"/>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0" w:type="dxa"/>
            <w:gridSpan w:val="5"/>
            <w:tcBorders>
              <w:top w:val="single" w:color="auto" w:sz="4" w:space="0"/>
              <w:left w:val="single" w:color="auto" w:sz="4" w:space="0"/>
              <w:bottom w:val="single" w:color="auto" w:sz="4" w:space="0"/>
              <w:right w:val="single" w:color="auto" w:sz="4" w:space="0"/>
            </w:tcBorders>
          </w:tcPr>
          <w:p>
            <w:pPr>
              <w:pStyle w:val="32"/>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2"/>
        <w:snapToGrid w:val="0"/>
        <w:spacing w:beforeLines="0" w:after="12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xml:space="preserve"> 2.以上合同总价包含项目达到预期使用效果所需的一切费用。</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z w:val="30"/>
          <w:szCs w:val="30"/>
        </w:rPr>
        <w:t>二、技术资料</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1.乙方应按招标文件规定的时间向甲方提供使用项目的有关技术资料。</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adjustRightInd w:val="0"/>
        <w:snapToGrid w:val="0"/>
        <w:spacing w:before="120" w:after="120" w:line="460" w:lineRule="exact"/>
        <w:ind w:firstLine="596" w:firstLineChars="198"/>
        <w:rPr>
          <w:rFonts w:ascii="仿宋" w:hAnsi="仿宋" w:eastAsia="仿宋"/>
          <w:b/>
          <w:sz w:val="30"/>
          <w:szCs w:val="30"/>
        </w:rPr>
      </w:pPr>
      <w:r>
        <w:rPr>
          <w:rFonts w:hint="eastAsia" w:ascii="仿宋" w:hAnsi="仿宋" w:eastAsia="仿宋"/>
          <w:b/>
          <w:sz w:val="30"/>
          <w:szCs w:val="30"/>
        </w:rPr>
        <w:t>三、知识产权</w:t>
      </w:r>
    </w:p>
    <w:p>
      <w:pPr>
        <w:pStyle w:val="32"/>
        <w:adjustRightInd w:val="0"/>
        <w:snapToGrid w:val="0"/>
        <w:spacing w:before="120" w:after="120" w:line="460" w:lineRule="exact"/>
        <w:ind w:firstLine="639" w:firstLineChars="213"/>
        <w:rPr>
          <w:rFonts w:ascii="仿宋" w:hAnsi="仿宋" w:eastAsia="仿宋"/>
          <w:bCs/>
          <w:sz w:val="30"/>
          <w:szCs w:val="30"/>
        </w:rPr>
      </w:pPr>
      <w:r>
        <w:rPr>
          <w:rFonts w:hint="eastAsia" w:ascii="仿宋" w:hAnsi="仿宋" w:eastAsia="仿宋"/>
          <w:sz w:val="30"/>
          <w:szCs w:val="30"/>
        </w:rPr>
        <w:t>乙方应保证所提供的货物或其任何一部分均不会侵犯任何第三方的知识产权</w:t>
      </w:r>
      <w:r>
        <w:rPr>
          <w:rFonts w:hint="eastAsia" w:ascii="仿宋" w:hAnsi="仿宋" w:eastAsia="仿宋"/>
          <w:bCs/>
          <w:sz w:val="30"/>
          <w:szCs w:val="30"/>
        </w:rPr>
        <w:t>。</w:t>
      </w:r>
    </w:p>
    <w:p>
      <w:pPr>
        <w:pStyle w:val="32"/>
        <w:adjustRightInd w:val="0"/>
        <w:snapToGrid w:val="0"/>
        <w:spacing w:before="120" w:after="120" w:line="460" w:lineRule="exact"/>
        <w:ind w:firstLine="596" w:firstLineChars="198"/>
        <w:rPr>
          <w:rFonts w:ascii="仿宋" w:hAnsi="仿宋" w:eastAsia="仿宋"/>
          <w:sz w:val="30"/>
          <w:szCs w:val="30"/>
          <w:u w:val="single"/>
        </w:rPr>
      </w:pPr>
      <w:r>
        <w:rPr>
          <w:rFonts w:hint="eastAsia" w:ascii="仿宋" w:hAnsi="仿宋" w:eastAsia="仿宋"/>
          <w:b/>
          <w:sz w:val="30"/>
          <w:szCs w:val="30"/>
        </w:rPr>
        <w:t>四、产权担保</w:t>
      </w:r>
    </w:p>
    <w:p>
      <w:pPr>
        <w:pStyle w:val="32"/>
        <w:adjustRightInd w:val="0"/>
        <w:snapToGrid w:val="0"/>
        <w:spacing w:before="120" w:after="120" w:line="460" w:lineRule="exact"/>
        <w:ind w:firstLine="639" w:firstLineChars="213"/>
        <w:rPr>
          <w:rFonts w:ascii="仿宋" w:hAnsi="仿宋" w:eastAsia="仿宋"/>
          <w:sz w:val="30"/>
          <w:szCs w:val="30"/>
          <w:u w:val="single"/>
        </w:rPr>
      </w:pPr>
      <w:r>
        <w:rPr>
          <w:rFonts w:hint="eastAsia" w:ascii="仿宋" w:hAnsi="仿宋" w:eastAsia="仿宋"/>
          <w:sz w:val="30"/>
          <w:szCs w:val="30"/>
        </w:rPr>
        <w:t>乙方保证所交付的货物的所有权完全属于乙方且无任何抵押、查封等产权瑕疵。</w:t>
      </w:r>
    </w:p>
    <w:p>
      <w:pPr>
        <w:pStyle w:val="32"/>
        <w:adjustRightInd w:val="0"/>
        <w:snapToGrid w:val="0"/>
        <w:spacing w:before="120" w:after="120" w:line="460" w:lineRule="exact"/>
        <w:ind w:firstLine="596" w:firstLineChars="198"/>
        <w:rPr>
          <w:rFonts w:ascii="仿宋" w:hAnsi="仿宋" w:eastAsia="仿宋"/>
          <w:b/>
          <w:sz w:val="30"/>
          <w:szCs w:val="30"/>
        </w:rPr>
      </w:pPr>
      <w:r>
        <w:rPr>
          <w:rFonts w:hint="eastAsia" w:ascii="仿宋" w:hAnsi="仿宋" w:eastAsia="仿宋"/>
          <w:b/>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kern w:val="0"/>
          <w:sz w:val="30"/>
          <w:szCs w:val="30"/>
        </w:rPr>
      </w:pPr>
      <w:r>
        <w:rPr>
          <w:rFonts w:hint="eastAsia" w:ascii="仿宋" w:hAnsi="仿宋" w:eastAsia="仿宋"/>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kern w:val="0"/>
          <w:sz w:val="30"/>
          <w:szCs w:val="30"/>
          <w:u w:val="single"/>
        </w:rPr>
      </w:pPr>
      <w:r>
        <w:rPr>
          <w:rFonts w:hint="eastAsia" w:ascii="仿宋" w:hAnsi="仿宋" w:eastAsia="仿宋"/>
          <w:kern w:val="0"/>
          <w:sz w:val="30"/>
          <w:szCs w:val="30"/>
        </w:rPr>
        <w:t>允许分包部分</w:t>
      </w:r>
      <w:r>
        <w:rPr>
          <w:rFonts w:hint="eastAsia" w:ascii="仿宋" w:hAnsi="仿宋" w:eastAsia="仿宋"/>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kern w:val="0"/>
          <w:sz w:val="30"/>
          <w:szCs w:val="30"/>
        </w:rPr>
      </w:pPr>
      <w:r>
        <w:rPr>
          <w:rFonts w:hint="eastAsia" w:ascii="仿宋" w:hAnsi="仿宋" w:eastAsia="仿宋"/>
          <w:kern w:val="0"/>
          <w:sz w:val="30"/>
          <w:szCs w:val="30"/>
        </w:rPr>
        <w:t>如乙方将项目转包或将不允许分包部分就行了分包，甲方有权解除合同，没收履约保证金并追究乙方的违约责任。</w:t>
      </w:r>
    </w:p>
    <w:p>
      <w:pPr>
        <w:pStyle w:val="32"/>
        <w:adjustRightInd w:val="0"/>
        <w:snapToGrid w:val="0"/>
        <w:spacing w:before="120" w:after="120" w:line="460" w:lineRule="exact"/>
        <w:ind w:firstLine="641" w:firstLineChars="213"/>
        <w:rPr>
          <w:rFonts w:ascii="仿宋" w:hAnsi="仿宋" w:eastAsia="仿宋"/>
          <w:kern w:val="0"/>
          <w:sz w:val="30"/>
          <w:szCs w:val="30"/>
        </w:rPr>
      </w:pPr>
      <w:r>
        <w:rPr>
          <w:rFonts w:hint="eastAsia" w:ascii="仿宋" w:hAnsi="仿宋" w:eastAsia="仿宋"/>
          <w:b/>
          <w:sz w:val="30"/>
          <w:szCs w:val="30"/>
        </w:rPr>
        <w:t>六、质保期和履约保证金</w:t>
      </w:r>
    </w:p>
    <w:p>
      <w:pPr>
        <w:pStyle w:val="32"/>
        <w:adjustRightInd w:val="0"/>
        <w:snapToGrid w:val="0"/>
        <w:spacing w:before="120" w:after="120" w:line="460" w:lineRule="exact"/>
        <w:ind w:firstLine="600" w:firstLineChars="200"/>
        <w:jc w:val="left"/>
        <w:rPr>
          <w:rFonts w:ascii="仿宋" w:hAnsi="仿宋" w:eastAsia="仿宋"/>
          <w:sz w:val="30"/>
          <w:szCs w:val="30"/>
        </w:rPr>
      </w:pPr>
      <w:r>
        <w:rPr>
          <w:rFonts w:hint="eastAsia" w:ascii="仿宋" w:hAnsi="仿宋" w:eastAsia="仿宋"/>
          <w:sz w:val="30"/>
          <w:szCs w:val="30"/>
        </w:rPr>
        <w:t>1.质保期年。（自项目验收合格交付使用之日起计）</w:t>
      </w:r>
    </w:p>
    <w:p>
      <w:pPr>
        <w:pStyle w:val="32"/>
        <w:adjustRightInd w:val="0"/>
        <w:snapToGrid w:val="0"/>
        <w:spacing w:before="120" w:after="120" w:line="460" w:lineRule="exact"/>
        <w:ind w:firstLine="600" w:firstLineChars="200"/>
        <w:rPr>
          <w:rFonts w:ascii="仿宋" w:hAnsi="仿宋" w:eastAsia="仿宋"/>
          <w:sz w:val="30"/>
          <w:szCs w:val="30"/>
        </w:rPr>
      </w:pPr>
      <w:r>
        <w:rPr>
          <w:rFonts w:hint="eastAsia" w:ascii="仿宋" w:hAnsi="仿宋" w:eastAsia="仿宋"/>
          <w:sz w:val="30"/>
          <w:szCs w:val="30"/>
        </w:rPr>
        <w:t>2.履约保证金元。[履约保证金交至采购人处，在合同约定交货验收合格满（   ）个月之日起5个工作日内无息退还]</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z w:val="30"/>
          <w:szCs w:val="30"/>
        </w:rPr>
        <w:t>七、项目工期及实施地点</w:t>
      </w:r>
    </w:p>
    <w:p>
      <w:pPr>
        <w:pStyle w:val="32"/>
        <w:adjustRightInd w:val="0"/>
        <w:snapToGrid w:val="0"/>
        <w:spacing w:before="120" w:after="120" w:line="460" w:lineRule="exact"/>
        <w:ind w:firstLine="639" w:firstLineChars="213"/>
        <w:rPr>
          <w:rFonts w:ascii="仿宋" w:hAnsi="仿宋" w:eastAsia="仿宋"/>
          <w:bCs/>
          <w:sz w:val="30"/>
          <w:szCs w:val="30"/>
        </w:rPr>
      </w:pPr>
      <w:r>
        <w:rPr>
          <w:rFonts w:hint="eastAsia" w:ascii="仿宋" w:hAnsi="仿宋" w:eastAsia="仿宋"/>
          <w:bCs/>
          <w:sz w:val="30"/>
          <w:szCs w:val="30"/>
        </w:rPr>
        <w:t>1.交货期：</w:t>
      </w:r>
    </w:p>
    <w:p>
      <w:pPr>
        <w:pStyle w:val="32"/>
        <w:adjustRightInd w:val="0"/>
        <w:snapToGrid w:val="0"/>
        <w:spacing w:before="120" w:after="120" w:line="460" w:lineRule="exact"/>
        <w:ind w:firstLine="639" w:firstLineChars="213"/>
        <w:rPr>
          <w:rFonts w:ascii="仿宋" w:hAnsi="仿宋" w:eastAsia="仿宋"/>
          <w:b/>
          <w:sz w:val="30"/>
          <w:szCs w:val="30"/>
        </w:rPr>
      </w:pPr>
      <w:r>
        <w:rPr>
          <w:rFonts w:hint="eastAsia" w:ascii="仿宋" w:hAnsi="仿宋" w:eastAsia="仿宋"/>
          <w:bCs/>
          <w:sz w:val="30"/>
          <w:szCs w:val="30"/>
        </w:rPr>
        <w:t>2.实施地点：</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z w:val="30"/>
          <w:szCs w:val="30"/>
        </w:rPr>
        <w:t>八、货款支付</w:t>
      </w:r>
    </w:p>
    <w:p>
      <w:pPr>
        <w:spacing w:line="360" w:lineRule="auto"/>
        <w:rPr>
          <w:rFonts w:ascii="仿宋" w:hAnsi="仿宋" w:eastAsia="仿宋"/>
          <w:bCs/>
          <w:sz w:val="30"/>
          <w:szCs w:val="30"/>
        </w:rPr>
      </w:pPr>
      <w:r>
        <w:rPr>
          <w:rFonts w:hint="eastAsia" w:ascii="仿宋" w:hAnsi="仿宋" w:eastAsia="仿宋"/>
          <w:bCs/>
          <w:sz w:val="30"/>
          <w:szCs w:val="30"/>
        </w:rPr>
        <w:t xml:space="preserve"> 付款方式：（根据采购文件“第四部分商务要求表付款条件”内容填写）</w:t>
      </w:r>
    </w:p>
    <w:p>
      <w:pPr>
        <w:adjustRightInd w:val="0"/>
        <w:snapToGrid w:val="0"/>
        <w:spacing w:before="120" w:beforeLines="50" w:after="120" w:afterLines="50" w:line="460" w:lineRule="exact"/>
        <w:ind w:firstLine="641" w:firstLineChars="213"/>
        <w:rPr>
          <w:rFonts w:ascii="仿宋" w:hAnsi="仿宋" w:eastAsia="仿宋"/>
          <w:b/>
          <w:kern w:val="0"/>
          <w:sz w:val="30"/>
          <w:szCs w:val="30"/>
        </w:rPr>
      </w:pPr>
      <w:r>
        <w:rPr>
          <w:rFonts w:hint="eastAsia" w:ascii="仿宋" w:hAnsi="仿宋" w:eastAsia="仿宋"/>
          <w:b/>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kern w:val="0"/>
          <w:sz w:val="30"/>
          <w:szCs w:val="30"/>
        </w:rPr>
      </w:pPr>
      <w:r>
        <w:rPr>
          <w:rFonts w:hint="eastAsia" w:ascii="仿宋" w:hAnsi="仿宋" w:eastAsia="仿宋"/>
          <w:kern w:val="0"/>
          <w:sz w:val="30"/>
          <w:szCs w:val="30"/>
        </w:rPr>
        <w:t>本合同执行中相关的一切税费均由乙方负担。</w:t>
      </w:r>
    </w:p>
    <w:p>
      <w:pPr>
        <w:pStyle w:val="32"/>
        <w:adjustRightInd w:val="0"/>
        <w:snapToGrid w:val="0"/>
        <w:spacing w:before="120" w:after="120" w:line="460" w:lineRule="exact"/>
        <w:ind w:firstLine="596" w:firstLineChars="198"/>
        <w:rPr>
          <w:rFonts w:ascii="仿宋" w:hAnsi="仿宋" w:eastAsia="仿宋"/>
          <w:kern w:val="0"/>
          <w:sz w:val="30"/>
          <w:szCs w:val="30"/>
        </w:rPr>
      </w:pPr>
      <w:r>
        <w:rPr>
          <w:rFonts w:hint="eastAsia" w:ascii="仿宋" w:hAnsi="仿宋" w:eastAsia="仿宋"/>
          <w:b/>
          <w:sz w:val="30"/>
          <w:szCs w:val="30"/>
        </w:rPr>
        <w:t>十、质量保证及售后服务</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详见招标文件。</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z w:val="30"/>
          <w:szCs w:val="30"/>
        </w:rPr>
        <w:t>十一、调试和验收</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详见招标文件、投标文件。</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z w:val="30"/>
          <w:szCs w:val="30"/>
        </w:rPr>
        <w:t>十二、货物包装</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详见招标文件、投标文件。</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z w:val="30"/>
          <w:szCs w:val="30"/>
        </w:rPr>
        <w:t>十三、违约责任</w:t>
      </w:r>
    </w:p>
    <w:p>
      <w:pPr>
        <w:pStyle w:val="32"/>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1.甲方无正当理由拒收验收项目的，甲方向乙方偿付拒收合同总价的百分之五违约金。</w:t>
      </w:r>
    </w:p>
    <w:p>
      <w:pPr>
        <w:pStyle w:val="32"/>
        <w:adjustRightInd w:val="0"/>
        <w:snapToGrid w:val="0"/>
        <w:spacing w:before="120" w:after="120" w:line="460" w:lineRule="exact"/>
        <w:ind w:left="1" w:firstLine="641" w:firstLineChars="213"/>
        <w:rPr>
          <w:rFonts w:ascii="仿宋" w:hAnsi="仿宋" w:eastAsia="仿宋"/>
          <w:b/>
          <w:sz w:val="30"/>
          <w:szCs w:val="30"/>
        </w:rPr>
      </w:pPr>
      <w:r>
        <w:rPr>
          <w:rFonts w:hint="eastAsia" w:ascii="仿宋" w:hAnsi="仿宋" w:eastAsia="仿宋"/>
          <w:b/>
          <w:sz w:val="30"/>
          <w:szCs w:val="30"/>
        </w:rPr>
        <w:t>2. 甲方收到乙方提供的发票，结合验收情况，验收合格的，在15日内将采购资金支付到乙方约定账户。</w:t>
      </w:r>
    </w:p>
    <w:p>
      <w:pPr>
        <w:pStyle w:val="32"/>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甲方无故逾期验收和办理合同款项支付手续的,甲方应按逾期付款总额每日万分之五向乙方支付违约金。</w:t>
      </w:r>
    </w:p>
    <w:p>
      <w:pPr>
        <w:pStyle w:val="32"/>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2"/>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5.解除合同应按《浙江省政府采购合同暂行办法》向财政备案。</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z w:val="30"/>
          <w:szCs w:val="30"/>
        </w:rPr>
        <w:t>十四、不可抗力事件处理</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1.在合同有效期内，任何一方因不可抗力事件导致不能履行合同，则合同履行期可延长，其延长期与不可抗力影响期相同。</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2.不可抗力事件发生后，应立即通知对方，并寄送有关权威机构出具的证明。</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3.不可抗力事件延续120天以上，双方应通过友好协商，确定是否继续履行合同。</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z w:val="30"/>
          <w:szCs w:val="30"/>
        </w:rPr>
        <w:t>十五、诉讼</w:t>
      </w:r>
    </w:p>
    <w:p>
      <w:pPr>
        <w:pStyle w:val="32"/>
        <w:adjustRightInd w:val="0"/>
        <w:snapToGrid w:val="0"/>
        <w:spacing w:before="120" w:after="120" w:line="460" w:lineRule="exact"/>
        <w:ind w:left="2" w:firstLine="639" w:firstLineChars="213"/>
        <w:rPr>
          <w:rFonts w:ascii="仿宋" w:hAnsi="仿宋" w:eastAsia="仿宋"/>
          <w:sz w:val="30"/>
          <w:szCs w:val="30"/>
        </w:rPr>
      </w:pPr>
      <w:r>
        <w:rPr>
          <w:rFonts w:hint="eastAsia" w:ascii="仿宋" w:hAnsi="仿宋" w:eastAsia="仿宋"/>
          <w:sz w:val="30"/>
          <w:szCs w:val="30"/>
        </w:rPr>
        <w:t>双方在执行合同中所发生的一切争议，应通过协商解决。如协商不成，可向甲方所在地法院起诉。</w:t>
      </w:r>
    </w:p>
    <w:p>
      <w:pPr>
        <w:pStyle w:val="32"/>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z w:val="30"/>
          <w:szCs w:val="30"/>
        </w:rPr>
        <w:t>十六、合同生效及其它</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1.合同经甲、乙两方签名并加盖单位公章后生效。</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2.合同执行中涉及采购资金和采购内容修改或补充的，须双方经财政部门审批，并签书面补充协议，经报政府采购监督管理部门备案后，方可作为主合同不可分割的一部分。</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3.招标文件、投标文件与本合同具有同等法律效力。</w:t>
      </w:r>
    </w:p>
    <w:p>
      <w:pPr>
        <w:pStyle w:val="32"/>
        <w:adjustRightInd w:val="0"/>
        <w:snapToGrid w:val="0"/>
        <w:spacing w:before="120" w:after="120" w:line="460" w:lineRule="exact"/>
        <w:ind w:firstLine="599" w:firstLineChars="213"/>
        <w:rPr>
          <w:rFonts w:ascii="仿宋" w:hAnsi="仿宋" w:eastAsia="仿宋"/>
          <w:sz w:val="30"/>
          <w:szCs w:val="30"/>
        </w:rPr>
      </w:pPr>
      <w:r>
        <w:rPr>
          <w:rFonts w:hint="eastAsia" w:ascii="仿宋" w:hAnsi="仿宋" w:eastAsia="仿宋"/>
          <w:b/>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adjustRightInd w:val="0"/>
        <w:snapToGrid w:val="0"/>
        <w:spacing w:before="120" w:after="120" w:line="460" w:lineRule="exact"/>
        <w:ind w:firstLine="600" w:firstLineChars="200"/>
        <w:rPr>
          <w:rFonts w:ascii="仿宋" w:hAnsi="仿宋" w:eastAsia="仿宋"/>
          <w:sz w:val="30"/>
          <w:szCs w:val="30"/>
        </w:rPr>
      </w:pPr>
      <w:r>
        <w:rPr>
          <w:rFonts w:hint="eastAsia" w:ascii="仿宋" w:hAnsi="仿宋" w:eastAsia="仿宋"/>
          <w:sz w:val="30"/>
          <w:szCs w:val="30"/>
        </w:rPr>
        <w:t>5.本合同未尽事宜，遵照《中华人民共和国民法典》有关条文执行。</w:t>
      </w:r>
    </w:p>
    <w:p>
      <w:pPr>
        <w:pStyle w:val="32"/>
        <w:adjustRightInd w:val="0"/>
        <w:snapToGrid w:val="0"/>
        <w:spacing w:beforeLines="0" w:after="120" w:line="460" w:lineRule="exact"/>
        <w:ind w:left="2" w:leftChars="1" w:firstLine="600" w:firstLineChars="200"/>
        <w:rPr>
          <w:rFonts w:ascii="仿宋" w:hAnsi="仿宋" w:eastAsia="仿宋"/>
          <w:sz w:val="30"/>
          <w:szCs w:val="30"/>
        </w:rPr>
      </w:pPr>
      <w:r>
        <w:rPr>
          <w:rFonts w:hint="eastAsia" w:ascii="仿宋" w:hAnsi="仿宋" w:eastAsia="仿宋"/>
          <w:sz w:val="30"/>
          <w:szCs w:val="30"/>
        </w:rPr>
        <w:t>6.本合同一式四份，具有同等法律效力，甲、乙两方各执二份。</w:t>
      </w:r>
    </w:p>
    <w:p>
      <w:pPr>
        <w:pStyle w:val="32"/>
        <w:adjustRightInd w:val="0"/>
        <w:snapToGrid w:val="0"/>
        <w:spacing w:before="120" w:after="120" w:line="460" w:lineRule="exact"/>
        <w:ind w:left="1" w:firstLine="639" w:firstLineChars="213"/>
        <w:rPr>
          <w:rFonts w:ascii="仿宋" w:hAnsi="仿宋" w:eastAsia="仿宋"/>
          <w:sz w:val="30"/>
          <w:szCs w:val="30"/>
        </w:rPr>
      </w:pPr>
    </w:p>
    <w:p>
      <w:pPr>
        <w:pStyle w:val="32"/>
        <w:adjustRightInd w:val="0"/>
        <w:snapToGrid w:val="0"/>
        <w:spacing w:before="120" w:after="120" w:line="460" w:lineRule="exact"/>
        <w:ind w:left="1" w:firstLine="639" w:firstLineChars="213"/>
        <w:rPr>
          <w:rFonts w:ascii="仿宋" w:hAnsi="仿宋" w:eastAsia="仿宋"/>
          <w:sz w:val="30"/>
          <w:szCs w:val="30"/>
        </w:rPr>
      </w:pPr>
      <w:r>
        <w:rPr>
          <w:rFonts w:hint="eastAsia" w:ascii="仿宋" w:hAnsi="仿宋" w:eastAsia="仿宋"/>
          <w:sz w:val="30"/>
          <w:szCs w:val="30"/>
        </w:rPr>
        <w:t xml:space="preserve">甲方（盖章）：                                   </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地址：                                   </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法定（授权）代表人：                   </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签名日期：     年   月   日           </w:t>
      </w:r>
    </w:p>
    <w:p>
      <w:pPr>
        <w:pStyle w:val="32"/>
        <w:adjustRightInd w:val="0"/>
        <w:snapToGrid w:val="0"/>
        <w:spacing w:before="120" w:after="120" w:line="460" w:lineRule="exact"/>
        <w:ind w:firstLine="639" w:firstLineChars="213"/>
        <w:rPr>
          <w:rFonts w:ascii="仿宋" w:hAnsi="仿宋" w:eastAsia="仿宋"/>
          <w:sz w:val="30"/>
          <w:szCs w:val="30"/>
        </w:rPr>
      </w:pP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乙方（盖章）：</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 xml:space="preserve">地址： </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开户行：</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开户帐号：</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法定（授权）代表人：</w:t>
      </w:r>
    </w:p>
    <w:p>
      <w:pPr>
        <w:pStyle w:val="32"/>
        <w:adjustRightInd w:val="0"/>
        <w:snapToGrid w:val="0"/>
        <w:spacing w:before="120" w:after="120" w:line="460" w:lineRule="exact"/>
        <w:ind w:firstLine="639" w:firstLineChars="213"/>
        <w:rPr>
          <w:rFonts w:ascii="仿宋" w:hAnsi="仿宋" w:eastAsia="仿宋"/>
          <w:sz w:val="30"/>
          <w:szCs w:val="30"/>
        </w:rPr>
      </w:pPr>
      <w:r>
        <w:rPr>
          <w:rFonts w:hint="eastAsia" w:ascii="仿宋" w:hAnsi="仿宋" w:eastAsia="仿宋"/>
          <w:sz w:val="30"/>
          <w:szCs w:val="30"/>
        </w:rPr>
        <w:t>签名日期：      年   月   日</w:t>
      </w:r>
    </w:p>
    <w:p>
      <w:pPr>
        <w:pStyle w:val="32"/>
        <w:adjustRightInd w:val="0"/>
        <w:snapToGrid w:val="0"/>
        <w:spacing w:before="120" w:after="120" w:line="460" w:lineRule="exact"/>
        <w:ind w:firstLine="639" w:firstLineChars="213"/>
        <w:rPr>
          <w:rFonts w:ascii="仿宋" w:hAnsi="仿宋" w:eastAsia="仿宋"/>
          <w:sz w:val="30"/>
          <w:szCs w:val="30"/>
        </w:rPr>
      </w:pPr>
    </w:p>
    <w:p/>
    <w:p>
      <w:pPr>
        <w:pStyle w:val="32"/>
        <w:spacing w:before="120" w:after="120" w:line="360" w:lineRule="auto"/>
        <w:jc w:val="center"/>
        <w:outlineLvl w:val="0"/>
        <w:rPr>
          <w:rFonts w:hAnsi="宋体"/>
          <w:b/>
          <w:sz w:val="36"/>
          <w:szCs w:val="36"/>
        </w:rPr>
      </w:pPr>
      <w:r>
        <w:rPr>
          <w:rFonts w:ascii="仿宋_GB2312"/>
          <w:kern w:val="0"/>
          <w:sz w:val="30"/>
          <w:szCs w:val="30"/>
        </w:rPr>
        <w:br w:type="page"/>
      </w:r>
      <w:bookmarkStart w:id="33" w:name="_Toc496796640"/>
      <w:bookmarkEnd w:id="33"/>
      <w:r>
        <w:rPr>
          <w:rFonts w:hint="eastAsia" w:hAnsi="宋体"/>
          <w:b/>
          <w:sz w:val="36"/>
          <w:szCs w:val="36"/>
        </w:rPr>
        <w:t>第六章  投标文件格式附件</w:t>
      </w:r>
    </w:p>
    <w:p>
      <w:pPr>
        <w:pStyle w:val="32"/>
        <w:spacing w:before="120" w:after="120" w:line="360" w:lineRule="auto"/>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pStyle w:val="32"/>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120" w:beforeLines="50" w:after="50"/>
        <w:ind w:right="150"/>
        <w:jc w:val="right"/>
        <w:rPr>
          <w:rFonts w:ascii="仿宋" w:hAnsi="仿宋" w:eastAsia="仿宋"/>
          <w:bCs/>
          <w:sz w:val="30"/>
          <w:szCs w:val="30"/>
        </w:rPr>
      </w:pPr>
    </w:p>
    <w:p>
      <w:pPr>
        <w:spacing w:before="240" w:beforeLines="100" w:line="240" w:lineRule="atLeast"/>
        <w:jc w:val="center"/>
        <w:rPr>
          <w:rFonts w:ascii="仿宋" w:hAnsi="仿宋" w:eastAsia="仿宋"/>
          <w:sz w:val="36"/>
          <w:szCs w:val="36"/>
        </w:rPr>
      </w:pPr>
      <w:bookmarkStart w:id="34" w:name="PO_1000000445_PM002_2"/>
      <w:bookmarkEnd w:id="34"/>
      <w:r>
        <w:rPr>
          <w:rFonts w:hint="eastAsia" w:ascii="仿宋" w:hAnsi="仿宋" w:eastAsia="仿宋"/>
          <w:b/>
          <w:color w:val="000000"/>
          <w:spacing w:val="40"/>
          <w:sz w:val="52"/>
          <w:szCs w:val="52"/>
        </w:rPr>
        <w:t>浙江自然博物院安吉馆保安及物业服务项目</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5" w:name="PO_15528_PM001_2"/>
      <w:bookmarkEnd w:id="35"/>
      <w:r>
        <w:rPr>
          <w:rFonts w:hint="eastAsia" w:ascii="仿宋" w:hAnsi="仿宋" w:eastAsia="仿宋"/>
          <w:sz w:val="36"/>
          <w:szCs w:val="36"/>
        </w:rPr>
        <w:t>ZZCG2023P-GK-112（标项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hint="eastAsia" w:ascii="仿宋" w:hAnsi="仿宋" w:eastAsia="仿宋"/>
          <w:b/>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(格式见附件2，含重大违法记录声明)；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（2）法定代表人授权委托书(格式见附件3)；</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（5）联合投标授权委托书（若需要，格式见附件5）;</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（6）分包意向协议（若需要，格式见附件6）</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（7）中小企业声明函（若需要，格式见附件7）；</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（8）残疾人福利企业声明函（若需要，格式见附件8）；</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after="120" w:afterAutospacing="0" w:line="460" w:lineRule="exact"/>
        <w:ind w:left="5250" w:leftChars="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2"/>
        <w:snapToGrid w:val="0"/>
        <w:spacing w:before="120" w:after="120"/>
        <w:rPr>
          <w:rFonts w:ascii="仿宋" w:hAnsi="仿宋" w:eastAsia="仿宋"/>
          <w:sz w:val="30"/>
          <w:szCs w:val="30"/>
        </w:rPr>
      </w:pPr>
    </w:p>
    <w:p>
      <w:pPr>
        <w:pStyle w:val="32"/>
        <w:snapToGrid w:val="0"/>
        <w:spacing w:before="120" w:after="120"/>
        <w:rPr>
          <w:rFonts w:ascii="仿宋" w:hAnsi="仿宋" w:eastAsia="仿宋"/>
          <w:sz w:val="30"/>
          <w:szCs w:val="30"/>
        </w:rPr>
      </w:pPr>
    </w:p>
    <w:p>
      <w:pPr>
        <w:pStyle w:val="32"/>
        <w:snapToGrid w:val="0"/>
        <w:spacing w:before="120" w:after="120"/>
        <w:rPr>
          <w:rFonts w:ascii="仿宋" w:hAnsi="仿宋" w:eastAsia="仿宋"/>
          <w:sz w:val="30"/>
          <w:szCs w:val="30"/>
        </w:rPr>
      </w:pPr>
    </w:p>
    <w:p>
      <w:pPr>
        <w:pStyle w:val="32"/>
        <w:snapToGrid w:val="0"/>
        <w:spacing w:before="120" w:after="120"/>
        <w:rPr>
          <w:rFonts w:ascii="仿宋" w:hAnsi="仿宋" w:eastAsia="仿宋"/>
          <w:sz w:val="30"/>
          <w:szCs w:val="30"/>
        </w:rPr>
      </w:pPr>
    </w:p>
    <w:p>
      <w:pPr>
        <w:pStyle w:val="32"/>
        <w:snapToGrid w:val="0"/>
        <w:spacing w:before="120" w:after="120"/>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36" w:name="PO_15528_PM001_3"/>
      <w:bookmarkEnd w:id="36"/>
      <w:r>
        <w:rPr>
          <w:rFonts w:hint="eastAsia" w:ascii="仿宋" w:hAnsi="仿宋" w:eastAsia="仿宋"/>
          <w:sz w:val="30"/>
          <w:szCs w:val="30"/>
          <w:u w:val="single"/>
        </w:rPr>
        <w:t>ZZCG2023P-GK-112）</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法定代表人签名（或签名章）：日 期：</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为授权代表，以我方的名义参加项目编号：项目名称：项目的投标活动，并代表我方全权办理针对上述项目的投标、开标、评标、签约等具体事务和签署相关文件。我方对授权代表的签名事项负全部责任。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授权代表签名：职务： 联系方式：</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邮箱： 传真：</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法定代表人签名（或签名章）：职务：</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投标人全称（公章）：日  期：</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rPr>
          <w:rFonts w:ascii="仿宋" w:hAnsi="仿宋" w:eastAsia="仿宋"/>
          <w:sz w:val="30"/>
          <w:szCs w:val="30"/>
        </w:rPr>
      </w:pPr>
    </w:p>
    <w:p>
      <w:pPr>
        <w:rPr>
          <w:rFonts w:ascii="仿宋" w:hAnsi="仿宋" w:eastAsia="仿宋"/>
          <w:spacing w:val="20"/>
          <w:sz w:val="30"/>
          <w:szCs w:val="30"/>
        </w:rPr>
      </w:pPr>
      <w:r>
        <w:rPr>
          <w:rFonts w:hint="eastAsia" w:ascii="仿宋" w:hAnsi="仿宋" w:eastAsia="仿宋"/>
          <w:sz w:val="30"/>
          <w:szCs w:val="30"/>
        </w:rPr>
        <w:t>附件4：</w:t>
      </w:r>
    </w:p>
    <w:p>
      <w:pPr>
        <w:pStyle w:val="19"/>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一、各方一致决定，以为主办人进行投标，并按照招标文件的规定分别提交资格文件。</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9"/>
        <w:overflowPunct w:val="0"/>
        <w:spacing w:line="460" w:lineRule="exact"/>
        <w:ind w:firstLine="642" w:firstLineChars="214"/>
        <w:rPr>
          <w:rFonts w:ascii="仿宋" w:hAnsi="仿宋" w:eastAsia="仿宋"/>
          <w:sz w:val="30"/>
          <w:szCs w:val="30"/>
          <w:u w:val="single"/>
        </w:rPr>
      </w:pP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9"/>
        <w:overflowPunct w:val="0"/>
        <w:spacing w:line="460" w:lineRule="exact"/>
        <w:ind w:firstLine="642" w:firstLineChars="214"/>
        <w:rPr>
          <w:rFonts w:ascii="仿宋" w:hAnsi="仿宋" w:eastAsia="仿宋"/>
          <w:sz w:val="30"/>
          <w:szCs w:val="30"/>
          <w:u w:val="single"/>
        </w:rPr>
      </w:pP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（甲方）的合同份额占到合同总金额%，（乙方）的合同份额占到合同总金额%……</w:t>
      </w:r>
    </w:p>
    <w:p>
      <w:pPr>
        <w:pStyle w:val="19"/>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9"/>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0"/>
        <w:tblW w:w="8530" w:type="dxa"/>
        <w:jc w:val="center"/>
        <w:tblLayout w:type="fixed"/>
        <w:tblCellMar>
          <w:top w:w="0" w:type="dxa"/>
          <w:left w:w="108" w:type="dxa"/>
          <w:bottom w:w="0" w:type="dxa"/>
          <w:right w:w="108" w:type="dxa"/>
        </w:tblCellMar>
      </w:tblPr>
      <w:tblGrid>
        <w:gridCol w:w="4265"/>
        <w:gridCol w:w="4265"/>
      </w:tblGrid>
      <w:tr>
        <w:trPr>
          <w:jc w:val="center"/>
        </w:trPr>
        <w:tc>
          <w:tcPr>
            <w:tcW w:w="4265" w:type="dxa"/>
            <w:tcBorders>
              <w:top w:val="nil"/>
              <w:left w:val="nil"/>
              <w:bottom w:val="nil"/>
              <w:right w:val="nil"/>
            </w:tcBorders>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甲方单位：（公章）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期：年月日</w:t>
            </w:r>
          </w:p>
        </w:tc>
        <w:tc>
          <w:tcPr>
            <w:tcW w:w="4265" w:type="dxa"/>
            <w:tcBorders>
              <w:top w:val="nil"/>
              <w:left w:val="nil"/>
              <w:bottom w:val="nil"/>
              <w:right w:val="nil"/>
            </w:tcBorders>
          </w:tcPr>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乙方单位：（公章）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法定代表人：（签章）</w:t>
            </w: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期：年月日</w:t>
            </w:r>
          </w:p>
        </w:tc>
      </w:tr>
    </w:tbl>
    <w:p>
      <w:pPr>
        <w:pStyle w:val="19"/>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9"/>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9"/>
        <w:overflowPunct w:val="0"/>
        <w:spacing w:line="460" w:lineRule="exact"/>
        <w:rPr>
          <w:rFonts w:ascii="仿宋" w:hAnsi="仿宋" w:eastAsia="仿宋"/>
          <w:sz w:val="30"/>
          <w:szCs w:val="30"/>
        </w:rPr>
      </w:pPr>
    </w:p>
    <w:p>
      <w:pPr>
        <w:pStyle w:val="19"/>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本授权委托书声明：根据与签订的《联合投标协议书》的内容，主办人的法定代表人现授权为联合投标代理人，代理人在投标、开标、评标、合同谈判过程中所签署的一切文件和处理与这有关的一切事务， 联合投标各方均予以认可并遵守。</w:t>
      </w:r>
    </w:p>
    <w:p>
      <w:pPr>
        <w:pStyle w:val="19"/>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9"/>
        <w:overflowPunct w:val="0"/>
        <w:spacing w:line="460" w:lineRule="exact"/>
        <w:rPr>
          <w:rFonts w:ascii="仿宋" w:hAnsi="仿宋" w:eastAsia="仿宋"/>
          <w:sz w:val="30"/>
          <w:szCs w:val="30"/>
        </w:rPr>
      </w:pPr>
    </w:p>
    <w:p>
      <w:pPr>
        <w:pStyle w:val="19"/>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p>
    <w:p>
      <w:pPr>
        <w:pStyle w:val="19"/>
        <w:overflowPunct w:val="0"/>
        <w:spacing w:line="460" w:lineRule="exact"/>
        <w:ind w:firstLine="600" w:firstLineChars="200"/>
        <w:rPr>
          <w:rFonts w:ascii="仿宋" w:hAnsi="仿宋" w:eastAsia="仿宋"/>
          <w:sz w:val="30"/>
          <w:szCs w:val="30"/>
        </w:rPr>
      </w:pPr>
    </w:p>
    <w:p>
      <w:pPr>
        <w:pStyle w:val="19"/>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日期：年月日</w:t>
      </w:r>
    </w:p>
    <w:p>
      <w:pPr>
        <w:pStyle w:val="19"/>
        <w:overflowPunct w:val="0"/>
        <w:spacing w:line="460" w:lineRule="exact"/>
        <w:rPr>
          <w:rFonts w:ascii="仿宋" w:hAnsi="仿宋" w:eastAsia="仿宋"/>
          <w:sz w:val="30"/>
          <w:szCs w:val="30"/>
        </w:rPr>
      </w:pPr>
    </w:p>
    <w:p>
      <w:pPr>
        <w:pStyle w:val="19"/>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p>
    <w:p>
      <w:pPr>
        <w:pStyle w:val="19"/>
        <w:overflowPunct w:val="0"/>
        <w:spacing w:line="460" w:lineRule="exact"/>
        <w:ind w:firstLine="570" w:firstLineChars="190"/>
        <w:rPr>
          <w:rFonts w:ascii="仿宋" w:hAnsi="仿宋" w:eastAsia="仿宋"/>
          <w:sz w:val="30"/>
          <w:szCs w:val="30"/>
        </w:rPr>
      </w:pPr>
    </w:p>
    <w:p>
      <w:pPr>
        <w:pStyle w:val="19"/>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日期：年月日</w:t>
      </w:r>
    </w:p>
    <w:p>
      <w:pPr>
        <w:spacing w:line="460" w:lineRule="exact"/>
        <w:rPr>
          <w:rFonts w:ascii="仿宋" w:hAnsi="仿宋" w:eastAsia="仿宋"/>
          <w:spacing w:val="20"/>
          <w:sz w:val="30"/>
          <w:szCs w:val="30"/>
        </w:rPr>
      </w:pPr>
    </w:p>
    <w:p>
      <w:pPr>
        <w:spacing w:line="460" w:lineRule="exact"/>
        <w:rPr>
          <w:rFonts w:ascii="仿宋" w:hAnsi="仿宋" w:eastAsia="仿宋"/>
          <w:spacing w:val="20"/>
          <w:sz w:val="30"/>
          <w:szCs w:val="30"/>
        </w:rPr>
      </w:pPr>
    </w:p>
    <w:tbl>
      <w:tblPr>
        <w:tblStyle w:val="60"/>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tcBorders>
              <w:top w:val="nil"/>
              <w:left w:val="nil"/>
              <w:bottom w:val="nil"/>
              <w:right w:val="nil"/>
            </w:tcBorders>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期：年月日</w:t>
            </w:r>
          </w:p>
        </w:tc>
        <w:tc>
          <w:tcPr>
            <w:tcW w:w="4265" w:type="dxa"/>
            <w:tcBorders>
              <w:top w:val="nil"/>
              <w:left w:val="nil"/>
              <w:bottom w:val="nil"/>
              <w:right w:val="nil"/>
            </w:tcBorders>
          </w:tcPr>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联合体乙方单位：（公章）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法定代表人：（签章）</w:t>
            </w: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p>
          <w:p>
            <w:pPr>
              <w:pStyle w:val="19"/>
              <w:overflowPunct w:val="0"/>
              <w:spacing w:line="460" w:lineRule="exact"/>
              <w:ind w:firstLine="0"/>
              <w:rPr>
                <w:rFonts w:ascii="仿宋" w:hAnsi="仿宋" w:eastAsia="仿宋"/>
                <w:sz w:val="30"/>
                <w:szCs w:val="30"/>
              </w:rPr>
            </w:pPr>
            <w:r>
              <w:rPr>
                <w:rFonts w:hint="eastAsia" w:ascii="仿宋" w:hAnsi="仿宋" w:eastAsia="仿宋"/>
                <w:sz w:val="30"/>
                <w:szCs w:val="30"/>
              </w:rPr>
              <w:t>日  期：年月日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b/>
          <w:spacing w:val="6"/>
          <w:sz w:val="32"/>
          <w:szCs w:val="32"/>
        </w:rPr>
      </w:pPr>
      <w:r>
        <w:rPr>
          <w:rFonts w:ascii="仿宋_GB2312" w:hAnsi="仿宋_GB2312"/>
          <w:b/>
          <w:spacing w:val="6"/>
          <w:sz w:val="32"/>
          <w:szCs w:val="32"/>
        </w:rPr>
        <w:t>分包意向协议</w:t>
      </w:r>
    </w:p>
    <w:p>
      <w:pPr>
        <w:pStyle w:val="714"/>
        <w:spacing w:line="400" w:lineRule="exact"/>
      </w:pP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）若成为（</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）的中标供应商，将依法采取分包方式履行合同。（</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 （</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一、分包内容在采购文件分包要求的范围内，并符合相关法律规定等</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二、分包标的及数量</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），具备承担</w:t>
      </w:r>
      <w:r>
        <w:rPr>
          <w:rFonts w:hint="eastAsia" w:ascii="仿宋" w:hAnsi="仿宋" w:eastAsia="仿宋"/>
          <w:sz w:val="28"/>
          <w:szCs w:val="28"/>
          <w:u w:val="single"/>
        </w:rPr>
        <w:t xml:space="preserve">  工作内容  </w:t>
      </w:r>
      <w:r>
        <w:rPr>
          <w:rFonts w:hint="eastAsia" w:ascii="仿宋" w:hAnsi="仿宋" w:eastAsia="仿宋"/>
          <w:sz w:val="28"/>
          <w:szCs w:val="28"/>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rPr>
        <w:t xml:space="preserve">三、分包工作履行期限、地点、方式 </w:t>
      </w:r>
    </w:p>
    <w:p>
      <w:pPr>
        <w:snapToGrid w:val="0"/>
        <w:spacing w:line="360" w:lineRule="exact"/>
        <w:rPr>
          <w:rFonts w:ascii="仿宋" w:hAnsi="仿宋" w:eastAsia="仿宋"/>
          <w:sz w:val="28"/>
          <w:szCs w:val="28"/>
          <w:u w:val="single"/>
        </w:rPr>
      </w:pPr>
    </w:p>
    <w:p>
      <w:pPr>
        <w:snapToGrid w:val="0"/>
        <w:spacing w:line="360" w:lineRule="exact"/>
        <w:ind w:left="840"/>
        <w:rPr>
          <w:rFonts w:ascii="仿宋" w:hAnsi="仿宋" w:eastAsia="仿宋"/>
          <w:sz w:val="28"/>
          <w:szCs w:val="28"/>
        </w:rPr>
      </w:pPr>
      <w:r>
        <w:rPr>
          <w:rFonts w:hint="eastAsia" w:ascii="仿宋" w:hAnsi="仿宋" w:eastAsia="仿宋"/>
          <w:sz w:val="28"/>
          <w:szCs w:val="28"/>
        </w:rPr>
        <w:t xml:space="preserve">四、质量 </w:t>
      </w:r>
    </w:p>
    <w:p>
      <w:pPr>
        <w:snapToGrid w:val="0"/>
        <w:spacing w:line="360" w:lineRule="exact"/>
        <w:ind w:left="630" w:leftChars="300"/>
        <w:rPr>
          <w:rFonts w:ascii="仿宋" w:hAnsi="仿宋" w:eastAsia="仿宋"/>
          <w:sz w:val="28"/>
          <w:szCs w:val="28"/>
          <w:u w:val="single"/>
        </w:rPr>
      </w:pP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五、价款或者报酬</w:t>
      </w:r>
    </w:p>
    <w:p>
      <w:pPr>
        <w:snapToGrid w:val="0"/>
        <w:spacing w:line="360" w:lineRule="exact"/>
        <w:ind w:firstLine="840" w:firstLineChars="300"/>
        <w:rPr>
          <w:rFonts w:ascii="仿宋" w:hAnsi="仿宋" w:eastAsia="仿宋"/>
          <w:sz w:val="28"/>
          <w:szCs w:val="28"/>
          <w:u w:val="single"/>
        </w:rPr>
      </w:pP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六、违约责任</w:t>
      </w:r>
    </w:p>
    <w:p>
      <w:pPr>
        <w:snapToGrid w:val="0"/>
        <w:spacing w:line="360" w:lineRule="exact"/>
        <w:ind w:firstLine="840" w:firstLineChars="300"/>
        <w:rPr>
          <w:rFonts w:ascii="仿宋" w:hAnsi="仿宋" w:eastAsia="仿宋"/>
          <w:sz w:val="28"/>
          <w:szCs w:val="28"/>
          <w:u w:val="single"/>
        </w:rPr>
      </w:pP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 xml:space="preserve">七、争议解决的办法 </w:t>
      </w:r>
    </w:p>
    <w:p>
      <w:pPr>
        <w:snapToGrid w:val="0"/>
        <w:spacing w:line="360" w:lineRule="exact"/>
        <w:rPr>
          <w:rFonts w:ascii="仿宋" w:hAnsi="仿宋" w:eastAsia="仿宋"/>
          <w:sz w:val="28"/>
          <w:szCs w:val="28"/>
          <w:u w:val="single"/>
        </w:rPr>
      </w:pP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八、其他</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分包供应商名称）的合同份额占到合同总金额%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rPr>
      </w:pP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投标人名称(盖公章)：</w:t>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分包供应商名称（盖公章）：</w:t>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400" w:lineRule="exact"/>
        <w:ind w:firstLine="840" w:firstLineChars="300"/>
      </w:pPr>
      <w:r>
        <w:rPr>
          <w:rFonts w:hint="eastAsia" w:ascii="仿宋" w:hAnsi="仿宋" w:eastAsia="仿宋"/>
          <w:sz w:val="28"/>
          <w:szCs w:val="28"/>
        </w:rPr>
        <w:t xml:space="preserve">                                 日期：</w:t>
      </w:r>
      <w:r>
        <w:rPr>
          <w:rFonts w:hint="eastAsia" w:ascii="仿宋" w:hAnsi="仿宋" w:eastAsia="仿宋"/>
          <w:sz w:val="28"/>
          <w:szCs w:val="28"/>
          <w:u w:val="single"/>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，从业人员人，营业收入为万元，资产总额为万元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，从业人员人，营业收入为万元，资产总额为万元，属于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p>
    <w:p>
      <w:pPr>
        <w:pStyle w:val="32"/>
        <w:spacing w:before="120" w:after="120" w:line="360" w:lineRule="auto"/>
        <w:rPr>
          <w:rFonts w:ascii="Times New Roman" w:hAnsi="Times New Roman"/>
          <w:b/>
        </w:rPr>
      </w:pPr>
      <w:r>
        <w:rPr>
          <w:rFonts w:ascii="Times New Roman"/>
          <w:position w:val="6"/>
          <w:sz w:val="11"/>
          <w:szCs w:val="11"/>
        </w:rPr>
        <w:t>1</w:t>
      </w:r>
      <w:r>
        <w:rPr>
          <w:rFonts w:hint="eastAsia" w:hAnsi="宋体"/>
          <w:sz w:val="18"/>
          <w:szCs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，从业人员人，营业收入为万元，资产总额为万元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，从业人员人，营业收入为万元，资产总额为万元，属于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p>
    <w:p>
      <w:pPr>
        <w:pStyle w:val="32"/>
        <w:spacing w:before="120" w:after="120" w:line="360" w:lineRule="auto"/>
        <w:rPr>
          <w:rFonts w:ascii="Times New Roman" w:hAnsi="Times New Roman"/>
          <w:b/>
        </w:rPr>
      </w:pPr>
      <w:r>
        <w:rPr>
          <w:rFonts w:ascii="Times New Roman"/>
          <w:position w:val="6"/>
          <w:sz w:val="11"/>
          <w:szCs w:val="11"/>
        </w:rPr>
        <w:t>1</w:t>
      </w:r>
      <w:r>
        <w:rPr>
          <w:rFonts w:hint="eastAsia" w:hAnsi="宋体"/>
          <w:sz w:val="18"/>
          <w:szCs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b/>
          <w:spacing w:val="6"/>
          <w:sz w:val="32"/>
          <w:szCs w:val="32"/>
        </w:rPr>
      </w:pPr>
      <w:r>
        <w:rPr>
          <w:rFonts w:ascii="仿宋_GB2312" w:hAnsi="仿宋_GB2312"/>
          <w:b/>
          <w:spacing w:val="6"/>
          <w:sz w:val="32"/>
          <w:szCs w:val="32"/>
        </w:rPr>
        <w:t>残疾人福利性单位声明函</w:t>
      </w:r>
    </w:p>
    <w:p>
      <w:pPr>
        <w:spacing w:line="588" w:lineRule="exact"/>
        <w:rPr>
          <w:rFonts w:ascii="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p>
    <w:p/>
    <w:p/>
    <w:p>
      <w:pPr>
        <w:widowControl/>
        <w:jc w:val="left"/>
        <w:rPr>
          <w:rFonts w:ascii="仿宋" w:hAnsi="仿宋" w:eastAsia="仿宋"/>
          <w:sz w:val="30"/>
          <w:szCs w:val="30"/>
        </w:rPr>
      </w:pPr>
    </w:p>
    <w:p>
      <w:pPr>
        <w:widowControl/>
        <w:jc w:val="left"/>
        <w:rPr>
          <w:rFonts w:ascii="仿宋" w:hAnsi="仿宋" w:eastAsia="仿宋"/>
          <w:sz w:val="30"/>
          <w:szCs w:val="30"/>
        </w:rPr>
      </w:pPr>
      <w:r>
        <w:rPr>
          <w:rFonts w:hint="eastAsia" w:ascii="仿宋" w:hAnsi="仿宋" w:eastAsia="仿宋"/>
          <w:kern w:val="0"/>
          <w:sz w:val="30"/>
          <w:szCs w:val="30"/>
        </w:rPr>
        <w:br w:type="page"/>
      </w:r>
    </w:p>
    <w:p>
      <w:pPr>
        <w:snapToGrid w:val="0"/>
        <w:spacing w:before="120" w:beforeLines="50" w:after="50"/>
        <w:rPr>
          <w:rFonts w:ascii="仿宋" w:hAnsi="仿宋" w:eastAsia="仿宋"/>
          <w:b/>
          <w:sz w:val="30"/>
          <w:szCs w:val="30"/>
        </w:rPr>
      </w:pPr>
      <w:r>
        <w:rPr>
          <w:rFonts w:hint="eastAsia" w:ascii="仿宋" w:hAnsi="仿宋" w:eastAsia="仿宋"/>
          <w:sz w:val="30"/>
          <w:szCs w:val="30"/>
        </w:rPr>
        <w:t>附件9</w:t>
      </w:r>
      <w:r>
        <w:rPr>
          <w:rFonts w:hint="eastAsia" w:ascii="仿宋" w:hAnsi="仿宋" w:eastAsia="仿宋"/>
          <w:b/>
          <w:sz w:val="30"/>
          <w:szCs w:val="30"/>
        </w:rPr>
        <w:t xml:space="preserve">：                                     </w:t>
      </w:r>
    </w:p>
    <w:p>
      <w:pPr>
        <w:spacing w:before="240" w:beforeLines="100" w:line="240" w:lineRule="atLeast"/>
        <w:jc w:val="center"/>
        <w:rPr>
          <w:rFonts w:ascii="仿宋" w:hAnsi="仿宋" w:eastAsia="仿宋"/>
          <w:b/>
          <w:color w:val="000000"/>
          <w:spacing w:val="40"/>
          <w:sz w:val="52"/>
          <w:szCs w:val="52"/>
        </w:rPr>
      </w:pPr>
      <w:bookmarkStart w:id="37" w:name="PO_1000000445_PM002"/>
      <w:bookmarkEnd w:id="37"/>
      <w:r>
        <w:rPr>
          <w:rFonts w:hint="eastAsia" w:ascii="仿宋" w:hAnsi="仿宋" w:eastAsia="仿宋"/>
          <w:b/>
          <w:color w:val="000000"/>
          <w:spacing w:val="40"/>
          <w:sz w:val="52"/>
          <w:szCs w:val="52"/>
        </w:rPr>
        <w:t>浙江自然博物院安吉馆保安及物业服务项目</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8" w:name="PO_15528_PM001_4"/>
      <w:bookmarkEnd w:id="38"/>
      <w:r>
        <w:rPr>
          <w:rFonts w:hint="eastAsia" w:ascii="仿宋" w:hAnsi="仿宋" w:eastAsia="仿宋"/>
          <w:sz w:val="36"/>
          <w:szCs w:val="36"/>
        </w:rPr>
        <w:t>ZZCG2023P-GK-112（标项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kern w:val="0"/>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附件10：</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1"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1"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1"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1"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1"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1"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1"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1"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1"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1"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附件11：</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20"/>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20"/>
        <w:snapToGrid w:val="0"/>
        <w:rPr>
          <w:rFonts w:ascii="仿宋" w:hAnsi="仿宋" w:eastAsia="仿宋"/>
          <w:sz w:val="30"/>
          <w:szCs w:val="30"/>
        </w:rPr>
      </w:pPr>
      <w:r>
        <w:rPr>
          <w:rFonts w:hint="eastAsia" w:ascii="仿宋" w:hAnsi="仿宋" w:eastAsia="仿宋"/>
          <w:sz w:val="30"/>
          <w:szCs w:val="30"/>
        </w:rPr>
        <w:t>货物类</w:t>
      </w:r>
    </w:p>
    <w:tbl>
      <w:tblPr>
        <w:tblStyle w:val="60"/>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0"/>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2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8"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2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8"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2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kern w:val="0"/>
          <w:sz w:val="30"/>
          <w:szCs w:val="30"/>
        </w:rPr>
        <w:br w:type="page"/>
      </w:r>
      <w:r>
        <w:rPr>
          <w:rFonts w:hint="eastAsia" w:ascii="仿宋" w:hAnsi="仿宋" w:eastAsia="仿宋"/>
          <w:sz w:val="30"/>
          <w:szCs w:val="30"/>
        </w:rPr>
        <w:t>附件12：</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7" w:type="dxa"/>
            <w:tcBorders>
              <w:top w:val="single" w:color="auto" w:sz="4" w:space="0"/>
              <w:left w:val="nil"/>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4" w:type="dxa"/>
            <w:tcBorders>
              <w:top w:val="single" w:color="auto" w:sz="4" w:space="0"/>
              <w:left w:val="nil"/>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7" w:type="dxa"/>
            <w:tcBorders>
              <w:top w:val="single" w:color="auto" w:sz="4" w:space="0"/>
              <w:left w:val="nil"/>
              <w:bottom w:val="single" w:color="auto" w:sz="4" w:space="0"/>
              <w:right w:val="single" w:color="auto" w:sz="4" w:space="0"/>
            </w:tcBorders>
          </w:tcPr>
          <w:p>
            <w:pPr>
              <w:pStyle w:val="32"/>
              <w:snapToGrid w:val="0"/>
              <w:spacing w:before="120" w:after="120"/>
              <w:outlineLvl w:val="0"/>
              <w:rPr>
                <w:rFonts w:ascii="仿宋" w:hAnsi="仿宋" w:eastAsia="仿宋"/>
                <w:sz w:val="30"/>
                <w:szCs w:val="30"/>
              </w:rPr>
            </w:pPr>
          </w:p>
        </w:tc>
        <w:tc>
          <w:tcPr>
            <w:tcW w:w="2424" w:type="dxa"/>
            <w:tcBorders>
              <w:top w:val="single" w:color="auto" w:sz="4" w:space="0"/>
              <w:left w:val="nil"/>
              <w:bottom w:val="single" w:color="auto" w:sz="4" w:space="0"/>
              <w:right w:val="single" w:color="auto" w:sz="4" w:space="0"/>
            </w:tcBorders>
          </w:tcPr>
          <w:p>
            <w:pPr>
              <w:pStyle w:val="32"/>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7" w:type="dxa"/>
            <w:tcBorders>
              <w:top w:val="single" w:color="auto" w:sz="4" w:space="0"/>
              <w:left w:val="nil"/>
              <w:bottom w:val="single" w:color="auto" w:sz="4" w:space="0"/>
              <w:right w:val="single" w:color="auto" w:sz="4" w:space="0"/>
            </w:tcBorders>
          </w:tcPr>
          <w:p>
            <w:pPr>
              <w:pStyle w:val="32"/>
              <w:snapToGrid w:val="0"/>
              <w:spacing w:before="120" w:after="120"/>
              <w:rPr>
                <w:rFonts w:ascii="仿宋" w:hAnsi="仿宋" w:eastAsia="仿宋"/>
                <w:sz w:val="30"/>
                <w:szCs w:val="30"/>
              </w:rPr>
            </w:pPr>
          </w:p>
        </w:tc>
        <w:tc>
          <w:tcPr>
            <w:tcW w:w="2424" w:type="dxa"/>
            <w:tcBorders>
              <w:top w:val="single" w:color="auto" w:sz="4" w:space="0"/>
              <w:left w:val="nil"/>
              <w:bottom w:val="single" w:color="auto" w:sz="4" w:space="0"/>
              <w:right w:val="single" w:color="auto" w:sz="4" w:space="0"/>
            </w:tcBorders>
          </w:tcPr>
          <w:p>
            <w:pPr>
              <w:pStyle w:val="32"/>
              <w:snapToGrid w:val="0"/>
              <w:spacing w:before="120" w:after="12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7" w:type="dxa"/>
            <w:tcBorders>
              <w:top w:val="single" w:color="auto" w:sz="4" w:space="0"/>
              <w:left w:val="nil"/>
              <w:bottom w:val="single" w:color="auto" w:sz="4" w:space="0"/>
              <w:right w:val="single" w:color="auto" w:sz="4" w:space="0"/>
            </w:tcBorders>
          </w:tcPr>
          <w:p>
            <w:pPr>
              <w:pStyle w:val="32"/>
              <w:snapToGrid w:val="0"/>
              <w:spacing w:before="120" w:after="120"/>
              <w:outlineLvl w:val="0"/>
              <w:rPr>
                <w:rFonts w:ascii="仿宋" w:hAnsi="仿宋" w:eastAsia="仿宋"/>
                <w:sz w:val="30"/>
                <w:szCs w:val="30"/>
              </w:rPr>
            </w:pPr>
          </w:p>
        </w:tc>
        <w:tc>
          <w:tcPr>
            <w:tcW w:w="2424" w:type="dxa"/>
            <w:tcBorders>
              <w:top w:val="single" w:color="auto" w:sz="4" w:space="0"/>
              <w:left w:val="nil"/>
              <w:bottom w:val="single" w:color="auto" w:sz="4" w:space="0"/>
              <w:right w:val="single" w:color="auto" w:sz="4" w:space="0"/>
            </w:tcBorders>
          </w:tcPr>
          <w:p>
            <w:pPr>
              <w:pStyle w:val="32"/>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7" w:type="dxa"/>
            <w:tcBorders>
              <w:top w:val="single" w:color="auto" w:sz="4" w:space="0"/>
              <w:left w:val="nil"/>
              <w:bottom w:val="single" w:color="auto" w:sz="4" w:space="0"/>
              <w:right w:val="single" w:color="auto" w:sz="4" w:space="0"/>
            </w:tcBorders>
          </w:tcPr>
          <w:p>
            <w:pPr>
              <w:pStyle w:val="32"/>
              <w:snapToGrid w:val="0"/>
              <w:spacing w:before="120" w:after="120"/>
              <w:outlineLvl w:val="0"/>
              <w:rPr>
                <w:rFonts w:ascii="仿宋" w:hAnsi="仿宋" w:eastAsia="仿宋"/>
                <w:sz w:val="30"/>
                <w:szCs w:val="30"/>
              </w:rPr>
            </w:pPr>
          </w:p>
        </w:tc>
        <w:tc>
          <w:tcPr>
            <w:tcW w:w="2424" w:type="dxa"/>
            <w:tcBorders>
              <w:top w:val="single" w:color="auto" w:sz="4" w:space="0"/>
              <w:left w:val="nil"/>
              <w:bottom w:val="nil"/>
              <w:right w:val="single" w:color="auto" w:sz="4" w:space="0"/>
            </w:tcBorders>
          </w:tcPr>
          <w:p>
            <w:pPr>
              <w:pStyle w:val="32"/>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7" w:type="dxa"/>
            <w:tcBorders>
              <w:top w:val="single" w:color="auto" w:sz="4" w:space="0"/>
              <w:left w:val="nil"/>
              <w:bottom w:val="single" w:color="auto" w:sz="4" w:space="0"/>
              <w:right w:val="single" w:color="auto" w:sz="4" w:space="0"/>
            </w:tcBorders>
          </w:tcPr>
          <w:p>
            <w:pPr>
              <w:pStyle w:val="32"/>
              <w:snapToGrid w:val="0"/>
              <w:spacing w:before="120" w:after="120"/>
              <w:outlineLvl w:val="0"/>
              <w:rPr>
                <w:rFonts w:ascii="仿宋" w:hAnsi="仿宋" w:eastAsia="仿宋"/>
                <w:sz w:val="30"/>
                <w:szCs w:val="30"/>
              </w:rPr>
            </w:pPr>
          </w:p>
        </w:tc>
        <w:tc>
          <w:tcPr>
            <w:tcW w:w="2424" w:type="dxa"/>
            <w:tcBorders>
              <w:top w:val="single" w:color="auto" w:sz="4" w:space="0"/>
              <w:left w:val="nil"/>
              <w:bottom w:val="single" w:color="auto" w:sz="4" w:space="0"/>
              <w:right w:val="single" w:color="auto" w:sz="4" w:space="0"/>
            </w:tcBorders>
          </w:tcPr>
          <w:p>
            <w:pPr>
              <w:pStyle w:val="32"/>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20" w:after="120"/>
              <w:outlineLvl w:val="0"/>
              <w:rPr>
                <w:rFonts w:ascii="仿宋" w:hAnsi="仿宋" w:eastAsia="仿宋"/>
                <w:sz w:val="30"/>
                <w:szCs w:val="30"/>
              </w:rPr>
            </w:pPr>
          </w:p>
        </w:tc>
        <w:tc>
          <w:tcPr>
            <w:tcW w:w="2197" w:type="dxa"/>
            <w:tcBorders>
              <w:top w:val="single" w:color="auto" w:sz="4" w:space="0"/>
              <w:left w:val="nil"/>
              <w:bottom w:val="single" w:color="auto" w:sz="4" w:space="0"/>
              <w:right w:val="single" w:color="auto" w:sz="4" w:space="0"/>
            </w:tcBorders>
          </w:tcPr>
          <w:p>
            <w:pPr>
              <w:pStyle w:val="32"/>
              <w:snapToGrid w:val="0"/>
              <w:spacing w:before="120" w:after="120"/>
              <w:outlineLvl w:val="0"/>
              <w:rPr>
                <w:rFonts w:ascii="仿宋" w:hAnsi="仿宋" w:eastAsia="仿宋"/>
                <w:sz w:val="30"/>
                <w:szCs w:val="30"/>
              </w:rPr>
            </w:pPr>
          </w:p>
        </w:tc>
        <w:tc>
          <w:tcPr>
            <w:tcW w:w="2424" w:type="dxa"/>
            <w:tcBorders>
              <w:top w:val="single" w:color="auto" w:sz="4" w:space="0"/>
              <w:left w:val="nil"/>
              <w:bottom w:val="single" w:color="auto" w:sz="4" w:space="0"/>
              <w:right w:val="single" w:color="auto" w:sz="4" w:space="0"/>
            </w:tcBorders>
          </w:tcPr>
          <w:p>
            <w:pPr>
              <w:pStyle w:val="32"/>
              <w:snapToGrid w:val="0"/>
              <w:spacing w:before="120" w:after="120"/>
              <w:outlineLvl w:val="0"/>
              <w:rPr>
                <w:rFonts w:ascii="仿宋" w:hAnsi="仿宋" w:eastAsia="仿宋"/>
                <w:sz w:val="30"/>
                <w:szCs w:val="30"/>
              </w:rPr>
            </w:pPr>
          </w:p>
        </w:tc>
      </w:tr>
    </w:tbl>
    <w:p>
      <w:pPr>
        <w:pStyle w:val="25"/>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附件13：</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nil"/>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nil"/>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nil"/>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nil"/>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nil"/>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pStyle w:val="35"/>
              <w:snapToGrid w:val="0"/>
              <w:spacing w:before="120" w:beforeLines="50" w:beforeAutospacing="0" w:after="120" w:afterAutospacing="0" w:line="460" w:lineRule="exact"/>
              <w:ind w:left="5250" w:leftChars="0"/>
              <w:rPr>
                <w:rFonts w:ascii="仿宋" w:hAnsi="仿宋" w:eastAsia="仿宋"/>
                <w:b/>
                <w:bCs/>
                <w:kern w:val="0"/>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2"/>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附件14：</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0"/>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69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5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1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sz w:val="30"/>
                <w:szCs w:val="30"/>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kern w:val="0"/>
          <w:sz w:val="30"/>
          <w:szCs w:val="30"/>
        </w:rPr>
        <w:sectPr>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附件15：</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0"/>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60"/>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1"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1"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1"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1"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1"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1"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1" w:type="dxa"/>
            <w:gridSpan w:val="7"/>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0"/>
        <w:snapToGrid w:val="0"/>
        <w:spacing w:before="240"/>
        <w:rPr>
          <w:rFonts w:ascii="仿宋" w:hAnsi="仿宋" w:eastAsia="仿宋"/>
          <w:kern w:val="0"/>
          <w:sz w:val="30"/>
          <w:szCs w:val="30"/>
        </w:rPr>
      </w:pPr>
      <w:r>
        <w:rPr>
          <w:rFonts w:hint="eastAsia" w:ascii="仿宋" w:hAnsi="仿宋" w:eastAsia="仿宋"/>
          <w:sz w:val="30"/>
          <w:szCs w:val="30"/>
        </w:rPr>
        <w:t>授权代表签名：                                            时  间：</w:t>
      </w:r>
    </w:p>
    <w:p>
      <w:pPr>
        <w:widowControl/>
        <w:jc w:val="left"/>
        <w:rPr>
          <w:rFonts w:ascii="仿宋" w:hAnsi="仿宋" w:eastAsia="仿宋"/>
          <w:kern w:val="0"/>
          <w:sz w:val="30"/>
          <w:szCs w:val="30"/>
        </w:rPr>
        <w:sectPr>
          <w:pgSz w:w="16838" w:h="11906" w:orient="landscape"/>
          <w:pgMar w:top="1797" w:right="1474" w:bottom="1797" w:left="1247" w:header="851" w:footer="851" w:gutter="0"/>
          <w:cols w:space="720" w:num="1"/>
        </w:sectPr>
      </w:pPr>
    </w:p>
    <w:p>
      <w:pPr>
        <w:snapToGrid w:val="0"/>
        <w:spacing w:before="156" w:beforeLines="50" w:after="50"/>
        <w:rPr>
          <w:rFonts w:ascii="仿宋" w:hAnsi="仿宋" w:eastAsia="仿宋"/>
          <w:b/>
          <w:sz w:val="30"/>
          <w:szCs w:val="30"/>
        </w:rPr>
      </w:pPr>
      <w:r>
        <w:rPr>
          <w:rFonts w:hint="eastAsia" w:ascii="仿宋" w:hAnsi="仿宋" w:eastAsia="仿宋"/>
          <w:sz w:val="30"/>
          <w:szCs w:val="30"/>
        </w:rPr>
        <w:t>附件16</w:t>
      </w:r>
      <w:r>
        <w:rPr>
          <w:rFonts w:hint="eastAsia" w:ascii="仿宋" w:hAnsi="仿宋" w:eastAsia="仿宋"/>
          <w:b/>
          <w:sz w:val="30"/>
          <w:szCs w:val="30"/>
        </w:rPr>
        <w:t xml:space="preserve">：                                    </w:t>
      </w:r>
    </w:p>
    <w:p>
      <w:pPr>
        <w:spacing w:before="312" w:beforeLines="100" w:line="240" w:lineRule="atLeast"/>
        <w:jc w:val="center"/>
        <w:rPr>
          <w:rFonts w:ascii="仿宋" w:hAnsi="仿宋" w:eastAsia="仿宋"/>
          <w:b/>
          <w:color w:val="FF0000"/>
          <w:spacing w:val="40"/>
          <w:sz w:val="52"/>
          <w:szCs w:val="52"/>
        </w:rPr>
      </w:pPr>
      <w:bookmarkStart w:id="39" w:name="PO_1000000445_PM002_1"/>
      <w:bookmarkEnd w:id="39"/>
      <w:r>
        <w:rPr>
          <w:rFonts w:hint="eastAsia" w:ascii="仿宋" w:hAnsi="仿宋" w:eastAsia="仿宋"/>
          <w:b/>
          <w:color w:val="000000"/>
          <w:spacing w:val="40"/>
          <w:sz w:val="52"/>
          <w:szCs w:val="52"/>
        </w:rPr>
        <w:t>浙江自然博物院安吉馆保安及物业服务项目</w:t>
      </w:r>
    </w:p>
    <w:p>
      <w:pPr>
        <w:spacing w:before="312"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40" w:name="PO_1000000445_PM001"/>
      <w:bookmarkEnd w:id="40"/>
      <w:r>
        <w:rPr>
          <w:rFonts w:hint="eastAsia" w:ascii="仿宋" w:hAnsi="仿宋" w:eastAsia="仿宋"/>
          <w:b/>
          <w:color w:val="000000"/>
          <w:sz w:val="36"/>
          <w:szCs w:val="36"/>
        </w:rPr>
        <w:t>ZZCG2023P-GK-112</w:t>
      </w:r>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5"/>
        <w:snapToGrid w:val="0"/>
        <w:spacing w:after="120" w:afterAutospacing="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pStyle w:val="35"/>
        <w:snapToGrid w:val="0"/>
        <w:spacing w:after="120" w:afterAutospacing="0" w:line="460" w:lineRule="exact"/>
        <w:ind w:left="0" w:leftChars="0"/>
        <w:rPr>
          <w:rFonts w:ascii="仿宋" w:hAnsi="仿宋" w:eastAsia="仿宋"/>
          <w:sz w:val="30"/>
          <w:szCs w:val="30"/>
        </w:rPr>
      </w:pPr>
      <w:r>
        <w:rPr>
          <w:rFonts w:hint="eastAsia" w:ascii="仿宋" w:hAnsi="仿宋" w:eastAsia="仿宋"/>
          <w:sz w:val="30"/>
          <w:szCs w:val="30"/>
        </w:rPr>
        <w:t>（1）开标一览表（见附件17）；</w:t>
      </w:r>
    </w:p>
    <w:p>
      <w:pPr>
        <w:pStyle w:val="35"/>
        <w:snapToGrid w:val="0"/>
        <w:spacing w:after="120" w:afterAutospacing="0"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2"/>
        <w:snapToGrid w:val="0"/>
        <w:spacing w:before="156" w:after="156"/>
        <w:jc w:val="left"/>
        <w:rPr>
          <w:rFonts w:ascii="仿宋" w:hAnsi="仿宋" w:eastAsia="仿宋"/>
          <w:sz w:val="28"/>
          <w:szCs w:val="28"/>
        </w:rPr>
      </w:pPr>
      <w:r>
        <w:rPr>
          <w:rFonts w:hint="eastAsia" w:ascii="仿宋" w:hAnsi="仿宋" w:eastAsia="仿宋"/>
          <w:kern w:val="0"/>
          <w:sz w:val="30"/>
          <w:szCs w:val="30"/>
        </w:rPr>
        <w:br w:type="page"/>
      </w:r>
      <w:r>
        <w:rPr>
          <w:rFonts w:hint="eastAsia" w:ascii="仿宋" w:hAnsi="仿宋" w:eastAsia="仿宋"/>
          <w:sz w:val="30"/>
          <w:szCs w:val="30"/>
        </w:rPr>
        <w:t>附件17：</w:t>
      </w:r>
    </w:p>
    <w:p>
      <w:pPr>
        <w:snapToGrid w:val="0"/>
        <w:spacing w:line="360" w:lineRule="auto"/>
        <w:ind w:firstLine="1084" w:firstLineChars="300"/>
        <w:jc w:val="center"/>
        <w:rPr>
          <w:rFonts w:ascii="宋体" w:hAnsi="宋体"/>
          <w:b/>
          <w:sz w:val="36"/>
          <w:szCs w:val="36"/>
        </w:rPr>
      </w:pPr>
      <w:r>
        <w:rPr>
          <w:rFonts w:hint="eastAsia" w:hAnsi="宋体"/>
          <w:b/>
          <w:sz w:val="36"/>
          <w:szCs w:val="36"/>
        </w:rPr>
        <w:t>开 标 一 览 表</w:t>
      </w:r>
    </w:p>
    <w:p>
      <w:pPr>
        <w:pStyle w:val="32"/>
        <w:snapToGrid w:val="0"/>
        <w:spacing w:before="156" w:after="156"/>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spacing w:line="360" w:lineRule="auto"/>
        <w:rPr>
          <w:rFonts w:ascii="仿宋" w:hAnsi="仿宋" w:eastAsia="仿宋"/>
          <w:sz w:val="30"/>
          <w:szCs w:val="30"/>
        </w:rPr>
      </w:pP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nil"/>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b/>
              </w:rPr>
            </w:pPr>
            <w:r>
              <w:rPr>
                <w:rFonts w:hint="eastAsia" w:ascii="仿宋" w:hAnsi="仿宋" w:eastAsia="仿宋"/>
                <w:b/>
              </w:rPr>
              <w:t>是否中小企业承接</w:t>
            </w:r>
          </w:p>
        </w:tc>
        <w:tc>
          <w:tcPr>
            <w:tcW w:w="708" w:type="dxa"/>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b/>
              </w:rPr>
            </w:pPr>
            <w:r>
              <w:rPr>
                <w:rFonts w:hint="eastAsia" w:ascii="仿宋" w:hAnsi="仿宋" w:eastAsia="仿宋"/>
                <w:b/>
              </w:rPr>
              <w:t>企业全称</w:t>
            </w:r>
          </w:p>
        </w:tc>
        <w:tc>
          <w:tcPr>
            <w:tcW w:w="1134" w:type="dxa"/>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b/>
                <w:sz w:val="13"/>
                <w:szCs w:val="13"/>
              </w:rPr>
            </w:pPr>
            <w:r>
              <w:rPr>
                <w:rFonts w:hint="eastAsia" w:ascii="仿宋" w:hAnsi="仿宋" w:eastAsia="仿宋"/>
                <w:b/>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nil"/>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3.报价中不允许出现报价优惠等字样,投标总价合计金额应与明细报价汇总相等。</w:t>
            </w:r>
          </w:p>
          <w:p>
            <w:pPr>
              <w:snapToGrid w:val="0"/>
              <w:rPr>
                <w:rFonts w:ascii="仿宋" w:hAnsi="仿宋" w:eastAsia="仿宋"/>
                <w:sz w:val="24"/>
                <w:szCs w:val="24"/>
              </w:rPr>
            </w:pPr>
            <w:r>
              <w:rPr>
                <w:rFonts w:hint="eastAsia" w:ascii="仿宋" w:hAnsi="仿宋" w:eastAsia="仿宋"/>
                <w:b/>
                <w:sz w:val="24"/>
                <w:szCs w:val="24"/>
              </w:rPr>
              <w:t>4.开标时，招标方在电子交易平台公开投标人的报价信息，投标人对报价信息进行确认。投标人对报价信息不予确认的不影响后续评标过程。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               日期：</w:t>
      </w:r>
    </w:p>
    <w:p>
      <w:pPr>
        <w:snapToGrid w:val="0"/>
        <w:spacing w:line="360" w:lineRule="auto"/>
        <w:rPr>
          <w:rFonts w:ascii="仿宋" w:hAnsi="仿宋" w:eastAsia="仿宋"/>
          <w:sz w:val="30"/>
          <w:szCs w:val="30"/>
        </w:rPr>
      </w:pPr>
    </w:p>
    <w:p/>
    <w:sectPr>
      <w:headerReference r:id="rId4" w:type="first"/>
      <w:footerReference r:id="rId7" w:type="first"/>
      <w:headerReference r:id="rId3" w:type="default"/>
      <w:footerReference r:id="rId5" w:type="default"/>
      <w:footerReference r:id="rId6"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7"/>
        <w:rFonts w:ascii="宋体" w:hAnsi="宋体"/>
        <w:sz w:val="28"/>
        <w:szCs w:val="28"/>
      </w:rPr>
    </w:pPr>
    <w:r>
      <w:rPr>
        <w:rStyle w:val="67"/>
        <w:rFonts w:hint="eastAsia" w:ascii="宋体" w:hAnsi="宋体"/>
        <w:sz w:val="28"/>
        <w:szCs w:val="28"/>
      </w:rPr>
      <w:t xml:space="preserve">— </w:t>
    </w:r>
    <w:r>
      <w:rPr>
        <w:rFonts w:ascii="宋体" w:hAnsi="宋体"/>
        <w:sz w:val="28"/>
        <w:szCs w:val="28"/>
      </w:rPr>
      <w:fldChar w:fldCharType="begin"/>
    </w:r>
    <w:r>
      <w:rPr>
        <w:rStyle w:val="67"/>
        <w:rFonts w:ascii="宋体" w:hAnsi="宋体"/>
        <w:sz w:val="28"/>
        <w:szCs w:val="28"/>
      </w:rPr>
      <w:instrText xml:space="preserve">PAGE  </w:instrText>
    </w:r>
    <w:r>
      <w:rPr>
        <w:rFonts w:ascii="宋体" w:hAnsi="宋体"/>
        <w:sz w:val="28"/>
        <w:szCs w:val="28"/>
      </w:rPr>
      <w:fldChar w:fldCharType="separate"/>
    </w:r>
    <w:r>
      <w:rPr>
        <w:rStyle w:val="67"/>
        <w:rFonts w:ascii="宋体" w:hAnsi="宋体"/>
        <w:sz w:val="28"/>
        <w:szCs w:val="28"/>
      </w:rPr>
      <w:t>58</w:t>
    </w:r>
    <w:r>
      <w:rPr>
        <w:rFonts w:ascii="宋体" w:hAnsi="宋体"/>
        <w:sz w:val="28"/>
        <w:szCs w:val="28"/>
      </w:rPr>
      <w:fldChar w:fldCharType="end"/>
    </w:r>
    <w:r>
      <w:rPr>
        <w:rStyle w:val="67"/>
        <w:rFonts w:hint="eastAsia" w:ascii="宋体" w:hAnsi="宋体"/>
        <w:sz w:val="28"/>
        <w:szCs w:val="28"/>
      </w:rPr>
      <w:t xml:space="preserve"> —</w:t>
    </w:r>
  </w:p>
  <w:p>
    <w:pPr>
      <w:pStyle w:val="39"/>
      <w:ind w:right="720" w:firstLine="180" w:firstLineChars="1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7"/>
      </w:rPr>
    </w:pPr>
    <w:r>
      <w:fldChar w:fldCharType="begin"/>
    </w:r>
    <w:r>
      <w:rPr>
        <w:rStyle w:val="67"/>
      </w:rPr>
      <w:instrText xml:space="preserve">PAGE  </w:instrText>
    </w:r>
    <w:r>
      <w:fldChar w:fldCharType="end"/>
    </w:r>
  </w:p>
  <w:p>
    <w:pPr>
      <w:pStyle w:val="3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313333"/>
    <w:multiLevelType w:val="singleLevel"/>
    <w:tmpl w:val="97313333"/>
    <w:lvl w:ilvl="0" w:tentative="0">
      <w:start w:val="1"/>
      <w:numFmt w:val="decimal"/>
      <w:lvlText w:val="(%1)"/>
      <w:lvlJc w:val="left"/>
      <w:pPr>
        <w:tabs>
          <w:tab w:val="left" w:pos="312"/>
        </w:tabs>
      </w:pPr>
    </w:lvl>
  </w:abstractNum>
  <w:abstractNum w:abstractNumId="1">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7"/>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1"/>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7"/>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7"/>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7"/>
      <w:lvlText w:val="%1."/>
      <w:lvlJc w:val="left"/>
      <w:pPr>
        <w:ind w:left="420" w:hanging="420"/>
      </w:pPr>
      <w:rPr>
        <w:rFonts w:hint="eastAsia"/>
      </w:rPr>
    </w:lvl>
    <w:lvl w:ilvl="1" w:tentative="0">
      <w:start w:val="1"/>
      <w:numFmt w:val="lowerLetter"/>
      <w:pStyle w:val="734"/>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2"/>
      <w:lvlText w:val="%1."/>
      <w:lvlJc w:val="left"/>
      <w:pPr>
        <w:ind w:left="425" w:hanging="425"/>
      </w:pPr>
    </w:lvl>
    <w:lvl w:ilvl="1" w:tentative="0">
      <w:start w:val="1"/>
      <w:numFmt w:val="decimal"/>
      <w:pStyle w:val="788"/>
      <w:lvlText w:val="%1.%2."/>
      <w:lvlJc w:val="left"/>
      <w:pPr>
        <w:ind w:left="567" w:hanging="567"/>
      </w:pPr>
    </w:lvl>
    <w:lvl w:ilvl="2" w:tentative="0">
      <w:start w:val="1"/>
      <w:numFmt w:val="decimal"/>
      <w:pStyle w:val="744"/>
      <w:lvlText w:val="%1.%2.%3."/>
      <w:lvlJc w:val="left"/>
      <w:pPr>
        <w:ind w:left="709" w:hanging="709"/>
      </w:pPr>
    </w:lvl>
    <w:lvl w:ilvl="3" w:tentative="0">
      <w:start w:val="1"/>
      <w:numFmt w:val="decimal"/>
      <w:pStyle w:val="337"/>
      <w:lvlText w:val="%1.%2.%3.%4."/>
      <w:lvlJc w:val="left"/>
      <w:pPr>
        <w:ind w:left="851" w:hanging="851"/>
      </w:pPr>
    </w:lvl>
    <w:lvl w:ilvl="4" w:tentative="0">
      <w:start w:val="1"/>
      <w:numFmt w:val="decimal"/>
      <w:pStyle w:val="801"/>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6"/>
      <w:suff w:val="nothing"/>
      <w:lvlText w:val="%1.%2."/>
      <w:lvlJc w:val="left"/>
      <w:pPr>
        <w:ind w:left="380" w:hanging="380"/>
      </w:pPr>
      <w:rPr>
        <w:rFonts w:hint="eastAsia"/>
        <w:b/>
        <w:i w:val="0"/>
        <w:sz w:val="28"/>
        <w:szCs w:val="28"/>
      </w:rPr>
    </w:lvl>
    <w:lvl w:ilvl="2" w:tentative="0">
      <w:start w:val="1"/>
      <w:numFmt w:val="decimal"/>
      <w:pStyle w:val="486"/>
      <w:suff w:val="nothing"/>
      <w:lvlText w:val="%1.%2.%3."/>
      <w:lvlJc w:val="left"/>
      <w:pPr>
        <w:ind w:left="0" w:firstLine="0"/>
      </w:pPr>
      <w:rPr>
        <w:rFonts w:hint="eastAsia"/>
        <w:b/>
        <w:i w:val="0"/>
        <w:sz w:val="24"/>
        <w:szCs w:val="24"/>
      </w:rPr>
    </w:lvl>
    <w:lvl w:ilvl="3" w:tentative="0">
      <w:start w:val="1"/>
      <w:numFmt w:val="decimal"/>
      <w:pStyle w:val="644"/>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2"/>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6"/>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6"/>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4"/>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2"/>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30"/>
      <w:suff w:val="space"/>
      <w:lvlText w:val="%1."/>
      <w:lvlJc w:val="left"/>
      <w:rPr>
        <w:rFonts w:hint="eastAsia" w:cs="Times New Roman"/>
      </w:rPr>
    </w:lvl>
    <w:lvl w:ilvl="1" w:tentative="0">
      <w:start w:val="1"/>
      <w:numFmt w:val="chineseCountingThousand"/>
      <w:pStyle w:val="693"/>
      <w:suff w:val="space"/>
      <w:lvlText w:val="(%2)"/>
      <w:lvlJc w:val="left"/>
      <w:rPr>
        <w:rFonts w:hint="eastAsia" w:cs="Times New Roman"/>
      </w:rPr>
    </w:lvl>
    <w:lvl w:ilvl="2" w:tentative="0">
      <w:start w:val="1"/>
      <w:numFmt w:val="decimal"/>
      <w:pStyle w:val="524"/>
      <w:suff w:val="space"/>
      <w:lvlText w:val="%3."/>
      <w:lvlJc w:val="left"/>
      <w:pPr>
        <w:ind w:firstLine="284"/>
      </w:pPr>
      <w:rPr>
        <w:rFonts w:hint="eastAsia" w:cs="Times New Roman"/>
      </w:rPr>
    </w:lvl>
    <w:lvl w:ilvl="3" w:tentative="0">
      <w:start w:val="1"/>
      <w:numFmt w:val="decimal"/>
      <w:pStyle w:val="545"/>
      <w:suff w:val="space"/>
      <w:lvlText w:val="(%4)"/>
      <w:lvlJc w:val="left"/>
      <w:pPr>
        <w:ind w:firstLine="284"/>
      </w:pPr>
      <w:rPr>
        <w:rFonts w:hint="eastAsia" w:cs="Times New Roman"/>
      </w:rPr>
    </w:lvl>
    <w:lvl w:ilvl="4" w:tentative="0">
      <w:start w:val="1"/>
      <w:numFmt w:val="decimal"/>
      <w:pStyle w:val="777"/>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8"/>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5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2"/>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3"/>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3"/>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403E98"/>
    <w:multiLevelType w:val="singleLevel"/>
    <w:tmpl w:val="67403E98"/>
    <w:lvl w:ilvl="0" w:tentative="0">
      <w:start w:val="1"/>
      <w:numFmt w:val="bullet"/>
      <w:pStyle w:val="741"/>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76D52E27"/>
    <w:multiLevelType w:val="multilevel"/>
    <w:tmpl w:val="76D52E27"/>
    <w:lvl w:ilvl="0" w:tentative="0">
      <w:start w:val="1"/>
      <w:numFmt w:val="bullet"/>
      <w:pStyle w:val="6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9"/>
  </w:num>
  <w:num w:numId="8">
    <w:abstractNumId w:val="22"/>
  </w:num>
  <w:num w:numId="9">
    <w:abstractNumId w:val="27"/>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19"/>
  </w:num>
  <w:num w:numId="16">
    <w:abstractNumId w:val="16"/>
  </w:num>
  <w:num w:numId="17">
    <w:abstractNumId w:val="5"/>
  </w:num>
  <w:num w:numId="18">
    <w:abstractNumId w:val="23"/>
  </w:num>
  <w:num w:numId="19">
    <w:abstractNumId w:val="7"/>
  </w:num>
  <w:num w:numId="20">
    <w:abstractNumId w:val="14"/>
  </w:num>
  <w:num w:numId="21">
    <w:abstractNumId w:val="12"/>
  </w:num>
  <w:num w:numId="22">
    <w:abstractNumId w:val="20"/>
  </w:num>
  <w:num w:numId="23">
    <w:abstractNumId w:val="8"/>
  </w:num>
  <w:num w:numId="24">
    <w:abstractNumId w:val="28"/>
  </w:num>
  <w:num w:numId="25">
    <w:abstractNumId w:val="4"/>
  </w:num>
  <w:num w:numId="26">
    <w:abstractNumId w:val="26"/>
  </w:num>
  <w:num w:numId="27">
    <w:abstractNumId w:val="21"/>
  </w:num>
  <w:num w:numId="28">
    <w:abstractNumId w:val="11"/>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2NmMyNDcwOTVhYjAzMWU5OWVmZWY5YjU0ZmZkOGIifQ=="/>
  </w:docVars>
  <w:rsids>
    <w:rsidRoot w:val="00000000"/>
    <w:rsid w:val="000854CB"/>
    <w:rsid w:val="000869A0"/>
    <w:rsid w:val="0009026A"/>
    <w:rsid w:val="00097B32"/>
    <w:rsid w:val="000A0C44"/>
    <w:rsid w:val="000F7EE7"/>
    <w:rsid w:val="0012623F"/>
    <w:rsid w:val="00162FF4"/>
    <w:rsid w:val="001A46E4"/>
    <w:rsid w:val="001B3980"/>
    <w:rsid w:val="001D0E9A"/>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A1A52"/>
    <w:rsid w:val="005C254C"/>
    <w:rsid w:val="005F25FA"/>
    <w:rsid w:val="006111E0"/>
    <w:rsid w:val="0065516D"/>
    <w:rsid w:val="006A75FB"/>
    <w:rsid w:val="006E1042"/>
    <w:rsid w:val="006F3E5C"/>
    <w:rsid w:val="006F60C3"/>
    <w:rsid w:val="00714F35"/>
    <w:rsid w:val="00752605"/>
    <w:rsid w:val="00754EC2"/>
    <w:rsid w:val="0079512C"/>
    <w:rsid w:val="007B33D8"/>
    <w:rsid w:val="007B39CD"/>
    <w:rsid w:val="008010EC"/>
    <w:rsid w:val="008139C8"/>
    <w:rsid w:val="0084546F"/>
    <w:rsid w:val="00922EC5"/>
    <w:rsid w:val="00935B2B"/>
    <w:rsid w:val="009A098E"/>
    <w:rsid w:val="009A1F91"/>
    <w:rsid w:val="009C4739"/>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26FAD"/>
    <w:rsid w:val="00C42BF5"/>
    <w:rsid w:val="00C50CB8"/>
    <w:rsid w:val="00C76FB8"/>
    <w:rsid w:val="00C8441C"/>
    <w:rsid w:val="00D06379"/>
    <w:rsid w:val="00D34D4C"/>
    <w:rsid w:val="00D67996"/>
    <w:rsid w:val="00DB219B"/>
    <w:rsid w:val="00E05EDB"/>
    <w:rsid w:val="00EA67ED"/>
    <w:rsid w:val="00ED4653"/>
    <w:rsid w:val="00EF085D"/>
    <w:rsid w:val="00F14BC2"/>
    <w:rsid w:val="00F46F80"/>
    <w:rsid w:val="00F65755"/>
    <w:rsid w:val="00FC29AB"/>
    <w:rsid w:val="022E14F7"/>
    <w:rsid w:val="055D5E78"/>
    <w:rsid w:val="0ABA1880"/>
    <w:rsid w:val="0EAC60DB"/>
    <w:rsid w:val="0EEC3ED4"/>
    <w:rsid w:val="12E62530"/>
    <w:rsid w:val="22A43598"/>
    <w:rsid w:val="30BC290A"/>
    <w:rsid w:val="32AF6580"/>
    <w:rsid w:val="42BE6AF8"/>
    <w:rsid w:val="46A354E4"/>
    <w:rsid w:val="5869443C"/>
    <w:rsid w:val="58A6326A"/>
    <w:rsid w:val="5C2F4567"/>
    <w:rsid w:val="602F3AA2"/>
    <w:rsid w:val="6CA82560"/>
    <w:rsid w:val="6CBF0C86"/>
    <w:rsid w:val="6F6B2059"/>
    <w:rsid w:val="716A1693"/>
    <w:rsid w:val="75FC5795"/>
    <w:rsid w:val="7DA34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name="Placeholder Text"/>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73"/>
    <w:qFormat/>
    <w:uiPriority w:val="0"/>
    <w:pPr>
      <w:autoSpaceDE w:val="0"/>
      <w:autoSpaceDN w:val="0"/>
      <w:adjustRightInd w:val="0"/>
      <w:spacing w:line="360" w:lineRule="auto"/>
      <w:jc w:val="center"/>
      <w:outlineLvl w:val="0"/>
    </w:pPr>
    <w:rPr>
      <w:rFonts w:eastAsia="隶书"/>
      <w:b/>
      <w:bCs/>
      <w:kern w:val="0"/>
      <w:sz w:val="36"/>
      <w:szCs w:val="36"/>
    </w:rPr>
  </w:style>
  <w:style w:type="paragraph" w:styleId="5">
    <w:name w:val="heading 2"/>
    <w:basedOn w:val="1"/>
    <w:next w:val="1"/>
    <w:link w:val="230"/>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75"/>
    <w:semiHidden/>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76"/>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7"/>
    <w:autoRedefine/>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9">
    <w:name w:val="heading 6"/>
    <w:basedOn w:val="1"/>
    <w:next w:val="1"/>
    <w:link w:val="78"/>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79"/>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11">
    <w:name w:val="heading 8"/>
    <w:basedOn w:val="1"/>
    <w:next w:val="1"/>
    <w:link w:val="80"/>
    <w:autoRedefine/>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2">
    <w:name w:val="heading 9"/>
    <w:basedOn w:val="1"/>
    <w:next w:val="1"/>
    <w:link w:val="81"/>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5">
    <w:name w:val="Default Paragraph Font"/>
    <w:autoRedefine/>
    <w:semiHidden/>
    <w:qFormat/>
    <w:uiPriority w:val="0"/>
  </w:style>
  <w:style w:type="table" w:default="1" w:styleId="60">
    <w:name w:val="Normal Table"/>
    <w:autoRedefine/>
    <w:semiHidden/>
    <w:qFormat/>
    <w:uiPriority w:val="0"/>
    <w:tblPr>
      <w:tblCellMar>
        <w:top w:w="0" w:type="dxa"/>
        <w:left w:w="108" w:type="dxa"/>
        <w:bottom w:w="0" w:type="dxa"/>
        <w:right w:w="108" w:type="dxa"/>
      </w:tblCellMar>
    </w:tblPr>
  </w:style>
  <w:style w:type="paragraph" w:customStyle="1" w:styleId="2">
    <w:name w:val="正文首行缩进1"/>
    <w:basedOn w:val="3"/>
    <w:autoRedefine/>
    <w:qFormat/>
    <w:uiPriority w:val="0"/>
    <w:pPr>
      <w:ind w:firstLine="420" w:firstLineChars="100"/>
    </w:pPr>
    <w:rPr>
      <w:sz w:val="21"/>
      <w:szCs w:val="21"/>
    </w:rPr>
  </w:style>
  <w:style w:type="paragraph" w:styleId="3">
    <w:name w:val="Body Text"/>
    <w:basedOn w:val="1"/>
    <w:link w:val="86"/>
    <w:qFormat/>
    <w:uiPriority w:val="0"/>
    <w:pPr>
      <w:spacing w:after="120"/>
    </w:pPr>
    <w:rPr>
      <w:sz w:val="28"/>
      <w:szCs w:val="24"/>
    </w:rPr>
  </w:style>
  <w:style w:type="paragraph" w:styleId="13">
    <w:name w:val="List 3"/>
    <w:basedOn w:val="1"/>
    <w:autoRedefine/>
    <w:qFormat/>
    <w:uiPriority w:val="0"/>
    <w:pPr>
      <w:ind w:left="100" w:leftChars="400" w:hanging="200" w:hangingChars="200"/>
    </w:pPr>
    <w:rPr>
      <w:rFonts w:ascii="Times New Roman" w:hAnsi="Times New Roman"/>
      <w:szCs w:val="20"/>
    </w:rPr>
  </w:style>
  <w:style w:type="paragraph" w:styleId="14">
    <w:name w:val="toc 7"/>
    <w:basedOn w:val="1"/>
    <w:next w:val="1"/>
    <w:autoRedefine/>
    <w:qFormat/>
    <w:uiPriority w:val="0"/>
    <w:pPr>
      <w:ind w:left="1260"/>
      <w:jc w:val="left"/>
    </w:pPr>
    <w:rPr>
      <w:rFonts w:ascii="Times New Roman" w:hAnsi="Times New Roman"/>
      <w:sz w:val="18"/>
      <w:szCs w:val="18"/>
    </w:rPr>
  </w:style>
  <w:style w:type="paragraph" w:styleId="15">
    <w:name w:val="List Number 2"/>
    <w:basedOn w:val="1"/>
    <w:autoRedefine/>
    <w:qFormat/>
    <w:uiPriority w:val="0"/>
    <w:pPr>
      <w:tabs>
        <w:tab w:val="left" w:pos="432"/>
        <w:tab w:val="left" w:pos="567"/>
      </w:tabs>
      <w:ind w:left="432" w:hanging="432"/>
    </w:pPr>
    <w:rPr>
      <w:rFonts w:ascii="Times New Roman" w:hAnsi="Times New Roman"/>
      <w:sz w:val="28"/>
      <w:szCs w:val="20"/>
    </w:rPr>
  </w:style>
  <w:style w:type="paragraph" w:styleId="16">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7">
    <w:name w:val="List Bullet 4"/>
    <w:basedOn w:val="1"/>
    <w:autoRedefine/>
    <w:qFormat/>
    <w:uiPriority w:val="0"/>
    <w:pPr>
      <w:numPr>
        <w:ilvl w:val="0"/>
        <w:numId w:val="2"/>
      </w:numPr>
    </w:pPr>
    <w:rPr>
      <w:rFonts w:ascii="Times New Roman" w:hAnsi="Times New Roman"/>
      <w:szCs w:val="24"/>
    </w:rPr>
  </w:style>
  <w:style w:type="paragraph" w:styleId="18">
    <w:name w:val="List Number"/>
    <w:basedOn w:val="1"/>
    <w:autoRedefine/>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9">
    <w:name w:val="Normal Indent"/>
    <w:basedOn w:val="1"/>
    <w:link w:val="373"/>
    <w:qFormat/>
    <w:uiPriority w:val="0"/>
    <w:pPr>
      <w:ind w:firstLine="420"/>
    </w:pPr>
    <w:rPr>
      <w:szCs w:val="20"/>
    </w:rPr>
  </w:style>
  <w:style w:type="paragraph" w:styleId="20">
    <w:name w:val="caption"/>
    <w:basedOn w:val="1"/>
    <w:next w:val="1"/>
    <w:link w:val="108"/>
    <w:semiHidden/>
    <w:unhideWhenUsed/>
    <w:qFormat/>
    <w:uiPriority w:val="0"/>
    <w:pPr>
      <w:spacing w:before="152" w:after="160"/>
    </w:pPr>
    <w:rPr>
      <w:rFonts w:ascii="Arial" w:hAnsi="Arial" w:eastAsia="黑体"/>
      <w:sz w:val="20"/>
      <w:szCs w:val="20"/>
    </w:rPr>
  </w:style>
  <w:style w:type="paragraph" w:styleId="21">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2">
    <w:name w:val="Document Map"/>
    <w:basedOn w:val="1"/>
    <w:link w:val="82"/>
    <w:autoRedefine/>
    <w:qFormat/>
    <w:uiPriority w:val="0"/>
    <w:rPr>
      <w:rFonts w:ascii="宋体"/>
      <w:sz w:val="18"/>
      <w:szCs w:val="18"/>
    </w:rPr>
  </w:style>
  <w:style w:type="paragraph" w:styleId="23">
    <w:name w:val="annotation text"/>
    <w:basedOn w:val="1"/>
    <w:link w:val="83"/>
    <w:qFormat/>
    <w:uiPriority w:val="0"/>
    <w:pPr>
      <w:jc w:val="left"/>
    </w:pPr>
  </w:style>
  <w:style w:type="paragraph" w:styleId="24">
    <w:name w:val="Salutation"/>
    <w:basedOn w:val="1"/>
    <w:next w:val="1"/>
    <w:link w:val="84"/>
    <w:qFormat/>
    <w:uiPriority w:val="0"/>
    <w:rPr>
      <w:rFonts w:ascii="宋体" w:hAnsi="Times New Roman"/>
      <w:b/>
      <w:sz w:val="28"/>
      <w:szCs w:val="20"/>
    </w:rPr>
  </w:style>
  <w:style w:type="paragraph" w:styleId="25">
    <w:name w:val="Body Text 3"/>
    <w:basedOn w:val="1"/>
    <w:link w:val="85"/>
    <w:qFormat/>
    <w:uiPriority w:val="0"/>
    <w:pPr>
      <w:snapToGrid w:val="0"/>
      <w:spacing w:before="50" w:after="50"/>
    </w:pPr>
    <w:rPr>
      <w:rFonts w:ascii="Times New Roman" w:hAnsi="宋体" w:eastAsia="仿宋_GB2312"/>
      <w:b/>
      <w:bCs/>
      <w:sz w:val="24"/>
      <w:szCs w:val="20"/>
    </w:rPr>
  </w:style>
  <w:style w:type="paragraph" w:styleId="26">
    <w:name w:val="Body Text Indent"/>
    <w:basedOn w:val="1"/>
    <w:link w:val="87"/>
    <w:autoRedefine/>
    <w:qFormat/>
    <w:uiPriority w:val="0"/>
    <w:pPr>
      <w:spacing w:line="200" w:lineRule="exact"/>
      <w:ind w:firstLine="301"/>
    </w:pPr>
    <w:rPr>
      <w:rFonts w:ascii="宋体" w:hAnsi="Courier New"/>
      <w:spacing w:val="-4"/>
      <w:sz w:val="18"/>
      <w:szCs w:val="20"/>
    </w:rPr>
  </w:style>
  <w:style w:type="paragraph" w:styleId="27">
    <w:name w:val="List Number 3"/>
    <w:basedOn w:val="1"/>
    <w:autoRedefine/>
    <w:qFormat/>
    <w:uiPriority w:val="0"/>
    <w:pPr>
      <w:numPr>
        <w:ilvl w:val="0"/>
        <w:numId w:val="3"/>
      </w:numPr>
    </w:pPr>
    <w:rPr>
      <w:rFonts w:ascii="Times New Roman" w:hAnsi="Times New Roman"/>
      <w:szCs w:val="24"/>
    </w:rPr>
  </w:style>
  <w:style w:type="paragraph" w:styleId="28">
    <w:name w:val="List 2"/>
    <w:basedOn w:val="1"/>
    <w:autoRedefine/>
    <w:qFormat/>
    <w:uiPriority w:val="0"/>
    <w:pPr>
      <w:ind w:left="100" w:leftChars="200" w:hanging="200" w:hangingChars="200"/>
    </w:pPr>
    <w:rPr>
      <w:rFonts w:ascii="Times New Roman" w:hAnsi="Times New Roman"/>
      <w:sz w:val="28"/>
      <w:szCs w:val="24"/>
    </w:rPr>
  </w:style>
  <w:style w:type="paragraph" w:styleId="29">
    <w:name w:val="List Bullet 2"/>
    <w:basedOn w:val="1"/>
    <w:autoRedefine/>
    <w:qFormat/>
    <w:uiPriority w:val="0"/>
    <w:pPr>
      <w:tabs>
        <w:tab w:val="left" w:pos="780"/>
      </w:tabs>
      <w:ind w:left="780" w:leftChars="200" w:hanging="360" w:hangingChars="200"/>
    </w:pPr>
    <w:rPr>
      <w:rFonts w:ascii="Times New Roman" w:hAnsi="Times New Roman"/>
      <w:szCs w:val="24"/>
    </w:rPr>
  </w:style>
  <w:style w:type="paragraph" w:styleId="30">
    <w:name w:val="toc 5"/>
    <w:basedOn w:val="1"/>
    <w:next w:val="1"/>
    <w:autoRedefine/>
    <w:qFormat/>
    <w:uiPriority w:val="0"/>
    <w:pPr>
      <w:spacing w:afterLines="50"/>
      <w:ind w:left="840"/>
      <w:jc w:val="left"/>
    </w:pPr>
    <w:rPr>
      <w:rFonts w:ascii="Times New Roman" w:hAnsi="Times New Roman"/>
      <w:snapToGrid w:val="0"/>
      <w:kern w:val="0"/>
      <w:sz w:val="18"/>
      <w:szCs w:val="18"/>
    </w:rPr>
  </w:style>
  <w:style w:type="paragraph" w:styleId="31">
    <w:name w:val="toc 3"/>
    <w:basedOn w:val="1"/>
    <w:next w:val="1"/>
    <w:qFormat/>
    <w:uiPriority w:val="0"/>
    <w:pPr>
      <w:ind w:left="840" w:leftChars="400"/>
    </w:pPr>
  </w:style>
  <w:style w:type="paragraph" w:styleId="32">
    <w:name w:val="Plain Text"/>
    <w:basedOn w:val="1"/>
    <w:link w:val="88"/>
    <w:autoRedefine/>
    <w:qFormat/>
    <w:uiPriority w:val="0"/>
    <w:pPr>
      <w:spacing w:beforeLines="50" w:afterLines="50" w:line="400" w:lineRule="exact"/>
    </w:pPr>
    <w:rPr>
      <w:rFonts w:ascii="宋体" w:hAnsi="Courier New"/>
      <w:sz w:val="24"/>
      <w:szCs w:val="24"/>
    </w:rPr>
  </w:style>
  <w:style w:type="paragraph" w:styleId="33">
    <w:name w:val="List Bullet 5"/>
    <w:basedOn w:val="1"/>
    <w:autoRedefine/>
    <w:qFormat/>
    <w:uiPriority w:val="0"/>
    <w:pPr>
      <w:numPr>
        <w:ilvl w:val="0"/>
        <w:numId w:val="4"/>
      </w:numPr>
    </w:pPr>
    <w:rPr>
      <w:rFonts w:ascii="Times New Roman" w:hAnsi="Times New Roman"/>
      <w:szCs w:val="24"/>
    </w:rPr>
  </w:style>
  <w:style w:type="paragraph" w:styleId="34">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5">
    <w:name w:val="Date"/>
    <w:basedOn w:val="1"/>
    <w:next w:val="1"/>
    <w:link w:val="89"/>
    <w:qFormat/>
    <w:uiPriority w:val="0"/>
    <w:pPr>
      <w:ind w:left="2500" w:leftChars="2500"/>
    </w:pPr>
    <w:rPr>
      <w:rFonts w:eastAsia="楷体_GB2312"/>
      <w:sz w:val="32"/>
      <w:szCs w:val="20"/>
    </w:rPr>
  </w:style>
  <w:style w:type="paragraph" w:styleId="36">
    <w:name w:val="Body Text Indent 2"/>
    <w:basedOn w:val="1"/>
    <w:link w:val="90"/>
    <w:autoRedefine/>
    <w:qFormat/>
    <w:uiPriority w:val="0"/>
    <w:pPr>
      <w:snapToGrid w:val="0"/>
      <w:ind w:firstLine="542" w:firstLineChars="225"/>
    </w:pPr>
    <w:rPr>
      <w:rFonts w:ascii="仿宋_GB2312" w:hAnsi="宋体"/>
      <w:b/>
      <w:bCs/>
      <w:color w:val="000000"/>
      <w:sz w:val="24"/>
      <w:szCs w:val="24"/>
    </w:rPr>
  </w:style>
  <w:style w:type="paragraph" w:styleId="37">
    <w:name w:val="endnote text"/>
    <w:basedOn w:val="1"/>
    <w:link w:val="91"/>
    <w:qFormat/>
    <w:uiPriority w:val="0"/>
    <w:pPr>
      <w:numPr>
        <w:ilvl w:val="0"/>
        <w:numId w:val="5"/>
      </w:numPr>
      <w:snapToGrid w:val="0"/>
      <w:spacing w:afterLines="50"/>
      <w:jc w:val="left"/>
    </w:pPr>
    <w:rPr>
      <w:rFonts w:ascii="宋体"/>
      <w:snapToGrid w:val="0"/>
      <w:kern w:val="0"/>
      <w:szCs w:val="20"/>
    </w:rPr>
  </w:style>
  <w:style w:type="paragraph" w:styleId="38">
    <w:name w:val="Balloon Text"/>
    <w:basedOn w:val="1"/>
    <w:link w:val="92"/>
    <w:autoRedefine/>
    <w:qFormat/>
    <w:uiPriority w:val="0"/>
    <w:rPr>
      <w:sz w:val="18"/>
      <w:szCs w:val="18"/>
    </w:rPr>
  </w:style>
  <w:style w:type="paragraph" w:styleId="39">
    <w:name w:val="footer"/>
    <w:basedOn w:val="1"/>
    <w:link w:val="246"/>
    <w:qFormat/>
    <w:uiPriority w:val="0"/>
    <w:pPr>
      <w:tabs>
        <w:tab w:val="center" w:pos="4153"/>
        <w:tab w:val="right" w:pos="8306"/>
      </w:tabs>
      <w:snapToGrid w:val="0"/>
      <w:jc w:val="left"/>
    </w:pPr>
    <w:rPr>
      <w:sz w:val="18"/>
      <w:szCs w:val="18"/>
    </w:rPr>
  </w:style>
  <w:style w:type="paragraph" w:styleId="40">
    <w:name w:val="header"/>
    <w:basedOn w:val="1"/>
    <w:link w:val="380"/>
    <w:qFormat/>
    <w:uiPriority w:val="0"/>
    <w:pPr>
      <w:pBdr>
        <w:bottom w:val="single" w:color="auto" w:sz="6" w:space="1"/>
      </w:pBdr>
      <w:tabs>
        <w:tab w:val="center" w:pos="4153"/>
        <w:tab w:val="right" w:pos="8306"/>
      </w:tabs>
      <w:snapToGrid w:val="0"/>
      <w:jc w:val="center"/>
    </w:pPr>
    <w:rPr>
      <w:sz w:val="18"/>
      <w:szCs w:val="18"/>
    </w:rPr>
  </w:style>
  <w:style w:type="paragraph" w:styleId="41">
    <w:name w:val="toc 1"/>
    <w:basedOn w:val="1"/>
    <w:next w:val="1"/>
    <w:qFormat/>
    <w:uiPriority w:val="0"/>
    <w:pPr>
      <w:spacing w:before="240" w:after="240"/>
    </w:pPr>
    <w:rPr>
      <w:rFonts w:ascii="Times New Roman" w:hAnsi="Times New Roman" w:eastAsia="仿宋"/>
      <w:sz w:val="36"/>
      <w:szCs w:val="24"/>
    </w:rPr>
  </w:style>
  <w:style w:type="paragraph" w:styleId="42">
    <w:name w:val="toc 4"/>
    <w:basedOn w:val="1"/>
    <w:next w:val="1"/>
    <w:qFormat/>
    <w:uiPriority w:val="0"/>
    <w:pPr>
      <w:ind w:left="1260" w:leftChars="600"/>
    </w:pPr>
  </w:style>
  <w:style w:type="paragraph" w:styleId="43">
    <w:name w:val="Subtitle"/>
    <w:basedOn w:val="1"/>
    <w:link w:val="95"/>
    <w:autoRedefine/>
    <w:qFormat/>
    <w:uiPriority w:val="0"/>
    <w:pPr>
      <w:spacing w:afterLines="50"/>
      <w:jc w:val="center"/>
    </w:pPr>
    <w:rPr>
      <w:rFonts w:ascii="Times New Roman" w:hAnsi="Times New Roman" w:eastAsia="Times New Roman"/>
      <w:sz w:val="18"/>
      <w:szCs w:val="18"/>
    </w:rPr>
  </w:style>
  <w:style w:type="paragraph" w:styleId="44">
    <w:name w:val="List"/>
    <w:basedOn w:val="1"/>
    <w:qFormat/>
    <w:uiPriority w:val="0"/>
    <w:pPr>
      <w:ind w:left="200" w:hanging="200" w:hangingChars="200"/>
    </w:pPr>
    <w:rPr>
      <w:rFonts w:ascii="Times New Roman" w:hAnsi="Times New Roman"/>
      <w:sz w:val="28"/>
      <w:szCs w:val="24"/>
    </w:rPr>
  </w:style>
  <w:style w:type="paragraph" w:styleId="45">
    <w:name w:val="footnote text"/>
    <w:basedOn w:val="1"/>
    <w:link w:val="96"/>
    <w:autoRedefine/>
    <w:qFormat/>
    <w:uiPriority w:val="0"/>
    <w:pPr>
      <w:snapToGrid w:val="0"/>
      <w:jc w:val="left"/>
    </w:pPr>
    <w:rPr>
      <w:sz w:val="18"/>
      <w:szCs w:val="18"/>
    </w:rPr>
  </w:style>
  <w:style w:type="paragraph" w:styleId="46">
    <w:name w:val="toc 6"/>
    <w:basedOn w:val="1"/>
    <w:next w:val="1"/>
    <w:qFormat/>
    <w:uiPriority w:val="0"/>
    <w:pPr>
      <w:ind w:left="1050"/>
      <w:jc w:val="left"/>
    </w:pPr>
    <w:rPr>
      <w:rFonts w:ascii="Times New Roman" w:hAnsi="Times New Roman"/>
      <w:sz w:val="18"/>
      <w:szCs w:val="18"/>
    </w:rPr>
  </w:style>
  <w:style w:type="paragraph" w:styleId="47">
    <w:name w:val="Body Text Indent 3"/>
    <w:basedOn w:val="1"/>
    <w:link w:val="97"/>
    <w:autoRedefine/>
    <w:qFormat/>
    <w:uiPriority w:val="0"/>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autoRedefine/>
    <w:qFormat/>
    <w:uiPriority w:val="0"/>
    <w:pPr>
      <w:ind w:left="1680"/>
      <w:jc w:val="left"/>
    </w:pPr>
    <w:rPr>
      <w:rFonts w:ascii="Times New Roman" w:hAnsi="Times New Roman"/>
      <w:sz w:val="18"/>
      <w:szCs w:val="18"/>
    </w:rPr>
  </w:style>
  <w:style w:type="paragraph" w:styleId="51">
    <w:name w:val="Body Text 2"/>
    <w:basedOn w:val="1"/>
    <w:link w:val="98"/>
    <w:autoRedefine/>
    <w:qFormat/>
    <w:uiPriority w:val="0"/>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autoRedefine/>
    <w:qFormat/>
    <w:uiPriority w:val="0"/>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99"/>
    <w:autoRedefine/>
    <w:qFormat/>
    <w:uiPriority w:val="0"/>
    <w:rPr>
      <w:rFonts w:ascii="Courier New" w:hAnsi="Courier New"/>
      <w:sz w:val="20"/>
      <w:szCs w:val="20"/>
    </w:rPr>
  </w:style>
  <w:style w:type="paragraph" w:styleId="54">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autoRedefine/>
    <w:qFormat/>
    <w:uiPriority w:val="0"/>
    <w:rPr>
      <w:rFonts w:ascii="Times New Roman" w:hAnsi="Times New Roman"/>
      <w:szCs w:val="20"/>
    </w:rPr>
  </w:style>
  <w:style w:type="paragraph" w:styleId="56">
    <w:name w:val="Title"/>
    <w:basedOn w:val="1"/>
    <w:link w:val="100"/>
    <w:autoRedefine/>
    <w:qFormat/>
    <w:uiPriority w:val="0"/>
    <w:pPr>
      <w:spacing w:before="240" w:after="60"/>
      <w:jc w:val="center"/>
      <w:outlineLvl w:val="0"/>
    </w:pPr>
    <w:rPr>
      <w:rFonts w:ascii="Arial" w:hAnsi="Arial"/>
      <w:b/>
      <w:bCs/>
      <w:sz w:val="32"/>
      <w:szCs w:val="32"/>
    </w:rPr>
  </w:style>
  <w:style w:type="paragraph" w:styleId="57">
    <w:name w:val="annotation subject"/>
    <w:basedOn w:val="23"/>
    <w:next w:val="23"/>
    <w:link w:val="964"/>
    <w:autoRedefine/>
    <w:qFormat/>
    <w:uiPriority w:val="0"/>
    <w:rPr>
      <w:b/>
      <w:bCs/>
    </w:rPr>
  </w:style>
  <w:style w:type="paragraph" w:styleId="58">
    <w:name w:val="Body Text First Indent"/>
    <w:basedOn w:val="3"/>
    <w:link w:val="103"/>
    <w:qFormat/>
    <w:uiPriority w:val="0"/>
    <w:pPr>
      <w:ind w:firstLine="420" w:firstLineChars="100"/>
    </w:pPr>
    <w:rPr>
      <w:sz w:val="21"/>
      <w:szCs w:val="22"/>
    </w:rPr>
  </w:style>
  <w:style w:type="paragraph" w:styleId="59">
    <w:name w:val="Body Text First Indent 2"/>
    <w:basedOn w:val="26"/>
    <w:link w:val="965"/>
    <w:autoRedefine/>
    <w:qFormat/>
    <w:uiPriority w:val="0"/>
    <w:pPr>
      <w:spacing w:after="120" w:line="240" w:lineRule="auto"/>
      <w:ind w:left="420" w:leftChars="200" w:firstLine="420" w:firstLineChars="200"/>
    </w:pPr>
    <w:rPr>
      <w:rFonts w:ascii="Times New Roman" w:hAnsi="Times New Roman"/>
      <w:spacing w:val="0"/>
      <w:sz w:val="21"/>
    </w:rPr>
  </w:style>
  <w:style w:type="table" w:styleId="61">
    <w:name w:val="Table Grid"/>
    <w:basedOn w:val="60"/>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Simple 1"/>
    <w:basedOn w:val="60"/>
    <w:autoRedefine/>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3">
    <w:name w:val="Table Grid 1"/>
    <w:basedOn w:val="60"/>
    <w:autoRedefine/>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4">
    <w:name w:val="Light List Accent 5"/>
    <w:basedOn w:val="60"/>
    <w:autoRedefine/>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6">
    <w:name w:val="Strong"/>
    <w:autoRedefine/>
    <w:qFormat/>
    <w:uiPriority w:val="0"/>
    <w:rPr>
      <w:b/>
      <w:bCs/>
    </w:rPr>
  </w:style>
  <w:style w:type="character" w:styleId="67">
    <w:name w:val="page number"/>
    <w:basedOn w:val="65"/>
    <w:autoRedefine/>
    <w:qFormat/>
    <w:uiPriority w:val="0"/>
  </w:style>
  <w:style w:type="character" w:styleId="68">
    <w:name w:val="FollowedHyperlink"/>
    <w:qFormat/>
    <w:uiPriority w:val="0"/>
    <w:rPr>
      <w:color w:val="800080"/>
      <w:u w:val="single"/>
    </w:rPr>
  </w:style>
  <w:style w:type="character" w:styleId="69">
    <w:name w:val="Emphasis"/>
    <w:qFormat/>
    <w:uiPriority w:val="0"/>
    <w:rPr>
      <w:color w:val="CC0033"/>
    </w:rPr>
  </w:style>
  <w:style w:type="character" w:styleId="70">
    <w:name w:val="Hyperlink"/>
    <w:basedOn w:val="65"/>
    <w:autoRedefine/>
    <w:qFormat/>
    <w:uiPriority w:val="0"/>
    <w:rPr>
      <w:color w:val="0000FF"/>
      <w:u w:val="single"/>
    </w:rPr>
  </w:style>
  <w:style w:type="character" w:styleId="71">
    <w:name w:val="annotation reference"/>
    <w:autoRedefine/>
    <w:qFormat/>
    <w:uiPriority w:val="0"/>
    <w:rPr>
      <w:sz w:val="21"/>
      <w:szCs w:val="21"/>
    </w:rPr>
  </w:style>
  <w:style w:type="character" w:styleId="72">
    <w:name w:val="footnote reference"/>
    <w:qFormat/>
    <w:uiPriority w:val="0"/>
    <w:rPr>
      <w:vertAlign w:val="superscript"/>
    </w:rPr>
  </w:style>
  <w:style w:type="character" w:customStyle="1" w:styleId="73">
    <w:name w:val="标题 1 字符"/>
    <w:basedOn w:val="65"/>
    <w:link w:val="4"/>
    <w:autoRedefine/>
    <w:qFormat/>
    <w:uiPriority w:val="0"/>
    <w:rPr>
      <w:rFonts w:ascii="Calibri" w:hAnsi="Calibri" w:eastAsia="隶书" w:cs="Times New Roman"/>
      <w:b/>
      <w:bCs/>
      <w:kern w:val="0"/>
      <w:sz w:val="36"/>
      <w:szCs w:val="36"/>
    </w:rPr>
  </w:style>
  <w:style w:type="character" w:customStyle="1" w:styleId="74">
    <w:name w:val="标题 2 Char"/>
    <w:basedOn w:val="65"/>
    <w:autoRedefine/>
    <w:qFormat/>
    <w:uiPriority w:val="0"/>
    <w:rPr>
      <w:rFonts w:asciiTheme="majorHAnsi" w:hAnsiTheme="majorHAnsi" w:eastAsiaTheme="majorEastAsia" w:cstheme="majorBidi"/>
      <w:b/>
      <w:bCs/>
      <w:sz w:val="32"/>
      <w:szCs w:val="32"/>
    </w:rPr>
  </w:style>
  <w:style w:type="character" w:customStyle="1" w:styleId="75">
    <w:name w:val="标题 3 字符"/>
    <w:basedOn w:val="65"/>
    <w:link w:val="6"/>
    <w:autoRedefine/>
    <w:qFormat/>
    <w:uiPriority w:val="9"/>
    <w:rPr>
      <w:rFonts w:ascii="Calibri" w:hAnsi="Calibri" w:eastAsia="宋体" w:cs="Times New Roman"/>
      <w:b/>
      <w:bCs/>
      <w:sz w:val="32"/>
      <w:szCs w:val="32"/>
    </w:rPr>
  </w:style>
  <w:style w:type="character" w:customStyle="1" w:styleId="76">
    <w:name w:val="标题 4 字符"/>
    <w:basedOn w:val="65"/>
    <w:link w:val="7"/>
    <w:autoRedefine/>
    <w:qFormat/>
    <w:uiPriority w:val="0"/>
    <w:rPr>
      <w:rFonts w:ascii="Arial" w:hAnsi="Arial" w:eastAsia="黑体" w:cs="Times New Roman"/>
      <w:b/>
      <w:bCs/>
      <w:sz w:val="28"/>
      <w:szCs w:val="28"/>
    </w:rPr>
  </w:style>
  <w:style w:type="character" w:customStyle="1" w:styleId="77">
    <w:name w:val="标题 5 字符"/>
    <w:basedOn w:val="65"/>
    <w:link w:val="8"/>
    <w:autoRedefine/>
    <w:qFormat/>
    <w:uiPriority w:val="0"/>
    <w:rPr>
      <w:rFonts w:ascii="Calibri" w:hAnsi="Calibri" w:eastAsia="宋体" w:cs="Times New Roman"/>
      <w:b/>
      <w:bCs/>
      <w:sz w:val="28"/>
      <w:szCs w:val="28"/>
    </w:rPr>
  </w:style>
  <w:style w:type="character" w:customStyle="1" w:styleId="78">
    <w:name w:val="标题 6 字符"/>
    <w:basedOn w:val="65"/>
    <w:link w:val="9"/>
    <w:autoRedefine/>
    <w:qFormat/>
    <w:uiPriority w:val="0"/>
    <w:rPr>
      <w:rFonts w:ascii="Arial" w:hAnsi="Arial" w:eastAsia="黑体" w:cs="Times New Roman"/>
      <w:b/>
      <w:bCs/>
      <w:sz w:val="24"/>
      <w:szCs w:val="24"/>
    </w:rPr>
  </w:style>
  <w:style w:type="character" w:customStyle="1" w:styleId="79">
    <w:name w:val="标题 7 字符"/>
    <w:basedOn w:val="65"/>
    <w:link w:val="10"/>
    <w:autoRedefine/>
    <w:qFormat/>
    <w:uiPriority w:val="99"/>
    <w:rPr>
      <w:rFonts w:ascii="Calibri" w:hAnsi="Calibri" w:eastAsia="宋体" w:cs="Times New Roman"/>
      <w:b/>
      <w:bCs/>
      <w:sz w:val="24"/>
      <w:szCs w:val="24"/>
    </w:rPr>
  </w:style>
  <w:style w:type="character" w:customStyle="1" w:styleId="80">
    <w:name w:val="标题 8 字符"/>
    <w:basedOn w:val="65"/>
    <w:link w:val="11"/>
    <w:qFormat/>
    <w:uiPriority w:val="99"/>
    <w:rPr>
      <w:rFonts w:ascii="Cambria" w:hAnsi="Cambria" w:eastAsia="宋体" w:cs="Times New Roman"/>
      <w:sz w:val="24"/>
      <w:szCs w:val="24"/>
    </w:rPr>
  </w:style>
  <w:style w:type="character" w:customStyle="1" w:styleId="81">
    <w:name w:val="标题 9 字符"/>
    <w:basedOn w:val="65"/>
    <w:link w:val="12"/>
    <w:qFormat/>
    <w:uiPriority w:val="99"/>
    <w:rPr>
      <w:rFonts w:ascii="Cambria" w:hAnsi="Cambria" w:eastAsia="宋体" w:cs="Times New Roman"/>
      <w:szCs w:val="21"/>
    </w:rPr>
  </w:style>
  <w:style w:type="character" w:customStyle="1" w:styleId="82">
    <w:name w:val="文档结构图 字符"/>
    <w:basedOn w:val="65"/>
    <w:link w:val="22"/>
    <w:qFormat/>
    <w:uiPriority w:val="99"/>
    <w:rPr>
      <w:rFonts w:ascii="宋体" w:hAnsi="Calibri" w:eastAsia="宋体" w:cs="Times New Roman"/>
      <w:sz w:val="18"/>
      <w:szCs w:val="18"/>
    </w:rPr>
  </w:style>
  <w:style w:type="character" w:customStyle="1" w:styleId="83">
    <w:name w:val="批注文字 字符1"/>
    <w:basedOn w:val="65"/>
    <w:link w:val="23"/>
    <w:autoRedefine/>
    <w:qFormat/>
    <w:uiPriority w:val="99"/>
    <w:rPr>
      <w:rFonts w:ascii="Calibri" w:hAnsi="Calibri" w:eastAsia="宋体" w:cs="Times New Roman"/>
    </w:rPr>
  </w:style>
  <w:style w:type="character" w:customStyle="1" w:styleId="84">
    <w:name w:val="称呼 字符"/>
    <w:basedOn w:val="65"/>
    <w:link w:val="24"/>
    <w:autoRedefine/>
    <w:qFormat/>
    <w:uiPriority w:val="99"/>
    <w:rPr>
      <w:rFonts w:ascii="宋体" w:hAnsi="Times New Roman" w:eastAsia="宋体" w:cs="Times New Roman"/>
      <w:b/>
      <w:sz w:val="28"/>
      <w:szCs w:val="20"/>
    </w:rPr>
  </w:style>
  <w:style w:type="character" w:customStyle="1" w:styleId="85">
    <w:name w:val="正文文本 3 字符"/>
    <w:basedOn w:val="65"/>
    <w:link w:val="25"/>
    <w:autoRedefine/>
    <w:qFormat/>
    <w:uiPriority w:val="99"/>
    <w:rPr>
      <w:rFonts w:ascii="Times New Roman" w:hAnsi="宋体" w:eastAsia="仿宋_GB2312" w:cs="Times New Roman"/>
      <w:b/>
      <w:bCs/>
      <w:sz w:val="24"/>
      <w:szCs w:val="20"/>
    </w:rPr>
  </w:style>
  <w:style w:type="character" w:customStyle="1" w:styleId="86">
    <w:name w:val="正文文本 字符1"/>
    <w:basedOn w:val="65"/>
    <w:link w:val="3"/>
    <w:autoRedefine/>
    <w:qFormat/>
    <w:uiPriority w:val="99"/>
    <w:rPr>
      <w:rFonts w:ascii="Calibri" w:hAnsi="Calibri" w:eastAsia="宋体" w:cs="Times New Roman"/>
      <w:sz w:val="28"/>
      <w:szCs w:val="24"/>
    </w:rPr>
  </w:style>
  <w:style w:type="character" w:customStyle="1" w:styleId="87">
    <w:name w:val="正文文本缩进 字符1"/>
    <w:basedOn w:val="65"/>
    <w:link w:val="26"/>
    <w:qFormat/>
    <w:uiPriority w:val="99"/>
    <w:rPr>
      <w:rFonts w:ascii="宋体" w:hAnsi="Courier New" w:eastAsia="宋体" w:cs="Times New Roman"/>
      <w:spacing w:val="-4"/>
      <w:sz w:val="18"/>
      <w:szCs w:val="20"/>
    </w:rPr>
  </w:style>
  <w:style w:type="character" w:customStyle="1" w:styleId="88">
    <w:name w:val="纯文本 字符"/>
    <w:basedOn w:val="65"/>
    <w:link w:val="32"/>
    <w:autoRedefine/>
    <w:qFormat/>
    <w:uiPriority w:val="99"/>
    <w:rPr>
      <w:rFonts w:ascii="宋体" w:hAnsi="Courier New" w:eastAsia="宋体" w:cs="Times New Roman"/>
      <w:sz w:val="24"/>
      <w:szCs w:val="24"/>
    </w:rPr>
  </w:style>
  <w:style w:type="character" w:customStyle="1" w:styleId="89">
    <w:name w:val="日期 字符"/>
    <w:basedOn w:val="65"/>
    <w:link w:val="35"/>
    <w:qFormat/>
    <w:uiPriority w:val="0"/>
    <w:rPr>
      <w:rFonts w:ascii="Calibri" w:hAnsi="Calibri" w:eastAsia="楷体_GB2312" w:cs="Times New Roman"/>
      <w:sz w:val="32"/>
      <w:szCs w:val="20"/>
    </w:rPr>
  </w:style>
  <w:style w:type="character" w:customStyle="1" w:styleId="90">
    <w:name w:val="正文文本缩进 2 字符"/>
    <w:basedOn w:val="65"/>
    <w:link w:val="36"/>
    <w:autoRedefine/>
    <w:qFormat/>
    <w:uiPriority w:val="99"/>
    <w:rPr>
      <w:rFonts w:ascii="仿宋_GB2312" w:hAnsi="宋体" w:eastAsia="宋体" w:cs="Times New Roman"/>
      <w:b/>
      <w:bCs/>
      <w:color w:val="000000"/>
      <w:sz w:val="24"/>
      <w:szCs w:val="24"/>
    </w:rPr>
  </w:style>
  <w:style w:type="character" w:customStyle="1" w:styleId="91">
    <w:name w:val="尾注文本 字符"/>
    <w:basedOn w:val="65"/>
    <w:link w:val="37"/>
    <w:autoRedefine/>
    <w:qFormat/>
    <w:uiPriority w:val="99"/>
    <w:rPr>
      <w:rFonts w:ascii="宋体" w:hAnsi="Calibri" w:eastAsia="宋体" w:cs="Times New Roman"/>
      <w:snapToGrid w:val="0"/>
      <w:kern w:val="0"/>
      <w:szCs w:val="20"/>
    </w:rPr>
  </w:style>
  <w:style w:type="character" w:customStyle="1" w:styleId="92">
    <w:name w:val="批注框文本 字符"/>
    <w:basedOn w:val="65"/>
    <w:link w:val="38"/>
    <w:qFormat/>
    <w:uiPriority w:val="99"/>
    <w:rPr>
      <w:rFonts w:ascii="Calibri" w:hAnsi="Calibri" w:eastAsia="宋体" w:cs="Times New Roman"/>
      <w:sz w:val="18"/>
      <w:szCs w:val="18"/>
    </w:rPr>
  </w:style>
  <w:style w:type="character" w:customStyle="1" w:styleId="93">
    <w:name w:val="页脚 Char"/>
    <w:basedOn w:val="65"/>
    <w:autoRedefine/>
    <w:qFormat/>
    <w:uiPriority w:val="0"/>
    <w:rPr>
      <w:rFonts w:ascii="Calibri" w:hAnsi="Calibri" w:eastAsia="宋体" w:cs="Times New Roman"/>
      <w:sz w:val="18"/>
      <w:szCs w:val="18"/>
    </w:rPr>
  </w:style>
  <w:style w:type="character" w:customStyle="1" w:styleId="94">
    <w:name w:val="页眉 Char"/>
    <w:basedOn w:val="65"/>
    <w:qFormat/>
    <w:uiPriority w:val="0"/>
    <w:rPr>
      <w:rFonts w:ascii="Calibri" w:hAnsi="Calibri" w:eastAsia="宋体" w:cs="Times New Roman"/>
      <w:sz w:val="18"/>
      <w:szCs w:val="18"/>
    </w:rPr>
  </w:style>
  <w:style w:type="character" w:customStyle="1" w:styleId="95">
    <w:name w:val="副标题 字符"/>
    <w:basedOn w:val="65"/>
    <w:link w:val="43"/>
    <w:qFormat/>
    <w:uiPriority w:val="11"/>
    <w:rPr>
      <w:rFonts w:ascii="Times New Roman" w:hAnsi="Times New Roman" w:eastAsia="Times New Roman" w:cs="Times New Roman"/>
      <w:sz w:val="18"/>
      <w:szCs w:val="18"/>
    </w:rPr>
  </w:style>
  <w:style w:type="character" w:customStyle="1" w:styleId="96">
    <w:name w:val="脚注文本 字符"/>
    <w:basedOn w:val="65"/>
    <w:link w:val="45"/>
    <w:qFormat/>
    <w:uiPriority w:val="99"/>
    <w:rPr>
      <w:rFonts w:ascii="Calibri" w:hAnsi="Calibri" w:eastAsia="宋体" w:cs="Times New Roman"/>
      <w:sz w:val="18"/>
      <w:szCs w:val="18"/>
    </w:rPr>
  </w:style>
  <w:style w:type="character" w:customStyle="1" w:styleId="97">
    <w:name w:val="正文文本缩进 3 字符"/>
    <w:basedOn w:val="65"/>
    <w:link w:val="47"/>
    <w:autoRedefine/>
    <w:qFormat/>
    <w:uiPriority w:val="99"/>
    <w:rPr>
      <w:rFonts w:ascii="仿宋_GB2312" w:hAnsi="宋体" w:eastAsia="仿宋_GB2312" w:cs="Times New Roman"/>
      <w:color w:val="000000"/>
      <w:sz w:val="24"/>
      <w:szCs w:val="24"/>
    </w:rPr>
  </w:style>
  <w:style w:type="character" w:customStyle="1" w:styleId="98">
    <w:name w:val="正文文本 2 字符"/>
    <w:basedOn w:val="65"/>
    <w:link w:val="51"/>
    <w:autoRedefine/>
    <w:qFormat/>
    <w:uiPriority w:val="0"/>
    <w:rPr>
      <w:rFonts w:ascii="宋体" w:hAnsi="宋体" w:eastAsia="宋体" w:cs="Times New Roman"/>
      <w:color w:val="000000"/>
      <w:sz w:val="24"/>
      <w:szCs w:val="24"/>
    </w:rPr>
  </w:style>
  <w:style w:type="character" w:customStyle="1" w:styleId="99">
    <w:name w:val="HTML 预设格式 字符"/>
    <w:basedOn w:val="65"/>
    <w:link w:val="53"/>
    <w:autoRedefine/>
    <w:qFormat/>
    <w:uiPriority w:val="99"/>
    <w:rPr>
      <w:rFonts w:ascii="Courier New" w:hAnsi="Courier New" w:eastAsia="宋体" w:cs="Times New Roman"/>
      <w:sz w:val="20"/>
      <w:szCs w:val="20"/>
    </w:rPr>
  </w:style>
  <w:style w:type="character" w:customStyle="1" w:styleId="100">
    <w:name w:val="标题 字符"/>
    <w:basedOn w:val="65"/>
    <w:link w:val="56"/>
    <w:qFormat/>
    <w:uiPriority w:val="99"/>
    <w:rPr>
      <w:rFonts w:ascii="Arial" w:hAnsi="Arial" w:eastAsia="宋体" w:cs="Times New Roman"/>
      <w:b/>
      <w:bCs/>
      <w:sz w:val="32"/>
      <w:szCs w:val="32"/>
    </w:rPr>
  </w:style>
  <w:style w:type="character" w:customStyle="1" w:styleId="101">
    <w:name w:val="批注主题 Char"/>
    <w:basedOn w:val="83"/>
    <w:link w:val="102"/>
    <w:qFormat/>
    <w:uiPriority w:val="99"/>
    <w:rPr>
      <w:rFonts w:ascii="Calibri" w:hAnsi="Calibri" w:eastAsia="宋体" w:cs="Times New Roman"/>
      <w:b/>
      <w:bCs/>
    </w:rPr>
  </w:style>
  <w:style w:type="paragraph" w:customStyle="1" w:styleId="102">
    <w:name w:val="批注主题1"/>
    <w:basedOn w:val="23"/>
    <w:next w:val="23"/>
    <w:link w:val="101"/>
    <w:qFormat/>
    <w:uiPriority w:val="99"/>
    <w:rPr>
      <w:b/>
      <w:bCs/>
    </w:rPr>
  </w:style>
  <w:style w:type="character" w:customStyle="1" w:styleId="103">
    <w:name w:val="正文首行缩进 字符"/>
    <w:basedOn w:val="86"/>
    <w:link w:val="58"/>
    <w:qFormat/>
    <w:uiPriority w:val="99"/>
    <w:rPr>
      <w:rFonts w:ascii="Calibri" w:hAnsi="Calibri" w:eastAsia="宋体" w:cs="Times New Roman"/>
      <w:sz w:val="28"/>
      <w:szCs w:val="24"/>
    </w:rPr>
  </w:style>
  <w:style w:type="character" w:customStyle="1" w:styleId="104">
    <w:name w:val="正文首行缩进 2 Char"/>
    <w:basedOn w:val="87"/>
    <w:link w:val="105"/>
    <w:autoRedefine/>
    <w:qFormat/>
    <w:uiPriority w:val="0"/>
    <w:rPr>
      <w:rFonts w:ascii="宋体" w:hAnsi="Courier New" w:eastAsia="宋体" w:cs="Times New Roman"/>
      <w:spacing w:val="-4"/>
      <w:sz w:val="18"/>
      <w:szCs w:val="20"/>
    </w:rPr>
  </w:style>
  <w:style w:type="paragraph" w:customStyle="1" w:styleId="105">
    <w:name w:val="正文首行缩进 22"/>
    <w:basedOn w:val="106"/>
    <w:link w:val="104"/>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autoRedefine/>
    <w:qFormat/>
    <w:uiPriority w:val="99"/>
    <w:pPr>
      <w:spacing w:after="120"/>
      <w:ind w:left="420" w:leftChars="200"/>
    </w:pPr>
    <w:rPr>
      <w:rFonts w:cs="黑体"/>
    </w:rPr>
  </w:style>
  <w:style w:type="character" w:customStyle="1" w:styleId="107">
    <w:name w:val="ca-8"/>
    <w:basedOn w:val="65"/>
    <w:autoRedefine/>
    <w:qFormat/>
    <w:uiPriority w:val="0"/>
  </w:style>
  <w:style w:type="character" w:customStyle="1" w:styleId="108">
    <w:name w:val="题注 字符"/>
    <w:link w:val="20"/>
    <w:autoRedefine/>
    <w:qFormat/>
    <w:uiPriority w:val="0"/>
    <w:rPr>
      <w:rFonts w:ascii="Arial" w:hAnsi="Arial" w:eastAsia="黑体" w:cs="Times New Roman"/>
      <w:sz w:val="20"/>
      <w:szCs w:val="20"/>
    </w:rPr>
  </w:style>
  <w:style w:type="character" w:customStyle="1" w:styleId="109">
    <w:name w:val="正文2 Char Char"/>
    <w:link w:val="110"/>
    <w:autoRedefine/>
    <w:qFormat/>
    <w:uiPriority w:val="0"/>
    <w:rPr>
      <w:rFonts w:ascii="Times New Roman" w:hAnsi="Times New Roman"/>
      <w:sz w:val="24"/>
    </w:rPr>
  </w:style>
  <w:style w:type="paragraph" w:customStyle="1" w:styleId="110">
    <w:name w:val="正文2"/>
    <w:basedOn w:val="1"/>
    <w:link w:val="109"/>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autoRedefine/>
    <w:qFormat/>
    <w:uiPriority w:val="0"/>
    <w:rPr>
      <w:rFonts w:ascii="Times New Roman" w:hAnsi="宋体"/>
      <w:sz w:val="24"/>
      <w:szCs w:val="24"/>
    </w:rPr>
  </w:style>
  <w:style w:type="paragraph" w:customStyle="1" w:styleId="112">
    <w:name w:val="新昌正文"/>
    <w:basedOn w:val="1"/>
    <w:link w:val="111"/>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autoRedefine/>
    <w:qFormat/>
    <w:uiPriority w:val="0"/>
    <w:rPr>
      <w:rFonts w:eastAsia="宋体" w:cs="宋体"/>
      <w:kern w:val="2"/>
      <w:sz w:val="24"/>
      <w:lang w:val="en-US" w:eastAsia="zh-CN" w:bidi="ar-SA"/>
    </w:rPr>
  </w:style>
  <w:style w:type="character" w:customStyle="1" w:styleId="114">
    <w:name w:val="表正文 Char1"/>
    <w:autoRedefine/>
    <w:qFormat/>
    <w:uiPriority w:val="0"/>
    <w:rPr>
      <w:rFonts w:eastAsia="宋体"/>
      <w:kern w:val="2"/>
      <w:sz w:val="24"/>
      <w:lang w:val="en-US" w:eastAsia="zh-CN"/>
    </w:rPr>
  </w:style>
  <w:style w:type="character" w:customStyle="1" w:styleId="115">
    <w:name w:val="A C"/>
    <w:autoRedefine/>
    <w:qFormat/>
    <w:uiPriority w:val="0"/>
    <w:rPr>
      <w:rFonts w:ascii="仿宋_GB2312"/>
      <w:bCs/>
      <w:iCs/>
      <w:sz w:val="24"/>
    </w:rPr>
  </w:style>
  <w:style w:type="character" w:customStyle="1" w:styleId="116">
    <w:name w:val="大汉方案正文 Char1"/>
    <w:link w:val="117"/>
    <w:autoRedefine/>
    <w:qFormat/>
    <w:uiPriority w:val="0"/>
    <w:rPr>
      <w:rFonts w:ascii="Arial" w:hAnsi="Arial" w:eastAsia="宋体"/>
      <w:sz w:val="24"/>
      <w:szCs w:val="24"/>
    </w:rPr>
  </w:style>
  <w:style w:type="paragraph" w:customStyle="1" w:styleId="117">
    <w:name w:val="大汉方案正文"/>
    <w:basedOn w:val="1"/>
    <w:link w:val="116"/>
    <w:autoRedefine/>
    <w:qFormat/>
    <w:uiPriority w:val="0"/>
    <w:pPr>
      <w:spacing w:line="360" w:lineRule="auto"/>
      <w:ind w:firstLine="200" w:firstLineChars="200"/>
    </w:pPr>
    <w:rPr>
      <w:rFonts w:ascii="Arial" w:hAnsi="Arial" w:cstheme="minorBidi"/>
      <w:sz w:val="24"/>
      <w:szCs w:val="24"/>
    </w:rPr>
  </w:style>
  <w:style w:type="character" w:customStyle="1" w:styleId="118">
    <w:name w:val="正 文 1 Char Char"/>
    <w:autoRedefine/>
    <w:qFormat/>
    <w:uiPriority w:val="0"/>
    <w:rPr>
      <w:rFonts w:ascii="宋体" w:hAnsi="Courier New" w:eastAsia="宋体"/>
      <w:kern w:val="2"/>
      <w:sz w:val="21"/>
      <w:lang w:val="en-US" w:eastAsia="zh-CN" w:bidi="ar-SA"/>
    </w:rPr>
  </w:style>
  <w:style w:type="character" w:customStyle="1" w:styleId="119">
    <w:name w:val="Char Char6"/>
    <w:autoRedefine/>
    <w:qFormat/>
    <w:uiPriority w:val="0"/>
    <w:rPr>
      <w:rFonts w:ascii="Calibri" w:hAnsi="Calibri" w:eastAsia="宋体"/>
      <w:b/>
      <w:bCs/>
      <w:kern w:val="2"/>
      <w:sz w:val="28"/>
      <w:szCs w:val="28"/>
      <w:lang w:bidi="ar-SA"/>
    </w:rPr>
  </w:style>
  <w:style w:type="character" w:customStyle="1" w:styleId="120">
    <w:name w:val="标题 1 Char1"/>
    <w:autoRedefine/>
    <w:qFormat/>
    <w:uiPriority w:val="0"/>
    <w:rPr>
      <w:rFonts w:cs="Times New Roman"/>
      <w:b/>
      <w:bCs/>
      <w:kern w:val="44"/>
      <w:sz w:val="44"/>
      <w:szCs w:val="44"/>
    </w:rPr>
  </w:style>
  <w:style w:type="character" w:customStyle="1" w:styleId="121">
    <w:name w:val="仙居正文 Char"/>
    <w:link w:val="122"/>
    <w:autoRedefine/>
    <w:qFormat/>
    <w:uiPriority w:val="0"/>
    <w:rPr>
      <w:rFonts w:ascii="宋体" w:hAnsi="宋体"/>
      <w:sz w:val="24"/>
      <w:szCs w:val="24"/>
    </w:rPr>
  </w:style>
  <w:style w:type="paragraph" w:customStyle="1" w:styleId="122">
    <w:name w:val="仙居正文"/>
    <w:basedOn w:val="1"/>
    <w:link w:val="121"/>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autoRedefine/>
    <w:qFormat/>
    <w:uiPriority w:val="0"/>
    <w:rPr>
      <w:rFonts w:ascii="Courier New" w:hAnsi="Courier New"/>
      <w:color w:val="008080"/>
    </w:rPr>
  </w:style>
  <w:style w:type="character" w:customStyle="1" w:styleId="124">
    <w:name w:val="unnamed1"/>
    <w:basedOn w:val="65"/>
    <w:autoRedefine/>
    <w:qFormat/>
    <w:uiPriority w:val="0"/>
  </w:style>
  <w:style w:type="character" w:customStyle="1" w:styleId="125">
    <w:name w:val="样式(-) Char"/>
    <w:link w:val="126"/>
    <w:autoRedefine/>
    <w:qFormat/>
    <w:locked/>
    <w:uiPriority w:val="0"/>
    <w:rPr>
      <w:rFonts w:ascii="Calibri" w:hAnsi="Calibri" w:eastAsia="仿宋"/>
      <w:b/>
      <w:sz w:val="28"/>
      <w:szCs w:val="21"/>
    </w:rPr>
  </w:style>
  <w:style w:type="paragraph" w:customStyle="1" w:styleId="126">
    <w:name w:val="样式(-)"/>
    <w:basedOn w:val="127"/>
    <w:link w:val="125"/>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autoRedefine/>
    <w:qFormat/>
    <w:uiPriority w:val="0"/>
    <w:pPr>
      <w:ind w:firstLine="420" w:firstLineChars="200"/>
    </w:pPr>
    <w:rPr>
      <w:szCs w:val="24"/>
    </w:rPr>
  </w:style>
  <w:style w:type="character" w:customStyle="1" w:styleId="128">
    <w:name w:val="表正文 Char2"/>
    <w:qFormat/>
    <w:uiPriority w:val="0"/>
    <w:rPr>
      <w:rFonts w:eastAsia="宋体"/>
      <w:kern w:val="2"/>
      <w:sz w:val="21"/>
      <w:lang w:val="en-US" w:eastAsia="zh-CN" w:bidi="ar-SA"/>
    </w:rPr>
  </w:style>
  <w:style w:type="character" w:customStyle="1" w:styleId="129">
    <w:name w:val="表格中文字 Char Char"/>
    <w:qFormat/>
    <w:uiPriority w:val="0"/>
    <w:rPr>
      <w:rFonts w:ascii="新宋体" w:hAnsi="新宋体" w:eastAsia="新宋体"/>
      <w:sz w:val="24"/>
      <w:szCs w:val="24"/>
      <w:lang w:bidi="ar-SA"/>
    </w:rPr>
  </w:style>
  <w:style w:type="character" w:customStyle="1" w:styleId="130">
    <w:name w:val="ca-7"/>
    <w:basedOn w:val="65"/>
    <w:qFormat/>
    <w:uiPriority w:val="0"/>
  </w:style>
  <w:style w:type="character" w:customStyle="1" w:styleId="131">
    <w:name w:val="公司一级标题"/>
    <w:autoRedefine/>
    <w:qFormat/>
    <w:uiPriority w:val="0"/>
    <w:rPr>
      <w:rFonts w:ascii="黑体" w:hAnsi="黑体" w:eastAsia="黑体"/>
      <w:color w:val="333300"/>
      <w:sz w:val="30"/>
    </w:rPr>
  </w:style>
  <w:style w:type="character" w:customStyle="1" w:styleId="132">
    <w:name w:val="a Char"/>
    <w:link w:val="133"/>
    <w:autoRedefine/>
    <w:qFormat/>
    <w:uiPriority w:val="0"/>
    <w:rPr>
      <w:rFonts w:ascii="宋体" w:hAnsi="宋体" w:eastAsia="仿宋_GB2312"/>
      <w:sz w:val="24"/>
    </w:rPr>
  </w:style>
  <w:style w:type="paragraph" w:customStyle="1" w:styleId="133">
    <w:name w:val="a"/>
    <w:basedOn w:val="1"/>
    <w:link w:val="132"/>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5"/>
    <w:autoRedefine/>
    <w:qFormat/>
    <w:uiPriority w:val="0"/>
  </w:style>
  <w:style w:type="character" w:customStyle="1" w:styleId="135">
    <w:name w:val="tw4winTerm"/>
    <w:autoRedefine/>
    <w:qFormat/>
    <w:uiPriority w:val="0"/>
    <w:rPr>
      <w:color w:val="0000FF"/>
    </w:rPr>
  </w:style>
  <w:style w:type="character" w:customStyle="1" w:styleId="136">
    <w:name w:val="正文样式_首行缩进2字符 Char"/>
    <w:link w:val="137"/>
    <w:autoRedefine/>
    <w:qFormat/>
    <w:uiPriority w:val="0"/>
    <w:rPr>
      <w:sz w:val="24"/>
      <w:szCs w:val="24"/>
    </w:rPr>
  </w:style>
  <w:style w:type="paragraph" w:customStyle="1" w:styleId="137">
    <w:name w:val="正文样式_首行缩进2字符"/>
    <w:basedOn w:val="1"/>
    <w:link w:val="136"/>
    <w:autoRedefine/>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autoRedefine/>
    <w:qFormat/>
    <w:uiPriority w:val="0"/>
    <w:rPr>
      <w:rFonts w:ascii="Calibri" w:hAnsi="Calibri" w:eastAsia="宋体"/>
      <w:kern w:val="2"/>
      <w:sz w:val="24"/>
      <w:szCs w:val="24"/>
      <w:lang w:bidi="ar-SA"/>
    </w:rPr>
  </w:style>
  <w:style w:type="character" w:customStyle="1" w:styleId="139">
    <w:name w:val="BodyText 2 Char Char"/>
    <w:link w:val="140"/>
    <w:qFormat/>
    <w:uiPriority w:val="0"/>
    <w:rPr>
      <w:snapToGrid w:val="0"/>
      <w:sz w:val="24"/>
    </w:rPr>
  </w:style>
  <w:style w:type="paragraph" w:customStyle="1" w:styleId="140">
    <w:name w:val="BodyText 2"/>
    <w:basedOn w:val="1"/>
    <w:link w:val="139"/>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qFormat/>
    <w:uiPriority w:val="0"/>
    <w:rPr>
      <w:rFonts w:ascii="Courier New" w:hAnsi="Courier New"/>
      <w:color w:val="FF0000"/>
    </w:rPr>
  </w:style>
  <w:style w:type="character" w:customStyle="1" w:styleId="142">
    <w:name w:val="Z图表 Char"/>
    <w:link w:val="143"/>
    <w:autoRedefine/>
    <w:qFormat/>
    <w:uiPriority w:val="0"/>
    <w:rPr>
      <w:rFonts w:ascii="Times New Roman" w:hAnsi="Times New Roman" w:eastAsia="黑体"/>
      <w:sz w:val="24"/>
      <w:szCs w:val="24"/>
    </w:rPr>
  </w:style>
  <w:style w:type="paragraph" w:customStyle="1" w:styleId="143">
    <w:name w:val="Z图表"/>
    <w:basedOn w:val="20"/>
    <w:link w:val="142"/>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qFormat/>
    <w:uiPriority w:val="0"/>
    <w:rPr>
      <w:rFonts w:ascii="Cambria" w:hAnsi="Cambria" w:eastAsia="宋体"/>
      <w:b/>
      <w:bCs/>
      <w:color w:val="000000"/>
      <w:szCs w:val="21"/>
    </w:rPr>
  </w:style>
  <w:style w:type="paragraph" w:customStyle="1" w:styleId="145">
    <w:name w:val="标题4-dyf"/>
    <w:basedOn w:val="7"/>
    <w:link w:val="144"/>
    <w:autoRedefine/>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autoRedefine/>
    <w:qFormat/>
    <w:uiPriority w:val="0"/>
    <w:rPr>
      <w:rFonts w:ascii="Times New Roman" w:hAnsi="Times New Roman" w:eastAsia="Times New Roman"/>
      <w:sz w:val="22"/>
    </w:rPr>
  </w:style>
  <w:style w:type="paragraph" w:customStyle="1" w:styleId="147">
    <w:name w:val="无间隔1"/>
    <w:link w:val="146"/>
    <w:qFormat/>
    <w:uiPriority w:val="0"/>
    <w:rPr>
      <w:rFonts w:ascii="Times New Roman" w:hAnsi="Times New Roman" w:eastAsia="Times New Roman" w:cstheme="minorBidi"/>
      <w:kern w:val="2"/>
      <w:sz w:val="22"/>
      <w:szCs w:val="22"/>
      <w:lang w:val="en-US" w:eastAsia="zh-CN" w:bidi="ar-SA"/>
    </w:rPr>
  </w:style>
  <w:style w:type="character" w:customStyle="1" w:styleId="148">
    <w:name w:val="ZJGIS图表 Char"/>
    <w:link w:val="149"/>
    <w:qFormat/>
    <w:uiPriority w:val="0"/>
    <w:rPr>
      <w:rFonts w:ascii="Times New Roman" w:hAnsi="Times New Roman" w:eastAsia="黑体"/>
      <w:color w:val="000000"/>
      <w:sz w:val="24"/>
      <w:szCs w:val="24"/>
    </w:rPr>
  </w:style>
  <w:style w:type="paragraph" w:customStyle="1" w:styleId="149">
    <w:name w:val="ZJGIS图表"/>
    <w:basedOn w:val="1"/>
    <w:link w:val="148"/>
    <w:qFormat/>
    <w:uiPriority w:val="0"/>
    <w:pPr>
      <w:jc w:val="center"/>
    </w:pPr>
    <w:rPr>
      <w:rFonts w:ascii="Times New Roman" w:hAnsi="Times New Roman" w:eastAsia="黑体" w:cstheme="minorBidi"/>
      <w:color w:val="000000"/>
      <w:sz w:val="24"/>
      <w:szCs w:val="24"/>
    </w:rPr>
  </w:style>
  <w:style w:type="character" w:customStyle="1" w:styleId="150">
    <w:name w:val="H1 Char2"/>
    <w:autoRedefine/>
    <w:qFormat/>
    <w:uiPriority w:val="0"/>
    <w:rPr>
      <w:rFonts w:eastAsia="隶书"/>
      <w:b/>
      <w:bCs/>
      <w:sz w:val="36"/>
      <w:szCs w:val="36"/>
      <w:lang w:val="en-US" w:eastAsia="zh-CN" w:bidi="ar-SA"/>
    </w:rPr>
  </w:style>
  <w:style w:type="character" w:customStyle="1" w:styleId="151">
    <w:name w:val="info4"/>
    <w:basedOn w:val="65"/>
    <w:autoRedefine/>
    <w:qFormat/>
    <w:uiPriority w:val="0"/>
  </w:style>
  <w:style w:type="character" w:customStyle="1" w:styleId="152">
    <w:name w:val="content"/>
    <w:basedOn w:val="65"/>
    <w:qFormat/>
    <w:uiPriority w:val="0"/>
  </w:style>
  <w:style w:type="character" w:customStyle="1" w:styleId="153">
    <w:name w:val="普通文字 Char Char2"/>
    <w:autoRedefine/>
    <w:qFormat/>
    <w:uiPriority w:val="0"/>
    <w:rPr>
      <w:rFonts w:ascii="宋体" w:hAnsi="Courier New" w:eastAsia="宋体"/>
      <w:sz w:val="21"/>
      <w:lang w:val="en-US" w:eastAsia="zh-CN" w:bidi="ar-SA"/>
    </w:rPr>
  </w:style>
  <w:style w:type="character" w:customStyle="1" w:styleId="154">
    <w:name w:val="列表1 Char Char"/>
    <w:link w:val="155"/>
    <w:autoRedefine/>
    <w:qFormat/>
    <w:uiPriority w:val="0"/>
    <w:rPr>
      <w:rFonts w:ascii="Century" w:hAnsi="Century"/>
      <w:szCs w:val="21"/>
    </w:rPr>
  </w:style>
  <w:style w:type="paragraph" w:customStyle="1" w:styleId="155">
    <w:name w:val="列表111"/>
    <w:basedOn w:val="1"/>
    <w:link w:val="154"/>
    <w:autoRedefine/>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autoRedefine/>
    <w:qFormat/>
    <w:uiPriority w:val="0"/>
    <w:rPr>
      <w:rFonts w:ascii="仿宋_GB2312"/>
      <w:bCs/>
      <w:iCs/>
      <w:sz w:val="24"/>
    </w:rPr>
  </w:style>
  <w:style w:type="character" w:customStyle="1" w:styleId="157">
    <w:name w:val="ZJ正文 Char"/>
    <w:link w:val="158"/>
    <w:autoRedefine/>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5"/>
    <w:autoRedefine/>
    <w:qFormat/>
    <w:uiPriority w:val="0"/>
  </w:style>
  <w:style w:type="character" w:customStyle="1" w:styleId="160">
    <w:name w:val="p71"/>
    <w:autoRedefine/>
    <w:qFormat/>
    <w:uiPriority w:val="0"/>
    <w:rPr>
      <w:sz w:val="21"/>
    </w:rPr>
  </w:style>
  <w:style w:type="character" w:customStyle="1" w:styleId="161">
    <w:name w:val="文档结构图 Char1"/>
    <w:autoRedefine/>
    <w:qFormat/>
    <w:uiPriority w:val="0"/>
    <w:rPr>
      <w:rFonts w:ascii="宋体" w:hAnsi="Courier New" w:eastAsia="宋体"/>
      <w:sz w:val="21"/>
      <w:lang w:val="en-US" w:eastAsia="zh-CN" w:bidi="ar-SA"/>
    </w:rPr>
  </w:style>
  <w:style w:type="character" w:customStyle="1" w:styleId="162">
    <w:name w:val="样式 小四"/>
    <w:autoRedefine/>
    <w:qFormat/>
    <w:uiPriority w:val="0"/>
    <w:rPr>
      <w:sz w:val="21"/>
    </w:rPr>
  </w:style>
  <w:style w:type="character" w:customStyle="1" w:styleId="163">
    <w:name w:val="页眉 Char Char"/>
    <w:autoRedefine/>
    <w:qFormat/>
    <w:uiPriority w:val="0"/>
    <w:rPr>
      <w:kern w:val="2"/>
      <w:sz w:val="18"/>
      <w:szCs w:val="18"/>
      <w:lang w:bidi="ar-SA"/>
    </w:rPr>
  </w:style>
  <w:style w:type="character" w:customStyle="1" w:styleId="164">
    <w:name w:val="font9_black_line14"/>
    <w:basedOn w:val="65"/>
    <w:autoRedefine/>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autoRedefine/>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autoRedefine/>
    <w:qFormat/>
    <w:uiPriority w:val="0"/>
    <w:rPr>
      <w:sz w:val="20"/>
      <w:szCs w:val="20"/>
    </w:rPr>
  </w:style>
  <w:style w:type="character" w:customStyle="1" w:styleId="168">
    <w:name w:val="Char Char7"/>
    <w:autoRedefine/>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autoRedefine/>
    <w:qFormat/>
    <w:uiPriority w:val="0"/>
    <w:rPr>
      <w:color w:val="366FB6"/>
      <w:u w:val="none"/>
    </w:rPr>
  </w:style>
  <w:style w:type="character" w:customStyle="1" w:styleId="171">
    <w:name w:val="表格抬头 Char"/>
    <w:link w:val="172"/>
    <w:autoRedefine/>
    <w:qFormat/>
    <w:locked/>
    <w:uiPriority w:val="0"/>
    <w:rPr>
      <w:rFonts w:ascii="黑体" w:eastAsia="黑体"/>
      <w:b/>
    </w:rPr>
  </w:style>
  <w:style w:type="paragraph" w:customStyle="1" w:styleId="172">
    <w:name w:val="表格抬头"/>
    <w:basedOn w:val="1"/>
    <w:link w:val="171"/>
    <w:autoRedefine/>
    <w:qFormat/>
    <w:uiPriority w:val="0"/>
    <w:pPr>
      <w:jc w:val="center"/>
    </w:pPr>
    <w:rPr>
      <w:rFonts w:ascii="黑体" w:eastAsia="黑体" w:hAnsiTheme="minorHAnsi" w:cstheme="minorBidi"/>
      <w:b/>
    </w:rPr>
  </w:style>
  <w:style w:type="character" w:customStyle="1" w:styleId="173">
    <w:name w:val="greyfont1"/>
    <w:autoRedefine/>
    <w:qFormat/>
    <w:uiPriority w:val="0"/>
    <w:rPr>
      <w:b/>
      <w:bCs/>
      <w:color w:val="666666"/>
    </w:rPr>
  </w:style>
  <w:style w:type="character" w:customStyle="1" w:styleId="174">
    <w:name w:val="pt91"/>
    <w:autoRedefine/>
    <w:qFormat/>
    <w:uiPriority w:val="0"/>
    <w:rPr>
      <w:rFonts w:hint="default"/>
      <w:spacing w:val="240"/>
      <w:sz w:val="18"/>
      <w:szCs w:val="18"/>
    </w:rPr>
  </w:style>
  <w:style w:type="character" w:customStyle="1" w:styleId="175">
    <w:name w:val="title14"/>
    <w:basedOn w:val="65"/>
    <w:autoRedefine/>
    <w:qFormat/>
    <w:uiPriority w:val="0"/>
  </w:style>
  <w:style w:type="character" w:customStyle="1" w:styleId="176">
    <w:name w:val="样式41"/>
    <w:autoRedefine/>
    <w:qFormat/>
    <w:uiPriority w:val="0"/>
    <w:rPr>
      <w:color w:val="3366CC"/>
      <w:sz w:val="21"/>
      <w:szCs w:val="21"/>
    </w:rPr>
  </w:style>
  <w:style w:type="character" w:customStyle="1" w:styleId="177">
    <w:name w:val="正文s Char"/>
    <w:link w:val="178"/>
    <w:autoRedefine/>
    <w:qFormat/>
    <w:uiPriority w:val="0"/>
    <w:rPr>
      <w:rFonts w:ascii="Arial" w:hAnsi="Arial"/>
    </w:rPr>
  </w:style>
  <w:style w:type="paragraph" w:customStyle="1" w:styleId="178">
    <w:name w:val="正文s"/>
    <w:basedOn w:val="1"/>
    <w:link w:val="177"/>
    <w:autoRedefine/>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autoRedefine/>
    <w:qFormat/>
    <w:uiPriority w:val="0"/>
    <w:rPr>
      <w:rFonts w:ascii="Calibri" w:hAnsi="Calibri" w:eastAsia="宋体" w:cs="Times New Roman"/>
      <w:szCs w:val="24"/>
    </w:rPr>
  </w:style>
  <w:style w:type="character" w:customStyle="1" w:styleId="180">
    <w:name w:val="b11_01b Char"/>
    <w:link w:val="181"/>
    <w:autoRedefine/>
    <w:qFormat/>
    <w:uiPriority w:val="0"/>
    <w:rPr>
      <w:rFonts w:ascii="Verdana" w:hAnsi="Verdana" w:eastAsia="宋体"/>
      <w:b/>
      <w:bCs/>
      <w:color w:val="4A82CA"/>
      <w:sz w:val="17"/>
      <w:szCs w:val="17"/>
    </w:rPr>
  </w:style>
  <w:style w:type="paragraph" w:customStyle="1" w:styleId="181">
    <w:name w:val="b11_01b"/>
    <w:basedOn w:val="1"/>
    <w:next w:val="1"/>
    <w:link w:val="180"/>
    <w:autoRedefine/>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link w:val="183"/>
    <w:qFormat/>
    <w:uiPriority w:val="0"/>
  </w:style>
  <w:style w:type="paragraph" w:styleId="183">
    <w:name w:val="List Paragraph"/>
    <w:basedOn w:val="1"/>
    <w:link w:val="182"/>
    <w:autoRedefine/>
    <w:semiHidden/>
    <w:unhideWhenUsed/>
    <w:qFormat/>
    <w:uiPriority w:val="99"/>
    <w:pPr>
      <w:ind w:firstLine="420" w:firstLineChars="200"/>
    </w:pPr>
    <w:rPr>
      <w:rFonts w:asciiTheme="minorHAnsi" w:hAnsiTheme="minorHAnsi" w:eastAsiaTheme="minorEastAsia" w:cstheme="minorBidi"/>
    </w:rPr>
  </w:style>
  <w:style w:type="character" w:customStyle="1" w:styleId="184">
    <w:name w:val="para"/>
    <w:basedOn w:val="65"/>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autoRedefine/>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autoRedefine/>
    <w:qFormat/>
    <w:uiPriority w:val="0"/>
    <w:pPr>
      <w:spacing w:line="360" w:lineRule="auto"/>
      <w:ind w:firstLine="480" w:firstLineChars="200"/>
    </w:pPr>
    <w:rPr>
      <w:sz w:val="24"/>
      <w:szCs w:val="24"/>
    </w:rPr>
  </w:style>
  <w:style w:type="character" w:customStyle="1" w:styleId="189">
    <w:name w:val="H1 Char3"/>
    <w:autoRedefine/>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autoRedefine/>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5"/>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autoRedefine/>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autoRedefine/>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autoRedefine/>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99"/>
    <w:rPr>
      <w:rFonts w:ascii="Arial" w:hAnsi="Arial"/>
      <w:sz w:val="18"/>
      <w:szCs w:val="18"/>
    </w:rPr>
  </w:style>
  <w:style w:type="paragraph" w:customStyle="1" w:styleId="214">
    <w:name w:val="Item List in Table"/>
    <w:link w:val="213"/>
    <w:autoRedefine/>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autoRedefine/>
    <w:qFormat/>
    <w:uiPriority w:val="0"/>
    <w:rPr>
      <w:rFonts w:eastAsia="楷体_GB2312"/>
      <w:kern w:val="2"/>
      <w:sz w:val="24"/>
      <w:lang w:val="en-US" w:eastAsia="zh-CN" w:bidi="ar-SA"/>
    </w:rPr>
  </w:style>
  <w:style w:type="character" w:customStyle="1" w:styleId="217">
    <w:name w:val="grame"/>
    <w:basedOn w:val="65"/>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autoRedefine/>
    <w:qFormat/>
    <w:uiPriority w:val="0"/>
    <w:rPr>
      <w:rFonts w:ascii="仿宋_GB2312" w:eastAsia="仿宋_GB2312"/>
      <w:sz w:val="28"/>
      <w:szCs w:val="24"/>
    </w:rPr>
  </w:style>
  <w:style w:type="paragraph" w:customStyle="1" w:styleId="221">
    <w:name w:val="自定义正文"/>
    <w:basedOn w:val="1"/>
    <w:link w:val="220"/>
    <w:autoRedefine/>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autoRedefine/>
    <w:qFormat/>
    <w:uiPriority w:val="0"/>
    <w:rPr>
      <w:rFonts w:ascii="仿宋_GB2312" w:eastAsia="仿宋_GB2312"/>
      <w:sz w:val="24"/>
      <w:szCs w:val="24"/>
    </w:rPr>
  </w:style>
  <w:style w:type="paragraph" w:customStyle="1" w:styleId="223">
    <w:name w:val="公文正文"/>
    <w:basedOn w:val="1"/>
    <w:link w:val="222"/>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autoRedefine/>
    <w:qFormat/>
    <w:uiPriority w:val="0"/>
    <w:rPr>
      <w:rFonts w:ascii="Calibri" w:hAnsi="Calibri" w:eastAsia="宋体" w:cs="Times New Roman"/>
      <w:b/>
      <w:bCs/>
      <w:sz w:val="28"/>
      <w:szCs w:val="28"/>
    </w:rPr>
  </w:style>
  <w:style w:type="character" w:customStyle="1" w:styleId="225">
    <w:name w:val="列表1、 Char Char"/>
    <w:autoRedefine/>
    <w:qFormat/>
    <w:uiPriority w:val="0"/>
    <w:rPr>
      <w:rFonts w:ascii="仿宋" w:hAnsi="仿宋" w:eastAsia="仿宋"/>
      <w:kern w:val="2"/>
      <w:sz w:val="28"/>
      <w:szCs w:val="21"/>
      <w:lang w:bidi="ar-SA"/>
    </w:rPr>
  </w:style>
  <w:style w:type="character" w:customStyle="1" w:styleId="226">
    <w:name w:val="表名 Char"/>
    <w:autoRedefine/>
    <w:qFormat/>
    <w:uiPriority w:val="0"/>
    <w:rPr>
      <w:rFonts w:ascii="Arial" w:hAnsi="Arial" w:eastAsia="黑体"/>
      <w:sz w:val="24"/>
      <w:szCs w:val="24"/>
    </w:rPr>
  </w:style>
  <w:style w:type="character" w:customStyle="1" w:styleId="227">
    <w:name w:val="ZJ图表 Char"/>
    <w:link w:val="228"/>
    <w:autoRedefine/>
    <w:qFormat/>
    <w:uiPriority w:val="0"/>
    <w:rPr>
      <w:rFonts w:ascii="Times New Roman" w:hAnsi="Times New Roman" w:eastAsia="黑体"/>
      <w:color w:val="000000"/>
      <w:sz w:val="24"/>
      <w:szCs w:val="24"/>
    </w:rPr>
  </w:style>
  <w:style w:type="paragraph" w:customStyle="1" w:styleId="228">
    <w:name w:val="ZJ图表"/>
    <w:basedOn w:val="10"/>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autoRedefine/>
    <w:qFormat/>
    <w:uiPriority w:val="0"/>
    <w:rPr>
      <w:rFonts w:ascii="Calibri" w:hAnsi="Calibri" w:eastAsia="宋体" w:cs="Times New Roman"/>
      <w:sz w:val="18"/>
      <w:szCs w:val="18"/>
    </w:rPr>
  </w:style>
  <w:style w:type="character" w:customStyle="1" w:styleId="230">
    <w:name w:val="标题 2 字符"/>
    <w:link w:val="5"/>
    <w:qFormat/>
    <w:uiPriority w:val="0"/>
    <w:rPr>
      <w:rFonts w:ascii="Arial" w:hAnsi="Arial" w:eastAsia="黑体" w:cs="Times New Roman"/>
      <w:b/>
      <w:bCs/>
      <w:sz w:val="32"/>
      <w:szCs w:val="32"/>
    </w:rPr>
  </w:style>
  <w:style w:type="character" w:customStyle="1" w:styleId="231">
    <w:name w:val="z-窗体底端 字符"/>
    <w:link w:val="232"/>
    <w:qFormat/>
    <w:uiPriority w:val="0"/>
    <w:rPr>
      <w:rFonts w:ascii="Arial" w:hAnsi="Arial" w:cs="Arial"/>
      <w:vanish/>
      <w:sz w:val="16"/>
      <w:szCs w:val="16"/>
    </w:rPr>
  </w:style>
  <w:style w:type="paragraph" w:customStyle="1" w:styleId="232">
    <w:name w:val="z-窗体底端1"/>
    <w:basedOn w:val="1"/>
    <w:next w:val="1"/>
    <w:link w:val="231"/>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autoRedefine/>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autoRedefine/>
    <w:qFormat/>
    <w:uiPriority w:val="0"/>
    <w:rPr>
      <w:b/>
      <w:sz w:val="24"/>
      <w:u w:val="single"/>
    </w:rPr>
  </w:style>
  <w:style w:type="character" w:customStyle="1" w:styleId="236">
    <w:name w:val="中等深浅网格 11"/>
    <w:autoRedefine/>
    <w:semiHidden/>
    <w:qFormat/>
    <w:uiPriority w:val="0"/>
    <w:rPr>
      <w:color w:val="808080"/>
    </w:rPr>
  </w:style>
  <w:style w:type="character" w:customStyle="1" w:styleId="237">
    <w:name w:val="Char Char9"/>
    <w:autoRedefine/>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autoRedefine/>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autoRedefine/>
    <w:qFormat/>
    <w:uiPriority w:val="0"/>
    <w:rPr>
      <w:szCs w:val="21"/>
    </w:rPr>
  </w:style>
  <w:style w:type="paragraph" w:customStyle="1" w:styleId="244">
    <w:name w:val="正文（首行缩进2字符）"/>
    <w:basedOn w:val="1"/>
    <w:link w:val="243"/>
    <w:autoRedefine/>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39"/>
    <w:autoRedefine/>
    <w:qFormat/>
    <w:uiPriority w:val="99"/>
    <w:rPr>
      <w:rFonts w:ascii="Calibri" w:hAnsi="Calibri" w:eastAsia="宋体" w:cs="Times New Roman"/>
      <w:sz w:val="18"/>
      <w:szCs w:val="18"/>
    </w:rPr>
  </w:style>
  <w:style w:type="character" w:customStyle="1" w:styleId="247">
    <w:name w:val="浅色网格 - 强调文字颜色 3 Char"/>
    <w:autoRedefine/>
    <w:qFormat/>
    <w:locked/>
    <w:uiPriority w:val="0"/>
    <w:rPr>
      <w:rFonts w:ascii="Calibri" w:hAnsi="Calibri" w:eastAsia="宋体" w:cs="Times New Roman"/>
    </w:rPr>
  </w:style>
  <w:style w:type="character" w:customStyle="1" w:styleId="248">
    <w:name w:val="Char Char21"/>
    <w:autoRedefine/>
    <w:qFormat/>
    <w:uiPriority w:val="0"/>
    <w:rPr>
      <w:rFonts w:ascii="宋体" w:hAnsi="Courier New" w:eastAsia="宋体"/>
      <w:sz w:val="21"/>
      <w:lang w:val="en-US" w:eastAsia="zh-CN" w:bidi="ar-SA"/>
    </w:rPr>
  </w:style>
  <w:style w:type="character" w:customStyle="1" w:styleId="249">
    <w:name w:val="H2 Char3"/>
    <w:autoRedefine/>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autoRedefine/>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autoRedefine/>
    <w:qFormat/>
    <w:uiPriority w:val="0"/>
    <w:rPr>
      <w:rFonts w:ascii="Courier New" w:hAnsi="Courier New"/>
      <w:color w:val="00FF00"/>
      <w:sz w:val="40"/>
    </w:rPr>
  </w:style>
  <w:style w:type="character" w:customStyle="1" w:styleId="254">
    <w:name w:val="正文4 Char"/>
    <w:link w:val="255"/>
    <w:qFormat/>
    <w:uiPriority w:val="99"/>
    <w:rPr>
      <w:rFonts w:ascii="Calibri" w:hAnsi="Calibri"/>
      <w:sz w:val="24"/>
      <w:szCs w:val="24"/>
    </w:rPr>
  </w:style>
  <w:style w:type="paragraph" w:customStyle="1" w:styleId="255">
    <w:name w:val="正文4"/>
    <w:basedOn w:val="1"/>
    <w:link w:val="254"/>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autoRedefine/>
    <w:qFormat/>
    <w:uiPriority w:val="0"/>
    <w:rPr>
      <w:rFonts w:ascii="Arial" w:hAnsi="Arial" w:cs="Arial"/>
      <w:vanish/>
      <w:sz w:val="16"/>
      <w:szCs w:val="16"/>
    </w:rPr>
  </w:style>
  <w:style w:type="paragraph" w:customStyle="1" w:styleId="257">
    <w:name w:val="z-窗体顶端1"/>
    <w:basedOn w:val="1"/>
    <w:next w:val="1"/>
    <w:link w:val="256"/>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autoRedefine/>
    <w:qFormat/>
    <w:locked/>
    <w:uiPriority w:val="99"/>
    <w:rPr>
      <w:rFonts w:ascii="仿宋" w:hAnsi="仿宋" w:eastAsia="仿宋"/>
      <w:sz w:val="28"/>
      <w:szCs w:val="21"/>
    </w:rPr>
  </w:style>
  <w:style w:type="paragraph" w:customStyle="1" w:styleId="264">
    <w:name w:val="列表1、"/>
    <w:basedOn w:val="127"/>
    <w:link w:val="263"/>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autoRedefine/>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autoRedefine/>
    <w:qFormat/>
    <w:uiPriority w:val="0"/>
    <w:rPr>
      <w:b/>
      <w:sz w:val="28"/>
      <w:lang w:val="en-US" w:eastAsia="zh-CN" w:bidi="ar-SA"/>
    </w:rPr>
  </w:style>
  <w:style w:type="character" w:customStyle="1" w:styleId="270">
    <w:name w:val="华电 正文 Char"/>
    <w:link w:val="271"/>
    <w:autoRedefine/>
    <w:qFormat/>
    <w:uiPriority w:val="0"/>
    <w:rPr>
      <w:rFonts w:ascii="宋体" w:hAnsi="宋体" w:eastAsia="宋体"/>
      <w:sz w:val="22"/>
    </w:rPr>
  </w:style>
  <w:style w:type="paragraph" w:customStyle="1" w:styleId="271">
    <w:name w:val="华电 正文"/>
    <w:basedOn w:val="1"/>
    <w:link w:val="270"/>
    <w:autoRedefine/>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autoRedefine/>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autoRedefine/>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autoRedefine/>
    <w:qFormat/>
    <w:uiPriority w:val="0"/>
    <w:rPr>
      <w:spacing w:val="360"/>
      <w:u w:val="none"/>
    </w:rPr>
  </w:style>
  <w:style w:type="character" w:customStyle="1" w:styleId="278">
    <w:name w:val="point_normal1"/>
    <w:autoRedefine/>
    <w:qFormat/>
    <w:uiPriority w:val="0"/>
    <w:rPr>
      <w:rFonts w:hint="default" w:ascii="Arial" w:hAnsi="Arial" w:cs="Arial"/>
      <w:sz w:val="18"/>
      <w:szCs w:val="18"/>
    </w:rPr>
  </w:style>
  <w:style w:type="character" w:customStyle="1" w:styleId="279">
    <w:name w:val="unnamed11"/>
    <w:autoRedefine/>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autoRedefine/>
    <w:qFormat/>
    <w:uiPriority w:val="0"/>
    <w:rPr>
      <w:rFonts w:ascii="Futura Lt" w:hAnsi="Futura Lt" w:cs="Futura Lt"/>
      <w:szCs w:val="21"/>
      <w:lang w:eastAsia="en-US"/>
    </w:rPr>
  </w:style>
  <w:style w:type="paragraph" w:customStyle="1" w:styleId="283">
    <w:name w:val="*Body Text"/>
    <w:link w:val="282"/>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autoRedefine/>
    <w:qFormat/>
    <w:uiPriority w:val="0"/>
    <w:rPr>
      <w:rFonts w:ascii="Tahoma" w:hAnsi="Tahoma" w:eastAsia="仿宋_GB2312"/>
      <w:kern w:val="2"/>
      <w:sz w:val="24"/>
      <w:lang w:val="en-US" w:eastAsia="zh-CN" w:bidi="ar-SA"/>
    </w:rPr>
  </w:style>
  <w:style w:type="character" w:customStyle="1" w:styleId="286">
    <w:name w:val="Char Char3"/>
    <w:autoRedefine/>
    <w:qFormat/>
    <w:uiPriority w:val="0"/>
    <w:rPr>
      <w:rFonts w:ascii="Arial" w:hAnsi="Arial" w:eastAsia="黑体"/>
      <w:b/>
      <w:kern w:val="2"/>
      <w:sz w:val="32"/>
      <w:lang w:val="en-US" w:eastAsia="zh-CN" w:bidi="ar-SA"/>
    </w:rPr>
  </w:style>
  <w:style w:type="character" w:customStyle="1" w:styleId="287">
    <w:name w:val="style51"/>
    <w:autoRedefine/>
    <w:qFormat/>
    <w:uiPriority w:val="0"/>
    <w:rPr>
      <w:rFonts w:hint="eastAsia" w:ascii="宋体" w:hAnsi="宋体" w:eastAsia="宋体"/>
      <w:color w:val="333333"/>
      <w:sz w:val="23"/>
      <w:szCs w:val="23"/>
      <w:u w:val="none"/>
    </w:rPr>
  </w:style>
  <w:style w:type="character" w:customStyle="1" w:styleId="288">
    <w:name w:val="font3"/>
    <w:basedOn w:val="65"/>
    <w:qFormat/>
    <w:uiPriority w:val="0"/>
  </w:style>
  <w:style w:type="character" w:customStyle="1" w:styleId="289">
    <w:name w:val="样式4 Char"/>
    <w:link w:val="290"/>
    <w:autoRedefine/>
    <w:qFormat/>
    <w:uiPriority w:val="0"/>
    <w:rPr>
      <w:rFonts w:ascii="Calibri" w:hAnsi="Calibri" w:eastAsia="宋体"/>
      <w:sz w:val="24"/>
    </w:rPr>
  </w:style>
  <w:style w:type="paragraph" w:customStyle="1" w:styleId="290">
    <w:name w:val="样式4"/>
    <w:basedOn w:val="1"/>
    <w:link w:val="289"/>
    <w:autoRedefine/>
    <w:qFormat/>
    <w:uiPriority w:val="0"/>
    <w:pPr>
      <w:spacing w:line="360" w:lineRule="auto"/>
    </w:pPr>
    <w:rPr>
      <w:rFonts w:cstheme="minorBidi"/>
      <w:sz w:val="24"/>
    </w:rPr>
  </w:style>
  <w:style w:type="character" w:customStyle="1" w:styleId="291">
    <w:name w:val="样式 正文缩进 + 首行缩进:  2 字符 Char"/>
    <w:link w:val="292"/>
    <w:qFormat/>
    <w:uiPriority w:val="0"/>
    <w:rPr>
      <w:rFonts w:ascii="Times New Roman" w:hAnsi="Times New Roman"/>
      <w:sz w:val="24"/>
    </w:rPr>
  </w:style>
  <w:style w:type="paragraph" w:customStyle="1" w:styleId="292">
    <w:name w:val="样式 正文缩进 + 首行缩进:  2 字符"/>
    <w:basedOn w:val="19"/>
    <w:link w:val="291"/>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5"/>
    <w:autoRedefine/>
    <w:qFormat/>
    <w:uiPriority w:val="0"/>
  </w:style>
  <w:style w:type="character" w:customStyle="1" w:styleId="296">
    <w:name w:val="样式 首行缩进:  0.85 厘米 Char"/>
    <w:link w:val="297"/>
    <w:qFormat/>
    <w:uiPriority w:val="0"/>
    <w:rPr>
      <w:rFonts w:eastAsia="宋体" w:cs="宋体"/>
      <w:sz w:val="24"/>
    </w:rPr>
  </w:style>
  <w:style w:type="paragraph" w:customStyle="1" w:styleId="297">
    <w:name w:val="样式 首行缩进:  0.85 厘米"/>
    <w:basedOn w:val="1"/>
    <w:link w:val="296"/>
    <w:autoRedefine/>
    <w:qFormat/>
    <w:uiPriority w:val="0"/>
    <w:pPr>
      <w:spacing w:line="360" w:lineRule="auto"/>
      <w:ind w:firstLine="480"/>
    </w:pPr>
    <w:rPr>
      <w:rFonts w:cs="宋体" w:asciiTheme="minorHAnsi" w:hAnsiTheme="minorHAnsi"/>
      <w:sz w:val="24"/>
    </w:rPr>
  </w:style>
  <w:style w:type="character" w:customStyle="1" w:styleId="298">
    <w:name w:val="style31"/>
    <w:autoRedefine/>
    <w:qFormat/>
    <w:uiPriority w:val="0"/>
    <w:rPr>
      <w:color w:val="666666"/>
    </w:rPr>
  </w:style>
  <w:style w:type="character" w:customStyle="1" w:styleId="299">
    <w:name w:val="_正文段落 Char"/>
    <w:link w:val="300"/>
    <w:qFormat/>
    <w:uiPriority w:val="0"/>
    <w:rPr>
      <w:rFonts w:ascii="Times New Roman" w:hAnsi="Times New Roman"/>
      <w:szCs w:val="24"/>
    </w:rPr>
  </w:style>
  <w:style w:type="paragraph" w:customStyle="1" w:styleId="300">
    <w:name w:val="_正文段落"/>
    <w:basedOn w:val="1"/>
    <w:link w:val="299"/>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5"/>
    <w:qFormat/>
    <w:uiPriority w:val="0"/>
  </w:style>
  <w:style w:type="character" w:customStyle="1" w:styleId="302">
    <w:name w:val="Char Char611"/>
    <w:autoRedefine/>
    <w:qFormat/>
    <w:uiPriority w:val="0"/>
    <w:rPr>
      <w:rFonts w:ascii="Calibri" w:hAnsi="Calibri" w:eastAsia="宋体"/>
      <w:b/>
      <w:bCs/>
      <w:kern w:val="2"/>
      <w:sz w:val="28"/>
      <w:szCs w:val="28"/>
      <w:lang w:bidi="ar-SA"/>
    </w:rPr>
  </w:style>
  <w:style w:type="character" w:customStyle="1" w:styleId="303">
    <w:name w:val="数据小节格式"/>
    <w:autoRedefine/>
    <w:qFormat/>
    <w:uiPriority w:val="0"/>
    <w:rPr>
      <w:rFonts w:ascii="新宋体" w:hAnsi="新宋体" w:eastAsia="华文中宋"/>
      <w:b/>
      <w:bCs/>
      <w:sz w:val="27"/>
      <w:szCs w:val="26"/>
      <w:shd w:val="clear" w:color="auto" w:fill="auto"/>
    </w:rPr>
  </w:style>
  <w:style w:type="character" w:customStyle="1" w:styleId="304">
    <w:name w:val="自定义正文 Char Char"/>
    <w:autoRedefine/>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307"/>
    <w:autoRedefine/>
    <w:qFormat/>
    <w:uiPriority w:val="0"/>
    <w:rPr>
      <w:rFonts w:ascii="Times New Roman" w:hAnsi="Times New Roman"/>
      <w:sz w:val="18"/>
      <w:szCs w:val="24"/>
    </w:rPr>
  </w:style>
  <w:style w:type="paragraph" w:customStyle="1" w:styleId="307">
    <w:name w:val="表格文字"/>
    <w:basedOn w:val="1"/>
    <w:link w:val="306"/>
    <w:qFormat/>
    <w:uiPriority w:val="0"/>
    <w:pPr>
      <w:jc w:val="left"/>
      <w:textAlignment w:val="top"/>
    </w:pPr>
    <w:rPr>
      <w:rFonts w:ascii="Times New Roman" w:hAnsi="Times New Roman" w:eastAsiaTheme="minorEastAsia" w:cstheme="minorBidi"/>
      <w:sz w:val="18"/>
      <w:szCs w:val="24"/>
    </w:rPr>
  </w:style>
  <w:style w:type="character" w:customStyle="1" w:styleId="308">
    <w:name w:val="我的正文 Char"/>
    <w:link w:val="309"/>
    <w:qFormat/>
    <w:uiPriority w:val="0"/>
    <w:rPr>
      <w:rFonts w:eastAsia="仿宋_GB2312" w:cs="宋体"/>
      <w:sz w:val="24"/>
    </w:rPr>
  </w:style>
  <w:style w:type="paragraph" w:customStyle="1" w:styleId="309">
    <w:name w:val="我的正文"/>
    <w:basedOn w:val="1"/>
    <w:link w:val="308"/>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0">
    <w:name w:val="7.表小四 Char"/>
    <w:link w:val="311"/>
    <w:qFormat/>
    <w:uiPriority w:val="0"/>
    <w:rPr>
      <w:rFonts w:ascii="宋体" w:hAnsi="宋体" w:eastAsia="宋体"/>
      <w:sz w:val="24"/>
      <w:szCs w:val="24"/>
    </w:rPr>
  </w:style>
  <w:style w:type="paragraph" w:customStyle="1" w:styleId="311">
    <w:name w:val="7.表小四"/>
    <w:basedOn w:val="1"/>
    <w:link w:val="310"/>
    <w:qFormat/>
    <w:uiPriority w:val="0"/>
    <w:pPr>
      <w:spacing w:beforeLines="50" w:afterLines="50"/>
    </w:pPr>
    <w:rPr>
      <w:rFonts w:ascii="宋体" w:hAnsi="宋体" w:cstheme="minorBidi"/>
      <w:sz w:val="24"/>
      <w:szCs w:val="24"/>
    </w:rPr>
  </w:style>
  <w:style w:type="character" w:customStyle="1" w:styleId="312">
    <w:name w:val="标题 1 Char Char"/>
    <w:qFormat/>
    <w:uiPriority w:val="0"/>
    <w:rPr>
      <w:rFonts w:eastAsia="宋体"/>
      <w:b/>
      <w:spacing w:val="-2"/>
      <w:sz w:val="24"/>
      <w:lang w:val="en-US" w:eastAsia="zh-CN" w:bidi="ar-SA"/>
    </w:rPr>
  </w:style>
  <w:style w:type="character" w:customStyle="1" w:styleId="313">
    <w:name w:val="b11_01b Char Char"/>
    <w:autoRedefine/>
    <w:qFormat/>
    <w:uiPriority w:val="0"/>
    <w:rPr>
      <w:rFonts w:ascii="Verdana" w:hAnsi="Verdana" w:eastAsia="宋体"/>
      <w:b/>
      <w:bCs/>
      <w:color w:val="4A82CA"/>
      <w:sz w:val="17"/>
      <w:szCs w:val="17"/>
      <w:lang w:val="en-US" w:eastAsia="zh-CN" w:bidi="ar-SA"/>
    </w:rPr>
  </w:style>
  <w:style w:type="character" w:customStyle="1" w:styleId="314">
    <w:name w:val="方案正文 Char"/>
    <w:link w:val="315"/>
    <w:qFormat/>
    <w:uiPriority w:val="0"/>
    <w:rPr>
      <w:rFonts w:ascii="Calibri" w:hAnsi="Calibri" w:eastAsia="仿宋_GB2312"/>
      <w:sz w:val="32"/>
      <w:szCs w:val="24"/>
    </w:rPr>
  </w:style>
  <w:style w:type="paragraph" w:customStyle="1" w:styleId="315">
    <w:name w:val="方案正文"/>
    <w:basedOn w:val="1"/>
    <w:link w:val="314"/>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6">
    <w:name w:val="Char Char811"/>
    <w:qFormat/>
    <w:uiPriority w:val="0"/>
    <w:rPr>
      <w:rFonts w:ascii="Arial" w:hAnsi="Arial" w:eastAsia="黑体"/>
      <w:b/>
      <w:bCs/>
      <w:kern w:val="2"/>
      <w:sz w:val="32"/>
      <w:szCs w:val="32"/>
      <w:lang w:val="en-US" w:eastAsia="zh-CN" w:bidi="ar-SA"/>
    </w:rPr>
  </w:style>
  <w:style w:type="character" w:customStyle="1" w:styleId="317">
    <w:name w:val="标准正文格式 Char Char"/>
    <w:qFormat/>
    <w:uiPriority w:val="0"/>
    <w:rPr>
      <w:rFonts w:ascii="宋体" w:eastAsia="仿宋_GB2312" w:cs="宋体"/>
      <w:color w:val="000000"/>
      <w:sz w:val="24"/>
      <w:lang w:val="en-US" w:eastAsia="zh-CN" w:bidi="ar-SA"/>
    </w:rPr>
  </w:style>
  <w:style w:type="character" w:customStyle="1" w:styleId="318">
    <w:name w:val="页脚 Char Char"/>
    <w:autoRedefine/>
    <w:qFormat/>
    <w:uiPriority w:val="0"/>
    <w:rPr>
      <w:kern w:val="2"/>
      <w:sz w:val="18"/>
      <w:szCs w:val="18"/>
      <w:lang w:bidi="ar-SA"/>
    </w:rPr>
  </w:style>
  <w:style w:type="character" w:customStyle="1" w:styleId="319">
    <w:name w:val="Char Char221"/>
    <w:autoRedefine/>
    <w:qFormat/>
    <w:uiPriority w:val="0"/>
    <w:rPr>
      <w:rFonts w:ascii="宋体" w:hAnsi="Courier New" w:eastAsia="宋体"/>
      <w:sz w:val="21"/>
      <w:lang w:val="en-US" w:eastAsia="zh-CN" w:bidi="ar-SA"/>
    </w:rPr>
  </w:style>
  <w:style w:type="character" w:customStyle="1" w:styleId="320">
    <w:name w:val="投标正文 Char"/>
    <w:link w:val="321"/>
    <w:autoRedefine/>
    <w:qFormat/>
    <w:uiPriority w:val="0"/>
    <w:rPr>
      <w:rFonts w:ascii="宋体" w:hAnsi="宋体" w:eastAsia="宋体"/>
      <w:sz w:val="24"/>
      <w:szCs w:val="24"/>
    </w:rPr>
  </w:style>
  <w:style w:type="paragraph" w:customStyle="1" w:styleId="321">
    <w:name w:val="投标正文"/>
    <w:basedOn w:val="1"/>
    <w:link w:val="320"/>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2">
    <w:name w:val="封面日期 Char Char"/>
    <w:qFormat/>
    <w:uiPriority w:val="0"/>
    <w:rPr>
      <w:rFonts w:eastAsia="楷体_GB2312"/>
      <w:kern w:val="2"/>
      <w:sz w:val="32"/>
      <w:lang w:val="en-US" w:eastAsia="zh-CN" w:bidi="ar-SA"/>
    </w:rPr>
  </w:style>
  <w:style w:type="character" w:customStyle="1" w:styleId="323">
    <w:name w:val="正文0缩进 Char"/>
    <w:link w:val="324"/>
    <w:autoRedefine/>
    <w:qFormat/>
    <w:uiPriority w:val="0"/>
    <w:rPr>
      <w:rFonts w:ascii="宋体" w:hAnsi="宋体"/>
      <w:sz w:val="24"/>
      <w:szCs w:val="24"/>
    </w:rPr>
  </w:style>
  <w:style w:type="paragraph" w:customStyle="1" w:styleId="324">
    <w:name w:val="正文0缩进"/>
    <w:basedOn w:val="1"/>
    <w:link w:val="323"/>
    <w:autoRedefine/>
    <w:qFormat/>
    <w:uiPriority w:val="0"/>
    <w:pPr>
      <w:spacing w:line="360" w:lineRule="auto"/>
    </w:pPr>
    <w:rPr>
      <w:rFonts w:ascii="宋体" w:hAnsi="宋体" w:eastAsiaTheme="minorEastAsia" w:cstheme="minorBidi"/>
      <w:sz w:val="24"/>
      <w:szCs w:val="24"/>
    </w:rPr>
  </w:style>
  <w:style w:type="character" w:customStyle="1" w:styleId="325">
    <w:name w:val="表格中文字 Char"/>
    <w:link w:val="326"/>
    <w:qFormat/>
    <w:uiPriority w:val="0"/>
    <w:rPr>
      <w:rFonts w:ascii="新宋体" w:hAnsi="新宋体" w:eastAsia="新宋体"/>
      <w:sz w:val="24"/>
      <w:szCs w:val="24"/>
    </w:rPr>
  </w:style>
  <w:style w:type="paragraph" w:customStyle="1" w:styleId="326">
    <w:name w:val="表格中文字"/>
    <w:basedOn w:val="1"/>
    <w:link w:val="325"/>
    <w:qFormat/>
    <w:uiPriority w:val="0"/>
    <w:pPr>
      <w:spacing w:line="288" w:lineRule="auto"/>
    </w:pPr>
    <w:rPr>
      <w:rFonts w:ascii="新宋体" w:hAnsi="新宋体" w:eastAsia="新宋体" w:cstheme="minorBidi"/>
      <w:sz w:val="24"/>
      <w:szCs w:val="24"/>
    </w:rPr>
  </w:style>
  <w:style w:type="character" w:styleId="327">
    <w:name w:val="Placeholder Text"/>
    <w:autoRedefine/>
    <w:semiHidden/>
    <w:unhideWhenUsed/>
    <w:qFormat/>
    <w:uiPriority w:val="99"/>
    <w:rPr>
      <w:color w:val="808080"/>
    </w:rPr>
  </w:style>
  <w:style w:type="character" w:customStyle="1" w:styleId="328">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329">
    <w:name w:val="封面日期 Char Char1"/>
    <w:qFormat/>
    <w:uiPriority w:val="0"/>
    <w:rPr>
      <w:rFonts w:ascii="Calibri" w:hAnsi="Calibri" w:eastAsia="楷体_GB2312"/>
      <w:kern w:val="2"/>
      <w:sz w:val="32"/>
      <w:lang w:val="en-US" w:eastAsia="zh-CN" w:bidi="ar-SA"/>
    </w:rPr>
  </w:style>
  <w:style w:type="character" w:customStyle="1" w:styleId="330">
    <w:name w:val="viewdoctitle"/>
    <w:basedOn w:val="65"/>
    <w:autoRedefine/>
    <w:qFormat/>
    <w:uiPriority w:val="0"/>
  </w:style>
  <w:style w:type="character" w:customStyle="1" w:styleId="331">
    <w:name w:val="black10"/>
    <w:basedOn w:val="65"/>
    <w:qFormat/>
    <w:uiPriority w:val="0"/>
  </w:style>
  <w:style w:type="character" w:customStyle="1" w:styleId="332">
    <w:name w:val="Char Char1211"/>
    <w:autoRedefine/>
    <w:qFormat/>
    <w:uiPriority w:val="0"/>
    <w:rPr>
      <w:rFonts w:ascii="宋体" w:hAnsi="Courier New" w:eastAsia="宋体" w:cs="Times New Roman"/>
      <w:spacing w:val="-4"/>
      <w:sz w:val="18"/>
      <w:szCs w:val="20"/>
    </w:rPr>
  </w:style>
  <w:style w:type="character" w:customStyle="1" w:styleId="333">
    <w:name w:val="段 Char Char"/>
    <w:link w:val="334"/>
    <w:qFormat/>
    <w:uiPriority w:val="0"/>
    <w:rPr>
      <w:rFonts w:ascii="宋体" w:hAnsi="Times New Roman"/>
    </w:rPr>
  </w:style>
  <w:style w:type="paragraph" w:customStyle="1" w:styleId="334">
    <w:name w:val="段"/>
    <w:link w:val="333"/>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5">
    <w:name w:val="f9"/>
    <w:basedOn w:val="65"/>
    <w:autoRedefine/>
    <w:qFormat/>
    <w:uiPriority w:val="0"/>
  </w:style>
  <w:style w:type="character" w:customStyle="1" w:styleId="336">
    <w:name w:val="ZJGIS-四级标题 Char"/>
    <w:link w:val="337"/>
    <w:qFormat/>
    <w:uiPriority w:val="99"/>
    <w:rPr>
      <w:rFonts w:ascii="Arial" w:hAnsi="Arial" w:eastAsia="仿宋_GB2312"/>
      <w:b/>
      <w:bCs/>
      <w:sz w:val="28"/>
      <w:szCs w:val="28"/>
    </w:rPr>
  </w:style>
  <w:style w:type="paragraph" w:customStyle="1" w:styleId="337">
    <w:name w:val="ZJGIS-四级标题"/>
    <w:basedOn w:val="7"/>
    <w:link w:val="336"/>
    <w:autoRedefine/>
    <w:qFormat/>
    <w:uiPriority w:val="99"/>
    <w:pPr>
      <w:numPr>
        <w:ilvl w:val="3"/>
        <w:numId w:val="10"/>
      </w:numPr>
      <w:spacing w:before="120" w:after="120" w:line="240" w:lineRule="auto"/>
    </w:pPr>
    <w:rPr>
      <w:rFonts w:eastAsia="仿宋_GB2312" w:cstheme="minorBidi"/>
    </w:rPr>
  </w:style>
  <w:style w:type="character" w:customStyle="1" w:styleId="338">
    <w:name w:val="不明显参考1"/>
    <w:autoRedefine/>
    <w:qFormat/>
    <w:uiPriority w:val="31"/>
    <w:rPr>
      <w:smallCaps/>
      <w:color w:val="C0504D"/>
      <w:u w:val="single"/>
    </w:rPr>
  </w:style>
  <w:style w:type="character" w:customStyle="1" w:styleId="339">
    <w:name w:val="样式 样式 正文首行缩进 + 首行缩进:  2 字符 + 首行缩进:  2 字符 Char"/>
    <w:link w:val="340"/>
    <w:autoRedefine/>
    <w:qFormat/>
    <w:uiPriority w:val="0"/>
    <w:rPr>
      <w:rFonts w:cs="宋体"/>
      <w:sz w:val="24"/>
    </w:rPr>
  </w:style>
  <w:style w:type="paragraph" w:customStyle="1" w:styleId="340">
    <w:name w:val="样式 样式 正文首行缩进 + 首行缩进:  2 字符 + 首行缩进:  2 字符"/>
    <w:basedOn w:val="1"/>
    <w:link w:val="339"/>
    <w:qFormat/>
    <w:uiPriority w:val="0"/>
    <w:pPr>
      <w:spacing w:line="440" w:lineRule="exact"/>
      <w:ind w:firstLine="200" w:firstLineChars="200"/>
    </w:pPr>
    <w:rPr>
      <w:rFonts w:cs="宋体" w:asciiTheme="minorHAnsi" w:hAnsiTheme="minorHAnsi" w:eastAsiaTheme="minorEastAsia"/>
      <w:sz w:val="24"/>
    </w:rPr>
  </w:style>
  <w:style w:type="character" w:customStyle="1" w:styleId="341">
    <w:name w:val="Char Char311"/>
    <w:qFormat/>
    <w:uiPriority w:val="0"/>
    <w:rPr>
      <w:rFonts w:ascii="Arial" w:hAnsi="Arial" w:eastAsia="黑体"/>
      <w:b/>
      <w:kern w:val="2"/>
      <w:sz w:val="32"/>
      <w:lang w:val="en-US" w:eastAsia="zh-CN" w:bidi="ar-SA"/>
    </w:rPr>
  </w:style>
  <w:style w:type="character" w:customStyle="1" w:styleId="342">
    <w:name w:val="b titlename wangputoptitle"/>
    <w:basedOn w:val="65"/>
    <w:autoRedefine/>
    <w:qFormat/>
    <w:uiPriority w:val="0"/>
  </w:style>
  <w:style w:type="character" w:customStyle="1" w:styleId="343">
    <w:name w:val="tw4winExternal"/>
    <w:autoRedefine/>
    <w:qFormat/>
    <w:uiPriority w:val="0"/>
    <w:rPr>
      <w:rFonts w:ascii="Courier New" w:hAnsi="Courier New"/>
      <w:color w:val="808080"/>
    </w:rPr>
  </w:style>
  <w:style w:type="character" w:customStyle="1" w:styleId="344">
    <w:name w:val="glossaryitem"/>
    <w:autoRedefine/>
    <w:qFormat/>
    <w:uiPriority w:val="0"/>
    <w:rPr>
      <w:u w:val="none"/>
    </w:rPr>
  </w:style>
  <w:style w:type="character" w:customStyle="1" w:styleId="345">
    <w:name w:val="title_emph1"/>
    <w:autoRedefine/>
    <w:qFormat/>
    <w:uiPriority w:val="0"/>
    <w:rPr>
      <w:rFonts w:hint="default" w:ascii="Arial" w:hAnsi="Arial" w:cs="Arial"/>
      <w:b/>
      <w:bCs/>
      <w:sz w:val="18"/>
      <w:szCs w:val="18"/>
    </w:rPr>
  </w:style>
  <w:style w:type="character" w:customStyle="1" w:styleId="346">
    <w:name w:val="Char Char1"/>
    <w:autoRedefine/>
    <w:qFormat/>
    <w:uiPriority w:val="0"/>
    <w:rPr>
      <w:kern w:val="2"/>
      <w:sz w:val="18"/>
      <w:szCs w:val="18"/>
    </w:rPr>
  </w:style>
  <w:style w:type="character" w:customStyle="1" w:styleId="347">
    <w:name w:val="正文段落 Char"/>
    <w:link w:val="348"/>
    <w:autoRedefine/>
    <w:qFormat/>
    <w:uiPriority w:val="0"/>
    <w:rPr>
      <w:rFonts w:ascii="Times New Roman" w:hAnsi="Times New Roman"/>
      <w:sz w:val="24"/>
    </w:rPr>
  </w:style>
  <w:style w:type="paragraph" w:customStyle="1" w:styleId="348">
    <w:name w:val="正文段落"/>
    <w:basedOn w:val="1"/>
    <w:link w:val="347"/>
    <w:autoRedefine/>
    <w:qFormat/>
    <w:uiPriority w:val="0"/>
    <w:pPr>
      <w:spacing w:line="300" w:lineRule="auto"/>
      <w:ind w:firstLine="510"/>
    </w:pPr>
    <w:rPr>
      <w:rFonts w:ascii="Times New Roman" w:hAnsi="Times New Roman" w:eastAsiaTheme="minorEastAsia" w:cstheme="minorBidi"/>
      <w:sz w:val="24"/>
    </w:rPr>
  </w:style>
  <w:style w:type="character" w:customStyle="1" w:styleId="349">
    <w:name w:val="paramname2"/>
    <w:basedOn w:val="65"/>
    <w:qFormat/>
    <w:uiPriority w:val="0"/>
  </w:style>
  <w:style w:type="character" w:customStyle="1" w:styleId="350">
    <w:name w:val="样式 首行缩进:  2 字符 Char"/>
    <w:link w:val="351"/>
    <w:autoRedefine/>
    <w:qFormat/>
    <w:uiPriority w:val="99"/>
    <w:rPr>
      <w:rFonts w:ascii="宋体" w:hAnsi="宋体"/>
      <w:bCs/>
      <w:color w:val="000000"/>
      <w:sz w:val="24"/>
      <w:szCs w:val="24"/>
    </w:rPr>
  </w:style>
  <w:style w:type="paragraph" w:customStyle="1" w:styleId="351">
    <w:name w:val="样式 首行缩进:  2 字符"/>
    <w:basedOn w:val="1"/>
    <w:link w:val="350"/>
    <w:autoRedefine/>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2">
    <w:name w:val="h4 Char2"/>
    <w:qFormat/>
    <w:uiPriority w:val="0"/>
    <w:rPr>
      <w:rFonts w:ascii="Arial" w:hAnsi="Arial" w:eastAsia="黑体"/>
      <w:b/>
      <w:bCs/>
      <w:kern w:val="2"/>
      <w:sz w:val="28"/>
      <w:szCs w:val="28"/>
      <w:lang w:val="en-US" w:eastAsia="zh-CN" w:bidi="ar-SA"/>
    </w:rPr>
  </w:style>
  <w:style w:type="character" w:customStyle="1" w:styleId="353">
    <w:name w:val="大汉方案正文 Char Char Char"/>
    <w:link w:val="354"/>
    <w:autoRedefine/>
    <w:qFormat/>
    <w:uiPriority w:val="0"/>
    <w:rPr>
      <w:rFonts w:ascii="Arial" w:hAnsi="Arial" w:eastAsia="宋体"/>
      <w:sz w:val="24"/>
      <w:szCs w:val="24"/>
    </w:rPr>
  </w:style>
  <w:style w:type="paragraph" w:customStyle="1" w:styleId="354">
    <w:name w:val="大汉方案正文 Char"/>
    <w:basedOn w:val="1"/>
    <w:link w:val="353"/>
    <w:autoRedefine/>
    <w:qFormat/>
    <w:uiPriority w:val="0"/>
    <w:pPr>
      <w:spacing w:line="360" w:lineRule="auto"/>
      <w:ind w:firstLine="200" w:firstLineChars="200"/>
    </w:pPr>
    <w:rPr>
      <w:rFonts w:ascii="Arial" w:hAnsi="Arial" w:cstheme="minorBidi"/>
      <w:sz w:val="24"/>
      <w:szCs w:val="24"/>
    </w:rPr>
  </w:style>
  <w:style w:type="character" w:customStyle="1" w:styleId="355">
    <w:name w:val="表格正文 Char Char"/>
    <w:link w:val="356"/>
    <w:autoRedefine/>
    <w:qFormat/>
    <w:uiPriority w:val="0"/>
    <w:rPr>
      <w:rFonts w:ascii="Times New Roman" w:hAnsi="Times New Roman" w:eastAsia="仿宋_GB2312"/>
      <w:szCs w:val="21"/>
    </w:rPr>
  </w:style>
  <w:style w:type="paragraph" w:customStyle="1" w:styleId="356">
    <w:name w:val="表格正文"/>
    <w:basedOn w:val="1"/>
    <w:link w:val="355"/>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7">
    <w:name w:val="正文标准样式ty Char2"/>
    <w:link w:val="358"/>
    <w:qFormat/>
    <w:uiPriority w:val="0"/>
    <w:rPr>
      <w:rFonts w:eastAsia="宋体" w:cs="宋体"/>
      <w:sz w:val="24"/>
    </w:rPr>
  </w:style>
  <w:style w:type="paragraph" w:customStyle="1" w:styleId="358">
    <w:name w:val="正文标准样式ty"/>
    <w:basedOn w:val="1"/>
    <w:link w:val="357"/>
    <w:qFormat/>
    <w:uiPriority w:val="0"/>
    <w:pPr>
      <w:spacing w:line="360" w:lineRule="auto"/>
      <w:ind w:firstLine="480" w:firstLineChars="200"/>
    </w:pPr>
    <w:rPr>
      <w:rFonts w:cs="宋体" w:asciiTheme="minorHAnsi" w:hAnsiTheme="minorHAnsi"/>
      <w:sz w:val="24"/>
    </w:rPr>
  </w:style>
  <w:style w:type="character" w:customStyle="1" w:styleId="359">
    <w:name w:val="Char Char13"/>
    <w:qFormat/>
    <w:uiPriority w:val="0"/>
    <w:rPr>
      <w:rFonts w:ascii="Calibri" w:hAnsi="Calibri" w:eastAsia="宋体" w:cs="Times New Roman"/>
      <w:sz w:val="18"/>
      <w:szCs w:val="18"/>
    </w:rPr>
  </w:style>
  <w:style w:type="character" w:customStyle="1" w:styleId="360">
    <w:name w:val="Char Char711"/>
    <w:qFormat/>
    <w:uiPriority w:val="0"/>
    <w:rPr>
      <w:rFonts w:eastAsia="宋体"/>
      <w:b/>
      <w:kern w:val="2"/>
      <w:sz w:val="32"/>
      <w:lang w:bidi="ar-SA"/>
    </w:rPr>
  </w:style>
  <w:style w:type="character" w:customStyle="1" w:styleId="361">
    <w:name w:val="Char Char911"/>
    <w:autoRedefine/>
    <w:qFormat/>
    <w:uiPriority w:val="0"/>
    <w:rPr>
      <w:rFonts w:eastAsia="宋体"/>
      <w:b/>
      <w:kern w:val="44"/>
      <w:sz w:val="44"/>
      <w:lang w:bidi="ar-SA"/>
    </w:rPr>
  </w:style>
  <w:style w:type="character" w:customStyle="1" w:styleId="362">
    <w:name w:val="吉奥表格正文 Char"/>
    <w:link w:val="363"/>
    <w:qFormat/>
    <w:uiPriority w:val="0"/>
    <w:rPr>
      <w:rFonts w:ascii="Times New Roman" w:hAnsi="Times New Roman" w:eastAsia="仿宋_GB2312"/>
      <w:szCs w:val="21"/>
    </w:rPr>
  </w:style>
  <w:style w:type="paragraph" w:customStyle="1" w:styleId="363">
    <w:name w:val="吉奥表格正文"/>
    <w:basedOn w:val="1"/>
    <w:link w:val="362"/>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4">
    <w:name w:val="+SymcPara Char"/>
    <w:link w:val="365"/>
    <w:qFormat/>
    <w:locked/>
    <w:uiPriority w:val="0"/>
    <w:rPr>
      <w:rFonts w:ascii="宋体" w:hAnsi="宋体" w:cs="Arial"/>
      <w:lang w:eastAsia="en-US"/>
    </w:rPr>
  </w:style>
  <w:style w:type="paragraph" w:customStyle="1" w:styleId="365">
    <w:name w:val="+SymcPara"/>
    <w:link w:val="364"/>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6">
    <w:name w:val="a Char Char"/>
    <w:autoRedefine/>
    <w:qFormat/>
    <w:uiPriority w:val="0"/>
    <w:rPr>
      <w:rFonts w:ascii="宋体" w:hAnsi="宋体" w:eastAsia="仿宋_GB2312"/>
      <w:sz w:val="24"/>
      <w:lang w:val="en-US" w:eastAsia="zh-CN" w:bidi="ar-SA"/>
    </w:rPr>
  </w:style>
  <w:style w:type="character" w:customStyle="1" w:styleId="367">
    <w:name w:val="7.表小四 Char Char"/>
    <w:qFormat/>
    <w:uiPriority w:val="0"/>
    <w:rPr>
      <w:rFonts w:ascii="宋体" w:hAnsi="宋体" w:eastAsia="宋体"/>
      <w:kern w:val="2"/>
      <w:sz w:val="24"/>
      <w:szCs w:val="24"/>
      <w:lang w:val="en-US" w:eastAsia="zh-CN" w:bidi="ar-SA"/>
    </w:rPr>
  </w:style>
  <w:style w:type="character" w:customStyle="1" w:styleId="368">
    <w:name w:val="ca-16"/>
    <w:basedOn w:val="65"/>
    <w:autoRedefine/>
    <w:qFormat/>
    <w:uiPriority w:val="0"/>
  </w:style>
  <w:style w:type="character" w:customStyle="1" w:styleId="369">
    <w:name w:val="正文（缩进） Char"/>
    <w:link w:val="370"/>
    <w:qFormat/>
    <w:uiPriority w:val="0"/>
    <w:rPr>
      <w:sz w:val="24"/>
      <w:szCs w:val="24"/>
    </w:rPr>
  </w:style>
  <w:style w:type="paragraph" w:customStyle="1" w:styleId="370">
    <w:name w:val="正文（缩进）"/>
    <w:basedOn w:val="1"/>
    <w:link w:val="369"/>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1">
    <w:name w:val="文档正文1 Char"/>
    <w:link w:val="372"/>
    <w:qFormat/>
    <w:uiPriority w:val="0"/>
    <w:rPr>
      <w:rFonts w:ascii="仿宋_GB2312" w:hAnsi="仿宋" w:eastAsia="仿宋_GB2312"/>
      <w:sz w:val="30"/>
      <w:szCs w:val="30"/>
    </w:rPr>
  </w:style>
  <w:style w:type="paragraph" w:customStyle="1" w:styleId="372">
    <w:name w:val="文档正文1"/>
    <w:basedOn w:val="1"/>
    <w:link w:val="371"/>
    <w:autoRedefine/>
    <w:qFormat/>
    <w:uiPriority w:val="0"/>
    <w:pPr>
      <w:spacing w:line="360" w:lineRule="auto"/>
      <w:ind w:firstLine="600"/>
    </w:pPr>
    <w:rPr>
      <w:rFonts w:ascii="仿宋_GB2312" w:hAnsi="仿宋" w:eastAsia="仿宋_GB2312" w:cstheme="minorBidi"/>
      <w:sz w:val="30"/>
      <w:szCs w:val="30"/>
    </w:rPr>
  </w:style>
  <w:style w:type="character" w:customStyle="1" w:styleId="373">
    <w:name w:val="正文缩进 字符"/>
    <w:link w:val="19"/>
    <w:qFormat/>
    <w:uiPriority w:val="0"/>
    <w:rPr>
      <w:rFonts w:ascii="Calibri" w:hAnsi="Calibri" w:eastAsia="宋体" w:cs="Times New Roman"/>
      <w:szCs w:val="20"/>
    </w:rPr>
  </w:style>
  <w:style w:type="character" w:customStyle="1" w:styleId="374">
    <w:name w:val="Indent Normal Char Char"/>
    <w:autoRedefine/>
    <w:qFormat/>
    <w:uiPriority w:val="0"/>
    <w:rPr>
      <w:kern w:val="2"/>
      <w:sz w:val="21"/>
      <w:lang w:bidi="ar-SA"/>
    </w:rPr>
  </w:style>
  <w:style w:type="character" w:customStyle="1" w:styleId="375">
    <w:name w:val="标题 4 Char1"/>
    <w:autoRedefine/>
    <w:qFormat/>
    <w:uiPriority w:val="0"/>
    <w:rPr>
      <w:rFonts w:ascii="Cambria" w:hAnsi="Cambria" w:eastAsia="宋体" w:cs="Times New Roman"/>
      <w:b/>
      <w:bCs/>
      <w:kern w:val="2"/>
      <w:sz w:val="28"/>
      <w:szCs w:val="28"/>
    </w:rPr>
  </w:style>
  <w:style w:type="character" w:customStyle="1" w:styleId="376">
    <w:name w:val="列出段落 Char Char"/>
    <w:qFormat/>
    <w:uiPriority w:val="0"/>
    <w:rPr>
      <w:rFonts w:ascii="Calibri" w:hAnsi="Calibri" w:eastAsia="宋体"/>
      <w:kern w:val="2"/>
      <w:sz w:val="21"/>
      <w:szCs w:val="24"/>
      <w:lang w:val="en-US" w:eastAsia="zh-CN" w:bidi="ar-SA"/>
    </w:rPr>
  </w:style>
  <w:style w:type="character" w:customStyle="1" w:styleId="377">
    <w:name w:val="mark8"/>
    <w:qFormat/>
    <w:uiPriority w:val="0"/>
    <w:rPr>
      <w:b/>
      <w:bCs/>
      <w:sz w:val="21"/>
      <w:szCs w:val="21"/>
    </w:rPr>
  </w:style>
  <w:style w:type="character" w:customStyle="1" w:styleId="378">
    <w:name w:val="paragraph1 Char"/>
    <w:link w:val="379"/>
    <w:autoRedefine/>
    <w:qFormat/>
    <w:uiPriority w:val="0"/>
    <w:rPr>
      <w:rFonts w:eastAsia="楷体_GB2312"/>
      <w:sz w:val="24"/>
    </w:rPr>
  </w:style>
  <w:style w:type="paragraph" w:customStyle="1" w:styleId="379">
    <w:name w:val="paragraph1"/>
    <w:basedOn w:val="1"/>
    <w:link w:val="378"/>
    <w:autoRedefine/>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0">
    <w:name w:val="页眉 字符"/>
    <w:link w:val="40"/>
    <w:qFormat/>
    <w:uiPriority w:val="99"/>
    <w:rPr>
      <w:rFonts w:ascii="Calibri" w:hAnsi="Calibri" w:eastAsia="宋体" w:cs="Times New Roman"/>
      <w:sz w:val="18"/>
      <w:szCs w:val="18"/>
    </w:rPr>
  </w:style>
  <w:style w:type="character" w:customStyle="1" w:styleId="381">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382">
    <w:name w:val="mark"/>
    <w:qFormat/>
    <w:uiPriority w:val="0"/>
    <w:rPr>
      <w:rFonts w:cs="Times New Roman"/>
    </w:rPr>
  </w:style>
  <w:style w:type="character" w:customStyle="1" w:styleId="383">
    <w:name w:val="Char Char1311"/>
    <w:autoRedefine/>
    <w:qFormat/>
    <w:uiPriority w:val="0"/>
    <w:rPr>
      <w:rFonts w:ascii="Calibri" w:hAnsi="Calibri" w:eastAsia="宋体" w:cs="Times New Roman"/>
      <w:sz w:val="18"/>
      <w:szCs w:val="18"/>
    </w:rPr>
  </w:style>
  <w:style w:type="character" w:customStyle="1" w:styleId="384">
    <w:name w:val="Char2 Char"/>
    <w:autoRedefine/>
    <w:qFormat/>
    <w:uiPriority w:val="0"/>
    <w:rPr>
      <w:rFonts w:ascii="Verdana" w:hAnsi="宋体" w:eastAsia="宋体" w:cs="Times New Roman"/>
      <w:sz w:val="28"/>
      <w:szCs w:val="28"/>
    </w:rPr>
  </w:style>
  <w:style w:type="character" w:customStyle="1" w:styleId="385">
    <w:name w:val="正文 首行缩进:  2 字符 Char"/>
    <w:link w:val="386"/>
    <w:qFormat/>
    <w:uiPriority w:val="0"/>
    <w:rPr>
      <w:rFonts w:cs="宋体"/>
      <w:sz w:val="24"/>
    </w:rPr>
  </w:style>
  <w:style w:type="paragraph" w:customStyle="1" w:styleId="386">
    <w:name w:val="正文 首行缩进:  2 字符"/>
    <w:basedOn w:val="1"/>
    <w:next w:val="1"/>
    <w:link w:val="385"/>
    <w:autoRedefine/>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7">
    <w:name w:val="paramname3"/>
    <w:qFormat/>
    <w:uiPriority w:val="0"/>
    <w:rPr>
      <w:color w:val="999999"/>
    </w:rPr>
  </w:style>
  <w:style w:type="character" w:customStyle="1" w:styleId="388">
    <w:name w:val="Char Char411"/>
    <w:qFormat/>
    <w:uiPriority w:val="0"/>
    <w:rPr>
      <w:rFonts w:ascii="Calibri" w:hAnsi="Calibri" w:eastAsia="宋体"/>
      <w:sz w:val="18"/>
      <w:szCs w:val="18"/>
      <w:lang w:bidi="ar-SA"/>
    </w:rPr>
  </w:style>
  <w:style w:type="character" w:customStyle="1" w:styleId="389">
    <w:name w:val="华电 正文 Char Char"/>
    <w:qFormat/>
    <w:uiPriority w:val="0"/>
    <w:rPr>
      <w:rFonts w:ascii="宋体" w:hAnsi="宋体" w:eastAsia="宋体"/>
      <w:sz w:val="22"/>
      <w:lang w:bidi="ar-SA"/>
    </w:rPr>
  </w:style>
  <w:style w:type="character" w:customStyle="1" w:styleId="390">
    <w:name w:val="Char Char"/>
    <w:autoRedefine/>
    <w:qFormat/>
    <w:uiPriority w:val="0"/>
    <w:rPr>
      <w:rFonts w:ascii="Arial" w:hAnsi="Arial" w:eastAsia="黑体"/>
      <w:b/>
      <w:bCs/>
      <w:kern w:val="2"/>
      <w:sz w:val="28"/>
      <w:szCs w:val="28"/>
      <w:lang w:val="en-US" w:eastAsia="zh-CN" w:bidi="ar-SA"/>
    </w:rPr>
  </w:style>
  <w:style w:type="paragraph" w:customStyle="1" w:styleId="391">
    <w:name w:val="表文字"/>
    <w:qFormat/>
    <w:uiPriority w:val="99"/>
    <w:rPr>
      <w:rFonts w:ascii="宋体" w:hAnsi="Times New Roman" w:eastAsia="宋体" w:cs="Times New Roman"/>
      <w:kern w:val="2"/>
      <w:sz w:val="20"/>
      <w:szCs w:val="20"/>
      <w:lang w:val="en-US" w:eastAsia="zh-CN" w:bidi="ar-SA"/>
    </w:rPr>
  </w:style>
  <w:style w:type="paragraph" w:customStyle="1" w:styleId="392">
    <w:name w:val="样式 标题 2Chapter X.X. Statementh22Header 2l2Level 2 Headhea..."/>
    <w:basedOn w:val="5"/>
    <w:autoRedefine/>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3">
    <w:name w:val="正文3"/>
    <w:basedOn w:val="1"/>
    <w:autoRedefine/>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4">
    <w:name w:val="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95">
    <w:name w:val="沈标题四"/>
    <w:basedOn w:val="7"/>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6">
    <w:name w:val="InfoBlue"/>
    <w:basedOn w:val="1"/>
    <w:next w:val="3"/>
    <w:autoRedefine/>
    <w:qFormat/>
    <w:uiPriority w:val="99"/>
    <w:pPr>
      <w:spacing w:afterLines="50"/>
      <w:ind w:left="720"/>
      <w:jc w:val="left"/>
    </w:pPr>
    <w:rPr>
      <w:rFonts w:ascii="宋体" w:hAnsi="Times New Roman"/>
      <w:i/>
      <w:snapToGrid w:val="0"/>
      <w:color w:val="0000FF"/>
      <w:kern w:val="0"/>
      <w:szCs w:val="20"/>
    </w:rPr>
  </w:style>
  <w:style w:type="paragraph" w:customStyle="1" w:styleId="397">
    <w:name w:val="正文缩进2字符"/>
    <w:basedOn w:val="324"/>
    <w:autoRedefine/>
    <w:qFormat/>
    <w:uiPriority w:val="99"/>
    <w:pPr>
      <w:ind w:firstLine="480" w:firstLineChars="200"/>
    </w:pPr>
  </w:style>
  <w:style w:type="paragraph" w:customStyle="1" w:styleId="398">
    <w:name w:val="正文段"/>
    <w:basedOn w:val="1"/>
    <w:autoRedefine/>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9">
    <w:name w:val="样式 仿宋_GB2312 (符号) 宋体 四号 行距: 1.5 倍行距 首行缩进:  2 字符"/>
    <w:basedOn w:val="1"/>
    <w:autoRedefine/>
    <w:qFormat/>
    <w:uiPriority w:val="99"/>
    <w:pPr>
      <w:spacing w:line="360" w:lineRule="auto"/>
      <w:ind w:firstLine="560" w:firstLineChars="200"/>
    </w:pPr>
    <w:rPr>
      <w:rFonts w:ascii="仿宋" w:hAnsi="宋体" w:eastAsia="仿宋" w:cs="宋体"/>
      <w:sz w:val="28"/>
      <w:szCs w:val="20"/>
    </w:rPr>
  </w:style>
  <w:style w:type="paragraph" w:customStyle="1" w:styleId="400">
    <w:name w:val="msolistparagraph"/>
    <w:basedOn w:val="1"/>
    <w:autoRedefine/>
    <w:qFormat/>
    <w:uiPriority w:val="99"/>
    <w:pPr>
      <w:ind w:firstLine="420" w:firstLineChars="200"/>
    </w:pPr>
  </w:style>
  <w:style w:type="paragraph" w:customStyle="1" w:styleId="401">
    <w:name w:val="15"/>
    <w:basedOn w:val="1"/>
    <w:autoRedefine/>
    <w:qFormat/>
    <w:uiPriority w:val="99"/>
    <w:pPr>
      <w:widowControl/>
      <w:spacing w:line="312" w:lineRule="auto"/>
      <w:ind w:firstLine="202"/>
    </w:pPr>
    <w:rPr>
      <w:rFonts w:ascii="Times New Roman" w:hAnsi="Times New Roman"/>
      <w:kern w:val="0"/>
      <w:sz w:val="24"/>
      <w:szCs w:val="24"/>
    </w:rPr>
  </w:style>
  <w:style w:type="paragraph" w:customStyle="1" w:styleId="402">
    <w:name w:val="表格中序号"/>
    <w:basedOn w:val="1"/>
    <w:autoRedefine/>
    <w:qFormat/>
    <w:uiPriority w:val="99"/>
    <w:pPr>
      <w:spacing w:line="288" w:lineRule="auto"/>
      <w:jc w:val="center"/>
    </w:pPr>
    <w:rPr>
      <w:rFonts w:ascii="新宋体" w:hAnsi="Times New Roman" w:eastAsia="新宋体"/>
      <w:sz w:val="24"/>
      <w:szCs w:val="24"/>
    </w:rPr>
  </w:style>
  <w:style w:type="paragraph" w:customStyle="1" w:styleId="403">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4">
    <w:name w:val="Bullet1"/>
    <w:basedOn w:val="1"/>
    <w:autoRedefine/>
    <w:qFormat/>
    <w:uiPriority w:val="99"/>
    <w:pPr>
      <w:spacing w:afterLines="50"/>
      <w:ind w:left="720" w:hanging="432"/>
      <w:jc w:val="left"/>
    </w:pPr>
    <w:rPr>
      <w:rFonts w:ascii="宋体" w:hAnsi="Times New Roman"/>
      <w:snapToGrid w:val="0"/>
      <w:kern w:val="0"/>
      <w:szCs w:val="20"/>
    </w:rPr>
  </w:style>
  <w:style w:type="paragraph" w:customStyle="1" w:styleId="405">
    <w:name w:val="S4-I-L15-U"/>
    <w:basedOn w:val="1"/>
    <w:qFormat/>
    <w:uiPriority w:val="99"/>
    <w:pPr>
      <w:spacing w:line="360" w:lineRule="auto"/>
    </w:pPr>
    <w:rPr>
      <w:rFonts w:ascii="Times New Roman" w:hAnsi="Times New Roman"/>
      <w:b/>
      <w:i/>
      <w:sz w:val="24"/>
      <w:szCs w:val="24"/>
      <w:u w:val="single"/>
    </w:rPr>
  </w:style>
  <w:style w:type="paragraph" w:customStyle="1" w:styleId="406">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7">
    <w:name w:val="正文文本 New"/>
    <w:basedOn w:val="1"/>
    <w:autoRedefine/>
    <w:qFormat/>
    <w:uiPriority w:val="99"/>
    <w:pPr>
      <w:spacing w:after="120"/>
    </w:pPr>
    <w:rPr>
      <w:rFonts w:ascii="Times New Roman" w:hAnsi="Times New Roman"/>
      <w:sz w:val="28"/>
      <w:szCs w:val="24"/>
    </w:rPr>
  </w:style>
  <w:style w:type="paragraph" w:customStyle="1" w:styleId="408">
    <w:name w:val="xl70"/>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9">
    <w:name w:val="内文正文"/>
    <w:basedOn w:val="1"/>
    <w:autoRedefine/>
    <w:qFormat/>
    <w:uiPriority w:val="99"/>
    <w:pPr>
      <w:adjustRightInd w:val="0"/>
      <w:snapToGrid w:val="0"/>
      <w:spacing w:line="400" w:lineRule="atLeast"/>
      <w:ind w:firstLine="200" w:firstLineChars="200"/>
    </w:pPr>
    <w:rPr>
      <w:rFonts w:ascii="宋体" w:hAnsi="Times New Roman"/>
      <w:szCs w:val="24"/>
    </w:rPr>
  </w:style>
  <w:style w:type="paragraph" w:customStyle="1" w:styleId="410">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1">
    <w:name w:val="日期2"/>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412">
    <w:name w:val="正文居中_加粗"/>
    <w:basedOn w:val="1"/>
    <w:autoRedefine/>
    <w:qFormat/>
    <w:uiPriority w:val="99"/>
    <w:pPr>
      <w:spacing w:line="360" w:lineRule="auto"/>
      <w:jc w:val="center"/>
    </w:pPr>
    <w:rPr>
      <w:rFonts w:ascii="宋体" w:hAnsi="宋体"/>
      <w:b/>
      <w:sz w:val="24"/>
      <w:szCs w:val="24"/>
    </w:rPr>
  </w:style>
  <w:style w:type="paragraph" w:customStyle="1" w:styleId="413">
    <w:name w:val="Char"/>
    <w:basedOn w:val="1"/>
    <w:qFormat/>
    <w:uiPriority w:val="99"/>
    <w:rPr>
      <w:rFonts w:ascii="仿宋_GB2312" w:hAnsi="Times New Roman" w:eastAsia="仿宋_GB2312"/>
      <w:b/>
      <w:sz w:val="32"/>
      <w:szCs w:val="32"/>
    </w:rPr>
  </w:style>
  <w:style w:type="paragraph" w:customStyle="1" w:styleId="414">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5">
    <w:name w:val="正文居中"/>
    <w:autoRedefine/>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6">
    <w:name w:val="图表"/>
    <w:basedOn w:val="1"/>
    <w:autoRedefine/>
    <w:qFormat/>
    <w:uiPriority w:val="99"/>
    <w:pPr>
      <w:adjustRightInd w:val="0"/>
      <w:snapToGrid w:val="0"/>
      <w:jc w:val="center"/>
    </w:pPr>
    <w:rPr>
      <w:rFonts w:ascii="宋体" w:hAnsi="宋体"/>
      <w:szCs w:val="21"/>
    </w:rPr>
  </w:style>
  <w:style w:type="paragraph" w:customStyle="1" w:styleId="417">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8">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0">
    <w:name w:val="样式 样式 正文文本缩进 + 仿宋_GB2312 小四 首行缩进:  0 厘米 行距: 1.5 倍行距 + (中文) 仿宋_GB..."/>
    <w:basedOn w:val="421"/>
    <w:autoRedefine/>
    <w:qFormat/>
    <w:uiPriority w:val="99"/>
    <w:pPr>
      <w:ind w:firstLine="480" w:firstLineChars="200"/>
    </w:pPr>
  </w:style>
  <w:style w:type="paragraph" w:customStyle="1" w:styleId="421">
    <w:name w:val="样式 正文文本缩进 + 仿宋_GB2312 小四 首行缩进:  0 厘米 行距: 1.5 倍行距"/>
    <w:basedOn w:val="26"/>
    <w:qFormat/>
    <w:uiPriority w:val="99"/>
    <w:pPr>
      <w:spacing w:line="360" w:lineRule="auto"/>
      <w:ind w:firstLine="0"/>
    </w:pPr>
    <w:rPr>
      <w:rFonts w:ascii="仿宋_GB2312" w:hAnsi="Times New Roman" w:eastAsia="新宋体"/>
      <w:spacing w:val="0"/>
      <w:sz w:val="24"/>
    </w:rPr>
  </w:style>
  <w:style w:type="paragraph" w:customStyle="1" w:styleId="422">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3">
    <w:name w:val="正文样式加粗"/>
    <w:basedOn w:val="137"/>
    <w:autoRedefine/>
    <w:qFormat/>
    <w:uiPriority w:val="99"/>
    <w:pPr>
      <w:ind w:firstLine="562"/>
    </w:pPr>
    <w:rPr>
      <w:rFonts w:ascii="仿宋_GB2312" w:eastAsia="仿宋_GB2312"/>
      <w:b/>
      <w:sz w:val="28"/>
      <w:szCs w:val="28"/>
    </w:rPr>
  </w:style>
  <w:style w:type="paragraph" w:customStyle="1" w:styleId="424">
    <w:name w:val="图名"/>
    <w:basedOn w:val="20"/>
    <w:autoRedefine/>
    <w:qFormat/>
    <w:uiPriority w:val="99"/>
    <w:pPr>
      <w:spacing w:beforeLines="50" w:afterLines="50"/>
      <w:jc w:val="center"/>
    </w:pPr>
    <w:rPr>
      <w:rFonts w:ascii="Times New Roman" w:hAnsi="Times New Roman"/>
      <w:kern w:val="0"/>
      <w:sz w:val="24"/>
      <w:szCs w:val="24"/>
    </w:rPr>
  </w:style>
  <w:style w:type="paragraph" w:styleId="425">
    <w:name w:val="No Spacing"/>
    <w:autoRedefine/>
    <w:semiHidden/>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7">
    <w:name w:val="xl74"/>
    <w:basedOn w:val="1"/>
    <w:autoRedefine/>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8">
    <w:name w:val="Plain Text1"/>
    <w:basedOn w:val="1"/>
    <w:autoRedefine/>
    <w:qFormat/>
    <w:uiPriority w:val="99"/>
    <w:pPr>
      <w:autoSpaceDE w:val="0"/>
      <w:autoSpaceDN w:val="0"/>
      <w:adjustRightInd w:val="0"/>
      <w:spacing w:line="360" w:lineRule="auto"/>
    </w:pPr>
    <w:rPr>
      <w:rFonts w:hint="eastAsia" w:ascii="宋体" w:hAnsi="宋体"/>
      <w:sz w:val="24"/>
      <w:szCs w:val="20"/>
    </w:rPr>
  </w:style>
  <w:style w:type="paragraph" w:customStyle="1" w:styleId="42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0">
    <w:name w:val="xl64"/>
    <w:basedOn w:val="1"/>
    <w:autoRedefine/>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1">
    <w:name w:val="标准书脚_奇数页"/>
    <w:autoRedefine/>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2">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3">
    <w:name w:val="Proposals body"/>
    <w:basedOn w:val="1"/>
    <w:next w:val="1"/>
    <w:autoRedefine/>
    <w:qFormat/>
    <w:uiPriority w:val="99"/>
    <w:pPr>
      <w:widowControl/>
      <w:spacing w:line="360" w:lineRule="auto"/>
      <w:jc w:val="left"/>
    </w:pPr>
    <w:rPr>
      <w:rFonts w:ascii="宋体" w:hAnsi="Times New Roman"/>
      <w:snapToGrid w:val="0"/>
      <w:color w:val="000000"/>
      <w:kern w:val="0"/>
      <w:sz w:val="24"/>
      <w:szCs w:val="20"/>
    </w:rPr>
  </w:style>
  <w:style w:type="paragraph" w:customStyle="1" w:styleId="434">
    <w:name w:val="新昌图表样式"/>
    <w:basedOn w:val="20"/>
    <w:autoRedefine/>
    <w:qFormat/>
    <w:uiPriority w:val="99"/>
    <w:pPr>
      <w:spacing w:beforeLines="50" w:afterLines="50"/>
      <w:jc w:val="center"/>
    </w:pPr>
    <w:rPr>
      <w:rFonts w:ascii="黑体"/>
      <w:kern w:val="0"/>
      <w:sz w:val="24"/>
      <w:szCs w:val="24"/>
    </w:rPr>
  </w:style>
  <w:style w:type="paragraph" w:customStyle="1" w:styleId="435">
    <w:name w:val="Char Char Char"/>
    <w:basedOn w:val="1"/>
    <w:autoRedefine/>
    <w:qFormat/>
    <w:uiPriority w:val="99"/>
    <w:rPr>
      <w:rFonts w:ascii="Tahoma" w:hAnsi="Tahoma"/>
      <w:sz w:val="24"/>
      <w:szCs w:val="20"/>
    </w:rPr>
  </w:style>
  <w:style w:type="paragraph" w:customStyle="1" w:styleId="436">
    <w:name w:val="样式 样式 标题 4 + 段后: 0.5 行1"/>
    <w:basedOn w:val="437"/>
    <w:next w:val="37"/>
    <w:autoRedefine/>
    <w:qFormat/>
    <w:uiPriority w:val="99"/>
    <w:pPr>
      <w:numPr>
        <w:ilvl w:val="1"/>
        <w:numId w:val="5"/>
      </w:numPr>
      <w:tabs>
        <w:tab w:val="left" w:pos="2040"/>
      </w:tabs>
      <w:spacing w:after="120"/>
      <w:ind w:left="0" w:firstLine="0"/>
    </w:pPr>
  </w:style>
  <w:style w:type="paragraph" w:customStyle="1" w:styleId="437">
    <w:name w:val="样式 标题 4 + 段后: 0.5 行"/>
    <w:basedOn w:val="7"/>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8">
    <w:name w:val="金保标题2"/>
    <w:basedOn w:val="5"/>
    <w:next w:val="1"/>
    <w:autoRedefine/>
    <w:qFormat/>
    <w:uiPriority w:val="99"/>
    <w:pPr>
      <w:tabs>
        <w:tab w:val="left" w:pos="709"/>
      </w:tabs>
      <w:spacing w:line="360" w:lineRule="auto"/>
    </w:pPr>
    <w:rPr>
      <w:rFonts w:ascii="Times New Roman" w:hAnsi="Times New Roman"/>
      <w:kern w:val="0"/>
      <w:sz w:val="28"/>
      <w:szCs w:val="28"/>
    </w:rPr>
  </w:style>
  <w:style w:type="paragraph" w:customStyle="1" w:styleId="439">
    <w:name w:val="xl8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0">
    <w:name w:val="贷方"/>
    <w:basedOn w:val="1"/>
    <w:autoRedefine/>
    <w:qFormat/>
    <w:uiPriority w:val="99"/>
    <w:pPr>
      <w:ind w:left="1890" w:leftChars="900"/>
    </w:pPr>
    <w:rPr>
      <w:rFonts w:ascii="Times New Roman" w:hAnsi="Times New Roman"/>
      <w:sz w:val="24"/>
      <w:szCs w:val="24"/>
    </w:rPr>
  </w:style>
  <w:style w:type="paragraph" w:customStyle="1" w:styleId="441">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2">
    <w:name w:val="标题2"/>
    <w:basedOn w:val="5"/>
    <w:next w:val="6"/>
    <w:qFormat/>
    <w:uiPriority w:val="99"/>
    <w:pPr>
      <w:numPr>
        <w:ilvl w:val="1"/>
        <w:numId w:val="13"/>
      </w:numPr>
      <w:spacing w:beforeLines="100" w:afterLines="100" w:line="360" w:lineRule="auto"/>
    </w:pPr>
    <w:rPr>
      <w:rFonts w:ascii="Times New Roman" w:hAnsi="Times New Roman"/>
      <w:sz w:val="30"/>
    </w:rPr>
  </w:style>
  <w:style w:type="paragraph" w:customStyle="1" w:styleId="443">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4">
    <w:name w:val="正文1"/>
    <w:basedOn w:val="22"/>
    <w:next w:val="1"/>
    <w:autoRedefine/>
    <w:qFormat/>
    <w:uiPriority w:val="99"/>
    <w:pPr>
      <w:shd w:val="clear" w:color="auto" w:fill="000080"/>
    </w:pPr>
    <w:rPr>
      <w:rFonts w:ascii="Tahoma" w:hAnsi="Tahoma" w:cs="Tahoma"/>
      <w:kern w:val="0"/>
      <w:szCs w:val="24"/>
    </w:rPr>
  </w:style>
  <w:style w:type="paragraph" w:customStyle="1" w:styleId="445">
    <w:name w:val="xl9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6">
    <w:name w:val="xl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8">
    <w:name w:val="小标题"/>
    <w:basedOn w:val="3"/>
    <w:qFormat/>
    <w:uiPriority w:val="99"/>
    <w:pPr>
      <w:tabs>
        <w:tab w:val="left" w:pos="840"/>
      </w:tabs>
      <w:spacing w:before="60" w:after="60" w:line="360" w:lineRule="auto"/>
      <w:ind w:left="840" w:hanging="420"/>
    </w:pPr>
    <w:rPr>
      <w:rFonts w:eastAsia="黑体"/>
      <w:sz w:val="24"/>
      <w:szCs w:val="20"/>
    </w:rPr>
  </w:style>
  <w:style w:type="paragraph" w:customStyle="1" w:styleId="449">
    <w:name w:val="五号正文项目（标准）"/>
    <w:basedOn w:val="1"/>
    <w:autoRedefine/>
    <w:qFormat/>
    <w:uiPriority w:val="99"/>
    <w:pPr>
      <w:tabs>
        <w:tab w:val="left" w:pos="900"/>
      </w:tabs>
      <w:spacing w:line="400" w:lineRule="exact"/>
      <w:ind w:left="900" w:hanging="540"/>
      <w:jc w:val="left"/>
    </w:pPr>
    <w:rPr>
      <w:rFonts w:ascii="宋体" w:hAnsi="宋体"/>
      <w:color w:val="000000"/>
      <w:szCs w:val="20"/>
    </w:rPr>
  </w:style>
  <w:style w:type="paragraph" w:customStyle="1" w:styleId="450">
    <w:name w:val="pbullet2cm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51">
    <w:name w:val="xl100"/>
    <w:basedOn w:val="1"/>
    <w:autoRedefine/>
    <w:qFormat/>
    <w:uiPriority w:val="99"/>
    <w:pPr>
      <w:widowControl/>
      <w:spacing w:before="100" w:beforeAutospacing="1" w:after="100" w:afterAutospacing="1"/>
    </w:pPr>
    <w:rPr>
      <w:rFonts w:ascii="宋体" w:hAnsi="宋体" w:cs="宋体"/>
      <w:color w:val="000000"/>
      <w:kern w:val="0"/>
      <w:szCs w:val="21"/>
    </w:rPr>
  </w:style>
  <w:style w:type="paragraph" w:customStyle="1" w:styleId="452">
    <w:name w:val="S4-L15-C"/>
    <w:basedOn w:val="1"/>
    <w:qFormat/>
    <w:uiPriority w:val="99"/>
    <w:pPr>
      <w:spacing w:after="120" w:line="360" w:lineRule="auto"/>
      <w:jc w:val="center"/>
    </w:pPr>
    <w:rPr>
      <w:rFonts w:ascii="Times New Roman" w:hAnsi="Times New Roman"/>
      <w:szCs w:val="21"/>
    </w:rPr>
  </w:style>
  <w:style w:type="paragraph" w:customStyle="1" w:styleId="453">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4">
    <w:name w:val="f656565_12"/>
    <w:basedOn w:val="1"/>
    <w:autoRedefine/>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5">
    <w:name w:val="标题1"/>
    <w:basedOn w:val="32"/>
    <w:qFormat/>
    <w:uiPriority w:val="99"/>
    <w:pPr>
      <w:spacing w:beforeLines="0" w:afterLines="0" w:line="360" w:lineRule="auto"/>
    </w:pPr>
    <w:rPr>
      <w:b/>
      <w:sz w:val="30"/>
      <w:szCs w:val="20"/>
    </w:rPr>
  </w:style>
  <w:style w:type="paragraph" w:customStyle="1" w:styleId="456">
    <w:name w:val="Normal0"/>
    <w:qFormat/>
    <w:uiPriority w:val="99"/>
    <w:rPr>
      <w:rFonts w:ascii="Times New Roman" w:hAnsi="Times New Roman" w:eastAsia="宋体" w:cs="Times New Roman"/>
      <w:kern w:val="0"/>
      <w:sz w:val="20"/>
      <w:szCs w:val="20"/>
      <w:lang w:val="en-US" w:eastAsia="en-US" w:bidi="ar-SA"/>
    </w:rPr>
  </w:style>
  <w:style w:type="paragraph" w:customStyle="1" w:styleId="457">
    <w:name w:val="Char6"/>
    <w:basedOn w:val="1"/>
    <w:qFormat/>
    <w:uiPriority w:val="99"/>
    <w:pPr>
      <w:tabs>
        <w:tab w:val="left" w:pos="432"/>
      </w:tabs>
      <w:ind w:left="432" w:hanging="432"/>
    </w:pPr>
    <w:rPr>
      <w:rFonts w:ascii="Times New Roman" w:hAnsi="Times New Roman"/>
      <w:sz w:val="24"/>
      <w:szCs w:val="24"/>
    </w:rPr>
  </w:style>
  <w:style w:type="paragraph" w:customStyle="1" w:styleId="458">
    <w:name w:val="样式 标题 3(A-3)sect1.2.3h3H3level_3PIM 3Level 3 HeadHeading..."/>
    <w:basedOn w:val="6"/>
    <w:qFormat/>
    <w:uiPriority w:val="99"/>
    <w:rPr>
      <w:rFonts w:ascii="Arial" w:hAnsi="Arial"/>
      <w:sz w:val="30"/>
    </w:rPr>
  </w:style>
  <w:style w:type="paragraph" w:customStyle="1" w:styleId="459">
    <w:name w:val="书籍标题3"/>
    <w:basedOn w:val="1"/>
    <w:autoRedefine/>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0">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1">
    <w:name w:val="xl9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2">
    <w:name w:val="flType"/>
    <w:basedOn w:val="1"/>
    <w:autoRedefine/>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3">
    <w:name w:val="msoaccenttext3"/>
    <w:autoRedefine/>
    <w:qFormat/>
    <w:uiPriority w:val="99"/>
    <w:rPr>
      <w:rFonts w:ascii="Century Schoolbook" w:hAnsi="Century Schoolbook" w:eastAsia="宋体" w:cs="宋体"/>
      <w:color w:val="FFFFFF"/>
      <w:kern w:val="28"/>
      <w:sz w:val="13"/>
      <w:szCs w:val="13"/>
      <w:lang w:val="en-US" w:eastAsia="zh-CN" w:bidi="ar-SA"/>
    </w:rPr>
  </w:style>
  <w:style w:type="paragraph" w:customStyle="1" w:styleId="464">
    <w:name w:val="正文缩进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5">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6">
    <w:name w:val="Char Char Char Char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7">
    <w:name w:val="普通 (Web)"/>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468">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Normal Indent1"/>
    <w:basedOn w:val="1"/>
    <w:qFormat/>
    <w:uiPriority w:val="99"/>
    <w:pPr>
      <w:ind w:firstLine="420"/>
    </w:pPr>
    <w:rPr>
      <w:rFonts w:ascii="Times New Roman" w:hAnsi="Times New Roman"/>
      <w:szCs w:val="20"/>
    </w:rPr>
  </w:style>
  <w:style w:type="paragraph" w:customStyle="1" w:styleId="470">
    <w:name w:val="pa-17"/>
    <w:basedOn w:val="1"/>
    <w:autoRedefine/>
    <w:qFormat/>
    <w:uiPriority w:val="99"/>
    <w:pPr>
      <w:widowControl/>
      <w:spacing w:before="150" w:after="150"/>
      <w:jc w:val="left"/>
    </w:pPr>
    <w:rPr>
      <w:rFonts w:ascii="宋体" w:hAnsi="宋体" w:cs="宋体"/>
      <w:kern w:val="0"/>
      <w:sz w:val="24"/>
      <w:szCs w:val="24"/>
    </w:rPr>
  </w:style>
  <w:style w:type="paragraph" w:customStyle="1" w:styleId="471">
    <w:name w:val="小四 段落 宋体 Char Char"/>
    <w:basedOn w:val="1"/>
    <w:autoRedefine/>
    <w:qFormat/>
    <w:uiPriority w:val="99"/>
    <w:pPr>
      <w:spacing w:line="360" w:lineRule="auto"/>
      <w:ind w:firstLine="480" w:firstLineChars="200"/>
    </w:pPr>
    <w:rPr>
      <w:rFonts w:ascii="宋体" w:hAnsi="宋体"/>
      <w:sz w:val="24"/>
      <w:szCs w:val="24"/>
    </w:rPr>
  </w:style>
  <w:style w:type="paragraph" w:customStyle="1" w:styleId="472">
    <w:name w:val="Char9"/>
    <w:basedOn w:val="1"/>
    <w:autoRedefine/>
    <w:qFormat/>
    <w:uiPriority w:val="99"/>
    <w:pPr>
      <w:adjustRightInd w:val="0"/>
      <w:textAlignment w:val="baseline"/>
    </w:pPr>
    <w:rPr>
      <w:rFonts w:ascii="Tahoma" w:hAnsi="Tahoma"/>
      <w:sz w:val="24"/>
      <w:szCs w:val="20"/>
    </w:rPr>
  </w:style>
  <w:style w:type="paragraph" w:customStyle="1" w:styleId="473">
    <w:name w:val="样式 正文缩进正文（首行缩进两字）四号四号1四号2四号11特点正文非缩进段1ALT+ZPI正文文字首行缩进...2"/>
    <w:basedOn w:val="19"/>
    <w:autoRedefine/>
    <w:qFormat/>
    <w:uiPriority w:val="99"/>
    <w:pPr>
      <w:spacing w:beforeLines="50" w:line="360" w:lineRule="exact"/>
      <w:ind w:firstLine="200" w:firstLineChars="200"/>
    </w:pPr>
    <w:rPr>
      <w:rFonts w:ascii="宋体" w:hAnsi="Times New Roman" w:cs="宋体"/>
      <w:bCs/>
      <w:kern w:val="0"/>
      <w:sz w:val="24"/>
    </w:rPr>
  </w:style>
  <w:style w:type="paragraph" w:customStyle="1" w:styleId="474">
    <w:name w:val="批注主题111"/>
    <w:basedOn w:val="23"/>
    <w:next w:val="23"/>
    <w:qFormat/>
    <w:uiPriority w:val="99"/>
    <w:rPr>
      <w:b/>
      <w:bCs/>
      <w:kern w:val="0"/>
      <w:sz w:val="20"/>
      <w:szCs w:val="20"/>
    </w:rPr>
  </w:style>
  <w:style w:type="paragraph" w:customStyle="1" w:styleId="475">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6">
    <w:name w:val="最新标题1"/>
    <w:basedOn w:val="477"/>
    <w:next w:val="479"/>
    <w:autoRedefine/>
    <w:qFormat/>
    <w:uiPriority w:val="99"/>
    <w:pPr>
      <w:tabs>
        <w:tab w:val="left" w:pos="1140"/>
      </w:tabs>
      <w:spacing w:after="120"/>
    </w:pPr>
    <w:rPr>
      <w:bCs/>
    </w:rPr>
  </w:style>
  <w:style w:type="paragraph" w:customStyle="1" w:styleId="477">
    <w:name w:val="样式 标题1"/>
    <w:basedOn w:val="478"/>
    <w:next w:val="479"/>
    <w:autoRedefine/>
    <w:qFormat/>
    <w:uiPriority w:val="99"/>
    <w:pPr>
      <w:tabs>
        <w:tab w:val="left" w:pos="1140"/>
      </w:tabs>
      <w:spacing w:after="50"/>
      <w:ind w:left="1140" w:hanging="720"/>
    </w:pPr>
    <w:rPr>
      <w:bCs w:val="0"/>
      <w:sz w:val="32"/>
    </w:rPr>
  </w:style>
  <w:style w:type="paragraph" w:customStyle="1" w:styleId="478">
    <w:name w:val="样式 标题 1 + 段后: 0.5 行"/>
    <w:basedOn w:val="4"/>
    <w:autoRedefine/>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9">
    <w:name w:val="最新标题2"/>
    <w:basedOn w:val="480"/>
    <w:next w:val="481"/>
    <w:qFormat/>
    <w:uiPriority w:val="99"/>
    <w:pPr>
      <w:spacing w:after="120"/>
    </w:pPr>
  </w:style>
  <w:style w:type="paragraph" w:customStyle="1" w:styleId="480">
    <w:name w:val="样式 标题 2"/>
    <w:basedOn w:val="5"/>
    <w:next w:val="481"/>
    <w:autoRedefine/>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1">
    <w:name w:val="最新标题3"/>
    <w:basedOn w:val="482"/>
    <w:next w:val="483"/>
    <w:qFormat/>
    <w:uiPriority w:val="0"/>
    <w:pPr>
      <w:spacing w:after="120"/>
    </w:pPr>
  </w:style>
  <w:style w:type="paragraph" w:customStyle="1" w:styleId="482">
    <w:name w:val="样式 标题 3"/>
    <w:basedOn w:val="6"/>
    <w:next w:val="483"/>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483">
    <w:name w:val="最新标题4"/>
    <w:basedOn w:val="484"/>
    <w:next w:val="1"/>
    <w:qFormat/>
    <w:uiPriority w:val="0"/>
    <w:pPr>
      <w:tabs>
        <w:tab w:val="left" w:pos="864"/>
        <w:tab w:val="left" w:pos="2040"/>
        <w:tab w:val="left" w:pos="2100"/>
      </w:tabs>
      <w:spacing w:after="120"/>
      <w:ind w:left="0" w:firstLine="0"/>
    </w:pPr>
  </w:style>
  <w:style w:type="paragraph" w:customStyle="1" w:styleId="484">
    <w:name w:val="样式 标题 4"/>
    <w:basedOn w:val="485"/>
    <w:next w:val="486"/>
    <w:autoRedefine/>
    <w:qFormat/>
    <w:uiPriority w:val="99"/>
    <w:pPr>
      <w:numPr>
        <w:ilvl w:val="0"/>
      </w:numPr>
      <w:tabs>
        <w:tab w:val="left" w:pos="864"/>
        <w:tab w:val="left" w:pos="2040"/>
        <w:tab w:val="left" w:pos="2100"/>
      </w:tabs>
      <w:spacing w:after="50"/>
      <w:ind w:left="2100" w:hanging="420"/>
    </w:pPr>
  </w:style>
  <w:style w:type="paragraph" w:customStyle="1" w:styleId="485">
    <w:name w:val="样式 标题 4Chapter X.X.X.X. + 段后: 0.5 行1"/>
    <w:basedOn w:val="437"/>
    <w:autoRedefine/>
    <w:qFormat/>
    <w:uiPriority w:val="99"/>
    <w:pPr>
      <w:numPr>
        <w:numId w:val="0"/>
      </w:numPr>
      <w:tabs>
        <w:tab w:val="left" w:pos="864"/>
      </w:tabs>
      <w:spacing w:after="120"/>
      <w:ind w:left="864" w:hanging="864"/>
    </w:pPr>
  </w:style>
  <w:style w:type="paragraph" w:customStyle="1" w:styleId="486">
    <w:name w:val="样式 正文"/>
    <w:basedOn w:val="1"/>
    <w:next w:val="1"/>
    <w:autoRedefine/>
    <w:qFormat/>
    <w:uiPriority w:val="99"/>
    <w:pPr>
      <w:numPr>
        <w:ilvl w:val="2"/>
        <w:numId w:val="5"/>
      </w:numPr>
      <w:spacing w:afterLines="50"/>
      <w:jc w:val="left"/>
    </w:pPr>
    <w:rPr>
      <w:rFonts w:ascii="宋体" w:hAnsi="Times New Roman" w:cs="宋体"/>
      <w:snapToGrid w:val="0"/>
      <w:kern w:val="0"/>
      <w:szCs w:val="20"/>
    </w:rPr>
  </w:style>
  <w:style w:type="paragraph" w:customStyle="1" w:styleId="487">
    <w:name w:val="缺省文本"/>
    <w:basedOn w:val="1"/>
    <w:autoRedefine/>
    <w:qFormat/>
    <w:uiPriority w:val="99"/>
    <w:pPr>
      <w:autoSpaceDE w:val="0"/>
      <w:autoSpaceDN w:val="0"/>
      <w:adjustRightInd w:val="0"/>
      <w:jc w:val="left"/>
    </w:pPr>
    <w:rPr>
      <w:rFonts w:ascii="Times New Roman" w:hAnsi="Times New Roman"/>
      <w:kern w:val="0"/>
      <w:sz w:val="24"/>
      <w:szCs w:val="20"/>
    </w:rPr>
  </w:style>
  <w:style w:type="paragraph" w:customStyle="1" w:styleId="488">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9">
    <w:name w:val="样式 标题 1 + 左侧:  0 厘米 首行缩进:  0 厘米"/>
    <w:basedOn w:val="4"/>
    <w:qFormat/>
    <w:uiPriority w:val="99"/>
    <w:pPr>
      <w:keepNext/>
      <w:keepLines/>
      <w:autoSpaceDE/>
      <w:autoSpaceDN/>
      <w:adjustRightInd/>
      <w:spacing w:after="120"/>
      <w:jc w:val="both"/>
    </w:pPr>
    <w:rPr>
      <w:rFonts w:ascii="黑体" w:eastAsia="黑体" w:cs="宋体"/>
      <w:kern w:val="44"/>
    </w:rPr>
  </w:style>
  <w:style w:type="paragraph" w:customStyle="1" w:styleId="490">
    <w:name w:val="Paragraph1"/>
    <w:basedOn w:val="1"/>
    <w:qFormat/>
    <w:uiPriority w:val="99"/>
    <w:pPr>
      <w:spacing w:before="80" w:afterLines="50"/>
    </w:pPr>
    <w:rPr>
      <w:rFonts w:ascii="宋体" w:hAnsi="Times New Roman"/>
      <w:snapToGrid w:val="0"/>
      <w:kern w:val="0"/>
      <w:szCs w:val="20"/>
    </w:rPr>
  </w:style>
  <w:style w:type="paragraph" w:customStyle="1" w:styleId="491">
    <w:name w:val="4"/>
    <w:basedOn w:val="1"/>
    <w:autoRedefine/>
    <w:qFormat/>
    <w:uiPriority w:val="99"/>
  </w:style>
  <w:style w:type="paragraph" w:customStyle="1" w:styleId="492">
    <w:name w:val="ZJGIS-一级标题"/>
    <w:basedOn w:val="4"/>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3">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4">
    <w:name w:val="xl77"/>
    <w:basedOn w:val="1"/>
    <w:autoRedefine/>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5">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6">
    <w:name w:val="xl10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7">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8">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9">
    <w:name w:val="Char Char1 Char Char Char Char Char Char Char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00">
    <w:name w:val="Char4"/>
    <w:basedOn w:val="1"/>
    <w:qFormat/>
    <w:uiPriority w:val="99"/>
    <w:pPr>
      <w:tabs>
        <w:tab w:val="left" w:pos="432"/>
      </w:tabs>
      <w:ind w:left="432" w:hanging="432"/>
    </w:pPr>
    <w:rPr>
      <w:rFonts w:ascii="Times New Roman" w:hAnsi="Times New Roman"/>
      <w:sz w:val="24"/>
      <w:szCs w:val="24"/>
    </w:rPr>
  </w:style>
  <w:style w:type="paragraph" w:customStyle="1" w:styleId="501">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02">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03">
    <w:name w:val="xl9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4">
    <w:name w:val="正文首行缩进两字"/>
    <w:autoRedefine/>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5">
    <w:name w:val="xl11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6">
    <w:name w:val="image"/>
    <w:basedOn w:val="1"/>
    <w:autoRedefine/>
    <w:qFormat/>
    <w:uiPriority w:val="99"/>
    <w:pPr>
      <w:widowControl/>
      <w:spacing w:before="360" w:after="360"/>
      <w:jc w:val="center"/>
    </w:pPr>
    <w:rPr>
      <w:rFonts w:ascii="宋体" w:hAnsi="宋体" w:cs="宋体"/>
      <w:kern w:val="0"/>
      <w:sz w:val="24"/>
      <w:szCs w:val="24"/>
    </w:rPr>
  </w:style>
  <w:style w:type="paragraph" w:customStyle="1" w:styleId="507">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8">
    <w:name w:val="Paragraph2"/>
    <w:basedOn w:val="1"/>
    <w:autoRedefine/>
    <w:qFormat/>
    <w:uiPriority w:val="99"/>
    <w:pPr>
      <w:spacing w:before="80" w:afterLines="50"/>
      <w:ind w:left="720"/>
    </w:pPr>
    <w:rPr>
      <w:rFonts w:ascii="宋体" w:hAnsi="Times New Roman"/>
      <w:snapToGrid w:val="0"/>
      <w:color w:val="000000"/>
      <w:kern w:val="0"/>
      <w:szCs w:val="20"/>
      <w:lang w:val="en-AU"/>
    </w:rPr>
  </w:style>
  <w:style w:type="paragraph" w:customStyle="1" w:styleId="509">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0">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1">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2">
    <w:name w:val="pt9"/>
    <w:basedOn w:val="1"/>
    <w:autoRedefine/>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3">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4">
    <w:name w:val="圆点"/>
    <w:basedOn w:val="1"/>
    <w:autoRedefine/>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5">
    <w:name w:val="Char7"/>
    <w:basedOn w:val="1"/>
    <w:qFormat/>
    <w:uiPriority w:val="99"/>
    <w:pPr>
      <w:tabs>
        <w:tab w:val="left" w:pos="432"/>
      </w:tabs>
      <w:ind w:left="432" w:hanging="432"/>
    </w:pPr>
    <w:rPr>
      <w:rFonts w:ascii="Times New Roman" w:hAnsi="Times New Roman"/>
      <w:sz w:val="24"/>
      <w:szCs w:val="24"/>
    </w:rPr>
  </w:style>
  <w:style w:type="paragraph" w:customStyle="1" w:styleId="516">
    <w:name w:val="样式 样式 标题 4 + 段后: 0.5 行 + 段后: 0.5 行"/>
    <w:basedOn w:val="437"/>
    <w:qFormat/>
    <w:uiPriority w:val="99"/>
    <w:pPr>
      <w:numPr>
        <w:numId w:val="0"/>
      </w:numPr>
      <w:tabs>
        <w:tab w:val="left" w:pos="864"/>
      </w:tabs>
      <w:ind w:left="864" w:hanging="864"/>
    </w:pPr>
  </w:style>
  <w:style w:type="paragraph" w:customStyle="1" w:styleId="517">
    <w:name w:val="样式 标题 1 + 五号1 Char Char Char Char Char Char Char Char Char Char Char Char Char Char Char Char Char"/>
    <w:basedOn w:val="4"/>
    <w:autoRedefine/>
    <w:qFormat/>
    <w:uiPriority w:val="99"/>
    <w:pPr>
      <w:keepNext/>
      <w:keepLines/>
      <w:autoSpaceDE/>
      <w:autoSpaceDN/>
      <w:adjustRightInd/>
      <w:spacing w:line="480" w:lineRule="auto"/>
      <w:jc w:val="both"/>
    </w:pPr>
    <w:rPr>
      <w:rFonts w:eastAsia="宋体"/>
      <w:kern w:val="44"/>
      <w:sz w:val="21"/>
      <w:szCs w:val="44"/>
    </w:rPr>
  </w:style>
  <w:style w:type="paragraph" w:customStyle="1" w:styleId="518">
    <w:name w:val="_Style 148"/>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9">
    <w:name w:val="Char Char1 Char"/>
    <w:basedOn w:val="1"/>
    <w:qFormat/>
    <w:uiPriority w:val="99"/>
    <w:rPr>
      <w:rFonts w:ascii="仿宋_GB2312" w:hAnsi="Times New Roman" w:eastAsia="仿宋_GB2312"/>
      <w:b/>
      <w:sz w:val="32"/>
      <w:szCs w:val="32"/>
    </w:rPr>
  </w:style>
  <w:style w:type="paragraph" w:customStyle="1" w:styleId="520">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521">
    <w:name w:val="段落文字"/>
    <w:basedOn w:val="58"/>
    <w:qFormat/>
    <w:uiPriority w:val="99"/>
    <w:pPr>
      <w:spacing w:after="60"/>
      <w:ind w:left="420" w:firstLine="200" w:firstLineChars="200"/>
    </w:pPr>
    <w:rPr>
      <w:rFonts w:ascii="Times New Roman" w:hAnsi="Times New Roman"/>
      <w:szCs w:val="24"/>
    </w:rPr>
  </w:style>
  <w:style w:type="paragraph" w:customStyle="1" w:styleId="522">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3">
    <w:name w:val="正文-带编号1)"/>
    <w:basedOn w:val="1"/>
    <w:qFormat/>
    <w:uiPriority w:val="99"/>
    <w:pPr>
      <w:numPr>
        <w:ilvl w:val="0"/>
        <w:numId w:val="14"/>
      </w:numPr>
      <w:spacing w:line="400" w:lineRule="exact"/>
    </w:pPr>
    <w:rPr>
      <w:rFonts w:ascii="Arial" w:hAnsi="Arial"/>
      <w:szCs w:val="24"/>
    </w:rPr>
  </w:style>
  <w:style w:type="paragraph" w:customStyle="1" w:styleId="524">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5">
    <w:name w:val="正文 New New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6">
    <w:name w:val="样式 标题 3Chapter X.X.X"/>
    <w:basedOn w:val="527"/>
    <w:autoRedefine/>
    <w:qFormat/>
    <w:uiPriority w:val="99"/>
    <w:pPr>
      <w:spacing w:after="120"/>
    </w:pPr>
  </w:style>
  <w:style w:type="paragraph" w:customStyle="1" w:styleId="527">
    <w:name w:val="标题 3Chapter X.X.X. + 段后: 0.5 行 + 段后: 0.5 行 + 段后: 0.5 行1"/>
    <w:basedOn w:val="528"/>
    <w:qFormat/>
    <w:uiPriority w:val="99"/>
  </w:style>
  <w:style w:type="paragraph" w:customStyle="1" w:styleId="528">
    <w:name w:val="样式 样式 标题 3Chapter X.X.X. + 段后: 0.5 行 + 段后: 0.5 行"/>
    <w:basedOn w:val="529"/>
    <w:autoRedefine/>
    <w:qFormat/>
    <w:uiPriority w:val="99"/>
  </w:style>
  <w:style w:type="paragraph" w:customStyle="1" w:styleId="529">
    <w:name w:val="样式 标题 3Chapter X.X.X. + 段后: 0.5 行"/>
    <w:basedOn w:val="6"/>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530">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1">
    <w:name w:val="P1"/>
    <w:basedOn w:val="1"/>
    <w:autoRedefine/>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2">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3">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4">
    <w:name w:val="段(正文）"/>
    <w:autoRedefine/>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5">
    <w:name w:val="S4-L15-No"/>
    <w:basedOn w:val="536"/>
    <w:autoRedefine/>
    <w:qFormat/>
    <w:uiPriority w:val="99"/>
    <w:pPr>
      <w:tabs>
        <w:tab w:val="left" w:pos="720"/>
      </w:tabs>
      <w:ind w:hanging="720"/>
    </w:pPr>
  </w:style>
  <w:style w:type="paragraph" w:customStyle="1" w:styleId="536">
    <w:name w:val="S4-L15"/>
    <w:basedOn w:val="1"/>
    <w:autoRedefine/>
    <w:qFormat/>
    <w:uiPriority w:val="99"/>
    <w:pPr>
      <w:spacing w:after="120" w:line="360" w:lineRule="auto"/>
      <w:ind w:left="720" w:firstLine="392"/>
    </w:pPr>
    <w:rPr>
      <w:rFonts w:ascii="Times New Roman" w:hAnsi="Times New Roman"/>
      <w:szCs w:val="21"/>
      <w:lang w:val="fr-FR"/>
    </w:rPr>
  </w:style>
  <w:style w:type="paragraph" w:customStyle="1" w:styleId="537">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8">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9">
    <w:name w:val="红日标题"/>
    <w:basedOn w:val="56"/>
    <w:next w:val="1"/>
    <w:autoRedefine/>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0">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1">
    <w:name w:val="样式 书籍标题3 + Arial 段前: 1 行 段后: 1 行"/>
    <w:basedOn w:val="1"/>
    <w:autoRedefine/>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2">
    <w:name w:val="Char Char12 Char Char Char Char"/>
    <w:basedOn w:val="1"/>
    <w:qFormat/>
    <w:uiPriority w:val="99"/>
    <w:pPr>
      <w:tabs>
        <w:tab w:val="left" w:pos="432"/>
      </w:tabs>
      <w:ind w:left="432" w:hanging="432"/>
    </w:pPr>
    <w:rPr>
      <w:rFonts w:ascii="Tahoma" w:hAnsi="Tahoma"/>
      <w:sz w:val="24"/>
      <w:szCs w:val="20"/>
    </w:rPr>
  </w:style>
  <w:style w:type="paragraph" w:customStyle="1" w:styleId="543">
    <w:name w:val="Bullet2"/>
    <w:basedOn w:val="1"/>
    <w:autoRedefine/>
    <w:qFormat/>
    <w:uiPriority w:val="99"/>
    <w:pPr>
      <w:spacing w:afterLines="50"/>
      <w:ind w:left="1440" w:hanging="360"/>
      <w:jc w:val="left"/>
    </w:pPr>
    <w:rPr>
      <w:rFonts w:ascii="宋体" w:hAnsi="Times New Roman"/>
      <w:snapToGrid w:val="0"/>
      <w:color w:val="000080"/>
      <w:kern w:val="0"/>
      <w:szCs w:val="20"/>
    </w:rPr>
  </w:style>
  <w:style w:type="paragraph" w:customStyle="1" w:styleId="544">
    <w:name w:val="样式"/>
    <w:basedOn w:val="1"/>
    <w:autoRedefine/>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5">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6">
    <w:name w:val="样式 样式 小四 行距: 1.5 倍行距 首行缩进:  2 字符 + +中文正文"/>
    <w:basedOn w:val="1"/>
    <w:autoRedefine/>
    <w:qFormat/>
    <w:uiPriority w:val="99"/>
    <w:pPr>
      <w:spacing w:line="360" w:lineRule="auto"/>
      <w:ind w:firstLine="480" w:firstLineChars="200"/>
    </w:pPr>
    <w:rPr>
      <w:rFonts w:ascii="宋体" w:hAnsi="宋体" w:cs="宋体"/>
      <w:sz w:val="24"/>
      <w:szCs w:val="20"/>
    </w:rPr>
  </w:style>
  <w:style w:type="paragraph" w:customStyle="1" w:styleId="547">
    <w:name w:val="文本框内文字"/>
    <w:basedOn w:val="1"/>
    <w:autoRedefine/>
    <w:qFormat/>
    <w:uiPriority w:val="99"/>
    <w:pPr>
      <w:spacing w:line="0" w:lineRule="atLeast"/>
    </w:pPr>
    <w:rPr>
      <w:rFonts w:ascii="Times New Roman" w:hAnsi="Times New Roman" w:eastAsia="仿宋_GB2312"/>
      <w:sz w:val="22"/>
      <w:szCs w:val="24"/>
    </w:rPr>
  </w:style>
  <w:style w:type="paragraph" w:customStyle="1" w:styleId="548">
    <w:name w:val="Char3"/>
    <w:basedOn w:val="1"/>
    <w:autoRedefine/>
    <w:qFormat/>
    <w:uiPriority w:val="99"/>
    <w:rPr>
      <w:rFonts w:ascii="仿宋_GB2312" w:hAnsi="Times New Roman" w:eastAsia="仿宋_GB2312"/>
      <w:b/>
      <w:sz w:val="32"/>
      <w:szCs w:val="20"/>
    </w:rPr>
  </w:style>
  <w:style w:type="paragraph" w:customStyle="1" w:styleId="549">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50">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1">
    <w:name w:val="_Style 13"/>
    <w:basedOn w:val="1"/>
    <w:qFormat/>
    <w:uiPriority w:val="99"/>
    <w:pPr>
      <w:tabs>
        <w:tab w:val="left" w:pos="360"/>
      </w:tabs>
      <w:ind w:firstLine="420" w:firstLineChars="150"/>
    </w:pPr>
    <w:rPr>
      <w:rFonts w:ascii="Times New Roman" w:hAnsi="Times New Roman"/>
      <w:szCs w:val="20"/>
    </w:rPr>
  </w:style>
  <w:style w:type="paragraph" w:customStyle="1" w:styleId="552">
    <w:name w:val="Bullet 2"/>
    <w:basedOn w:val="3"/>
    <w:qFormat/>
    <w:uiPriority w:val="99"/>
    <w:pPr>
      <w:numPr>
        <w:ilvl w:val="0"/>
        <w:numId w:val="18"/>
      </w:numPr>
      <w:spacing w:beforeLines="10" w:afterLines="10" w:line="264" w:lineRule="auto"/>
    </w:pPr>
    <w:rPr>
      <w:rFonts w:ascii="Arial" w:hAnsi="Arial"/>
      <w:sz w:val="21"/>
      <w:szCs w:val="21"/>
    </w:rPr>
  </w:style>
  <w:style w:type="paragraph" w:customStyle="1" w:styleId="553">
    <w:name w:val="默认段落字体 Para Char Char Char Char"/>
    <w:basedOn w:val="1"/>
    <w:autoRedefine/>
    <w:qFormat/>
    <w:uiPriority w:val="99"/>
    <w:pPr>
      <w:adjustRightInd w:val="0"/>
      <w:spacing w:line="360" w:lineRule="auto"/>
    </w:pPr>
    <w:rPr>
      <w:rFonts w:ascii="Times New Roman" w:hAnsi="Times New Roman"/>
      <w:kern w:val="0"/>
      <w:sz w:val="24"/>
      <w:szCs w:val="20"/>
    </w:rPr>
  </w:style>
  <w:style w:type="paragraph" w:customStyle="1" w:styleId="554">
    <w:name w:val="contentarticle"/>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55">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6">
    <w:name w:val="图样式"/>
    <w:basedOn w:val="1"/>
    <w:autoRedefine/>
    <w:qFormat/>
    <w:uiPriority w:val="99"/>
    <w:pPr>
      <w:keepNext/>
      <w:widowControl/>
      <w:spacing w:before="80" w:after="80"/>
      <w:jc w:val="center"/>
    </w:pPr>
    <w:rPr>
      <w:rFonts w:ascii="Times New Roman" w:hAnsi="Times New Roman"/>
      <w:szCs w:val="20"/>
    </w:rPr>
  </w:style>
  <w:style w:type="paragraph" w:customStyle="1" w:styleId="557">
    <w:name w:val="Char Char1 Char111"/>
    <w:basedOn w:val="1"/>
    <w:autoRedefine/>
    <w:qFormat/>
    <w:uiPriority w:val="99"/>
    <w:rPr>
      <w:rFonts w:ascii="仿宋_GB2312" w:hAnsi="Times New Roman" w:eastAsia="仿宋_GB2312"/>
      <w:b/>
      <w:sz w:val="32"/>
      <w:szCs w:val="32"/>
    </w:rPr>
  </w:style>
  <w:style w:type="paragraph" w:customStyle="1" w:styleId="558">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9">
    <w:name w:val="默认段落字体 Para Char Char Char Char Char Char Char Char Char Char"/>
    <w:basedOn w:val="1"/>
    <w:autoRedefine/>
    <w:qFormat/>
    <w:uiPriority w:val="99"/>
    <w:rPr>
      <w:rFonts w:ascii="Tahoma" w:hAnsi="Tahoma"/>
      <w:sz w:val="24"/>
      <w:szCs w:val="20"/>
    </w:rPr>
  </w:style>
  <w:style w:type="paragraph" w:customStyle="1" w:styleId="560">
    <w:name w:val="页面边线"/>
    <w:basedOn w:val="1"/>
    <w:autoRedefine/>
    <w:qFormat/>
    <w:uiPriority w:val="99"/>
    <w:pPr>
      <w:adjustRightInd w:val="0"/>
      <w:spacing w:line="360" w:lineRule="atLeast"/>
      <w:textAlignment w:val="baseline"/>
    </w:pPr>
    <w:rPr>
      <w:rFonts w:ascii="Century" w:hAnsi="Century"/>
      <w:kern w:val="0"/>
      <w:szCs w:val="20"/>
      <w:lang w:eastAsia="ja-JP"/>
    </w:rPr>
  </w:style>
  <w:style w:type="paragraph" w:customStyle="1" w:styleId="561">
    <w:name w:val="样式2"/>
    <w:basedOn w:val="5"/>
    <w:autoRedefine/>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2">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3">
    <w:name w:val="样式 模板正文 + 左侧:  2 字符 段前: 0 磅 行距: 单倍行距"/>
    <w:basedOn w:val="1"/>
    <w:autoRedefine/>
    <w:qFormat/>
    <w:uiPriority w:val="99"/>
    <w:pPr>
      <w:wordWrap w:val="0"/>
      <w:spacing w:before="120" w:line="320" w:lineRule="exact"/>
      <w:ind w:firstLine="200" w:firstLineChars="200"/>
    </w:pPr>
    <w:rPr>
      <w:rFonts w:ascii="Arial" w:hAnsi="Arial"/>
      <w:szCs w:val="20"/>
    </w:rPr>
  </w:style>
  <w:style w:type="paragraph" w:customStyle="1" w:styleId="564">
    <w:name w:val="_Style 118"/>
    <w:basedOn w:val="1"/>
    <w:autoRedefine/>
    <w:qFormat/>
    <w:uiPriority w:val="99"/>
  </w:style>
  <w:style w:type="paragraph" w:customStyle="1" w:styleId="565">
    <w:name w:val="标准有序列表（L1）"/>
    <w:basedOn w:val="19"/>
    <w:qFormat/>
    <w:uiPriority w:val="99"/>
    <w:pPr>
      <w:tabs>
        <w:tab w:val="left" w:pos="0"/>
      </w:tabs>
      <w:spacing w:line="360" w:lineRule="auto"/>
      <w:ind w:firstLine="0"/>
    </w:pPr>
    <w:rPr>
      <w:rFonts w:ascii="黑体" w:eastAsia="黑体"/>
      <w:color w:val="000000"/>
      <w:sz w:val="24"/>
    </w:rPr>
  </w:style>
  <w:style w:type="paragraph" w:customStyle="1" w:styleId="566">
    <w:name w:val="封面公司名称中文"/>
    <w:basedOn w:val="1"/>
    <w:next w:val="1"/>
    <w:autoRedefine/>
    <w:qFormat/>
    <w:uiPriority w:val="99"/>
    <w:pPr>
      <w:jc w:val="center"/>
    </w:pPr>
    <w:rPr>
      <w:rFonts w:ascii="Times New Roman" w:hAnsi="Times New Roman" w:eastAsia="幼圆" w:cs="宋体"/>
      <w:b/>
      <w:sz w:val="28"/>
      <w:szCs w:val="28"/>
    </w:rPr>
  </w:style>
  <w:style w:type="paragraph" w:customStyle="1" w:styleId="567">
    <w:name w:val="_Style 11811"/>
    <w:basedOn w:val="1"/>
    <w:qFormat/>
    <w:uiPriority w:val="99"/>
  </w:style>
  <w:style w:type="paragraph" w:customStyle="1" w:styleId="568">
    <w:name w:val="Char Char Char Char Char Char Char Char"/>
    <w:basedOn w:val="1"/>
    <w:qFormat/>
    <w:uiPriority w:val="99"/>
    <w:pPr>
      <w:tabs>
        <w:tab w:val="left" w:pos="360"/>
      </w:tabs>
    </w:pPr>
    <w:rPr>
      <w:rFonts w:ascii="Times New Roman" w:hAnsi="Times New Roman"/>
      <w:sz w:val="24"/>
      <w:szCs w:val="24"/>
    </w:rPr>
  </w:style>
  <w:style w:type="paragraph" w:customStyle="1" w:styleId="569">
    <w:name w:val="xl66"/>
    <w:basedOn w:val="1"/>
    <w:autoRedefine/>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0">
    <w:name w:val="Char Char Char2"/>
    <w:basedOn w:val="1"/>
    <w:autoRedefine/>
    <w:qFormat/>
    <w:uiPriority w:val="99"/>
    <w:rPr>
      <w:rFonts w:ascii="Times New Roman" w:hAnsi="Times New Roman" w:eastAsia="仿宋_GB2312" w:cs="宋体"/>
      <w:sz w:val="24"/>
      <w:szCs w:val="20"/>
    </w:rPr>
  </w:style>
  <w:style w:type="paragraph" w:customStyle="1" w:styleId="571">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2">
    <w:name w:val="表内文字"/>
    <w:basedOn w:val="1"/>
    <w:autoRedefine/>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3">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4">
    <w:name w:val="Char Char1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5">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6">
    <w:name w:val="List Paragraph1"/>
    <w:basedOn w:val="1"/>
    <w:autoRedefine/>
    <w:qFormat/>
    <w:uiPriority w:val="99"/>
    <w:pPr>
      <w:ind w:firstLine="420" w:firstLineChars="200"/>
    </w:pPr>
    <w:rPr>
      <w:szCs w:val="24"/>
    </w:rPr>
  </w:style>
  <w:style w:type="paragraph" w:customStyle="1" w:styleId="577">
    <w:name w:val="样式 标题 2 + 五号"/>
    <w:basedOn w:val="5"/>
    <w:autoRedefine/>
    <w:qFormat/>
    <w:uiPriority w:val="99"/>
    <w:pPr>
      <w:spacing w:before="0" w:after="0" w:line="240" w:lineRule="auto"/>
    </w:pPr>
    <w:rPr>
      <w:rFonts w:ascii="宋体" w:hAnsi="宋体" w:eastAsia="宋体"/>
      <w:sz w:val="21"/>
    </w:rPr>
  </w:style>
  <w:style w:type="paragraph" w:customStyle="1" w:styleId="578">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9">
    <w:name w:val="样式 正文（首行缩进两字） + 首行缩进:  2 字符 段后: 0.5 行 行距: 1.5 倍行距"/>
    <w:basedOn w:val="19"/>
    <w:qFormat/>
    <w:uiPriority w:val="99"/>
    <w:pPr>
      <w:spacing w:line="360" w:lineRule="auto"/>
    </w:pPr>
    <w:rPr>
      <w:sz w:val="24"/>
      <w:szCs w:val="24"/>
    </w:rPr>
  </w:style>
  <w:style w:type="paragraph" w:customStyle="1" w:styleId="580">
    <w:name w:val="Style-正文"/>
    <w:basedOn w:val="1"/>
    <w:autoRedefine/>
    <w:qFormat/>
    <w:uiPriority w:val="99"/>
    <w:pPr>
      <w:spacing w:line="360" w:lineRule="auto"/>
      <w:ind w:firstLine="420"/>
    </w:pPr>
    <w:rPr>
      <w:rFonts w:ascii="宋体" w:hAnsi="宋体"/>
      <w:sz w:val="24"/>
      <w:szCs w:val="24"/>
    </w:rPr>
  </w:style>
  <w:style w:type="paragraph" w:customStyle="1" w:styleId="581">
    <w:name w:val="金保文档标准正文 Char"/>
    <w:basedOn w:val="1"/>
    <w:autoRedefine/>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2">
    <w:name w:val="标题6"/>
    <w:basedOn w:val="1"/>
    <w:next w:val="4"/>
    <w:autoRedefine/>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3">
    <w:name w:val="默认段落字体 Para Char Char Char"/>
    <w:basedOn w:val="1"/>
    <w:qFormat/>
    <w:uiPriority w:val="99"/>
    <w:rPr>
      <w:rFonts w:ascii="Times New Roman" w:hAnsi="Times New Roman"/>
      <w:szCs w:val="24"/>
    </w:rPr>
  </w:style>
  <w:style w:type="paragraph" w:customStyle="1" w:styleId="584">
    <w:name w:val="样式 标题 1 + 五号"/>
    <w:basedOn w:val="4"/>
    <w:autoRedefine/>
    <w:qFormat/>
    <w:uiPriority w:val="99"/>
    <w:pPr>
      <w:keepNext/>
      <w:keepLines/>
      <w:autoSpaceDE/>
      <w:autoSpaceDN/>
      <w:adjustRightInd/>
      <w:spacing w:line="240" w:lineRule="auto"/>
    </w:pPr>
    <w:rPr>
      <w:rFonts w:eastAsia="宋体"/>
      <w:kern w:val="44"/>
      <w:sz w:val="32"/>
      <w:szCs w:val="32"/>
    </w:rPr>
  </w:style>
  <w:style w:type="paragraph" w:customStyle="1" w:styleId="585">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6">
    <w:name w:val="纯文本1"/>
    <w:basedOn w:val="1"/>
    <w:qFormat/>
    <w:uiPriority w:val="99"/>
    <w:rPr>
      <w:rFonts w:ascii="宋体" w:hAnsi="Courier New"/>
      <w:szCs w:val="20"/>
    </w:rPr>
  </w:style>
  <w:style w:type="paragraph" w:customStyle="1" w:styleId="587">
    <w:name w:val="S4-I-U-L15-No-dot"/>
    <w:basedOn w:val="1"/>
    <w:autoRedefine/>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8">
    <w:name w:val="TOC 标题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0">
    <w:name w:val="默认段落字体 Para Char Char Char Char Char Char Char Char Char1 Char Char Char Char"/>
    <w:basedOn w:val="1"/>
    <w:qFormat/>
    <w:uiPriority w:val="99"/>
    <w:rPr>
      <w:rFonts w:ascii="Tahoma" w:hAnsi="Tahoma"/>
      <w:sz w:val="24"/>
      <w:szCs w:val="20"/>
    </w:rPr>
  </w:style>
  <w:style w:type="paragraph" w:customStyle="1" w:styleId="591">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592">
    <w:name w:val="样式 样式 样式 标题 3Chapter X.X.X. + 段后: 0.5 行 + 段后: 0.5 行 + 段后: 0.5 行"/>
    <w:basedOn w:val="528"/>
    <w:qFormat/>
    <w:uiPriority w:val="99"/>
    <w:pPr>
      <w:spacing w:after="120"/>
    </w:pPr>
  </w:style>
  <w:style w:type="paragraph" w:customStyle="1" w:styleId="593">
    <w:name w:val="样式 标题 2 + 宋体 小四 段前: 0 磅 段后: 0 磅 行距: 1.5 倍行距"/>
    <w:basedOn w:val="5"/>
    <w:qFormat/>
    <w:uiPriority w:val="99"/>
    <w:pPr>
      <w:numPr>
        <w:ilvl w:val="0"/>
        <w:numId w:val="20"/>
      </w:numPr>
      <w:spacing w:before="0" w:after="0" w:line="360" w:lineRule="auto"/>
    </w:pPr>
    <w:rPr>
      <w:rFonts w:ascii="宋体" w:hAnsi="宋体" w:eastAsia="宋体" w:cs="宋体"/>
      <w:sz w:val="24"/>
      <w:szCs w:val="20"/>
    </w:rPr>
  </w:style>
  <w:style w:type="paragraph" w:customStyle="1" w:styleId="594">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5">
    <w:name w:val="二级标题"/>
    <w:basedOn w:val="5"/>
    <w:qFormat/>
    <w:uiPriority w:val="99"/>
    <w:pPr>
      <w:tabs>
        <w:tab w:val="left" w:pos="1116"/>
      </w:tabs>
      <w:ind w:left="1116" w:hanging="576"/>
    </w:pPr>
    <w:rPr>
      <w:rFonts w:ascii="黑体" w:hAnsi="Cambria"/>
      <w:kern w:val="0"/>
    </w:rPr>
  </w:style>
  <w:style w:type="paragraph" w:customStyle="1" w:styleId="596">
    <w:name w:val="文档结构图1"/>
    <w:basedOn w:val="1"/>
    <w:qFormat/>
    <w:uiPriority w:val="99"/>
    <w:rPr>
      <w:rFonts w:ascii="宋体"/>
      <w:kern w:val="0"/>
      <w:sz w:val="18"/>
      <w:szCs w:val="18"/>
    </w:rPr>
  </w:style>
  <w:style w:type="paragraph" w:customStyle="1" w:styleId="59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8">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599">
    <w:name w:val="正文文本 New New"/>
    <w:basedOn w:val="525"/>
    <w:autoRedefine/>
    <w:qFormat/>
    <w:uiPriority w:val="99"/>
    <w:pPr>
      <w:spacing w:after="120"/>
    </w:pPr>
    <w:rPr>
      <w:sz w:val="28"/>
      <w:szCs w:val="24"/>
    </w:rPr>
  </w:style>
  <w:style w:type="paragraph" w:customStyle="1" w:styleId="600">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1">
    <w:name w:val="Table"/>
    <w:basedOn w:val="1"/>
    <w:autoRedefine/>
    <w:qFormat/>
    <w:uiPriority w:val="99"/>
    <w:pPr>
      <w:widowControl/>
      <w:spacing w:before="40" w:after="40"/>
      <w:jc w:val="left"/>
    </w:pPr>
    <w:rPr>
      <w:rFonts w:ascii="Arial" w:hAnsi="Arial" w:eastAsia="Times New Roman"/>
      <w:kern w:val="0"/>
      <w:sz w:val="20"/>
      <w:szCs w:val="20"/>
      <w:lang w:val="en-GB" w:eastAsia="en-US"/>
    </w:rPr>
  </w:style>
  <w:style w:type="paragraph" w:customStyle="1" w:styleId="602">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3">
    <w:name w:val="[Normal]"/>
    <w:qFormat/>
    <w:uiPriority w:val="99"/>
    <w:rPr>
      <w:rFonts w:ascii="宋体" w:hAnsi="宋体" w:eastAsia="宋体" w:cs="Times New Roman"/>
      <w:kern w:val="0"/>
      <w:sz w:val="24"/>
      <w:szCs w:val="20"/>
      <w:lang w:val="zh-CN" w:eastAsia="zh-CN" w:bidi="ar-SA"/>
    </w:rPr>
  </w:style>
  <w:style w:type="paragraph" w:customStyle="1" w:styleId="604">
    <w:name w:val="SZF表"/>
    <w:basedOn w:val="605"/>
    <w:qFormat/>
    <w:uiPriority w:val="99"/>
    <w:rPr>
      <w:rFonts w:ascii="宋体" w:hAnsi="宋体"/>
      <w:bCs/>
      <w:szCs w:val="21"/>
    </w:rPr>
  </w:style>
  <w:style w:type="paragraph" w:customStyle="1" w:styleId="605">
    <w:name w:val="SZF图"/>
    <w:basedOn w:val="1"/>
    <w:qFormat/>
    <w:uiPriority w:val="99"/>
    <w:pPr>
      <w:spacing w:beforeLines="50" w:afterLines="50" w:line="360" w:lineRule="auto"/>
      <w:jc w:val="center"/>
    </w:pPr>
    <w:rPr>
      <w:rFonts w:ascii="Times New Roman" w:hAnsi="Times New Roman"/>
      <w:b/>
      <w:szCs w:val="24"/>
    </w:rPr>
  </w:style>
  <w:style w:type="paragraph" w:customStyle="1" w:styleId="606">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7">
    <w:name w:val="xl9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8">
    <w:name w:val="Char1 Char Char Char1"/>
    <w:basedOn w:val="1"/>
    <w:autoRedefine/>
    <w:qFormat/>
    <w:uiPriority w:val="99"/>
    <w:rPr>
      <w:rFonts w:ascii="Tahoma" w:hAnsi="Tahoma"/>
      <w:sz w:val="24"/>
      <w:szCs w:val="20"/>
    </w:rPr>
  </w:style>
  <w:style w:type="paragraph" w:customStyle="1" w:styleId="609">
    <w:name w:val="文档结构图2"/>
    <w:basedOn w:val="1"/>
    <w:qFormat/>
    <w:uiPriority w:val="99"/>
    <w:rPr>
      <w:rFonts w:ascii="宋体"/>
      <w:kern w:val="0"/>
      <w:sz w:val="18"/>
      <w:szCs w:val="18"/>
    </w:rPr>
  </w:style>
  <w:style w:type="paragraph" w:customStyle="1" w:styleId="610">
    <w:name w:val="xl72"/>
    <w:basedOn w:val="1"/>
    <w:autoRedefine/>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1">
    <w:name w:val="样式 样式 正文文本缩进 + 仿宋_GB2312 小四 首行缩进:  0 厘米 行距: 1.5 倍行距 + (中文) 仿宋_GB... Char Char"/>
    <w:basedOn w:val="421"/>
    <w:qFormat/>
    <w:uiPriority w:val="99"/>
    <w:pPr>
      <w:ind w:firstLine="480" w:firstLineChars="200"/>
    </w:pPr>
  </w:style>
  <w:style w:type="paragraph" w:customStyle="1" w:styleId="612">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3">
    <w:name w:val="Table_Medium"/>
    <w:basedOn w:val="601"/>
    <w:autoRedefine/>
    <w:qFormat/>
    <w:uiPriority w:val="99"/>
    <w:rPr>
      <w:sz w:val="18"/>
    </w:rPr>
  </w:style>
  <w:style w:type="paragraph" w:customStyle="1" w:styleId="614">
    <w:name w:val="IBM 正文"/>
    <w:basedOn w:val="1"/>
    <w:autoRedefine/>
    <w:qFormat/>
    <w:uiPriority w:val="99"/>
    <w:pPr>
      <w:spacing w:line="360" w:lineRule="atLeast"/>
    </w:pPr>
    <w:rPr>
      <w:rFonts w:ascii="Times New Roman" w:hAnsi="Times New Roman"/>
      <w:sz w:val="24"/>
      <w:szCs w:val="20"/>
    </w:rPr>
  </w:style>
  <w:style w:type="paragraph" w:customStyle="1" w:styleId="615">
    <w:name w:val="Char Char1 Char1"/>
    <w:basedOn w:val="1"/>
    <w:autoRedefine/>
    <w:qFormat/>
    <w:uiPriority w:val="99"/>
    <w:rPr>
      <w:rFonts w:ascii="仿宋_GB2312" w:hAnsi="Times New Roman" w:eastAsia="仿宋_GB2312"/>
      <w:b/>
      <w:sz w:val="32"/>
      <w:szCs w:val="32"/>
    </w:rPr>
  </w:style>
  <w:style w:type="paragraph" w:customStyle="1" w:styleId="616">
    <w:name w:val="xl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7">
    <w:name w:val="Char Char Char Char Char Char Char111"/>
    <w:basedOn w:val="1"/>
    <w:autoRedefine/>
    <w:qFormat/>
    <w:uiPriority w:val="99"/>
    <w:pPr>
      <w:tabs>
        <w:tab w:val="left" w:pos="432"/>
      </w:tabs>
      <w:ind w:left="432" w:hanging="432"/>
    </w:pPr>
    <w:rPr>
      <w:rFonts w:ascii="Tahoma" w:hAnsi="Tahoma"/>
      <w:sz w:val="24"/>
      <w:szCs w:val="20"/>
    </w:rPr>
  </w:style>
  <w:style w:type="paragraph" w:customStyle="1" w:styleId="618">
    <w:name w:val="页眉1"/>
    <w:basedOn w:val="1"/>
    <w:autoRedefine/>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9">
    <w:name w:val="Char Char Char Char Char Char 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620">
    <w:name w:val="Tabletext"/>
    <w:basedOn w:val="1"/>
    <w:qFormat/>
    <w:uiPriority w:val="99"/>
    <w:pPr>
      <w:keepLines/>
      <w:spacing w:afterLines="50"/>
      <w:jc w:val="left"/>
    </w:pPr>
    <w:rPr>
      <w:rFonts w:ascii="宋体" w:hAnsi="Times New Roman"/>
      <w:snapToGrid w:val="0"/>
      <w:kern w:val="0"/>
      <w:szCs w:val="20"/>
    </w:rPr>
  </w:style>
  <w:style w:type="paragraph" w:customStyle="1" w:styleId="621">
    <w:name w:val="P3"/>
    <w:basedOn w:val="1"/>
    <w:autoRedefine/>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2">
    <w:name w:val="标准标题3"/>
    <w:basedOn w:val="6"/>
    <w:autoRedefine/>
    <w:qFormat/>
    <w:uiPriority w:val="99"/>
    <w:pPr>
      <w:tabs>
        <w:tab w:val="left" w:pos="1050"/>
      </w:tabs>
      <w:spacing w:line="240" w:lineRule="auto"/>
      <w:ind w:left="-258" w:leftChars="-258"/>
    </w:pPr>
    <w:rPr>
      <w:rFonts w:eastAsia="仿宋_GB2312"/>
      <w:sz w:val="28"/>
    </w:rPr>
  </w:style>
  <w:style w:type="paragraph" w:customStyle="1" w:styleId="623">
    <w:name w:val="大表 mt"/>
    <w:basedOn w:val="1"/>
    <w:autoRedefine/>
    <w:qFormat/>
    <w:uiPriority w:val="99"/>
    <w:pPr>
      <w:widowControl/>
      <w:jc w:val="left"/>
    </w:pPr>
    <w:rPr>
      <w:rFonts w:ascii="宋体" w:hAnsi="宋体" w:cs="宋体"/>
      <w:kern w:val="0"/>
      <w:szCs w:val="21"/>
    </w:rPr>
  </w:style>
  <w:style w:type="paragraph" w:customStyle="1" w:styleId="624">
    <w:name w:val="Char Char Char111"/>
    <w:basedOn w:val="1"/>
    <w:autoRedefine/>
    <w:qFormat/>
    <w:uiPriority w:val="99"/>
  </w:style>
  <w:style w:type="paragraph" w:customStyle="1" w:styleId="625">
    <w:name w:val="段落正文"/>
    <w:basedOn w:val="1"/>
    <w:autoRedefine/>
    <w:qFormat/>
    <w:uiPriority w:val="99"/>
    <w:pPr>
      <w:spacing w:line="360" w:lineRule="auto"/>
      <w:ind w:firstLine="560" w:firstLineChars="200"/>
    </w:pPr>
    <w:rPr>
      <w:rFonts w:ascii="Times New Roman" w:hAnsi="Times New Roman"/>
      <w:sz w:val="28"/>
      <w:szCs w:val="28"/>
    </w:rPr>
  </w:style>
  <w:style w:type="paragraph" w:customStyle="1" w:styleId="626">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7">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8">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9">
    <w:name w:val="Table - Col. Head"/>
    <w:basedOn w:val="1"/>
    <w:autoRedefine/>
    <w:qFormat/>
    <w:uiPriority w:val="99"/>
    <w:pPr>
      <w:keepNext/>
      <w:widowControl/>
      <w:spacing w:before="60" w:afterLines="50"/>
      <w:jc w:val="left"/>
    </w:pPr>
    <w:rPr>
      <w:rFonts w:ascii="Arial" w:hAnsi="Arial"/>
      <w:b/>
      <w:kern w:val="0"/>
      <w:sz w:val="18"/>
      <w:szCs w:val="20"/>
      <w:lang w:eastAsia="en-US"/>
    </w:rPr>
  </w:style>
  <w:style w:type="paragraph" w:customStyle="1" w:styleId="630">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1">
    <w:name w:val="样式 正文段落 + 四号"/>
    <w:basedOn w:val="348"/>
    <w:qFormat/>
    <w:uiPriority w:val="99"/>
    <w:pPr>
      <w:spacing w:line="360" w:lineRule="auto"/>
      <w:ind w:firstLine="0"/>
    </w:pPr>
    <w:rPr>
      <w:rFonts w:ascii="宋体" w:hAnsi="宋体" w:cs="宋体"/>
      <w:kern w:val="0"/>
    </w:rPr>
  </w:style>
  <w:style w:type="paragraph" w:customStyle="1" w:styleId="632">
    <w:name w:val="graytext"/>
    <w:basedOn w:val="1"/>
    <w:autoRedefine/>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3">
    <w:name w:val="正文小四"/>
    <w:basedOn w:val="1"/>
    <w:autoRedefine/>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4">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635">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6">
    <w:name w:val="Char Char1 Char Char Char Char Char Char Char Char Char Char Char Char Char Char"/>
    <w:basedOn w:val="1"/>
    <w:autoRedefine/>
    <w:qFormat/>
    <w:uiPriority w:val="99"/>
    <w:pPr>
      <w:widowControl/>
      <w:spacing w:after="160" w:line="240" w:lineRule="exact"/>
      <w:jc w:val="left"/>
    </w:pPr>
    <w:rPr>
      <w:rFonts w:ascii="Times New Roman" w:hAnsi="Times New Roman"/>
      <w:szCs w:val="20"/>
    </w:rPr>
  </w:style>
  <w:style w:type="paragraph" w:customStyle="1" w:styleId="637">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8">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9">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40">
    <w:name w:val="样式 小四 行距: 1.5 倍行距 首行缩进:  2.25 字符"/>
    <w:basedOn w:val="1"/>
    <w:autoRedefine/>
    <w:qFormat/>
    <w:uiPriority w:val="99"/>
    <w:pPr>
      <w:tabs>
        <w:tab w:val="left" w:pos="360"/>
        <w:tab w:val="left" w:pos="704"/>
      </w:tabs>
      <w:spacing w:line="360" w:lineRule="auto"/>
    </w:pPr>
    <w:rPr>
      <w:rFonts w:ascii="宋体" w:hAnsi="宋体"/>
      <w:spacing w:val="-8"/>
      <w:sz w:val="24"/>
      <w:szCs w:val="20"/>
    </w:rPr>
  </w:style>
  <w:style w:type="paragraph" w:customStyle="1" w:styleId="641">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2">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3">
    <w:name w:val="样式 标题 4Chapter X.X.X. + 段后: 0.5 行1 + 段后: 0.5 行"/>
    <w:basedOn w:val="644"/>
    <w:qFormat/>
    <w:uiPriority w:val="99"/>
    <w:pPr>
      <w:numPr>
        <w:numId w:val="0"/>
      </w:numPr>
      <w:tabs>
        <w:tab w:val="left" w:pos="864"/>
      </w:tabs>
      <w:ind w:left="425" w:hanging="425"/>
    </w:pPr>
    <w:rPr>
      <w:szCs w:val="21"/>
    </w:rPr>
  </w:style>
  <w:style w:type="paragraph" w:customStyle="1" w:styleId="644">
    <w:name w:val="样式 标题 4Chapter X.X.X. + 段后: 0.5 行1"/>
    <w:basedOn w:val="7"/>
    <w:next w:val="7"/>
    <w:autoRedefine/>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5">
    <w:name w:val="样式 标题 5H5ITT t5PA Pico Section5H5-Heading 5h5l5heading5...1"/>
    <w:basedOn w:val="8"/>
    <w:autoRedefine/>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6">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7">
    <w:name w:val="标准标题1"/>
    <w:basedOn w:val="4"/>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8">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9">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50">
    <w:name w:val="Char1111"/>
    <w:basedOn w:val="1"/>
    <w:autoRedefine/>
    <w:qFormat/>
    <w:uiPriority w:val="99"/>
    <w:rPr>
      <w:rFonts w:ascii="仿宋_GB2312" w:hAnsi="Times New Roman" w:eastAsia="仿宋_GB2312"/>
      <w:b/>
      <w:sz w:val="32"/>
      <w:szCs w:val="32"/>
    </w:rPr>
  </w:style>
  <w:style w:type="paragraph" w:customStyle="1" w:styleId="651">
    <w:name w:val="正文文本 21"/>
    <w:basedOn w:val="1"/>
    <w:autoRedefine/>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2">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3">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4">
    <w:name w:val="xl11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5">
    <w:name w:val="列出段落11"/>
    <w:basedOn w:val="1"/>
    <w:autoRedefine/>
    <w:qFormat/>
    <w:uiPriority w:val="99"/>
    <w:pPr>
      <w:ind w:firstLine="420" w:firstLineChars="200"/>
    </w:pPr>
  </w:style>
  <w:style w:type="paragraph" w:customStyle="1" w:styleId="656">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7">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8">
    <w:name w:val="强调点"/>
    <w:basedOn w:val="1"/>
    <w:autoRedefine/>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9">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0">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1">
    <w:name w:val="表格内容"/>
    <w:basedOn w:val="3"/>
    <w:autoRedefine/>
    <w:qFormat/>
    <w:uiPriority w:val="99"/>
    <w:pPr>
      <w:suppressLineNumbers/>
      <w:suppressAutoHyphens/>
    </w:pPr>
    <w:rPr>
      <w:kern w:val="1"/>
      <w:sz w:val="21"/>
      <w:lang w:eastAsia="ar-SA"/>
    </w:rPr>
  </w:style>
  <w:style w:type="paragraph" w:customStyle="1" w:styleId="662">
    <w:name w:val="样式　标题4"/>
    <w:basedOn w:val="644"/>
    <w:next w:val="1"/>
    <w:autoRedefine/>
    <w:qFormat/>
    <w:uiPriority w:val="99"/>
    <w:pPr>
      <w:numPr>
        <w:ilvl w:val="0"/>
        <w:numId w:val="0"/>
      </w:numPr>
      <w:ind w:left="425" w:hanging="425"/>
    </w:pPr>
  </w:style>
  <w:style w:type="paragraph" w:customStyle="1" w:styleId="663">
    <w:name w:val="Char2 Char Char Char"/>
    <w:basedOn w:val="1"/>
    <w:qFormat/>
    <w:uiPriority w:val="99"/>
    <w:rPr>
      <w:rFonts w:ascii="仿宋_GB2312" w:hAnsi="Times New Roman" w:eastAsia="仿宋_GB2312"/>
      <w:b/>
      <w:sz w:val="32"/>
      <w:szCs w:val="32"/>
    </w:rPr>
  </w:style>
  <w:style w:type="paragraph" w:customStyle="1" w:styleId="664">
    <w:name w:val="Paragraph4"/>
    <w:basedOn w:val="1"/>
    <w:qFormat/>
    <w:uiPriority w:val="99"/>
    <w:pPr>
      <w:spacing w:before="80" w:afterLines="50"/>
      <w:ind w:left="2250"/>
    </w:pPr>
    <w:rPr>
      <w:rFonts w:ascii="宋体" w:hAnsi="Times New Roman"/>
      <w:snapToGrid w:val="0"/>
      <w:kern w:val="0"/>
      <w:szCs w:val="20"/>
    </w:rPr>
  </w:style>
  <w:style w:type="paragraph" w:customStyle="1" w:styleId="665">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6">
    <w:name w:val="标题 3 （加黑）"/>
    <w:basedOn w:val="6"/>
    <w:autoRedefine/>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7">
    <w:name w:val="Char3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668">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9">
    <w:name w:val="无间隔1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70">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1">
    <w:name w:val="默认段落字体 Para Char"/>
    <w:basedOn w:val="1"/>
    <w:autoRedefine/>
    <w:qFormat/>
    <w:uiPriority w:val="99"/>
    <w:pPr>
      <w:adjustRightInd w:val="0"/>
      <w:spacing w:line="360" w:lineRule="auto"/>
      <w:ind w:firstLine="480"/>
    </w:pPr>
    <w:rPr>
      <w:rFonts w:ascii="宋体" w:hAnsi="宋体"/>
      <w:kern w:val="0"/>
      <w:sz w:val="24"/>
      <w:szCs w:val="20"/>
    </w:rPr>
  </w:style>
  <w:style w:type="paragraph" w:customStyle="1" w:styleId="672">
    <w:name w:val="xl10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3">
    <w:name w:val="Char Char Char Char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4">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5">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6">
    <w:name w:val="Char1 Char Char Char"/>
    <w:basedOn w:val="1"/>
    <w:autoRedefine/>
    <w:qFormat/>
    <w:uiPriority w:val="99"/>
    <w:rPr>
      <w:rFonts w:ascii="Tahoma" w:hAnsi="Tahoma"/>
      <w:sz w:val="24"/>
      <w:szCs w:val="20"/>
    </w:rPr>
  </w:style>
  <w:style w:type="paragraph" w:customStyle="1" w:styleId="677">
    <w:name w:val="样式1"/>
    <w:basedOn w:val="1"/>
    <w:qFormat/>
    <w:uiPriority w:val="99"/>
    <w:pPr>
      <w:pBdr>
        <w:bottom w:val="single" w:color="auto" w:sz="4" w:space="1"/>
      </w:pBdr>
    </w:pPr>
    <w:rPr>
      <w:rFonts w:ascii="Times New Roman" w:hAnsi="Times New Roman"/>
      <w:szCs w:val="24"/>
    </w:rPr>
  </w:style>
  <w:style w:type="paragraph" w:customStyle="1" w:styleId="678">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679">
    <w:name w:val="Char311"/>
    <w:basedOn w:val="1"/>
    <w:autoRedefine/>
    <w:qFormat/>
    <w:uiPriority w:val="99"/>
    <w:rPr>
      <w:rFonts w:ascii="仿宋_GB2312" w:hAnsi="Times New Roman" w:eastAsia="仿宋_GB2312"/>
      <w:b/>
      <w:sz w:val="32"/>
      <w:szCs w:val="32"/>
    </w:rPr>
  </w:style>
  <w:style w:type="paragraph" w:customStyle="1" w:styleId="680">
    <w:name w:val="要点2"/>
    <w:basedOn w:val="1"/>
    <w:autoRedefine/>
    <w:qFormat/>
    <w:uiPriority w:val="99"/>
    <w:pPr>
      <w:spacing w:line="360" w:lineRule="auto"/>
      <w:ind w:left="420" w:hanging="420"/>
    </w:pPr>
    <w:rPr>
      <w:rFonts w:ascii="Times New Roman" w:hAnsi="Times New Roman"/>
      <w:b/>
      <w:szCs w:val="21"/>
      <w:shd w:val="pct10" w:color="auto" w:fill="FFFFFF"/>
    </w:rPr>
  </w:style>
  <w:style w:type="paragraph" w:customStyle="1" w:styleId="681">
    <w:name w:val="Table - Text"/>
    <w:basedOn w:val="1"/>
    <w:autoRedefine/>
    <w:qFormat/>
    <w:uiPriority w:val="99"/>
    <w:pPr>
      <w:widowControl/>
      <w:spacing w:before="60" w:afterLines="50"/>
      <w:jc w:val="left"/>
    </w:pPr>
    <w:rPr>
      <w:rFonts w:ascii="Times New Roman" w:hAnsi="Times New Roman"/>
      <w:kern w:val="0"/>
      <w:szCs w:val="20"/>
      <w:lang w:eastAsia="en-US"/>
    </w:rPr>
  </w:style>
  <w:style w:type="paragraph" w:customStyle="1" w:styleId="682">
    <w:name w:val="Item List"/>
    <w:autoRedefine/>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3">
    <w:name w:val="样式 模板描述"/>
    <w:basedOn w:val="1"/>
    <w:next w:val="486"/>
    <w:autoRedefine/>
    <w:qFormat/>
    <w:uiPriority w:val="99"/>
    <w:pPr>
      <w:spacing w:afterLines="50"/>
      <w:jc w:val="left"/>
    </w:pPr>
    <w:rPr>
      <w:rFonts w:ascii="宋体" w:hAnsi="Times New Roman" w:cs="宋体"/>
      <w:i/>
      <w:iCs/>
      <w:snapToGrid w:val="0"/>
      <w:color w:val="0000FF"/>
      <w:kern w:val="0"/>
      <w:szCs w:val="21"/>
    </w:rPr>
  </w:style>
  <w:style w:type="paragraph" w:customStyle="1" w:styleId="684">
    <w:name w:val="Main Title"/>
    <w:basedOn w:val="1"/>
    <w:autoRedefine/>
    <w:qFormat/>
    <w:uiPriority w:val="99"/>
    <w:pPr>
      <w:spacing w:before="480" w:afterLines="50"/>
      <w:jc w:val="center"/>
    </w:pPr>
    <w:rPr>
      <w:rFonts w:ascii="宋体" w:hAnsi="Times New Roman"/>
      <w:b/>
      <w:snapToGrid w:val="0"/>
      <w:kern w:val="28"/>
      <w:sz w:val="32"/>
      <w:szCs w:val="20"/>
    </w:rPr>
  </w:style>
  <w:style w:type="paragraph" w:customStyle="1" w:styleId="685">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6">
    <w:name w:val="正文文本缩进111"/>
    <w:basedOn w:val="1"/>
    <w:qFormat/>
    <w:uiPriority w:val="99"/>
    <w:pPr>
      <w:spacing w:after="120"/>
      <w:ind w:left="420" w:leftChars="200"/>
    </w:pPr>
    <w:rPr>
      <w:rFonts w:cs="黑体"/>
    </w:rPr>
  </w:style>
  <w:style w:type="paragraph" w:customStyle="1" w:styleId="687">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8">
    <w:name w:val="xl10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9">
    <w:name w:val="标书_正文"/>
    <w:basedOn w:val="1"/>
    <w:qFormat/>
    <w:uiPriority w:val="99"/>
    <w:pPr>
      <w:spacing w:line="360" w:lineRule="auto"/>
    </w:pPr>
    <w:rPr>
      <w:rFonts w:ascii="宋体" w:hAnsi="Times New Roman"/>
      <w:b/>
      <w:kern w:val="0"/>
      <w:sz w:val="32"/>
      <w:szCs w:val="32"/>
    </w:rPr>
  </w:style>
  <w:style w:type="paragraph" w:customStyle="1" w:styleId="690">
    <w:name w:val="样式 正文段落 + (西文) 仿宋_GB2312 行距: 1.5 倍行距"/>
    <w:basedOn w:val="348"/>
    <w:autoRedefine/>
    <w:qFormat/>
    <w:uiPriority w:val="99"/>
    <w:pPr>
      <w:spacing w:line="360" w:lineRule="auto"/>
      <w:ind w:firstLine="560" w:firstLineChars="200"/>
    </w:pPr>
    <w:rPr>
      <w:rFonts w:ascii="仿宋" w:hAnsi="宋体" w:eastAsia="仿宋" w:cs="宋体"/>
      <w:kern w:val="0"/>
      <w:sz w:val="28"/>
    </w:rPr>
  </w:style>
  <w:style w:type="paragraph" w:customStyle="1" w:styleId="691">
    <w:name w:val="样式 三号 加粗 段后: 0.5 行"/>
    <w:basedOn w:val="1"/>
    <w:autoRedefine/>
    <w:qFormat/>
    <w:uiPriority w:val="99"/>
    <w:pPr>
      <w:spacing w:afterLines="50"/>
      <w:jc w:val="left"/>
    </w:pPr>
    <w:rPr>
      <w:rFonts w:ascii="宋体" w:hAnsi="Times New Roman" w:cs="宋体"/>
      <w:b/>
      <w:bCs/>
      <w:snapToGrid w:val="0"/>
      <w:kern w:val="0"/>
      <w:sz w:val="32"/>
      <w:szCs w:val="20"/>
    </w:rPr>
  </w:style>
  <w:style w:type="paragraph" w:customStyle="1" w:styleId="692">
    <w:name w:val="Blockquote"/>
    <w:basedOn w:val="1"/>
    <w:autoRedefine/>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3">
    <w:name w:val="GP有序编号1级"/>
    <w:basedOn w:val="1"/>
    <w:autoRedefine/>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4">
    <w:name w:val="样式 纯文本 + 首行缩进:  2 字符 Char Char Char Char Char Char Char Char Char Char Char Char Char Char Char Char Char Char Char Char Char Char Char Char"/>
    <w:basedOn w:val="32"/>
    <w:autoRedefine/>
    <w:qFormat/>
    <w:uiPriority w:val="99"/>
    <w:pPr>
      <w:spacing w:beforeLines="0" w:afterLines="0" w:line="360" w:lineRule="auto"/>
      <w:jc w:val="left"/>
    </w:pPr>
    <w:rPr>
      <w:rFonts w:eastAsia="仿宋_GB2312" w:cs="Arial"/>
      <w:sz w:val="28"/>
      <w:szCs w:val="20"/>
    </w:rPr>
  </w:style>
  <w:style w:type="paragraph" w:customStyle="1" w:styleId="695">
    <w:name w:val="msoaccenttext2"/>
    <w:autoRedefine/>
    <w:qFormat/>
    <w:uiPriority w:val="99"/>
    <w:rPr>
      <w:rFonts w:ascii="Century Schoolbook" w:hAnsi="Century Schoolbook" w:eastAsia="宋体" w:cs="宋体"/>
      <w:color w:val="000000"/>
      <w:kern w:val="28"/>
      <w:sz w:val="15"/>
      <w:szCs w:val="15"/>
      <w:lang w:val="en-US" w:eastAsia="zh-CN" w:bidi="ar-SA"/>
    </w:rPr>
  </w:style>
  <w:style w:type="paragraph" w:customStyle="1" w:styleId="696">
    <w:name w:val="Char Char Char Char Char Char Char Char Char Char1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697">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8">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9">
    <w:name w:val="样式 标题 3Chapter X.X.X. + 段后: 0.5 行1"/>
    <w:basedOn w:val="6"/>
    <w:next w:val="1"/>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700">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1">
    <w:name w:val="xl67"/>
    <w:basedOn w:val="1"/>
    <w:autoRedefine/>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2">
    <w:name w:val="正文样式1"/>
    <w:basedOn w:val="1"/>
    <w:autoRedefine/>
    <w:qFormat/>
    <w:uiPriority w:val="99"/>
    <w:pPr>
      <w:spacing w:line="360" w:lineRule="auto"/>
      <w:ind w:firstLine="200" w:firstLineChars="200"/>
    </w:pPr>
    <w:rPr>
      <w:rFonts w:ascii="Times New Roman" w:hAnsi="Times New Roman" w:cs="宋体"/>
      <w:sz w:val="24"/>
      <w:szCs w:val="20"/>
    </w:rPr>
  </w:style>
  <w:style w:type="paragraph" w:customStyle="1" w:styleId="703">
    <w:name w:val="mod_selection1"/>
    <w:basedOn w:val="1"/>
    <w:qFormat/>
    <w:uiPriority w:val="99"/>
    <w:pPr>
      <w:widowControl/>
      <w:ind w:left="75"/>
      <w:jc w:val="left"/>
    </w:pPr>
    <w:rPr>
      <w:rFonts w:ascii="Arial" w:hAnsi="Arial" w:cs="Arial"/>
      <w:b/>
      <w:bCs/>
      <w:kern w:val="0"/>
      <w:sz w:val="20"/>
      <w:szCs w:val="20"/>
    </w:rPr>
  </w:style>
  <w:style w:type="paragraph" w:customStyle="1" w:styleId="704">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5">
    <w:name w:val="Char5"/>
    <w:basedOn w:val="1"/>
    <w:qFormat/>
    <w:uiPriority w:val="99"/>
    <w:pPr>
      <w:tabs>
        <w:tab w:val="left" w:pos="432"/>
      </w:tabs>
      <w:ind w:left="432" w:hanging="432"/>
    </w:pPr>
    <w:rPr>
      <w:rFonts w:ascii="Times New Roman" w:hAnsi="Times New Roman"/>
      <w:sz w:val="24"/>
      <w:szCs w:val="24"/>
    </w:rPr>
  </w:style>
  <w:style w:type="paragraph" w:customStyle="1" w:styleId="706">
    <w:name w:val="二级."/>
    <w:basedOn w:val="5"/>
    <w:autoRedefine/>
    <w:qFormat/>
    <w:uiPriority w:val="99"/>
    <w:pPr>
      <w:tabs>
        <w:tab w:val="left" w:pos="0"/>
      </w:tabs>
      <w:spacing w:before="0" w:after="0" w:line="528" w:lineRule="auto"/>
      <w:ind w:left="181" w:hanging="181"/>
    </w:pPr>
    <w:rPr>
      <w:bCs w:val="0"/>
      <w:kern w:val="0"/>
      <w:sz w:val="36"/>
      <w:szCs w:val="20"/>
    </w:rPr>
  </w:style>
  <w:style w:type="paragraph" w:customStyle="1" w:styleId="707">
    <w:name w:val="标准小四"/>
    <w:basedOn w:val="1"/>
    <w:qFormat/>
    <w:uiPriority w:val="99"/>
    <w:pPr>
      <w:spacing w:line="360" w:lineRule="auto"/>
      <w:ind w:firstLine="480" w:firstLineChars="200"/>
    </w:pPr>
    <w:rPr>
      <w:rFonts w:ascii="Arial" w:hAnsi="Arial"/>
      <w:sz w:val="24"/>
      <w:szCs w:val="21"/>
    </w:rPr>
  </w:style>
  <w:style w:type="paragraph" w:customStyle="1" w:styleId="708">
    <w:name w:val="xl65"/>
    <w:basedOn w:val="1"/>
    <w:autoRedefine/>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9">
    <w:name w:val="Char Char Char Char Char Char Char Char11"/>
    <w:basedOn w:val="1"/>
    <w:qFormat/>
    <w:uiPriority w:val="99"/>
    <w:rPr>
      <w:rFonts w:ascii="仿宋_GB2312" w:hAnsi="Times New Roman" w:eastAsia="仿宋_GB2312"/>
      <w:b/>
      <w:sz w:val="32"/>
      <w:szCs w:val="32"/>
    </w:rPr>
  </w:style>
  <w:style w:type="paragraph" w:customStyle="1" w:styleId="710">
    <w:name w:val="xl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1">
    <w:name w:val="列出段落121"/>
    <w:basedOn w:val="1"/>
    <w:qFormat/>
    <w:uiPriority w:val="99"/>
    <w:pPr>
      <w:ind w:firstLine="420" w:firstLineChars="200"/>
    </w:pPr>
  </w:style>
  <w:style w:type="paragraph" w:customStyle="1" w:styleId="712">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3">
    <w:name w:val="列出段落2"/>
    <w:basedOn w:val="1"/>
    <w:autoRedefine/>
    <w:qFormat/>
    <w:uiPriority w:val="34"/>
    <w:pPr>
      <w:ind w:firstLine="420" w:firstLineChars="200"/>
    </w:pPr>
    <w:rPr>
      <w:szCs w:val="24"/>
    </w:rPr>
  </w:style>
  <w:style w:type="paragraph" w:customStyle="1" w:styleId="714">
    <w:name w:val="正文首行缩进 21"/>
    <w:basedOn w:val="26"/>
    <w:autoRedefine/>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5">
    <w:name w:val="psubhead2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6">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7">
    <w:name w:val="表格内文"/>
    <w:autoRedefine/>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8">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9">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20">
    <w:name w:val="左对齐的表内文字"/>
    <w:basedOn w:val="1"/>
    <w:autoRedefine/>
    <w:qFormat/>
    <w:uiPriority w:val="99"/>
    <w:rPr>
      <w:rFonts w:ascii="Times New Roman" w:hAnsi="Times New Roman" w:eastAsia="仿宋_GB2312" w:cs="宋体"/>
      <w:szCs w:val="20"/>
    </w:rPr>
  </w:style>
  <w:style w:type="paragraph" w:customStyle="1" w:styleId="721">
    <w:name w:val="样式 标题 2Chapter X.X. Statementh22Header 2l2Level 2 Headhea...1"/>
    <w:basedOn w:val="6"/>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722">
    <w:name w:val="样式 Arial 小四 首行缩进:  0.85 厘米"/>
    <w:basedOn w:val="1"/>
    <w:autoRedefine/>
    <w:qFormat/>
    <w:uiPriority w:val="99"/>
    <w:pPr>
      <w:spacing w:line="360" w:lineRule="auto"/>
      <w:ind w:left="-2" w:leftChars="-1" w:firstLine="479" w:firstLineChars="228"/>
    </w:pPr>
    <w:rPr>
      <w:rFonts w:ascii="Times New Roman" w:hAnsi="Arial" w:cs="宋体"/>
      <w:szCs w:val="21"/>
    </w:rPr>
  </w:style>
  <w:style w:type="paragraph" w:customStyle="1" w:styleId="723">
    <w:name w:val="样式 左侧:  1 厘米 段后: 0.5 行"/>
    <w:basedOn w:val="1"/>
    <w:autoRedefine/>
    <w:qFormat/>
    <w:uiPriority w:val="99"/>
    <w:pPr>
      <w:spacing w:afterLines="50"/>
      <w:ind w:firstLine="425"/>
      <w:jc w:val="left"/>
    </w:pPr>
    <w:rPr>
      <w:rFonts w:ascii="宋体" w:hAnsi="Times New Roman" w:cs="宋体"/>
      <w:snapToGrid w:val="0"/>
      <w:kern w:val="0"/>
      <w:szCs w:val="20"/>
    </w:rPr>
  </w:style>
  <w:style w:type="paragraph" w:customStyle="1" w:styleId="724">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5">
    <w:name w:val="样式 标题 5 + 五号 居中 段前: 1.5 磅 段后: 1.5 磅 行距: 多倍行距 1.57 字行"/>
    <w:basedOn w:val="8"/>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6">
    <w:name w:val="xl28"/>
    <w:basedOn w:val="1"/>
    <w:autoRedefine/>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7">
    <w:name w:val="插图"/>
    <w:next w:val="58"/>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8">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9">
    <w:name w:val="S4-B-L15"/>
    <w:basedOn w:val="1"/>
    <w:autoRedefine/>
    <w:qFormat/>
    <w:uiPriority w:val="99"/>
    <w:pPr>
      <w:spacing w:line="360" w:lineRule="auto"/>
    </w:pPr>
    <w:rPr>
      <w:rFonts w:ascii="Times New Roman" w:hAnsi="Times New Roman"/>
      <w:b/>
      <w:bCs/>
      <w:sz w:val="24"/>
      <w:szCs w:val="24"/>
    </w:rPr>
  </w:style>
  <w:style w:type="paragraph" w:customStyle="1" w:styleId="730">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1">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2">
    <w:name w:val="正文文本缩进 21"/>
    <w:basedOn w:val="1"/>
    <w:autoRedefine/>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3">
    <w:name w:val="Char1 Char Char Char21"/>
    <w:basedOn w:val="1"/>
    <w:qFormat/>
    <w:uiPriority w:val="99"/>
    <w:rPr>
      <w:rFonts w:ascii="Tahoma" w:hAnsi="Tahoma"/>
      <w:sz w:val="24"/>
      <w:szCs w:val="20"/>
    </w:rPr>
  </w:style>
  <w:style w:type="paragraph" w:customStyle="1" w:styleId="734">
    <w:name w:val="列表（编号二级）（绿盟科技）"/>
    <w:basedOn w:val="657"/>
    <w:autoRedefine/>
    <w:qFormat/>
    <w:uiPriority w:val="99"/>
    <w:pPr>
      <w:numPr>
        <w:ilvl w:val="1"/>
      </w:numPr>
      <w:spacing w:beforeLines="0"/>
      <w:ind w:left="1260"/>
    </w:pPr>
  </w:style>
  <w:style w:type="paragraph" w:customStyle="1" w:styleId="735">
    <w:name w:val="huide00"/>
    <w:basedOn w:val="1"/>
    <w:autoRedefine/>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6">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7">
    <w:name w:val="Paragraph3"/>
    <w:basedOn w:val="1"/>
    <w:autoRedefine/>
    <w:qFormat/>
    <w:uiPriority w:val="99"/>
    <w:pPr>
      <w:spacing w:before="80" w:afterLines="50"/>
      <w:ind w:left="1530"/>
    </w:pPr>
    <w:rPr>
      <w:rFonts w:ascii="宋体" w:hAnsi="Times New Roman"/>
      <w:snapToGrid w:val="0"/>
      <w:kern w:val="0"/>
      <w:szCs w:val="20"/>
    </w:rPr>
  </w:style>
  <w:style w:type="paragraph" w:customStyle="1" w:styleId="738">
    <w:name w:val="正文样式"/>
    <w:basedOn w:val="1"/>
    <w:autoRedefine/>
    <w:qFormat/>
    <w:uiPriority w:val="99"/>
    <w:pPr>
      <w:spacing w:line="360" w:lineRule="auto"/>
      <w:ind w:firstLine="200" w:firstLineChars="200"/>
    </w:pPr>
    <w:rPr>
      <w:rFonts w:ascii="宋体" w:hAnsi="Times New Roman"/>
      <w:sz w:val="24"/>
      <w:szCs w:val="24"/>
    </w:rPr>
  </w:style>
  <w:style w:type="paragraph" w:customStyle="1" w:styleId="739">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0">
    <w:name w:val="标书_标题2"/>
    <w:basedOn w:val="5"/>
    <w:autoRedefine/>
    <w:qFormat/>
    <w:uiPriority w:val="99"/>
    <w:pPr>
      <w:spacing w:after="0" w:line="415" w:lineRule="auto"/>
    </w:pPr>
    <w:rPr>
      <w:sz w:val="28"/>
      <w:szCs w:val="20"/>
    </w:rPr>
  </w:style>
  <w:style w:type="paragraph" w:customStyle="1" w:styleId="741">
    <w:name w:val="表格标题"/>
    <w:basedOn w:val="661"/>
    <w:autoRedefine/>
    <w:qFormat/>
    <w:uiPriority w:val="99"/>
    <w:pPr>
      <w:numPr>
        <w:ilvl w:val="0"/>
        <w:numId w:val="26"/>
      </w:numPr>
      <w:tabs>
        <w:tab w:val="clear" w:pos="360"/>
      </w:tabs>
      <w:ind w:left="0" w:firstLine="0"/>
      <w:jc w:val="center"/>
    </w:pPr>
    <w:rPr>
      <w:b/>
      <w:bCs/>
      <w:i/>
      <w:iCs/>
    </w:rPr>
  </w:style>
  <w:style w:type="paragraph" w:customStyle="1" w:styleId="742">
    <w:name w:val="_Style 1181"/>
    <w:basedOn w:val="1"/>
    <w:autoRedefine/>
    <w:qFormat/>
    <w:uiPriority w:val="99"/>
  </w:style>
  <w:style w:type="paragraph" w:customStyle="1" w:styleId="743">
    <w:name w:val="Char2"/>
    <w:basedOn w:val="1"/>
    <w:qFormat/>
    <w:uiPriority w:val="99"/>
    <w:rPr>
      <w:rFonts w:ascii="仿宋_GB2312" w:hAnsi="Times New Roman" w:eastAsia="仿宋_GB2312"/>
      <w:b/>
      <w:sz w:val="32"/>
      <w:szCs w:val="20"/>
    </w:rPr>
  </w:style>
  <w:style w:type="paragraph" w:customStyle="1" w:styleId="744">
    <w:name w:val="ZJGIS-三级标题"/>
    <w:basedOn w:val="6"/>
    <w:autoRedefine/>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5">
    <w:name w:val="xl11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6">
    <w:name w:val="Char Char1 Char Char Char Char1 Char Char Char11"/>
    <w:basedOn w:val="1"/>
    <w:autoRedefine/>
    <w:qFormat/>
    <w:uiPriority w:val="99"/>
    <w:pPr>
      <w:adjustRightInd w:val="0"/>
      <w:spacing w:line="360" w:lineRule="atLeast"/>
      <w:textAlignment w:val="baseline"/>
    </w:pPr>
    <w:rPr>
      <w:rFonts w:ascii="Tahoma" w:hAnsi="Tahoma"/>
      <w:sz w:val="24"/>
      <w:szCs w:val="20"/>
    </w:rPr>
  </w:style>
  <w:style w:type="paragraph" w:customStyle="1" w:styleId="747">
    <w:name w:val="Char Char101"/>
    <w:basedOn w:val="1"/>
    <w:autoRedefine/>
    <w:qFormat/>
    <w:uiPriority w:val="99"/>
    <w:rPr>
      <w:rFonts w:ascii="Tahoma" w:hAnsi="Tahoma"/>
      <w:sz w:val="24"/>
      <w:szCs w:val="20"/>
    </w:rPr>
  </w:style>
  <w:style w:type="paragraph" w:customStyle="1" w:styleId="748">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9">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50">
    <w:name w:val="列表内容"/>
    <w:basedOn w:val="1"/>
    <w:next w:val="1"/>
    <w:autoRedefine/>
    <w:qFormat/>
    <w:uiPriority w:val="99"/>
    <w:pPr>
      <w:widowControl/>
      <w:numPr>
        <w:ilvl w:val="0"/>
        <w:numId w:val="27"/>
      </w:numPr>
      <w:jc w:val="left"/>
    </w:pPr>
    <w:rPr>
      <w:rFonts w:ascii="Times New Roman" w:hAnsi="Times New Roman"/>
      <w:kern w:val="0"/>
      <w:sz w:val="18"/>
      <w:szCs w:val="24"/>
    </w:rPr>
  </w:style>
  <w:style w:type="paragraph" w:customStyle="1" w:styleId="751">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2">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3">
    <w:name w:val="pa-30"/>
    <w:basedOn w:val="1"/>
    <w:autoRedefine/>
    <w:qFormat/>
    <w:uiPriority w:val="99"/>
    <w:pPr>
      <w:widowControl/>
      <w:spacing w:before="150" w:after="150"/>
      <w:jc w:val="left"/>
    </w:pPr>
    <w:rPr>
      <w:rFonts w:ascii="宋体" w:hAnsi="宋体" w:cs="宋体"/>
      <w:kern w:val="0"/>
      <w:sz w:val="24"/>
      <w:szCs w:val="24"/>
    </w:rPr>
  </w:style>
  <w:style w:type="paragraph" w:customStyle="1" w:styleId="754">
    <w:name w:val="表格_内容"/>
    <w:basedOn w:val="1"/>
    <w:autoRedefine/>
    <w:qFormat/>
    <w:uiPriority w:val="99"/>
    <w:rPr>
      <w:rFonts w:ascii="宋体" w:hAnsi="宋体"/>
      <w:szCs w:val="21"/>
    </w:rPr>
  </w:style>
  <w:style w:type="paragraph" w:customStyle="1" w:styleId="755">
    <w:name w:val="MM Title"/>
    <w:basedOn w:val="56"/>
    <w:qFormat/>
    <w:uiPriority w:val="99"/>
    <w:rPr>
      <w:rFonts w:ascii="Calibri" w:hAnsi="Calibri" w:cs="Arial"/>
      <w:b w:val="0"/>
      <w:sz w:val="18"/>
    </w:rPr>
  </w:style>
  <w:style w:type="paragraph" w:customStyle="1" w:styleId="756">
    <w:name w:val="样式 正文 段落文字 + 宋体 小四 左侧:  0 厘米 首行缩进:  2 字符 段后: 0 磅 行距: 固定值 24..."/>
    <w:basedOn w:val="1"/>
    <w:autoRedefine/>
    <w:qFormat/>
    <w:uiPriority w:val="99"/>
    <w:pPr>
      <w:spacing w:line="480" w:lineRule="exact"/>
      <w:ind w:firstLine="480" w:firstLineChars="200"/>
    </w:pPr>
    <w:rPr>
      <w:rFonts w:ascii="宋体" w:hAnsi="宋体" w:cs="宋体"/>
      <w:sz w:val="24"/>
      <w:szCs w:val="20"/>
    </w:rPr>
  </w:style>
  <w:style w:type="paragraph" w:customStyle="1" w:styleId="757">
    <w:name w:val="xl79"/>
    <w:basedOn w:val="1"/>
    <w:autoRedefine/>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8">
    <w:name w:val="表格"/>
    <w:basedOn w:val="1"/>
    <w:autoRedefine/>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9">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760">
    <w:name w:val="封面1级标题"/>
    <w:basedOn w:val="1"/>
    <w:next w:val="1"/>
    <w:autoRedefine/>
    <w:qFormat/>
    <w:uiPriority w:val="99"/>
    <w:pPr>
      <w:spacing w:beforeLines="800"/>
      <w:jc w:val="center"/>
    </w:pPr>
    <w:rPr>
      <w:rFonts w:ascii="Arial" w:hAnsi="Arial" w:eastAsia="黑体" w:cs="宋体"/>
      <w:b/>
      <w:sz w:val="72"/>
      <w:szCs w:val="72"/>
    </w:rPr>
  </w:style>
  <w:style w:type="paragraph" w:customStyle="1" w:styleId="761">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2">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3">
    <w:name w:val="5级"/>
    <w:basedOn w:val="1"/>
    <w:next w:val="19"/>
    <w:autoRedefine/>
    <w:qFormat/>
    <w:uiPriority w:val="99"/>
    <w:pPr>
      <w:numPr>
        <w:ilvl w:val="4"/>
        <w:numId w:val="29"/>
      </w:numPr>
    </w:pPr>
    <w:rPr>
      <w:rFonts w:eastAsia="黑体"/>
      <w:kern w:val="0"/>
      <w:sz w:val="24"/>
      <w:szCs w:val="20"/>
    </w:rPr>
  </w:style>
  <w:style w:type="paragraph" w:customStyle="1" w:styleId="764">
    <w:name w:val="Body"/>
    <w:basedOn w:val="1"/>
    <w:autoRedefine/>
    <w:qFormat/>
    <w:uiPriority w:val="99"/>
    <w:pPr>
      <w:widowControl/>
      <w:spacing w:before="120" w:afterLines="50"/>
    </w:pPr>
    <w:rPr>
      <w:rFonts w:ascii="宋体" w:hAnsi="Times New Roman"/>
      <w:snapToGrid w:val="0"/>
      <w:kern w:val="0"/>
      <w:szCs w:val="20"/>
    </w:rPr>
  </w:style>
  <w:style w:type="paragraph" w:customStyle="1" w:styleId="765">
    <w:name w:val="标准标题2"/>
    <w:basedOn w:val="5"/>
    <w:autoRedefine/>
    <w:qFormat/>
    <w:uiPriority w:val="99"/>
    <w:pPr>
      <w:spacing w:line="360" w:lineRule="auto"/>
    </w:pPr>
    <w:rPr>
      <w:rFonts w:eastAsia="仿宋_GB2312"/>
      <w:bCs w:val="0"/>
      <w:sz w:val="28"/>
    </w:rPr>
  </w:style>
  <w:style w:type="paragraph" w:customStyle="1" w:styleId="766">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7">
    <w:name w:val="img"/>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8">
    <w:name w:val="xl9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9">
    <w:name w:val="一"/>
    <w:basedOn w:val="183"/>
    <w:autoRedefine/>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70">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1">
    <w:name w:val="xl11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2">
    <w:name w:val="样式 标题 3h33rd levelHeading 3 - oldH3Fab-3level_3PIM 3Leve..."/>
    <w:basedOn w:val="6"/>
    <w:autoRedefine/>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3">
    <w:name w:val="Char Char Char Char3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4">
    <w:name w:val="样式 四号 行距: 1.5 倍行距"/>
    <w:basedOn w:val="1"/>
    <w:autoRedefine/>
    <w:qFormat/>
    <w:uiPriority w:val="99"/>
    <w:pPr>
      <w:spacing w:line="312" w:lineRule="auto"/>
      <w:ind w:firstLine="202" w:firstLineChars="202"/>
    </w:pPr>
    <w:rPr>
      <w:rFonts w:ascii="Times New Roman" w:hAnsi="Times New Roman" w:cs="宋体"/>
      <w:sz w:val="24"/>
      <w:szCs w:val="20"/>
    </w:rPr>
  </w:style>
  <w:style w:type="paragraph" w:customStyle="1" w:styleId="775">
    <w:name w:val="浅色列表 - 强调文字颜色 31"/>
    <w:autoRedefine/>
    <w:qFormat/>
    <w:uiPriority w:val="71"/>
    <w:rPr>
      <w:rFonts w:ascii="Calibri" w:hAnsi="Calibri" w:eastAsia="宋体" w:cs="Times New Roman"/>
      <w:kern w:val="2"/>
      <w:sz w:val="21"/>
      <w:szCs w:val="22"/>
      <w:lang w:val="en-US" w:eastAsia="zh-CN" w:bidi="ar-SA"/>
    </w:rPr>
  </w:style>
  <w:style w:type="paragraph" w:customStyle="1" w:styleId="776">
    <w:name w:val="_Style 164"/>
    <w:basedOn w:val="1"/>
    <w:autoRedefine/>
    <w:qFormat/>
    <w:uiPriority w:val="99"/>
    <w:rPr>
      <w:rFonts w:ascii="Times New Roman" w:hAnsi="Times New Roman"/>
      <w:szCs w:val="20"/>
    </w:rPr>
  </w:style>
  <w:style w:type="paragraph" w:customStyle="1" w:styleId="777">
    <w:name w:val="GP公文标题1"/>
    <w:basedOn w:val="1"/>
    <w:next w:val="1"/>
    <w:autoRedefine/>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8">
    <w:name w:val="paracharcharcharcharcharcharcharcharchar1charchar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9">
    <w:name w:val="Char Char Char Char Char Char Char1"/>
    <w:basedOn w:val="1"/>
    <w:autoRedefine/>
    <w:qFormat/>
    <w:uiPriority w:val="99"/>
    <w:pPr>
      <w:tabs>
        <w:tab w:val="left" w:pos="432"/>
      </w:tabs>
      <w:ind w:left="432" w:hanging="432"/>
    </w:pPr>
    <w:rPr>
      <w:rFonts w:ascii="Tahoma" w:hAnsi="Tahoma"/>
      <w:sz w:val="24"/>
      <w:szCs w:val="20"/>
    </w:rPr>
  </w:style>
  <w:style w:type="paragraph" w:customStyle="1" w:styleId="780">
    <w:name w:val="Table Text"/>
    <w:basedOn w:val="1"/>
    <w:autoRedefine/>
    <w:qFormat/>
    <w:uiPriority w:val="99"/>
    <w:pPr>
      <w:widowControl/>
      <w:spacing w:before="60" w:after="60"/>
      <w:jc w:val="left"/>
    </w:pPr>
    <w:rPr>
      <w:rFonts w:ascii="Times New Roman" w:hAnsi="Times New Roman"/>
      <w:kern w:val="0"/>
      <w:sz w:val="24"/>
      <w:szCs w:val="24"/>
    </w:rPr>
  </w:style>
  <w:style w:type="paragraph" w:customStyle="1" w:styleId="781">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3">
    <w:name w:val="xl75"/>
    <w:basedOn w:val="1"/>
    <w:autoRedefine/>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4">
    <w:name w:val="彩色列表1"/>
    <w:basedOn w:val="1"/>
    <w:autoRedefine/>
    <w:qFormat/>
    <w:uiPriority w:val="99"/>
    <w:pPr>
      <w:tabs>
        <w:tab w:val="left" w:pos="1200"/>
      </w:tabs>
      <w:ind w:left="1200" w:hanging="360"/>
    </w:pPr>
  </w:style>
  <w:style w:type="paragraph" w:customStyle="1" w:styleId="785">
    <w:name w:val="封面2级标题"/>
    <w:basedOn w:val="1"/>
    <w:next w:val="281"/>
    <w:autoRedefine/>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6">
    <w:name w:val="彩色列表 - 强调文字颜色 11"/>
    <w:basedOn w:val="1"/>
    <w:autoRedefine/>
    <w:qFormat/>
    <w:uiPriority w:val="34"/>
    <w:pPr>
      <w:ind w:firstLine="420" w:firstLineChars="200"/>
    </w:pPr>
  </w:style>
  <w:style w:type="paragraph" w:customStyle="1" w:styleId="787">
    <w:name w:val="样式 标题 3Chapter X.X.X. + 五号 段后: 0.5 行"/>
    <w:basedOn w:val="6"/>
    <w:autoRedefine/>
    <w:qFormat/>
    <w:uiPriority w:val="99"/>
    <w:pPr>
      <w:keepLines w:val="0"/>
      <w:spacing w:before="120" w:afterLines="50" w:line="240" w:lineRule="auto"/>
      <w:jc w:val="left"/>
    </w:pPr>
    <w:rPr>
      <w:rFonts w:ascii="宋体" w:cs="宋体"/>
      <w:snapToGrid w:val="0"/>
      <w:kern w:val="0"/>
      <w:sz w:val="21"/>
      <w:szCs w:val="20"/>
    </w:rPr>
  </w:style>
  <w:style w:type="paragraph" w:customStyle="1" w:styleId="788">
    <w:name w:val="ZJGIS-二级标题"/>
    <w:basedOn w:val="5"/>
    <w:autoRedefine/>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9">
    <w:name w:val="pa-7"/>
    <w:basedOn w:val="1"/>
    <w:autoRedefine/>
    <w:qFormat/>
    <w:uiPriority w:val="99"/>
    <w:pPr>
      <w:widowControl/>
      <w:spacing w:before="150" w:after="150"/>
      <w:jc w:val="left"/>
    </w:pPr>
    <w:rPr>
      <w:rFonts w:ascii="宋体" w:hAnsi="宋体" w:cs="宋体"/>
      <w:kern w:val="0"/>
      <w:sz w:val="24"/>
      <w:szCs w:val="24"/>
    </w:rPr>
  </w:style>
  <w:style w:type="paragraph" w:customStyle="1" w:styleId="790">
    <w:name w:val="注意事项"/>
    <w:basedOn w:val="1"/>
    <w:autoRedefine/>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1">
    <w:name w:val="标书正文格式"/>
    <w:autoRedefine/>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2">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3">
    <w:name w:val="CM12"/>
    <w:basedOn w:val="675"/>
    <w:next w:val="675"/>
    <w:qFormat/>
    <w:uiPriority w:val="99"/>
    <w:pPr>
      <w:spacing w:line="468" w:lineRule="atLeast"/>
    </w:pPr>
    <w:rPr>
      <w:rFonts w:ascii="宋体" w:hAnsi="Times New Roman" w:eastAsia="宋体" w:cs="Times New Roman"/>
      <w:color w:val="auto"/>
    </w:rPr>
  </w:style>
  <w:style w:type="paragraph" w:customStyle="1" w:styleId="794">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5">
    <w:name w:val="四级"/>
    <w:basedOn w:val="7"/>
    <w:qFormat/>
    <w:uiPriority w:val="99"/>
    <w:pPr>
      <w:tabs>
        <w:tab w:val="left" w:pos="284"/>
      </w:tabs>
      <w:spacing w:before="160" w:after="170" w:line="240" w:lineRule="auto"/>
      <w:ind w:left="828" w:hanging="544"/>
    </w:pPr>
    <w:rPr>
      <w:bCs w:val="0"/>
      <w:sz w:val="30"/>
      <w:szCs w:val="20"/>
    </w:rPr>
  </w:style>
  <w:style w:type="paragraph" w:customStyle="1" w:styleId="796">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7">
    <w:name w:val="图表引用"/>
    <w:basedOn w:val="1"/>
    <w:qFormat/>
    <w:uiPriority w:val="99"/>
    <w:pPr>
      <w:spacing w:line="360" w:lineRule="auto"/>
      <w:jc w:val="center"/>
    </w:pPr>
    <w:rPr>
      <w:rFonts w:ascii="仿宋_GB2312" w:eastAsia="仿宋_GB2312"/>
      <w:b/>
      <w:sz w:val="24"/>
      <w:szCs w:val="28"/>
    </w:rPr>
  </w:style>
  <w:style w:type="paragraph" w:customStyle="1" w:styleId="798">
    <w:name w:val="样式 正文段落 + 首行缩进:  0 字符"/>
    <w:basedOn w:val="348"/>
    <w:autoRedefine/>
    <w:qFormat/>
    <w:uiPriority w:val="99"/>
    <w:pPr>
      <w:spacing w:line="360" w:lineRule="auto"/>
      <w:ind w:firstLine="0"/>
    </w:pPr>
    <w:rPr>
      <w:rFonts w:ascii="宋体" w:hAnsi="宋体" w:cs="宋体"/>
      <w:kern w:val="0"/>
    </w:rPr>
  </w:style>
  <w:style w:type="paragraph" w:customStyle="1" w:styleId="799">
    <w:name w:val="Char8"/>
    <w:basedOn w:val="1"/>
    <w:autoRedefine/>
    <w:qFormat/>
    <w:uiPriority w:val="99"/>
    <w:pPr>
      <w:tabs>
        <w:tab w:val="left" w:pos="432"/>
      </w:tabs>
      <w:ind w:left="432" w:hanging="432"/>
    </w:pPr>
    <w:rPr>
      <w:rFonts w:ascii="Times New Roman" w:hAnsi="Times New Roman"/>
      <w:sz w:val="24"/>
      <w:szCs w:val="24"/>
    </w:rPr>
  </w:style>
  <w:style w:type="paragraph" w:customStyle="1" w:styleId="800">
    <w:name w:val="Char Char Char1"/>
    <w:basedOn w:val="1"/>
    <w:autoRedefine/>
    <w:qFormat/>
    <w:uiPriority w:val="99"/>
    <w:rPr>
      <w:rFonts w:ascii="Times New Roman" w:hAnsi="Times New Roman" w:eastAsia="仿宋_GB2312" w:cs="宋体"/>
      <w:sz w:val="24"/>
      <w:szCs w:val="20"/>
    </w:rPr>
  </w:style>
  <w:style w:type="paragraph" w:customStyle="1" w:styleId="801">
    <w:name w:val="ZJGIS-五级标题"/>
    <w:basedOn w:val="8"/>
    <w:autoRedefine/>
    <w:qFormat/>
    <w:uiPriority w:val="99"/>
    <w:pPr>
      <w:numPr>
        <w:ilvl w:val="4"/>
        <w:numId w:val="10"/>
      </w:numPr>
      <w:spacing w:before="120" w:after="120" w:line="240" w:lineRule="auto"/>
    </w:pPr>
    <w:rPr>
      <w:rFonts w:ascii="Times New Roman" w:hAnsi="Times New Roman"/>
      <w:sz w:val="24"/>
      <w:szCs w:val="24"/>
    </w:rPr>
  </w:style>
  <w:style w:type="paragraph" w:customStyle="1" w:styleId="802">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3">
    <w:name w:val="ZJGIS表格表头"/>
    <w:basedOn w:val="1"/>
    <w:autoRedefine/>
    <w:qFormat/>
    <w:uiPriority w:val="99"/>
    <w:pPr>
      <w:jc w:val="center"/>
    </w:pPr>
    <w:rPr>
      <w:rFonts w:ascii="Arial" w:hAnsi="Arial" w:eastAsia="黑体"/>
      <w:b/>
    </w:rPr>
  </w:style>
  <w:style w:type="paragraph" w:customStyle="1" w:styleId="804">
    <w:name w:val="吉奥封面(黑体小初)"/>
    <w:basedOn w:val="192"/>
    <w:autoRedefine/>
    <w:qFormat/>
    <w:uiPriority w:val="99"/>
    <w:pPr>
      <w:spacing w:before="480"/>
      <w:ind w:firstLine="0" w:firstLineChars="0"/>
      <w:jc w:val="center"/>
    </w:pPr>
    <w:rPr>
      <w:rFonts w:eastAsia="黑体"/>
      <w:sz w:val="72"/>
      <w:szCs w:val="72"/>
    </w:rPr>
  </w:style>
  <w:style w:type="paragraph" w:customStyle="1" w:styleId="805">
    <w:name w:val="样式 标题 3 + 首行缩进:  2 字符1"/>
    <w:basedOn w:val="6"/>
    <w:autoRedefine/>
    <w:qFormat/>
    <w:uiPriority w:val="99"/>
    <w:pPr>
      <w:spacing w:line="360" w:lineRule="auto"/>
    </w:pPr>
    <w:rPr>
      <w:rFonts w:ascii="Times New Roman" w:hAnsi="Times New Roman" w:cs="宋体"/>
      <w:szCs w:val="20"/>
    </w:rPr>
  </w:style>
  <w:style w:type="character" w:customStyle="1" w:styleId="806">
    <w:name w:val="一级标题 Char"/>
    <w:link w:val="807"/>
    <w:autoRedefine/>
    <w:qFormat/>
    <w:locked/>
    <w:uiPriority w:val="0"/>
    <w:rPr>
      <w:rFonts w:ascii="宋体" w:hAnsi="宋体"/>
      <w:b/>
      <w:sz w:val="36"/>
      <w:szCs w:val="36"/>
    </w:rPr>
  </w:style>
  <w:style w:type="paragraph" w:customStyle="1" w:styleId="807">
    <w:name w:val="一级标题"/>
    <w:basedOn w:val="32"/>
    <w:link w:val="806"/>
    <w:autoRedefine/>
    <w:qFormat/>
    <w:uiPriority w:val="0"/>
    <w:pPr>
      <w:spacing w:line="360" w:lineRule="auto"/>
      <w:jc w:val="center"/>
    </w:pPr>
    <w:rPr>
      <w:rFonts w:hAnsi="宋体" w:eastAsiaTheme="minorEastAsia" w:cstheme="minorBidi"/>
      <w:b/>
      <w:sz w:val="36"/>
      <w:szCs w:val="36"/>
    </w:rPr>
  </w:style>
  <w:style w:type="character" w:customStyle="1" w:styleId="808">
    <w:name w:val="纯文本 Char1"/>
    <w:autoRedefine/>
    <w:qFormat/>
    <w:uiPriority w:val="99"/>
    <w:rPr>
      <w:rFonts w:ascii="宋体" w:hAnsi="Courier New"/>
      <w:kern w:val="2"/>
      <w:sz w:val="24"/>
      <w:szCs w:val="24"/>
    </w:rPr>
  </w:style>
  <w:style w:type="paragraph" w:customStyle="1" w:styleId="809">
    <w:name w:val="正文5"/>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10">
    <w:name w:val="纯文本2"/>
    <w:basedOn w:val="809"/>
    <w:autoRedefine/>
    <w:qFormat/>
    <w:uiPriority w:val="99"/>
    <w:pPr>
      <w:widowControl/>
      <w:jc w:val="left"/>
    </w:pPr>
    <w:rPr>
      <w:rFonts w:ascii="宋体" w:hAnsi="Courier New"/>
    </w:rPr>
  </w:style>
  <w:style w:type="character" w:customStyle="1" w:styleId="811">
    <w:name w:val="列表段落 字符"/>
    <w:link w:val="812"/>
    <w:autoRedefine/>
    <w:qFormat/>
    <w:uiPriority w:val="0"/>
  </w:style>
  <w:style w:type="paragraph" w:customStyle="1" w:styleId="812">
    <w:name w:val="列表段落1"/>
    <w:basedOn w:val="1"/>
    <w:link w:val="811"/>
    <w:autoRedefine/>
    <w:qFormat/>
    <w:uiPriority w:val="0"/>
    <w:pPr>
      <w:ind w:firstLine="420" w:firstLineChars="200"/>
    </w:pPr>
    <w:rPr>
      <w:rFonts w:asciiTheme="minorHAnsi" w:hAnsiTheme="minorHAnsi" w:eastAsiaTheme="minorEastAsia" w:cstheme="minorBidi"/>
    </w:rPr>
  </w:style>
  <w:style w:type="character" w:customStyle="1" w:styleId="813">
    <w:name w:val="正 文 Char"/>
    <w:link w:val="814"/>
    <w:autoRedefine/>
    <w:qFormat/>
    <w:locked/>
    <w:uiPriority w:val="0"/>
    <w:rPr>
      <w:sz w:val="24"/>
      <w:szCs w:val="24"/>
    </w:rPr>
  </w:style>
  <w:style w:type="paragraph" w:customStyle="1" w:styleId="814">
    <w:name w:val="正 文"/>
    <w:basedOn w:val="1"/>
    <w:link w:val="813"/>
    <w:autoRedefine/>
    <w:qFormat/>
    <w:uiPriority w:val="0"/>
    <w:pPr>
      <w:spacing w:line="360" w:lineRule="auto"/>
      <w:ind w:firstLine="420"/>
    </w:pPr>
    <w:rPr>
      <w:rFonts w:asciiTheme="minorHAnsi" w:hAnsiTheme="minorHAnsi" w:eastAsiaTheme="minorEastAsia" w:cstheme="minorBidi"/>
      <w:sz w:val="24"/>
      <w:szCs w:val="24"/>
    </w:rPr>
  </w:style>
  <w:style w:type="character" w:customStyle="1" w:styleId="815">
    <w:name w:val="font01"/>
    <w:autoRedefine/>
    <w:qFormat/>
    <w:uiPriority w:val="0"/>
    <w:rPr>
      <w:rFonts w:hint="eastAsia" w:ascii="微软雅黑" w:hAnsi="微软雅黑" w:eastAsia="微软雅黑" w:cs="微软雅黑"/>
      <w:b/>
      <w:color w:val="000000"/>
      <w:sz w:val="24"/>
      <w:szCs w:val="24"/>
      <w:u w:val="none"/>
    </w:rPr>
  </w:style>
  <w:style w:type="character" w:customStyle="1" w:styleId="816">
    <w:name w:val="font21"/>
    <w:autoRedefine/>
    <w:qFormat/>
    <w:uiPriority w:val="0"/>
    <w:rPr>
      <w:rFonts w:hint="eastAsia" w:ascii="微软雅黑" w:hAnsi="微软雅黑" w:eastAsia="微软雅黑" w:cs="微软雅黑"/>
      <w:color w:val="000000"/>
      <w:sz w:val="16"/>
      <w:szCs w:val="16"/>
      <w:u w:val="none"/>
    </w:rPr>
  </w:style>
  <w:style w:type="character" w:customStyle="1" w:styleId="817">
    <w:name w:val="font51"/>
    <w:autoRedefine/>
    <w:qFormat/>
    <w:uiPriority w:val="0"/>
    <w:rPr>
      <w:rFonts w:hint="eastAsia" w:ascii="微软雅黑" w:hAnsi="微软雅黑" w:eastAsia="微软雅黑" w:cs="微软雅黑"/>
      <w:b/>
      <w:color w:val="000000"/>
      <w:sz w:val="16"/>
      <w:szCs w:val="16"/>
      <w:u w:val="none"/>
    </w:rPr>
  </w:style>
  <w:style w:type="character" w:customStyle="1" w:styleId="818">
    <w:name w:val="font31"/>
    <w:autoRedefine/>
    <w:qFormat/>
    <w:uiPriority w:val="0"/>
    <w:rPr>
      <w:rFonts w:hint="eastAsia" w:ascii="微软雅黑" w:hAnsi="微软雅黑" w:eastAsia="微软雅黑" w:cs="微软雅黑"/>
      <w:b/>
      <w:color w:val="000000"/>
      <w:sz w:val="16"/>
      <w:szCs w:val="16"/>
      <w:u w:val="none"/>
    </w:rPr>
  </w:style>
  <w:style w:type="character" w:customStyle="1" w:styleId="819">
    <w:name w:val="font41"/>
    <w:autoRedefine/>
    <w:qFormat/>
    <w:uiPriority w:val="0"/>
    <w:rPr>
      <w:rFonts w:hint="eastAsia" w:ascii="微软雅黑" w:hAnsi="微软雅黑" w:eastAsia="微软雅黑" w:cs="微软雅黑"/>
      <w:color w:val="000000"/>
      <w:sz w:val="16"/>
      <w:szCs w:val="16"/>
      <w:u w:val="none"/>
    </w:rPr>
  </w:style>
  <w:style w:type="character" w:customStyle="1" w:styleId="820">
    <w:name w:val="页脚 字符"/>
    <w:autoRedefine/>
    <w:qFormat/>
    <w:uiPriority w:val="99"/>
  </w:style>
  <w:style w:type="paragraph" w:customStyle="1" w:styleId="821">
    <w:name w:val="正文360首行缩进"/>
    <w:basedOn w:val="1"/>
    <w:link w:val="853"/>
    <w:autoRedefine/>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2">
    <w:name w:val="列出段落111"/>
    <w:basedOn w:val="1"/>
    <w:qFormat/>
    <w:uiPriority w:val="34"/>
    <w:pPr>
      <w:ind w:firstLine="420" w:firstLineChars="200"/>
    </w:pPr>
    <w:rPr>
      <w:rFonts w:ascii="等线" w:hAnsi="等线" w:eastAsia="等线"/>
    </w:rPr>
  </w:style>
  <w:style w:type="paragraph" w:customStyle="1" w:styleId="823">
    <w:name w:val="et10"/>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4">
    <w:name w:val="et7"/>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5">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6">
    <w:name w:val="et19"/>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7">
    <w:name w:val="et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9"/>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3">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4">
    <w:name w:val="et1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5">
    <w:name w:val="et25"/>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6">
    <w:name w:val="msonormal"/>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837">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xl71"/>
    <w:basedOn w:val="1"/>
    <w:autoRedefine/>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9">
    <w:name w:val="et1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1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2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2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2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0"/>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0">
    <w:name w:val="修订11"/>
    <w:autoRedefine/>
    <w:unhideWhenUsed/>
    <w:qFormat/>
    <w:uiPriority w:val="99"/>
    <w:rPr>
      <w:rFonts w:ascii="等线" w:hAnsi="等线" w:eastAsia="等线" w:cs="Times New Roman"/>
      <w:kern w:val="2"/>
      <w:sz w:val="21"/>
      <w:szCs w:val="22"/>
      <w:lang w:val="en-US" w:eastAsia="zh-CN" w:bidi="ar-SA"/>
    </w:rPr>
  </w:style>
  <w:style w:type="paragraph" w:customStyle="1" w:styleId="851">
    <w:name w:val="List Paragraph2"/>
    <w:basedOn w:val="1"/>
    <w:autoRedefine/>
    <w:qFormat/>
    <w:uiPriority w:val="99"/>
    <w:pPr>
      <w:spacing w:line="360" w:lineRule="auto"/>
      <w:ind w:firstLine="420" w:firstLineChars="200"/>
    </w:pPr>
    <w:rPr>
      <w:rFonts w:ascii="Times New Roman" w:hAnsi="Times New Roman"/>
      <w:szCs w:val="21"/>
    </w:rPr>
  </w:style>
  <w:style w:type="paragraph" w:customStyle="1" w:styleId="852">
    <w:name w:val="列表段落11"/>
    <w:basedOn w:val="1"/>
    <w:qFormat/>
    <w:uiPriority w:val="34"/>
    <w:pPr>
      <w:ind w:firstLine="420" w:firstLineChars="200"/>
    </w:pPr>
    <w:rPr>
      <w:rFonts w:ascii="Cambria" w:hAnsi="Cambria"/>
      <w:sz w:val="24"/>
      <w:szCs w:val="24"/>
    </w:rPr>
  </w:style>
  <w:style w:type="character" w:customStyle="1" w:styleId="853">
    <w:name w:val="正文360首行缩进 Char"/>
    <w:basedOn w:val="65"/>
    <w:link w:val="821"/>
    <w:qFormat/>
    <w:uiPriority w:val="0"/>
    <w:rPr>
      <w:rFonts w:ascii="Times New Roman" w:hAnsi="Times New Roman" w:eastAsia="宋体" w:cs="Times New Roman"/>
      <w:sz w:val="24"/>
      <w:szCs w:val="20"/>
    </w:rPr>
  </w:style>
  <w:style w:type="paragraph" w:customStyle="1" w:styleId="854">
    <w:name w:val="列表11"/>
    <w:basedOn w:val="1"/>
    <w:autoRedefine/>
    <w:qFormat/>
    <w:uiPriority w:val="99"/>
    <w:pPr>
      <w:tabs>
        <w:tab w:val="left" w:pos="840"/>
      </w:tabs>
      <w:spacing w:line="360" w:lineRule="auto"/>
      <w:ind w:left="840" w:hanging="420"/>
      <w:jc w:val="left"/>
    </w:pPr>
    <w:rPr>
      <w:rFonts w:ascii="Century" w:hAnsi="Century"/>
      <w:szCs w:val="21"/>
    </w:rPr>
  </w:style>
  <w:style w:type="character" w:customStyle="1" w:styleId="855">
    <w:name w:val="书籍标题11"/>
    <w:qFormat/>
    <w:uiPriority w:val="33"/>
    <w:rPr>
      <w:b/>
      <w:bCs/>
      <w:smallCaps/>
      <w:spacing w:val="5"/>
    </w:rPr>
  </w:style>
  <w:style w:type="paragraph" w:customStyle="1" w:styleId="856">
    <w:name w:val="z-窗体底端11"/>
    <w:basedOn w:val="1"/>
    <w:next w:val="1"/>
    <w:autoRedefine/>
    <w:qFormat/>
    <w:uiPriority w:val="99"/>
    <w:pPr>
      <w:widowControl/>
      <w:pBdr>
        <w:top w:val="single" w:color="auto" w:sz="6" w:space="1"/>
      </w:pBdr>
      <w:jc w:val="center"/>
    </w:pPr>
    <w:rPr>
      <w:rFonts w:ascii="Arial" w:hAnsi="Arial"/>
      <w:vanish/>
      <w:kern w:val="0"/>
      <w:sz w:val="16"/>
      <w:szCs w:val="16"/>
    </w:rPr>
  </w:style>
  <w:style w:type="character" w:customStyle="1" w:styleId="857">
    <w:name w:val="明显参考11"/>
    <w:qFormat/>
    <w:uiPriority w:val="0"/>
    <w:rPr>
      <w:b/>
      <w:sz w:val="24"/>
      <w:u w:val="single"/>
    </w:rPr>
  </w:style>
  <w:style w:type="character" w:customStyle="1" w:styleId="858">
    <w:name w:val="Char Char142"/>
    <w:autoRedefine/>
    <w:qFormat/>
    <w:locked/>
    <w:uiPriority w:val="0"/>
    <w:rPr>
      <w:rFonts w:ascii="楷体_GB2312" w:eastAsia="楷体_GB2312"/>
      <w:kern w:val="2"/>
      <w:sz w:val="32"/>
      <w:lang w:val="en-US" w:eastAsia="zh-CN" w:bidi="ar-SA"/>
    </w:rPr>
  </w:style>
  <w:style w:type="paragraph" w:customStyle="1" w:styleId="859">
    <w:name w:val="z-窗体顶端11"/>
    <w:basedOn w:val="1"/>
    <w:next w:val="1"/>
    <w:autoRedefine/>
    <w:qFormat/>
    <w:uiPriority w:val="99"/>
    <w:pPr>
      <w:widowControl/>
      <w:pBdr>
        <w:bottom w:val="single" w:color="auto" w:sz="6" w:space="1"/>
      </w:pBdr>
      <w:jc w:val="center"/>
    </w:pPr>
    <w:rPr>
      <w:rFonts w:ascii="Arial" w:hAnsi="Arial"/>
      <w:vanish/>
      <w:kern w:val="0"/>
      <w:sz w:val="16"/>
      <w:szCs w:val="16"/>
    </w:rPr>
  </w:style>
  <w:style w:type="character" w:customStyle="1" w:styleId="860">
    <w:name w:val="Char Char51"/>
    <w:autoRedefine/>
    <w:qFormat/>
    <w:uiPriority w:val="0"/>
    <w:rPr>
      <w:rFonts w:ascii="Calibri" w:hAnsi="Calibri" w:eastAsia="宋体"/>
      <w:sz w:val="18"/>
      <w:szCs w:val="18"/>
      <w:lang w:bidi="ar-SA"/>
    </w:rPr>
  </w:style>
  <w:style w:type="character" w:customStyle="1" w:styleId="861">
    <w:name w:val="Char Char61"/>
    <w:autoRedefine/>
    <w:qFormat/>
    <w:uiPriority w:val="0"/>
    <w:rPr>
      <w:rFonts w:ascii="Calibri" w:hAnsi="Calibri" w:eastAsia="宋体"/>
      <w:b/>
      <w:bCs/>
      <w:kern w:val="2"/>
      <w:sz w:val="28"/>
      <w:szCs w:val="28"/>
      <w:lang w:bidi="ar-SA"/>
    </w:rPr>
  </w:style>
  <w:style w:type="character" w:customStyle="1" w:styleId="862">
    <w:name w:val="Char Char81"/>
    <w:autoRedefine/>
    <w:qFormat/>
    <w:uiPriority w:val="0"/>
    <w:rPr>
      <w:rFonts w:ascii="Arial" w:hAnsi="Arial" w:eastAsia="黑体"/>
      <w:b/>
      <w:bCs/>
      <w:kern w:val="2"/>
      <w:sz w:val="32"/>
      <w:szCs w:val="32"/>
      <w:lang w:val="en-US" w:eastAsia="zh-CN" w:bidi="ar-SA"/>
    </w:rPr>
  </w:style>
  <w:style w:type="character" w:customStyle="1" w:styleId="863">
    <w:name w:val="Char Char22"/>
    <w:autoRedefine/>
    <w:qFormat/>
    <w:uiPriority w:val="0"/>
    <w:rPr>
      <w:rFonts w:ascii="宋体" w:hAnsi="Courier New" w:eastAsia="宋体"/>
      <w:sz w:val="21"/>
      <w:lang w:val="en-US" w:eastAsia="zh-CN" w:bidi="ar-SA"/>
    </w:rPr>
  </w:style>
  <w:style w:type="character" w:customStyle="1" w:styleId="864">
    <w:name w:val="占位符文本1"/>
    <w:qFormat/>
    <w:uiPriority w:val="0"/>
    <w:rPr>
      <w:color w:val="808080"/>
    </w:rPr>
  </w:style>
  <w:style w:type="character" w:customStyle="1" w:styleId="865">
    <w:name w:val="Char Char121"/>
    <w:qFormat/>
    <w:uiPriority w:val="0"/>
    <w:rPr>
      <w:rFonts w:ascii="宋体" w:hAnsi="Courier New" w:eastAsia="宋体" w:cs="Times New Roman"/>
      <w:spacing w:val="-4"/>
      <w:sz w:val="18"/>
      <w:szCs w:val="20"/>
    </w:rPr>
  </w:style>
  <w:style w:type="character" w:customStyle="1" w:styleId="866">
    <w:name w:val="不明显参考11"/>
    <w:qFormat/>
    <w:uiPriority w:val="31"/>
    <w:rPr>
      <w:smallCaps/>
      <w:color w:val="C0504D"/>
      <w:u w:val="single"/>
    </w:rPr>
  </w:style>
  <w:style w:type="character" w:customStyle="1" w:styleId="867">
    <w:name w:val="Char Char31"/>
    <w:autoRedefine/>
    <w:qFormat/>
    <w:uiPriority w:val="0"/>
    <w:rPr>
      <w:rFonts w:ascii="Arial" w:hAnsi="Arial" w:eastAsia="黑体"/>
      <w:b/>
      <w:kern w:val="2"/>
      <w:sz w:val="32"/>
      <w:lang w:val="en-US" w:eastAsia="zh-CN" w:bidi="ar-SA"/>
    </w:rPr>
  </w:style>
  <w:style w:type="character" w:customStyle="1" w:styleId="868">
    <w:name w:val="Char Char71"/>
    <w:autoRedefine/>
    <w:qFormat/>
    <w:uiPriority w:val="0"/>
    <w:rPr>
      <w:rFonts w:eastAsia="宋体"/>
      <w:b/>
      <w:kern w:val="2"/>
      <w:sz w:val="32"/>
      <w:lang w:bidi="ar-SA"/>
    </w:rPr>
  </w:style>
  <w:style w:type="character" w:customStyle="1" w:styleId="869">
    <w:name w:val="Char Char91"/>
    <w:autoRedefine/>
    <w:qFormat/>
    <w:uiPriority w:val="0"/>
    <w:rPr>
      <w:rFonts w:eastAsia="宋体"/>
      <w:b/>
      <w:kern w:val="44"/>
      <w:sz w:val="44"/>
      <w:lang w:bidi="ar-SA"/>
    </w:rPr>
  </w:style>
  <w:style w:type="character" w:customStyle="1" w:styleId="870">
    <w:name w:val="Char Char131"/>
    <w:autoRedefine/>
    <w:qFormat/>
    <w:uiPriority w:val="0"/>
    <w:rPr>
      <w:rFonts w:ascii="Calibri" w:hAnsi="Calibri" w:eastAsia="宋体" w:cs="Times New Roman"/>
      <w:sz w:val="18"/>
      <w:szCs w:val="18"/>
    </w:rPr>
  </w:style>
  <w:style w:type="character" w:customStyle="1" w:styleId="871">
    <w:name w:val="Char Char41"/>
    <w:autoRedefine/>
    <w:qFormat/>
    <w:uiPriority w:val="0"/>
    <w:rPr>
      <w:rFonts w:ascii="Calibri" w:hAnsi="Calibri" w:eastAsia="宋体"/>
      <w:sz w:val="18"/>
      <w:szCs w:val="18"/>
      <w:lang w:bidi="ar-SA"/>
    </w:rPr>
  </w:style>
  <w:style w:type="paragraph" w:customStyle="1" w:styleId="872">
    <w:name w:val="批注主题11"/>
    <w:basedOn w:val="23"/>
    <w:next w:val="23"/>
    <w:autoRedefine/>
    <w:qFormat/>
    <w:uiPriority w:val="99"/>
    <w:rPr>
      <w:b/>
      <w:bCs/>
      <w:kern w:val="0"/>
      <w:sz w:val="20"/>
      <w:szCs w:val="20"/>
    </w:rPr>
  </w:style>
  <w:style w:type="paragraph" w:customStyle="1" w:styleId="873">
    <w:name w:val="Char Char Char Char1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74">
    <w:name w:val="Char Char1 Char11"/>
    <w:basedOn w:val="1"/>
    <w:autoRedefine/>
    <w:qFormat/>
    <w:uiPriority w:val="99"/>
    <w:rPr>
      <w:rFonts w:ascii="仿宋_GB2312" w:hAnsi="Times New Roman" w:eastAsia="仿宋_GB2312"/>
      <w:b/>
      <w:sz w:val="32"/>
      <w:szCs w:val="32"/>
    </w:rPr>
  </w:style>
  <w:style w:type="paragraph" w:customStyle="1" w:styleId="875">
    <w:name w:val="Char Char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6">
    <w:name w:val="TOC 标题11"/>
    <w:basedOn w:val="4"/>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7">
    <w:name w:val="Char Char Char Char Char Char Char11"/>
    <w:basedOn w:val="1"/>
    <w:autoRedefine/>
    <w:qFormat/>
    <w:uiPriority w:val="99"/>
    <w:pPr>
      <w:tabs>
        <w:tab w:val="left" w:pos="432"/>
      </w:tabs>
      <w:ind w:left="432" w:hanging="432"/>
    </w:pPr>
    <w:rPr>
      <w:rFonts w:ascii="Tahoma" w:hAnsi="Tahoma"/>
      <w:sz w:val="24"/>
      <w:szCs w:val="20"/>
    </w:rPr>
  </w:style>
  <w:style w:type="paragraph" w:customStyle="1" w:styleId="878">
    <w:name w:val="Char Char Char11"/>
    <w:basedOn w:val="1"/>
    <w:qFormat/>
    <w:uiPriority w:val="99"/>
  </w:style>
  <w:style w:type="paragraph" w:customStyle="1" w:styleId="879">
    <w:name w:val="Char111"/>
    <w:basedOn w:val="1"/>
    <w:autoRedefine/>
    <w:qFormat/>
    <w:uiPriority w:val="99"/>
    <w:rPr>
      <w:rFonts w:ascii="仿宋_GB2312" w:hAnsi="Times New Roman" w:eastAsia="仿宋_GB2312"/>
      <w:b/>
      <w:sz w:val="32"/>
      <w:szCs w:val="32"/>
    </w:rPr>
  </w:style>
  <w:style w:type="paragraph" w:customStyle="1" w:styleId="880">
    <w:name w:val="Char3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1">
    <w:name w:val="正文缩进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2">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3">
    <w:name w:val="Char31"/>
    <w:basedOn w:val="1"/>
    <w:qFormat/>
    <w:uiPriority w:val="99"/>
    <w:rPr>
      <w:rFonts w:ascii="仿宋_GB2312" w:hAnsi="Times New Roman" w:eastAsia="仿宋_GB2312"/>
      <w:b/>
      <w:sz w:val="32"/>
      <w:szCs w:val="32"/>
    </w:rPr>
  </w:style>
  <w:style w:type="paragraph" w:customStyle="1" w:styleId="884">
    <w:name w:val="正文文本缩进11"/>
    <w:basedOn w:val="1"/>
    <w:autoRedefine/>
    <w:qFormat/>
    <w:uiPriority w:val="99"/>
    <w:pPr>
      <w:spacing w:after="120"/>
      <w:ind w:left="420" w:leftChars="200"/>
    </w:pPr>
    <w:rPr>
      <w:rFonts w:cs="黑体"/>
    </w:rPr>
  </w:style>
  <w:style w:type="paragraph" w:customStyle="1" w:styleId="885">
    <w:name w:val="Char Char Char Char Char Char Char Char Char Char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886">
    <w:name w:val="Char Char Char Char Char Char Char Char1"/>
    <w:basedOn w:val="1"/>
    <w:qFormat/>
    <w:uiPriority w:val="99"/>
    <w:rPr>
      <w:rFonts w:ascii="仿宋_GB2312" w:hAnsi="Times New Roman" w:eastAsia="仿宋_GB2312"/>
      <w:b/>
      <w:sz w:val="32"/>
      <w:szCs w:val="32"/>
    </w:rPr>
  </w:style>
  <w:style w:type="paragraph" w:customStyle="1" w:styleId="887">
    <w:name w:val="列出段落12"/>
    <w:basedOn w:val="1"/>
    <w:autoRedefine/>
    <w:qFormat/>
    <w:uiPriority w:val="99"/>
    <w:pPr>
      <w:ind w:firstLine="420" w:firstLineChars="200"/>
    </w:pPr>
  </w:style>
  <w:style w:type="paragraph" w:customStyle="1" w:styleId="888">
    <w:name w:val="Char Char Char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9">
    <w:name w:val="Char1 Char Char Char2"/>
    <w:basedOn w:val="1"/>
    <w:autoRedefine/>
    <w:qFormat/>
    <w:uiPriority w:val="99"/>
    <w:rPr>
      <w:rFonts w:ascii="Tahoma" w:hAnsi="Tahoma"/>
      <w:sz w:val="24"/>
      <w:szCs w:val="20"/>
    </w:rPr>
  </w:style>
  <w:style w:type="paragraph" w:customStyle="1" w:styleId="890">
    <w:name w:val="Char Char1 Char Char Char Char1 Char Char Char1"/>
    <w:basedOn w:val="1"/>
    <w:autoRedefine/>
    <w:qFormat/>
    <w:uiPriority w:val="99"/>
    <w:pPr>
      <w:adjustRightInd w:val="0"/>
      <w:spacing w:line="360" w:lineRule="atLeast"/>
      <w:textAlignment w:val="baseline"/>
    </w:pPr>
    <w:rPr>
      <w:rFonts w:ascii="Tahoma" w:hAnsi="Tahoma"/>
      <w:sz w:val="24"/>
      <w:szCs w:val="20"/>
    </w:rPr>
  </w:style>
  <w:style w:type="paragraph" w:customStyle="1" w:styleId="891">
    <w:name w:val="Char Char10"/>
    <w:basedOn w:val="1"/>
    <w:qFormat/>
    <w:uiPriority w:val="99"/>
    <w:rPr>
      <w:rFonts w:ascii="Tahoma" w:hAnsi="Tahoma"/>
      <w:sz w:val="24"/>
      <w:szCs w:val="20"/>
    </w:rPr>
  </w:style>
  <w:style w:type="paragraph" w:customStyle="1" w:styleId="892">
    <w:name w:val="Char Char Char Char3"/>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3">
    <w:name w:val="Char Char1 Char Char Char Char Char Char Char Char Char Char Char Char Char Char1"/>
    <w:basedOn w:val="1"/>
    <w:autoRedefine/>
    <w:qFormat/>
    <w:uiPriority w:val="99"/>
    <w:pPr>
      <w:widowControl/>
      <w:spacing w:after="160" w:line="240" w:lineRule="exact"/>
      <w:jc w:val="left"/>
    </w:pPr>
    <w:rPr>
      <w:rFonts w:ascii="Times New Roman" w:hAnsi="Times New Roman"/>
      <w:szCs w:val="20"/>
    </w:rPr>
  </w:style>
  <w:style w:type="character" w:customStyle="1" w:styleId="894">
    <w:name w:val="Book Title"/>
    <w:qFormat/>
    <w:uiPriority w:val="33"/>
    <w:rPr>
      <w:b/>
      <w:bCs/>
      <w:smallCaps/>
      <w:spacing w:val="5"/>
    </w:rPr>
  </w:style>
  <w:style w:type="character" w:customStyle="1" w:styleId="895">
    <w:name w:val="z-窗体底端 字符2"/>
    <w:link w:val="896"/>
    <w:qFormat/>
    <w:uiPriority w:val="0"/>
    <w:rPr>
      <w:rFonts w:ascii="Arial" w:hAnsi="Arial" w:cs="Arial"/>
      <w:vanish/>
      <w:sz w:val="16"/>
      <w:szCs w:val="16"/>
    </w:rPr>
  </w:style>
  <w:style w:type="paragraph" w:customStyle="1" w:styleId="896">
    <w:name w:val="HTML Bottom of Form"/>
    <w:basedOn w:val="1"/>
    <w:next w:val="1"/>
    <w:link w:val="895"/>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7">
    <w:name w:val="Intense Reference"/>
    <w:autoRedefine/>
    <w:qFormat/>
    <w:uiPriority w:val="0"/>
    <w:rPr>
      <w:b/>
      <w:sz w:val="24"/>
      <w:u w:val="single"/>
    </w:rPr>
  </w:style>
  <w:style w:type="character" w:customStyle="1" w:styleId="898">
    <w:name w:val="z-窗体顶端 字符2"/>
    <w:link w:val="899"/>
    <w:autoRedefine/>
    <w:qFormat/>
    <w:uiPriority w:val="0"/>
    <w:rPr>
      <w:rFonts w:ascii="Arial" w:hAnsi="Arial" w:cs="Arial"/>
      <w:vanish/>
      <w:sz w:val="16"/>
      <w:szCs w:val="16"/>
    </w:rPr>
  </w:style>
  <w:style w:type="paragraph" w:customStyle="1" w:styleId="899">
    <w:name w:val="HTML Top of Form"/>
    <w:basedOn w:val="1"/>
    <w:next w:val="1"/>
    <w:link w:val="898"/>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00">
    <w:name w:val="Subtle Reference"/>
    <w:qFormat/>
    <w:uiPriority w:val="31"/>
    <w:rPr>
      <w:smallCaps/>
      <w:color w:val="C0504D"/>
      <w:u w:val="single"/>
    </w:rPr>
  </w:style>
  <w:style w:type="paragraph" w:customStyle="1" w:styleId="901">
    <w:name w:val="TOC Heading"/>
    <w:basedOn w:val="4"/>
    <w:next w:val="1"/>
    <w:autoRedefine/>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2">
    <w:name w:val="z-窗体底端 Char1"/>
    <w:basedOn w:val="65"/>
    <w:autoRedefine/>
    <w:semiHidden/>
    <w:qFormat/>
    <w:uiPriority w:val="99"/>
    <w:rPr>
      <w:rFonts w:ascii="Arial" w:hAnsi="Arial" w:eastAsia="宋体" w:cs="Arial"/>
      <w:vanish/>
      <w:sz w:val="16"/>
      <w:szCs w:val="16"/>
    </w:rPr>
  </w:style>
  <w:style w:type="character" w:customStyle="1" w:styleId="903">
    <w:name w:val="z-窗体顶端 Char1"/>
    <w:basedOn w:val="65"/>
    <w:autoRedefine/>
    <w:semiHidden/>
    <w:qFormat/>
    <w:uiPriority w:val="99"/>
    <w:rPr>
      <w:rFonts w:ascii="Arial" w:hAnsi="Arial" w:eastAsia="宋体" w:cs="Arial"/>
      <w:vanish/>
      <w:sz w:val="16"/>
      <w:szCs w:val="16"/>
    </w:rPr>
  </w:style>
  <w:style w:type="paragraph" w:customStyle="1" w:styleId="904">
    <w:name w:val="Revision"/>
    <w:autoRedefine/>
    <w:semiHidden/>
    <w:qFormat/>
    <w:uiPriority w:val="99"/>
    <w:rPr>
      <w:rFonts w:ascii="Calibri" w:hAnsi="Calibri" w:eastAsia="宋体" w:cs="Times New Roman"/>
      <w:kern w:val="2"/>
      <w:sz w:val="21"/>
      <w:szCs w:val="22"/>
      <w:lang w:val="en-US" w:eastAsia="zh-CN" w:bidi="ar-SA"/>
    </w:rPr>
  </w:style>
  <w:style w:type="paragraph" w:customStyle="1" w:styleId="905">
    <w:name w:val="列表段落"/>
    <w:basedOn w:val="1"/>
    <w:qFormat/>
    <w:uiPriority w:val="99"/>
    <w:pPr>
      <w:ind w:firstLine="420" w:firstLineChars="200"/>
    </w:pPr>
  </w:style>
  <w:style w:type="character" w:customStyle="1" w:styleId="906">
    <w:name w:val="content1"/>
    <w:autoRedefine/>
    <w:qFormat/>
    <w:uiPriority w:val="0"/>
    <w:rPr>
      <w:rFonts w:hint="default" w:ascii="Tahoma" w:hAnsi="Tahoma" w:cs="Tahoma"/>
      <w:sz w:val="21"/>
      <w:szCs w:val="21"/>
    </w:rPr>
  </w:style>
  <w:style w:type="character" w:customStyle="1" w:styleId="907">
    <w:name w:val="style25"/>
    <w:basedOn w:val="65"/>
    <w:autoRedefine/>
    <w:qFormat/>
    <w:uiPriority w:val="0"/>
  </w:style>
  <w:style w:type="character" w:customStyle="1" w:styleId="908">
    <w:name w:val="style281"/>
    <w:autoRedefine/>
    <w:qFormat/>
    <w:uiPriority w:val="0"/>
    <w:rPr>
      <w:color w:val="0000FF"/>
      <w:sz w:val="21"/>
      <w:szCs w:val="21"/>
    </w:rPr>
  </w:style>
  <w:style w:type="character" w:customStyle="1" w:styleId="909">
    <w:name w:val="ml21"/>
    <w:qFormat/>
    <w:uiPriority w:val="0"/>
    <w:rPr>
      <w:rFonts w:hint="default"/>
      <w:color w:val="0000FF"/>
      <w:sz w:val="21"/>
      <w:szCs w:val="21"/>
    </w:rPr>
  </w:style>
  <w:style w:type="character" w:customStyle="1" w:styleId="910">
    <w:name w:val="newstyle1"/>
    <w:autoRedefine/>
    <w:qFormat/>
    <w:uiPriority w:val="0"/>
    <w:rPr>
      <w:rFonts w:hint="default"/>
      <w:sz w:val="18"/>
      <w:szCs w:val="18"/>
    </w:rPr>
  </w:style>
  <w:style w:type="character" w:customStyle="1" w:styleId="911">
    <w:name w:val="center style5"/>
    <w:basedOn w:val="65"/>
    <w:autoRedefine/>
    <w:qFormat/>
    <w:uiPriority w:val="0"/>
  </w:style>
  <w:style w:type="character" w:customStyle="1" w:styleId="912">
    <w:name w:val="新正文 Char"/>
    <w:link w:val="913"/>
    <w:autoRedefine/>
    <w:qFormat/>
    <w:uiPriority w:val="0"/>
    <w:rPr>
      <w:szCs w:val="24"/>
    </w:rPr>
  </w:style>
  <w:style w:type="paragraph" w:customStyle="1" w:styleId="913">
    <w:name w:val="新正文"/>
    <w:basedOn w:val="1"/>
    <w:link w:val="912"/>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4">
    <w:name w:val="二标"/>
    <w:basedOn w:val="1"/>
    <w:autoRedefine/>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5">
    <w:name w:val="文号"/>
    <w:basedOn w:val="1"/>
    <w:autoRedefine/>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6">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7">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8">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9">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0">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1">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2">
    <w:name w:val="小节标题"/>
    <w:basedOn w:val="1"/>
    <w:next w:val="1"/>
    <w:autoRedefine/>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3">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4">
    <w:name w:val="Table Paragraph"/>
    <w:basedOn w:val="1"/>
    <w:autoRedefine/>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5">
    <w:name w:val="题"/>
    <w:basedOn w:val="1"/>
    <w:autoRedefine/>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6">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7">
    <w:name w:val="font0"/>
    <w:basedOn w:val="1"/>
    <w:autoRedefine/>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8">
    <w:name w:val="xl37"/>
    <w:basedOn w:val="1"/>
    <w:autoRedefine/>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9">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0">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1">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2">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3">
    <w:name w:val="t04"/>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4">
    <w:name w:val="style1"/>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5">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6">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7">
    <w:name w:val="reader-word-layer reader-word-s2-1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38">
    <w:name w:val="xl49"/>
    <w:basedOn w:val="1"/>
    <w:autoRedefine/>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9">
    <w:name w:val="xl54"/>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40">
    <w:name w:val="章"/>
    <w:basedOn w:val="1"/>
    <w:autoRedefine/>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1">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2">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3">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4">
    <w:name w:val="xl4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5">
    <w:name w:val="xl52"/>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6">
    <w:name w:val="xl55"/>
    <w:basedOn w:val="1"/>
    <w:autoRedefine/>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7">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8">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9">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0">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1">
    <w:name w:val="xl53"/>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2">
    <w:name w:val="t03"/>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3">
    <w:name w:val="xl51"/>
    <w:basedOn w:val="1"/>
    <w:autoRedefine/>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4">
    <w:name w:val="xl4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5">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6">
    <w:name w:val="题二"/>
    <w:basedOn w:val="925"/>
    <w:autoRedefine/>
    <w:qFormat/>
    <w:uiPriority w:val="99"/>
    <w:pPr>
      <w:outlineLvl w:val="9"/>
    </w:pPr>
  </w:style>
  <w:style w:type="paragraph" w:customStyle="1" w:styleId="957">
    <w:name w:val="xl22"/>
    <w:basedOn w:val="1"/>
    <w:autoRedefine/>
    <w:qFormat/>
    <w:uiPriority w:val="99"/>
    <w:pPr>
      <w:widowControl/>
      <w:spacing w:before="100" w:beforeAutospacing="1" w:after="100" w:afterAutospacing="1"/>
      <w:jc w:val="right"/>
    </w:pPr>
    <w:rPr>
      <w:rFonts w:ascii="宋体" w:hAnsi="宋体" w:cs="宋体"/>
      <w:kern w:val="0"/>
      <w:sz w:val="24"/>
      <w:szCs w:val="24"/>
    </w:rPr>
  </w:style>
  <w:style w:type="paragraph" w:customStyle="1" w:styleId="958">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9">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0">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61">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2">
    <w:name w:val="z-窗体底端 字符1"/>
    <w:autoRedefine/>
    <w:qFormat/>
    <w:uiPriority w:val="0"/>
    <w:rPr>
      <w:rFonts w:ascii="Arial" w:hAnsi="Arial" w:cs="Arial"/>
      <w:vanish/>
      <w:sz w:val="16"/>
      <w:szCs w:val="16"/>
    </w:rPr>
  </w:style>
  <w:style w:type="character" w:customStyle="1" w:styleId="963">
    <w:name w:val="z-窗体顶端 字符1"/>
    <w:autoRedefine/>
    <w:qFormat/>
    <w:uiPriority w:val="0"/>
    <w:rPr>
      <w:rFonts w:ascii="Arial" w:hAnsi="Arial" w:cs="Arial"/>
      <w:vanish/>
      <w:sz w:val="16"/>
      <w:szCs w:val="16"/>
    </w:rPr>
  </w:style>
  <w:style w:type="character" w:customStyle="1" w:styleId="964">
    <w:name w:val="批注主题 字符"/>
    <w:basedOn w:val="83"/>
    <w:link w:val="57"/>
    <w:autoRedefine/>
    <w:qFormat/>
    <w:uiPriority w:val="99"/>
    <w:rPr>
      <w:rFonts w:ascii="Calibri" w:hAnsi="Calibri" w:eastAsia="宋体" w:cs="Times New Roman"/>
      <w:b/>
      <w:bCs/>
    </w:rPr>
  </w:style>
  <w:style w:type="character" w:customStyle="1" w:styleId="965">
    <w:name w:val="正文首行缩进 2 字符"/>
    <w:basedOn w:val="87"/>
    <w:link w:val="59"/>
    <w:qFormat/>
    <w:uiPriority w:val="99"/>
    <w:rPr>
      <w:rFonts w:ascii="Times New Roman" w:hAnsi="Times New Roman" w:eastAsia="宋体" w:cs="Times New Roman"/>
      <w:spacing w:val="-4"/>
      <w:sz w:val="18"/>
      <w:szCs w:val="20"/>
    </w:rPr>
  </w:style>
  <w:style w:type="table" w:customStyle="1" w:styleId="966">
    <w:name w:val="浅色列表 - 着色 51"/>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7">
    <w:name w:val="批注引用1"/>
    <w:qFormat/>
    <w:uiPriority w:val="0"/>
    <w:rPr>
      <w:sz w:val="21"/>
      <w:szCs w:val="21"/>
    </w:rPr>
  </w:style>
  <w:style w:type="paragraph" w:customStyle="1" w:styleId="968">
    <w:name w:val="内容文本"/>
    <w:basedOn w:val="1"/>
    <w:autoRedefine/>
    <w:qFormat/>
    <w:uiPriority w:val="99"/>
    <w:pPr>
      <w:spacing w:line="360" w:lineRule="auto"/>
      <w:ind w:firstLine="200" w:firstLineChars="200"/>
      <w:contextualSpacing/>
    </w:pPr>
    <w:rPr>
      <w:rFonts w:ascii="宋体" w:hAnsi="宋体"/>
      <w:sz w:val="24"/>
      <w:szCs w:val="24"/>
      <w:lang w:eastAsia="en-US" w:bidi="en-US"/>
    </w:rPr>
  </w:style>
  <w:style w:type="character" w:customStyle="1" w:styleId="969">
    <w:name w:val="正文文本 字符"/>
    <w:qFormat/>
    <w:uiPriority w:val="99"/>
    <w:rPr>
      <w:rFonts w:eastAsia="宋体"/>
      <w:kern w:val="2"/>
      <w:sz w:val="28"/>
      <w:szCs w:val="24"/>
      <w:lang w:val="en-US" w:eastAsia="zh-CN" w:bidi="ar-SA"/>
    </w:rPr>
  </w:style>
  <w:style w:type="character" w:customStyle="1" w:styleId="970">
    <w:name w:val="批注文字 字符"/>
    <w:autoRedefine/>
    <w:qFormat/>
    <w:uiPriority w:val="99"/>
    <w:rPr>
      <w:kern w:val="2"/>
      <w:sz w:val="21"/>
      <w:szCs w:val="22"/>
    </w:rPr>
  </w:style>
  <w:style w:type="character" w:customStyle="1" w:styleId="971">
    <w:name w:val="正文文本缩进 字符"/>
    <w:qFormat/>
    <w:uiPriority w:val="99"/>
    <w:rPr>
      <w:rFonts w:ascii="宋体" w:hAnsi="Courier New" w:eastAsia="宋体"/>
      <w:spacing w:val="-4"/>
      <w:kern w:val="2"/>
      <w:sz w:val="18"/>
      <w:lang w:val="en-US" w:eastAsia="zh-CN" w:bidi="ar-SA"/>
    </w:rPr>
  </w:style>
  <w:style w:type="character" w:customStyle="1" w:styleId="972">
    <w:name w:val="标题 字符1"/>
    <w:basedOn w:val="65"/>
    <w:qFormat/>
    <w:uiPriority w:val="10"/>
    <w:rPr>
      <w:rFonts w:asciiTheme="majorHAnsi" w:hAnsiTheme="majorHAnsi" w:eastAsiaTheme="majorEastAsia" w:cstheme="majorBidi"/>
      <w:b/>
      <w:bCs/>
      <w:sz w:val="32"/>
      <w:szCs w:val="32"/>
    </w:rPr>
  </w:style>
  <w:style w:type="character" w:customStyle="1" w:styleId="973">
    <w:name w:val="副标题 字符1"/>
    <w:basedOn w:val="65"/>
    <w:autoRedefine/>
    <w:qFormat/>
    <w:uiPriority w:val="11"/>
    <w:rPr>
      <w:b/>
      <w:bCs/>
      <w:kern w:val="28"/>
      <w:sz w:val="32"/>
      <w:szCs w:val="32"/>
    </w:rPr>
  </w:style>
  <w:style w:type="paragraph" w:customStyle="1" w:styleId="974">
    <w:name w:val="表格非标题文字"/>
    <w:link w:val="97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5">
    <w:name w:val="表格非标题文字 Char"/>
    <w:basedOn w:val="65"/>
    <w:link w:val="974"/>
    <w:autoRedefine/>
    <w:qFormat/>
    <w:uiPriority w:val="0"/>
    <w:rPr>
      <w:rFonts w:ascii="Futura Bk" w:hAnsi="Futura Bk" w:eastAsia="宋体" w:cs="Times New Roman"/>
      <w:sz w:val="18"/>
      <w:szCs w:val="21"/>
    </w:rPr>
  </w:style>
  <w:style w:type="paragraph" w:customStyle="1" w:styleId="976">
    <w:name w:val="a2"/>
    <w:basedOn w:val="1"/>
    <w:autoRedefine/>
    <w:qFormat/>
    <w:uiPriority w:val="99"/>
    <w:pPr>
      <w:widowControl/>
      <w:spacing w:after="150"/>
      <w:jc w:val="left"/>
    </w:pPr>
    <w:rPr>
      <w:rFonts w:ascii="宋体" w:hAnsi="宋体" w:cs="宋体"/>
      <w:kern w:val="0"/>
      <w:sz w:val="24"/>
      <w:szCs w:val="24"/>
    </w:rPr>
  </w:style>
  <w:style w:type="table" w:customStyle="1" w:styleId="977">
    <w:name w:val="网格型1"/>
    <w:basedOn w:val="60"/>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8">
    <w:name w:val="标题 2 Char2"/>
    <w:autoRedefine/>
    <w:qFormat/>
    <w:uiPriority w:val="0"/>
    <w:rPr>
      <w:rFonts w:ascii="Arial" w:hAnsi="Arial" w:eastAsia="黑体" w:cs="Times New Roman"/>
      <w:b/>
      <w:bCs/>
      <w:sz w:val="32"/>
      <w:szCs w:val="32"/>
    </w:rPr>
  </w:style>
  <w:style w:type="character" w:customStyle="1" w:styleId="979">
    <w:name w:val="正文缩进 Char1"/>
    <w:qFormat/>
    <w:uiPriority w:val="0"/>
    <w:rPr>
      <w:rFonts w:ascii="Calibri" w:hAnsi="Calibri" w:eastAsia="宋体" w:cs="Times New Roman"/>
      <w:szCs w:val="20"/>
    </w:rPr>
  </w:style>
  <w:style w:type="paragraph" w:customStyle="1" w:styleId="980">
    <w:name w:val="TOC Heading1"/>
    <w:basedOn w:val="4"/>
    <w:next w:val="1"/>
    <w:autoRedefine/>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1">
    <w:name w:val="ref"/>
    <w:basedOn w:val="65"/>
    <w:autoRedefine/>
    <w:qFormat/>
    <w:uiPriority w:val="0"/>
  </w:style>
  <w:style w:type="character" w:customStyle="1" w:styleId="982">
    <w:name w:val="日期 字符1"/>
    <w:basedOn w:val="65"/>
    <w:autoRedefine/>
    <w:semiHidden/>
    <w:qFormat/>
    <w:uiPriority w:val="0"/>
    <w:rPr>
      <w:rFonts w:ascii="Calibri" w:hAnsi="Calibri" w:eastAsia="宋体" w:cs="Times New Roman"/>
    </w:rPr>
  </w:style>
  <w:style w:type="character" w:customStyle="1" w:styleId="983">
    <w:name w:val="正文文本 2 字符1"/>
    <w:basedOn w:val="65"/>
    <w:autoRedefine/>
    <w:semiHidden/>
    <w:qFormat/>
    <w:uiPriority w:val="0"/>
    <w:rPr>
      <w:rFonts w:ascii="Calibri" w:hAnsi="Calibri" w:eastAsia="宋体" w:cs="Times New Roman"/>
    </w:rPr>
  </w:style>
  <w:style w:type="character" w:customStyle="1" w:styleId="984">
    <w:name w:val="纯文本 字符1"/>
    <w:basedOn w:val="65"/>
    <w:autoRedefine/>
    <w:semiHidden/>
    <w:qFormat/>
    <w:uiPriority w:val="99"/>
    <w:rPr>
      <w:rFonts w:hAnsi="Courier New" w:cs="Courier New" w:asciiTheme="minorEastAsia"/>
    </w:rPr>
  </w:style>
  <w:style w:type="table" w:customStyle="1" w:styleId="985">
    <w:name w:val="网格型2"/>
    <w:basedOn w:val="60"/>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6">
    <w:name w:val="目录 11"/>
    <w:basedOn w:val="1"/>
    <w:next w:val="1"/>
    <w:autoRedefine/>
    <w:qFormat/>
    <w:uiPriority w:val="0"/>
    <w:pPr>
      <w:spacing w:before="240" w:after="240"/>
    </w:pPr>
    <w:rPr>
      <w:rFonts w:ascii="Times New Roman" w:hAnsi="Times New Roman" w:eastAsia="仿宋"/>
      <w:sz w:val="36"/>
      <w:szCs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105</Pages>
  <Words>43734</Words>
  <Characters>45750</Characters>
  <Lines>0</Lines>
  <Paragraphs>0</Paragraphs>
  <TotalTime>2</TotalTime>
  <ScaleCrop>false</ScaleCrop>
  <LinksUpToDate>false</LinksUpToDate>
  <CharactersWithSpaces>46950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2022-04-13T00:33:00Z</dcterms:created>
  <dc:creator>po</dc:creator>
  <cp:lastModifiedBy>是沐沐的林呀</cp:lastModifiedBy>
  <cp:lastPrinted>2021-01-25T02:12:00Z</cp:lastPrinted>
  <dcterms:modified xsi:type="dcterms:W3CDTF">2024-01-31T10:07:47Z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F6F04C0497F041BE88EFC5170E0C23C8_13</vt:lpwstr>
  </property>
</Properties>
</file>