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b/>
          <w:bCs/>
          <w:color w:val="000000"/>
          <w:sz w:val="36"/>
          <w:szCs w:val="36"/>
        </w:rPr>
      </w:pPr>
      <w:bookmarkStart w:id="0" w:name="PO_15528_PM002_1"/>
      <w:bookmarkStart w:id="46" w:name="_GoBack"/>
      <w:bookmarkEnd w:id="46"/>
      <w:r>
        <w:rPr>
          <w:rFonts w:hint="eastAsia" w:ascii="宋体" w:hAnsi="宋体"/>
          <w:b/>
          <w:bCs/>
          <w:color w:val="000000"/>
          <w:sz w:val="36"/>
          <w:szCs w:val="36"/>
        </w:rPr>
        <w:t>浙江同济科技职业学院校级公共虚拟仿真实训项目</w:t>
      </w:r>
      <w:bookmarkEnd w:id="0"/>
    </w:p>
    <w:p>
      <w:pPr>
        <w:spacing w:before="312" w:beforeLines="100" w:line="360" w:lineRule="auto"/>
        <w:jc w:val="center"/>
        <w:rPr>
          <w:rFonts w:hint="eastAsia"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ZZCG2024T-GK-129</w:t>
      </w:r>
      <w:bookmarkEnd w:id="1"/>
    </w:p>
    <w:p>
      <w:pPr>
        <w:spacing w:before="312"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址：浙江省杭州市西湖区宝石一路3号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253" w:firstLineChars="90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56" w:after="156"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  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  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  评标办法及评分标准</w:t>
      </w:r>
      <w:r>
        <w:tab/>
      </w:r>
      <w:r>
        <w:fldChar w:fldCharType="begin"/>
      </w:r>
      <w:r>
        <w:instrText xml:space="preserve"> PAGEREF _Toc2834 \h </w:instrText>
      </w:r>
      <w:r>
        <w:fldChar w:fldCharType="separate"/>
      </w:r>
      <w:r>
        <w:t>27</w:t>
      </w:r>
      <w:r>
        <w:fldChar w:fldCharType="end"/>
      </w:r>
      <w:r>
        <w:fldChar w:fldCharType="end"/>
      </w:r>
    </w:p>
    <w:p>
      <w:pPr>
        <w:pStyle w:val="40"/>
        <w:tabs>
          <w:tab w:val="right" w:leader="dot" w:pos="8312"/>
        </w:tabs>
        <w:rPr>
          <w:rFonts w:hint="eastAsia" w:eastAsia="仿宋"/>
          <w:lang w:val="en-US" w:eastAsia="zh-CN"/>
        </w:rPr>
      </w:pPr>
      <w:r>
        <w:fldChar w:fldCharType="begin"/>
      </w:r>
      <w:r>
        <w:instrText xml:space="preserve"> HYPERLINK \l "_Toc24960" </w:instrText>
      </w:r>
      <w:r>
        <w:fldChar w:fldCharType="separate"/>
      </w:r>
      <w:r>
        <w:rPr>
          <w:rFonts w:hint="eastAsia" w:hAnsi="宋体"/>
          <w:szCs w:val="36"/>
        </w:rPr>
        <w:t>第四章  招标需求</w:t>
      </w:r>
      <w:r>
        <w:tab/>
      </w:r>
      <w:r>
        <w:rPr>
          <w:rFonts w:hint="eastAsia"/>
          <w:lang w:val="en-US" w:eastAsia="zh-CN"/>
        </w:rPr>
        <w:t>3</w:t>
      </w:r>
      <w:r>
        <w:fldChar w:fldCharType="end"/>
      </w:r>
      <w:r>
        <w:rPr>
          <w:rFonts w:hint="eastAsia"/>
          <w:lang w:val="en-US" w:eastAsia="zh-CN"/>
        </w:rPr>
        <w:t>0</w:t>
      </w:r>
    </w:p>
    <w:p>
      <w:pPr>
        <w:pStyle w:val="40"/>
        <w:tabs>
          <w:tab w:val="right" w:leader="dot" w:pos="8312"/>
        </w:tabs>
        <w:rPr>
          <w:rFonts w:hint="eastAsia" w:eastAsia="仿宋"/>
          <w:lang w:val="en-US" w:eastAsia="zh-CN"/>
        </w:rPr>
      </w:pPr>
      <w:r>
        <w:fldChar w:fldCharType="begin"/>
      </w:r>
      <w:r>
        <w:instrText xml:space="preserve"> HYPERLINK \l "_Toc26308" </w:instrText>
      </w:r>
      <w:r>
        <w:fldChar w:fldCharType="separate"/>
      </w:r>
      <w:r>
        <w:rPr>
          <w:rFonts w:hint="eastAsia" w:hAnsi="宋体"/>
          <w:szCs w:val="36"/>
        </w:rPr>
        <w:t>第五章  浙江省政府采购合同主要条款指引</w:t>
      </w:r>
      <w:r>
        <w:tab/>
      </w:r>
      <w:r>
        <w:rPr>
          <w:rFonts w:hint="eastAsia"/>
          <w:lang w:val="en-US" w:eastAsia="zh-CN"/>
        </w:rPr>
        <w:t>5</w:t>
      </w:r>
      <w:r>
        <w:fldChar w:fldCharType="end"/>
      </w:r>
      <w:r>
        <w:rPr>
          <w:rFonts w:hint="eastAsia"/>
          <w:lang w:val="en-US" w:eastAsia="zh-CN"/>
        </w:rPr>
        <w:t>7</w:t>
      </w:r>
    </w:p>
    <w:p>
      <w:pPr>
        <w:pStyle w:val="40"/>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  投标文件格式附件</w:t>
      </w:r>
      <w:r>
        <w:tab/>
      </w:r>
      <w:r>
        <w:rPr>
          <w:rFonts w:hint="eastAsia"/>
          <w:lang w:val="en-US" w:eastAsia="zh-CN"/>
        </w:rPr>
        <w:t>6</w:t>
      </w:r>
      <w:r>
        <w:fldChar w:fldCharType="end"/>
      </w:r>
      <w:r>
        <w:rPr>
          <w:rFonts w:hint="eastAsia"/>
          <w:lang w:val="en-US" w:eastAsia="zh-CN"/>
        </w:rPr>
        <w:t>2</w:t>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  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ZZCG2024T-GK-129</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rPr>
        <w:t xml:space="preserve"> </w:t>
      </w:r>
    </w:p>
    <w:tbl>
      <w:tblPr>
        <w:tblStyle w:val="59"/>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340"/>
        <w:gridCol w:w="869"/>
        <w:gridCol w:w="884"/>
        <w:gridCol w:w="150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1381"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513"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数量</w:t>
            </w:r>
          </w:p>
        </w:tc>
        <w:tc>
          <w:tcPr>
            <w:tcW w:w="52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单位</w:t>
            </w:r>
          </w:p>
        </w:tc>
        <w:tc>
          <w:tcPr>
            <w:tcW w:w="885"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1203"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1381"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浙江同济科技职业学院校级公共虚拟仿真实训项目</w:t>
            </w:r>
          </w:p>
        </w:tc>
        <w:tc>
          <w:tcPr>
            <w:tcW w:w="513"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52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项</w:t>
            </w:r>
          </w:p>
        </w:tc>
        <w:tc>
          <w:tcPr>
            <w:tcW w:w="885"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176.0838</w:t>
            </w:r>
          </w:p>
        </w:tc>
        <w:tc>
          <w:tcPr>
            <w:tcW w:w="1203"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bl>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lang w:val="en-US" w:eastAsia="zh-CN"/>
        </w:rPr>
        <w:t>注：</w:t>
      </w:r>
      <w:r>
        <w:rPr>
          <w:rFonts w:hint="eastAsia" w:ascii="仿宋" w:hAnsi="仿宋" w:eastAsia="仿宋" w:cs="Arial"/>
          <w:b/>
          <w:color w:val="000000"/>
          <w:sz w:val="28"/>
          <w:szCs w:val="28"/>
        </w:rPr>
        <w:t xml:space="preserve"> </w:t>
      </w:r>
      <w:bookmarkEnd w:id="4"/>
      <w:r>
        <w:rPr>
          <w:rFonts w:hint="eastAsia" w:ascii="仿宋" w:hAnsi="仿宋" w:eastAsia="仿宋" w:cs="Arial"/>
          <w:b/>
          <w:color w:val="000000"/>
          <w:sz w:val="28"/>
          <w:szCs w:val="28"/>
        </w:rPr>
        <w:t>本项目不接受分包和联合体投标投标理由如下：</w:t>
      </w:r>
    </w:p>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1.资源整合问题：联合体投标需要各个成员整合资源以提供全面的解决方案。但是，不同成员间可能存在资源分配和协调难题，可能会因为所需资源无法得到合理配置而导致项目流程中断。</w:t>
      </w:r>
    </w:p>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2.风险分担不均：联合体成员在项目实施过程中需要共同承担风险。然而，由于各成员之间的合作程度异质，风险分担存在不均衡的风险，给项目的顺利推进带来不确定因素。</w:t>
      </w:r>
    </w:p>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3.管理决策效率低：联合体投标可能涉及各成员之间的统筹协调和决策制定。不同组织间的管理决策效率可能存在差异，导致项目决策周期拉长，影响项目进展。</w:t>
      </w:r>
    </w:p>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综上所述，本校级公共虚拟仿真实训基地建设项目不接受分包和联合体投标。</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sz w:val="30"/>
          <w:szCs w:val="30"/>
          <w:lang w:val="en-US" w:eastAsia="zh-CN"/>
        </w:rPr>
      </w:pPr>
      <w:bookmarkStart w:id="5" w:name="PO_416_PM006"/>
      <w:r>
        <w:rPr>
          <w:rFonts w:hint="eastAsia" w:ascii="仿宋" w:hAnsi="仿宋" w:eastAsia="仿宋" w:cs="Arial"/>
          <w:b/>
          <w:bCs/>
          <w:color w:val="000000"/>
          <w:sz w:val="30"/>
          <w:szCs w:val="30"/>
        </w:rPr>
        <w:t xml:space="preserve"> </w:t>
      </w:r>
      <w:bookmarkEnd w:id="5"/>
      <w:r>
        <w:rPr>
          <w:rFonts w:hint="eastAsia" w:ascii="仿宋" w:hAnsi="仿宋" w:eastAsia="仿宋" w:cs="Arial"/>
          <w:b/>
          <w:bCs/>
          <w:color w:val="000000"/>
          <w:sz w:val="30"/>
          <w:szCs w:val="30"/>
        </w:rPr>
        <w:t>投标人的特定条件：</w:t>
      </w:r>
      <w:r>
        <w:rPr>
          <w:rFonts w:hint="eastAsia" w:ascii="仿宋" w:hAnsi="仿宋" w:eastAsia="仿宋" w:cs="Arial"/>
          <w:b/>
          <w:bCs/>
          <w:color w:val="000000"/>
          <w:sz w:val="30"/>
          <w:szCs w:val="30"/>
          <w:lang w:val="en-US" w:eastAsia="zh-CN"/>
        </w:rPr>
        <w:t>无</w:t>
      </w:r>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6" w:name="PO_15528_PM009"/>
      <w:r>
        <w:rPr>
          <w:rFonts w:hint="eastAsia" w:ascii="仿宋" w:hAnsi="仿宋" w:eastAsia="仿宋"/>
          <w:color w:val="000000"/>
          <w:kern w:val="0"/>
          <w:sz w:val="30"/>
          <w:szCs w:val="30"/>
          <w:lang w:eastAsia="zh-CN"/>
        </w:rPr>
        <w:t>2024-07-29 09:30:00</w:t>
      </w:r>
      <w:bookmarkEnd w:id="6"/>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2024-07-29 09:30:00</w:t>
      </w:r>
      <w:bookmarkEnd w:id="7"/>
      <w:r>
        <w:rPr>
          <w:rFonts w:hint="eastAsia" w:hAnsi="宋体"/>
          <w:b/>
          <w:color w:val="000000"/>
          <w:kern w:val="0"/>
          <w:sz w:val="28"/>
          <w:szCs w:val="28"/>
        </w:rPr>
        <w:t>。</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lang w:val="en-US" w:eastAsia="zh-CN"/>
        </w:rPr>
        <w:t>演示及</w:t>
      </w:r>
      <w:r>
        <w:rPr>
          <w:rFonts w:hint="eastAsia" w:hAnsi="宋体"/>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8" w:name="PO_15528_PM015_1"/>
      <w:r>
        <w:rPr>
          <w:rFonts w:hint="eastAsia" w:ascii="宋体" w:hAnsi="宋体" w:cs="Arial"/>
          <w:b/>
          <w:color w:val="000000"/>
          <w:sz w:val="28"/>
          <w:szCs w:val="28"/>
          <w:lang w:eastAsia="zh-CN"/>
        </w:rPr>
        <w:t>2024-07-29 09:30:00</w:t>
      </w:r>
      <w:bookmarkEnd w:id="8"/>
      <w:r>
        <w:rPr>
          <w:rFonts w:hint="eastAsia" w:ascii="宋体" w:hAnsi="宋体" w:cs="Arial"/>
          <w:b/>
          <w:color w:val="000000"/>
          <w:sz w:val="28"/>
          <w:szCs w:val="28"/>
        </w:rPr>
        <w:t>时整在</w:t>
      </w:r>
      <w:bookmarkStart w:id="9" w:name="PO_15528_PM016_1"/>
      <w:r>
        <w:rPr>
          <w:rFonts w:hint="eastAsia" w:ascii="宋体" w:hAnsi="宋体" w:cs="Arial"/>
          <w:b/>
          <w:color w:val="000000"/>
          <w:sz w:val="28"/>
          <w:szCs w:val="28"/>
          <w:lang w:eastAsia="zh-CN"/>
        </w:rPr>
        <w:t>西湖区浙江省杭州市西湖区宝石一路3号203开标室</w:t>
      </w:r>
      <w:bookmarkEnd w:id="9"/>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34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1324"/>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712"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71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71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132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29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0" w:name="PO_15528_PM032"/>
            <w:r>
              <w:rPr>
                <w:rFonts w:hint="eastAsia" w:ascii="仿宋" w:hAnsi="仿宋" w:eastAsia="仿宋" w:cs="仿宋"/>
                <w:color w:val="000000"/>
                <w:sz w:val="28"/>
                <w:szCs w:val="28"/>
              </w:rPr>
              <w:t>商红娟</w:t>
            </w:r>
            <w:bookmarkEnd w:id="10"/>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1" w:name="PO_15528_PM033"/>
            <w:r>
              <w:rPr>
                <w:rFonts w:hint="eastAsia" w:ascii="仿宋" w:hAnsi="仿宋" w:eastAsia="仿宋" w:cs="仿宋"/>
                <w:color w:val="000000"/>
                <w:sz w:val="28"/>
                <w:szCs w:val="28"/>
              </w:rPr>
              <w:t>0571-88907706</w:t>
            </w:r>
            <w:bookmarkEnd w:id="11"/>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2" w:name="PO_15528_PM034"/>
            <w:r>
              <w:rPr>
                <w:rFonts w:hint="eastAsia" w:ascii="仿宋" w:hAnsi="仿宋" w:eastAsia="仿宋" w:cs="仿宋"/>
                <w:color w:val="000000"/>
                <w:sz w:val="28"/>
                <w:szCs w:val="28"/>
              </w:rPr>
              <w:t xml:space="preserve"> </w:t>
            </w:r>
            <w:bookmarkEnd w:id="12"/>
          </w:p>
        </w:tc>
        <w:tc>
          <w:tcPr>
            <w:tcW w:w="298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rPr>
              <w:t>采购二部</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柯女士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0571-88901833</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9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吴</w:t>
            </w:r>
            <w:r>
              <w:rPr>
                <w:rFonts w:hint="eastAsia" w:ascii="仿宋" w:hAnsi="仿宋" w:eastAsia="仿宋" w:cs="仿宋"/>
                <w:color w:val="000000"/>
                <w:sz w:val="28"/>
                <w:szCs w:val="28"/>
              </w:rPr>
              <w:t>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0571-8890</w:t>
            </w:r>
            <w:r>
              <w:rPr>
                <w:rFonts w:hint="eastAsia" w:ascii="仿宋" w:hAnsi="仿宋" w:eastAsia="仿宋" w:cs="仿宋"/>
                <w:color w:val="000000"/>
                <w:sz w:val="28"/>
                <w:szCs w:val="28"/>
                <w:lang w:val="en-US" w:eastAsia="zh-CN"/>
              </w:rPr>
              <w:t>0117</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9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bookmarkStart w:id="14" w:name="PO_TDCUS_ITEM_PRC_TABLE_1_1_2"/>
            <w:r>
              <w:rPr>
                <w:rFonts w:hint="eastAsia" w:ascii="仿宋_GB2312" w:hAnsi="仿宋" w:eastAsia="仿宋_GB2312"/>
                <w:color w:val="000000"/>
                <w:sz w:val="30"/>
                <w:szCs w:val="30"/>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浙江同济科技职业学院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杭州市萧山区耕文路418号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马慧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0571-83518898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传真</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备注</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bookmarkEnd w:id="14"/>
    </w:tbl>
    <w:p>
      <w:pPr>
        <w:snapToGrid w:val="0"/>
        <w:spacing w:line="440" w:lineRule="exact"/>
        <w:ind w:firstLine="602" w:firstLineChars="200"/>
        <w:jc w:val="both"/>
        <w:rPr>
          <w:rFonts w:ascii="仿宋" w:hAnsi="仿宋" w:eastAsia="仿宋" w:cs="Arial"/>
          <w:b/>
          <w:bCs/>
          <w:color w:val="000000"/>
          <w:sz w:val="30"/>
          <w:szCs w:val="30"/>
        </w:rPr>
      </w:pP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hint="eastAsia"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spacing w:before="156" w:after="156" w:line="360" w:lineRule="auto"/>
        <w:ind w:firstLine="2530" w:firstLineChars="700"/>
        <w:jc w:val="both"/>
        <w:outlineLvl w:val="0"/>
        <w:rPr>
          <w:rFonts w:hAnsi="宋体"/>
          <w:b/>
          <w:color w:val="000000"/>
          <w:sz w:val="36"/>
          <w:szCs w:val="36"/>
        </w:rPr>
      </w:pPr>
      <w:bookmarkStart w:id="15" w:name="_Toc496796636"/>
      <w:bookmarkStart w:id="16" w:name="_Toc29498"/>
      <w:r>
        <w:rPr>
          <w:rFonts w:hint="eastAsia" w:ascii="仿宋" w:hAnsi="仿宋" w:eastAsia="仿宋"/>
          <w:b/>
          <w:color w:val="000000"/>
          <w:sz w:val="36"/>
          <w:szCs w:val="36"/>
        </w:rPr>
        <w:t>第二章</w:t>
      </w:r>
      <w:bookmarkStart w:id="17" w:name="投标人须知"/>
      <w:r>
        <w:rPr>
          <w:rFonts w:hint="eastAsia" w:ascii="仿宋" w:hAnsi="仿宋" w:eastAsia="仿宋"/>
          <w:b/>
          <w:color w:val="000000"/>
          <w:sz w:val="36"/>
          <w:szCs w:val="36"/>
        </w:rPr>
        <w:t xml:space="preserve">  投标人须知</w:t>
      </w:r>
      <w:bookmarkEnd w:id="15"/>
      <w:bookmarkEnd w:id="16"/>
      <w:bookmarkEnd w:id="17"/>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项目属性（货物类）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hint="eastAsia" w:ascii="仿宋" w:hAnsi="仿宋" w:eastAsia="仿宋"/>
                <w:b/>
                <w:color w:val="000000"/>
                <w:sz w:val="24"/>
                <w:szCs w:val="24"/>
              </w:rPr>
            </w:pPr>
            <w:r>
              <w:rPr>
                <w:rFonts w:hint="eastAsia" w:ascii="仿宋" w:hAnsi="仿宋" w:eastAsia="仿宋"/>
                <w:b/>
                <w:color w:val="000000"/>
                <w:sz w:val="24"/>
                <w:szCs w:val="24"/>
              </w:rPr>
              <w:t xml:space="preserve">采购标的： </w:t>
            </w:r>
            <w:r>
              <w:rPr>
                <w:rFonts w:hint="eastAsia" w:ascii="仿宋" w:hAnsi="仿宋" w:eastAsia="仿宋"/>
                <w:b/>
                <w:color w:val="000000"/>
                <w:kern w:val="0"/>
                <w:sz w:val="24"/>
                <w:szCs w:val="24"/>
              </w:rPr>
              <w:t>详见</w:t>
            </w:r>
            <w:r>
              <w:rPr>
                <w:rFonts w:hint="eastAsia" w:ascii="仿宋" w:hAnsi="仿宋" w:eastAsia="仿宋"/>
                <w:b/>
                <w:color w:val="000000"/>
                <w:kern w:val="0"/>
                <w:sz w:val="24"/>
                <w:szCs w:val="24"/>
                <w:lang w:val="en-US" w:eastAsia="zh-CN"/>
              </w:rPr>
              <w:t>第四章需求采购清单</w:t>
            </w:r>
            <w:r>
              <w:rPr>
                <w:rFonts w:hint="eastAsia" w:ascii="仿宋" w:hAnsi="仿宋" w:eastAsia="仿宋"/>
                <w:b/>
                <w:color w:val="000000"/>
                <w:kern w:val="0"/>
                <w:sz w:val="24"/>
                <w:szCs w:val="24"/>
              </w:rPr>
              <w:t xml:space="preserve"> </w:t>
            </w:r>
            <w:r>
              <w:rPr>
                <w:rFonts w:hint="eastAsia" w:ascii="仿宋" w:hAnsi="仿宋" w:eastAsia="仿宋"/>
                <w:b/>
                <w:color w:val="000000"/>
                <w:sz w:val="24"/>
                <w:szCs w:val="24"/>
              </w:rPr>
              <w:t>，所属行业：工业</w:t>
            </w:r>
          </w:p>
          <w:p>
            <w:pPr>
              <w:snapToGrid w:val="0"/>
              <w:spacing w:line="460" w:lineRule="exact"/>
              <w:ind w:left="600"/>
              <w:rPr>
                <w:rFonts w:ascii="仿宋" w:hAnsi="仿宋" w:eastAsia="仿宋"/>
                <w:b/>
                <w:strike/>
                <w:color w:val="000000"/>
                <w:sz w:val="24"/>
                <w:szCs w:val="24"/>
              </w:rPr>
            </w:pPr>
            <w:r>
              <w:rPr>
                <w:rFonts w:hint="eastAsia" w:ascii="仿宋" w:hAnsi="仿宋" w:eastAsia="仿宋"/>
                <w:b/>
                <w:color w:val="000000"/>
                <w:sz w:val="24"/>
                <w:szCs w:val="24"/>
              </w:rPr>
              <w:t>3.根据财库〔2020〕46号、〔2022〕19号的相关规定，在评审时对符合本办法规定的小微企业报价给予</w:t>
            </w:r>
            <w:r>
              <w:rPr>
                <w:rFonts w:hint="eastAsia" w:ascii="仿宋" w:hAnsi="仿宋" w:eastAsia="仿宋"/>
                <w:b/>
                <w:color w:val="000000"/>
                <w:sz w:val="24"/>
                <w:szCs w:val="24"/>
                <w:u w:val="single"/>
              </w:rPr>
              <w:t xml:space="preserve">  10%  </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 xml:space="preserve">  4%  </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18" w:name="PO_15528_PM042"/>
            <w:r>
              <w:rPr>
                <w:rFonts w:hint="eastAsia" w:ascii="仿宋" w:hAnsi="仿宋" w:eastAsia="仿宋"/>
                <w:color w:val="000000"/>
                <w:sz w:val="24"/>
                <w:szCs w:val="24"/>
              </w:rPr>
              <w:t>不允许进口产品</w:t>
            </w:r>
            <w:bookmarkEnd w:id="18"/>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分包：</w:t>
            </w:r>
            <w:bookmarkStart w:id="19" w:name="PO_15528_PM044"/>
            <w:r>
              <w:rPr>
                <w:rFonts w:hint="eastAsia" w:ascii="仿宋_GB2312" w:hAnsi="仿宋" w:eastAsia="仿宋_GB2312"/>
                <w:bCs/>
                <w:color w:val="000000"/>
                <w:sz w:val="24"/>
                <w:lang w:val="en-US" w:eastAsia="zh-CN"/>
              </w:rPr>
              <w:t>不</w:t>
            </w:r>
            <w:r>
              <w:rPr>
                <w:rFonts w:hint="eastAsia" w:ascii="仿宋_GB2312" w:hAnsi="仿宋" w:eastAsia="仿宋_GB2312"/>
                <w:bCs/>
                <w:color w:val="000000"/>
                <w:sz w:val="24"/>
              </w:rPr>
              <w:t>允许分包</w:t>
            </w:r>
            <w:bookmarkEnd w:id="19"/>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hAnsi="仿宋" w:eastAsia="仿宋_GB2312"/>
                <w:bCs/>
                <w:color w:val="000000"/>
                <w:sz w:val="24"/>
              </w:rPr>
            </w:pPr>
            <w:bookmarkStart w:id="20" w:name="PO_15528_PM007_1"/>
            <w:r>
              <w:rPr>
                <w:rFonts w:hint="eastAsia" w:ascii="仿宋_GB2312" w:hAnsi="仿宋" w:eastAsia="仿宋_GB2312"/>
                <w:bCs/>
                <w:color w:val="000000"/>
                <w:sz w:val="24"/>
              </w:rPr>
              <w:t>不允许联合体投标</w:t>
            </w:r>
            <w:bookmarkEnd w:id="20"/>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1" w:name="PO_15528_PM040"/>
            <w:r>
              <w:rPr>
                <w:rFonts w:hint="eastAsia" w:ascii="仿宋" w:hAnsi="仿宋" w:eastAsia="仿宋"/>
                <w:color w:val="000000"/>
                <w:sz w:val="24"/>
                <w:szCs w:val="24"/>
              </w:rPr>
              <w:t>不组织现场踏勘</w:t>
            </w:r>
            <w:bookmarkEnd w:id="21"/>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进行演示, 演示顺序原则上按投标文件“解密时间从早到晚”顺序，演示时间20分钟内。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000000445_PM043"/>
            <w:r>
              <w:rPr>
                <w:rFonts w:hint="eastAsia" w:ascii="仿宋" w:hAnsi="仿宋" w:eastAsia="仿宋"/>
                <w:color w:val="000000"/>
                <w:sz w:val="24"/>
                <w:szCs w:val="24"/>
              </w:rPr>
              <w:t>不要求提供样品</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color w:val="000000"/>
          <w:sz w:val="28"/>
          <w:szCs w:val="28"/>
        </w:rPr>
        <w:t>对采购文件需求及评分细则的以书面形式向采购人提出质疑，对其他内容的以书面形式向招标方提出质疑。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sz w:val="28"/>
          <w:szCs w:val="28"/>
        </w:rPr>
      </w:pPr>
      <w:r>
        <w:rPr>
          <w:rFonts w:hint="eastAsia" w:ascii="仿宋" w:hAnsi="仿宋" w:eastAsia="仿宋"/>
          <w:b/>
          <w:bCs/>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hAnsi="宋体"/>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3" w:name="_Toc2834"/>
      <w:bookmarkStart w:id="24" w:name="_Toc496796637"/>
      <w:r>
        <w:rPr>
          <w:rFonts w:hint="eastAsia" w:hAnsi="宋体"/>
          <w:b/>
          <w:color w:val="000000"/>
          <w:sz w:val="36"/>
          <w:szCs w:val="36"/>
        </w:rPr>
        <w:t>第三章</w:t>
      </w:r>
      <w:bookmarkStart w:id="25" w:name="评标办法及评分标准"/>
      <w:r>
        <w:rPr>
          <w:rFonts w:hint="eastAsia" w:hAnsi="宋体"/>
          <w:b/>
          <w:color w:val="000000"/>
          <w:sz w:val="36"/>
          <w:szCs w:val="36"/>
        </w:rPr>
        <w:t xml:space="preserve">  评标办法及评分标准</w:t>
      </w:r>
      <w:bookmarkEnd w:id="23"/>
      <w:bookmarkEnd w:id="24"/>
      <w:bookmarkEnd w:id="25"/>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中标候选人数量: 有效投标供应商数量等于 3 家时，中标候选人数量为 1家: 有效投标供应商数量等于 4家时，中标候选人数量为2家; 有效投标供应商数量大于等于 5家时，中标候选人数量为3家</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bCs/>
          <w:color w:val="000000"/>
          <w:sz w:val="30"/>
          <w:szCs w:val="30"/>
        </w:rPr>
      </w:pPr>
    </w:p>
    <w:p>
      <w:pPr>
        <w:spacing w:before="156" w:beforeLines="50" w:after="156" w:afterLines="50" w:line="320" w:lineRule="exact"/>
        <w:rPr>
          <w:rFonts w:ascii="仿宋" w:hAnsi="仿宋" w:eastAsia="仿宋_GB2312"/>
          <w:b/>
          <w:color w:val="000000"/>
          <w:sz w:val="30"/>
          <w:szCs w:val="30"/>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6" w:name="_Toc496796638"/>
    </w:p>
    <w:tbl>
      <w:tblPr>
        <w:tblStyle w:val="5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05"/>
        <w:gridCol w:w="5434"/>
        <w:gridCol w:w="606"/>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rPr>
            </w:pPr>
            <w:bookmarkStart w:id="27" w:name="PO_TDCUS_ITEM_SM_TABLE_1_1"/>
            <w:r>
              <w:rPr>
                <w:rFonts w:hint="eastAsia" w:ascii="仿宋" w:hAnsi="仿宋" w:eastAsia="仿宋" w:cs="仿宋"/>
                <w:b/>
                <w:color w:val="000000"/>
                <w:sz w:val="24"/>
                <w:szCs w:val="24"/>
              </w:rPr>
              <w:t>序号</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评分类型</w:t>
            </w:r>
          </w:p>
        </w:tc>
        <w:tc>
          <w:tcPr>
            <w:tcW w:w="3190"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评分标准</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分值</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1</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报价</w:t>
            </w:r>
          </w:p>
        </w:tc>
        <w:tc>
          <w:tcPr>
            <w:tcW w:w="3190"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(评标基准价／有效投标报价)*最大分值</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30</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1</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技术</w:t>
            </w:r>
          </w:p>
        </w:tc>
        <w:tc>
          <w:tcPr>
            <w:tcW w:w="3190" w:type="pct"/>
            <w:noWrap w:val="0"/>
            <w:vAlign w:val="top"/>
          </w:tcPr>
          <w:p>
            <w:pPr>
              <w:pStyle w:val="992"/>
              <w:ind w:firstLine="0" w:firstLineChars="0"/>
              <w:rPr>
                <w:rFonts w:hint="eastAsia" w:ascii="仿宋" w:hAnsi="仿宋" w:eastAsia="仿宋" w:cs="仿宋"/>
                <w:b w:val="0"/>
                <w:color w:val="auto"/>
                <w:sz w:val="24"/>
                <w:szCs w:val="24"/>
              </w:rPr>
            </w:pPr>
            <w:r>
              <w:rPr>
                <w:rFonts w:hint="eastAsia" w:ascii="仿宋" w:hAnsi="仿宋" w:eastAsia="仿宋" w:cs="仿宋"/>
                <w:sz w:val="24"/>
                <w:szCs w:val="24"/>
              </w:rPr>
              <w:t>根据各投标人所投货物设备组成、技术性能、功能特点以及对招标文件技术要求</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除</w:t>
            </w:r>
            <w:r>
              <w:rPr>
                <w:rFonts w:hint="eastAsia" w:ascii="仿宋" w:hAnsi="仿宋" w:eastAsia="仿宋" w:cs="仿宋"/>
                <w:sz w:val="24"/>
                <w:szCs w:val="24"/>
              </w:rPr>
              <w:t>标“●”号</w:t>
            </w:r>
            <w:r>
              <w:rPr>
                <w:rFonts w:hint="eastAsia" w:ascii="仿宋" w:hAnsi="仿宋" w:eastAsia="仿宋" w:cs="仿宋"/>
                <w:sz w:val="24"/>
                <w:szCs w:val="24"/>
                <w:lang w:val="en-US" w:eastAsia="zh-CN"/>
              </w:rPr>
              <w:t>视频演示</w:t>
            </w:r>
            <w:r>
              <w:rPr>
                <w:rFonts w:hint="eastAsia" w:ascii="仿宋" w:hAnsi="仿宋" w:eastAsia="仿宋" w:cs="仿宋"/>
                <w:sz w:val="24"/>
                <w:szCs w:val="24"/>
              </w:rPr>
              <w:t>参数</w:t>
            </w:r>
            <w:r>
              <w:rPr>
                <w:rFonts w:hint="eastAsia" w:ascii="仿宋" w:hAnsi="仿宋" w:eastAsia="仿宋" w:cs="仿宋"/>
                <w:sz w:val="24"/>
                <w:szCs w:val="24"/>
                <w:lang w:val="en-US" w:eastAsia="zh-CN"/>
              </w:rPr>
              <w:t>外）</w:t>
            </w:r>
            <w:r>
              <w:rPr>
                <w:rFonts w:hint="eastAsia" w:ascii="仿宋" w:hAnsi="仿宋" w:eastAsia="仿宋" w:cs="仿宋"/>
                <w:sz w:val="24"/>
                <w:szCs w:val="24"/>
              </w:rPr>
              <w:t>条款的逐条响应情况进行评分，符合明确指标参数得3</w:t>
            </w:r>
            <w:r>
              <w:rPr>
                <w:rFonts w:hint="eastAsia" w:ascii="仿宋" w:hAnsi="仿宋" w:eastAsia="仿宋" w:cs="仿宋"/>
                <w:sz w:val="24"/>
                <w:szCs w:val="24"/>
                <w:lang w:val="en-US" w:eastAsia="zh-CN"/>
              </w:rPr>
              <w:t>2</w:t>
            </w:r>
            <w:r>
              <w:rPr>
                <w:rFonts w:hint="eastAsia" w:ascii="仿宋" w:hAnsi="仿宋" w:eastAsia="仿宋" w:cs="仿宋"/>
                <w:sz w:val="24"/>
                <w:szCs w:val="24"/>
              </w:rPr>
              <w:t>分。标★号参数负偏离或缺漏项的每项扣3分；非标★参数属负偏离或缺漏项的每项扣2分</w:t>
            </w:r>
            <w:r>
              <w:rPr>
                <w:rFonts w:hint="eastAsia" w:ascii="仿宋" w:hAnsi="仿宋" w:eastAsia="仿宋" w:cs="仿宋"/>
                <w:sz w:val="24"/>
                <w:szCs w:val="24"/>
                <w:lang w:eastAsia="zh-CN"/>
              </w:rPr>
              <w:t>，</w:t>
            </w:r>
            <w:r>
              <w:rPr>
                <w:rFonts w:hint="eastAsia" w:ascii="仿宋" w:hAnsi="仿宋" w:eastAsia="仿宋" w:cs="仿宋"/>
                <w:sz w:val="24"/>
                <w:szCs w:val="24"/>
              </w:rPr>
              <w:t>扣完为止。</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3</w:t>
            </w:r>
            <w:r>
              <w:rPr>
                <w:rFonts w:hint="eastAsia" w:ascii="仿宋" w:hAnsi="仿宋" w:eastAsia="仿宋" w:cs="仿宋"/>
                <w:b/>
                <w:color w:val="000000"/>
                <w:sz w:val="24"/>
                <w:szCs w:val="24"/>
                <w:lang w:val="en-US" w:eastAsia="zh-CN"/>
              </w:rPr>
              <w:t>2</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2</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技术</w:t>
            </w:r>
          </w:p>
        </w:tc>
        <w:tc>
          <w:tcPr>
            <w:tcW w:w="3190" w:type="pct"/>
            <w:noWrap w:val="0"/>
            <w:vAlign w:val="top"/>
          </w:tcPr>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针对投标人提供此项目的技术方案进行评分：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提供项目需求分析，可行并完整的得1分；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提供项目技术亮点，可行并完整的得1分；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提供项目建设规范，可行并完整的得1分；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提供项目建设内容，可行并完整的得1分；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提供项目质量保证措施，可行并完整的得1分；</w:t>
            </w:r>
          </w:p>
          <w:p>
            <w:pPr>
              <w:spacing w:line="276" w:lineRule="auto"/>
              <w:ind w:left="63" w:leftChars="30" w:right="63" w:rightChars="30"/>
              <w:rPr>
                <w:rFonts w:hint="eastAsia" w:ascii="仿宋" w:hAnsi="仿宋" w:eastAsia="仿宋" w:cs="仿宋"/>
                <w:b/>
                <w:color w:val="000000"/>
                <w:sz w:val="24"/>
                <w:szCs w:val="24"/>
              </w:rPr>
            </w:pPr>
            <w:r>
              <w:rPr>
                <w:rFonts w:hint="eastAsia" w:ascii="仿宋" w:hAnsi="仿宋" w:eastAsia="仿宋" w:cs="仿宋"/>
                <w:sz w:val="24"/>
                <w:szCs w:val="24"/>
              </w:rPr>
              <w:t>以上内容最多得5分。</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5</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3</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技术</w:t>
            </w:r>
          </w:p>
        </w:tc>
        <w:tc>
          <w:tcPr>
            <w:tcW w:w="3190" w:type="pct"/>
            <w:noWrap w:val="0"/>
            <w:vAlign w:val="top"/>
          </w:tcPr>
          <w:p>
            <w:pPr>
              <w:spacing w:before="156" w:beforeLines="50" w:after="156" w:afterLines="50" w:line="340" w:lineRule="exact"/>
              <w:rPr>
                <w:rFonts w:hint="eastAsia" w:ascii="仿宋" w:hAnsi="仿宋" w:eastAsia="仿宋" w:cs="仿宋"/>
                <w:sz w:val="24"/>
                <w:szCs w:val="24"/>
              </w:rPr>
            </w:pPr>
            <w:r>
              <w:rPr>
                <w:rFonts w:hint="eastAsia" w:ascii="仿宋" w:hAnsi="仿宋" w:eastAsia="仿宋" w:cs="仿宋"/>
                <w:sz w:val="24"/>
                <w:szCs w:val="24"/>
              </w:rPr>
              <w:t>针对投标人提供此项目的实施方案进行评分：</w:t>
            </w:r>
          </w:p>
          <w:p>
            <w:pPr>
              <w:spacing w:before="156" w:beforeLines="50" w:after="156" w:afterLines="50" w:line="340" w:lineRule="exact"/>
              <w:rPr>
                <w:rFonts w:hint="eastAsia" w:ascii="仿宋" w:hAnsi="仿宋" w:eastAsia="仿宋" w:cs="仿宋"/>
                <w:sz w:val="24"/>
                <w:szCs w:val="24"/>
              </w:rPr>
            </w:pPr>
            <w:r>
              <w:rPr>
                <w:rFonts w:hint="eastAsia" w:ascii="仿宋" w:hAnsi="仿宋" w:eastAsia="仿宋" w:cs="仿宋"/>
                <w:sz w:val="24"/>
                <w:szCs w:val="24"/>
              </w:rPr>
              <w:t>提供项目进度计划，可行并完整的得1分；</w:t>
            </w:r>
          </w:p>
          <w:p>
            <w:pPr>
              <w:spacing w:before="156" w:beforeLines="50" w:after="156" w:afterLines="50" w:line="340" w:lineRule="exact"/>
              <w:rPr>
                <w:rFonts w:hint="eastAsia" w:ascii="仿宋" w:hAnsi="仿宋" w:eastAsia="仿宋" w:cs="仿宋"/>
                <w:sz w:val="24"/>
                <w:szCs w:val="24"/>
              </w:rPr>
            </w:pPr>
            <w:r>
              <w:rPr>
                <w:rFonts w:hint="eastAsia" w:ascii="仿宋" w:hAnsi="仿宋" w:eastAsia="仿宋" w:cs="仿宋"/>
                <w:sz w:val="24"/>
                <w:szCs w:val="24"/>
              </w:rPr>
              <w:t>提供项目实施步骤，可行并完整的得1分；</w:t>
            </w:r>
          </w:p>
          <w:p>
            <w:pPr>
              <w:spacing w:before="156" w:beforeLines="50" w:after="156" w:afterLines="50" w:line="340" w:lineRule="exact"/>
              <w:rPr>
                <w:rFonts w:hint="eastAsia" w:ascii="仿宋" w:hAnsi="仿宋" w:eastAsia="仿宋" w:cs="仿宋"/>
                <w:sz w:val="24"/>
                <w:szCs w:val="24"/>
              </w:rPr>
            </w:pPr>
            <w:r>
              <w:rPr>
                <w:rFonts w:hint="eastAsia" w:ascii="仿宋" w:hAnsi="仿宋" w:eastAsia="仿宋" w:cs="仿宋"/>
                <w:sz w:val="24"/>
                <w:szCs w:val="24"/>
              </w:rPr>
              <w:t>提供进度保证措施，可行并完整的得1分；</w:t>
            </w:r>
          </w:p>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sz w:val="24"/>
                <w:szCs w:val="24"/>
              </w:rPr>
              <w:t>以上内容最多得3分。</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3</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4</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技术</w:t>
            </w:r>
          </w:p>
        </w:tc>
        <w:tc>
          <w:tcPr>
            <w:tcW w:w="3190" w:type="pct"/>
            <w:noWrap w:val="0"/>
            <w:vAlign w:val="top"/>
          </w:tcPr>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为保证项目安装实施顺利，投标人拟配备的售后服务团队包含中级网络工程师、高级软件工程师、系统分析师得3分，漏项或未提供此项不得分。</w:t>
            </w:r>
          </w:p>
          <w:p>
            <w:pPr>
              <w:spacing w:before="156" w:beforeLines="50" w:after="156" w:afterLines="50" w:line="340" w:lineRule="exact"/>
              <w:rPr>
                <w:rFonts w:hint="eastAsia" w:ascii="仿宋" w:hAnsi="仿宋" w:eastAsia="仿宋" w:cs="仿宋"/>
                <w:sz w:val="24"/>
                <w:szCs w:val="24"/>
              </w:rPr>
            </w:pPr>
            <w:r>
              <w:rPr>
                <w:rFonts w:hint="eastAsia" w:ascii="仿宋" w:hAnsi="仿宋" w:eastAsia="仿宋" w:cs="仿宋"/>
                <w:sz w:val="24"/>
                <w:szCs w:val="24"/>
              </w:rPr>
              <w:t>注：须提供售后服务人员证书复印件并加盖投标人公章。</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3</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5</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技术</w:t>
            </w:r>
          </w:p>
        </w:tc>
        <w:tc>
          <w:tcPr>
            <w:tcW w:w="3190" w:type="pct"/>
            <w:noWrap w:val="0"/>
            <w:vAlign w:val="top"/>
          </w:tcPr>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color w:val="000000"/>
                <w:kern w:val="0"/>
                <w:sz w:val="24"/>
                <w:szCs w:val="24"/>
              </w:rPr>
              <w:t>为了验</w:t>
            </w:r>
            <w:r>
              <w:rPr>
                <w:rFonts w:hint="eastAsia" w:ascii="仿宋" w:hAnsi="仿宋" w:eastAsia="仿宋" w:cs="仿宋"/>
                <w:sz w:val="24"/>
                <w:szCs w:val="24"/>
              </w:rPr>
              <w:t>证投标人提供的产品功能实现及场景还原效果是否满足采购人教学需求，保证项目顺利实施，招标需求中标●项，需提供视频演示以下内容：</w:t>
            </w:r>
          </w:p>
          <w:p>
            <w:pPr>
              <w:pStyle w:val="674"/>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1.提供第四章招标需求中“演示项一”的视频演示内容，</w:t>
            </w:r>
          </w:p>
          <w:p>
            <w:pPr>
              <w:spacing w:line="276" w:lineRule="auto"/>
              <w:ind w:left="0" w:leftChars="0" w:right="63" w:rightChars="30"/>
              <w:rPr>
                <w:rFonts w:hint="eastAsia" w:ascii="仿宋" w:hAnsi="仿宋" w:eastAsia="仿宋" w:cs="仿宋"/>
                <w:sz w:val="24"/>
                <w:szCs w:val="24"/>
              </w:rPr>
            </w:pPr>
            <w:r>
              <w:rPr>
                <w:rFonts w:hint="eastAsia" w:ascii="仿宋" w:hAnsi="仿宋" w:eastAsia="仿宋" w:cs="仿宋"/>
                <w:sz w:val="24"/>
                <w:szCs w:val="24"/>
              </w:rPr>
              <w:t>视频演示完整且正确得2分，否则得0分。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2.提供第四章招标需求中“演示项二”的视频演示内容，以上演示完整且正确得2分，否则得0分。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3.提供第四章招标需求中“演示项三”的视频演示内容</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以上演示完整且正确得2分，否则得0分。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4.提供第四章招标需求中“演示项四”的视频演示内容</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以上演示完整且正确得4分，否则得0分。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5.提供第四章招标需求中“演示项五”的视频演示内容</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以上演示完整且正确得3分，否则得0分。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6. 提供第四章招标需求中“演示项六”的视频演示内容</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以上演示完整且正确得2分，否则得0分。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注：以上演示内容须进行完整的操作过程录屏，并生成mp4格式视频文件，压制在U盘中。并在密封袋上注明“演示文件”字样（开标截止时间之后提交将被拒绝）；因投标人U盘或视频格式问题导致无法播放的，由投标人自行承担一切风险和责任。</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注：要求提供视频证明材料的内容须进行完整的操作过程录屏，并生成mp4格式视频文件，压制在U盘中。并在密封袋上注明“视频证明材料”字样（开标截止时间之后提交将被拒绝）；因投标人U盘或视频格式问题导致无法播放的，由投标人自行承担一切风险和责任。</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15</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6</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商务资信</w:t>
            </w:r>
          </w:p>
        </w:tc>
        <w:tc>
          <w:tcPr>
            <w:tcW w:w="3190" w:type="pct"/>
            <w:noWrap w:val="0"/>
            <w:vAlign w:val="top"/>
          </w:tcPr>
          <w:p>
            <w:pPr>
              <w:spacing w:line="276" w:lineRule="auto"/>
              <w:ind w:left="63" w:leftChars="30" w:right="63" w:rightChars="30"/>
              <w:jc w:val="left"/>
              <w:rPr>
                <w:rFonts w:hint="eastAsia" w:ascii="仿宋" w:hAnsi="仿宋" w:eastAsia="仿宋" w:cs="仿宋"/>
                <w:sz w:val="24"/>
                <w:szCs w:val="24"/>
                <w:lang w:val="en-US" w:eastAsia="zh-CN"/>
              </w:rPr>
            </w:pPr>
          </w:p>
          <w:p>
            <w:pPr>
              <w:spacing w:line="276" w:lineRule="auto"/>
              <w:ind w:left="63" w:leftChars="30" w:right="63" w:rightChars="3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技术培训（详见商务要求表）</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4</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7</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商务资信</w:t>
            </w:r>
          </w:p>
        </w:tc>
        <w:tc>
          <w:tcPr>
            <w:tcW w:w="3190" w:type="pct"/>
            <w:noWrap w:val="0"/>
            <w:vAlign w:val="top"/>
          </w:tcPr>
          <w:p>
            <w:pPr>
              <w:spacing w:line="276" w:lineRule="auto"/>
              <w:ind w:left="63" w:leftChars="30" w:right="63" w:rightChars="30"/>
              <w:jc w:val="left"/>
              <w:rPr>
                <w:rFonts w:hint="eastAsia" w:ascii="仿宋" w:hAnsi="仿宋" w:eastAsia="仿宋" w:cs="仿宋"/>
                <w:sz w:val="24"/>
                <w:szCs w:val="24"/>
                <w:lang w:val="en-US" w:eastAsia="zh-CN"/>
              </w:rPr>
            </w:pPr>
          </w:p>
          <w:p>
            <w:pPr>
              <w:spacing w:line="276" w:lineRule="auto"/>
              <w:ind w:left="63" w:leftChars="30" w:right="63" w:rightChars="3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投标人技术力量情况（详见商务要求表）</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5</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noWrap w:val="0"/>
            <w:vAlign w:val="top"/>
          </w:tcPr>
          <w:p>
            <w:pPr>
              <w:spacing w:before="156" w:beforeLines="50" w:after="156" w:afterLines="50" w:line="340" w:lineRule="exact"/>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8</w:t>
            </w:r>
          </w:p>
        </w:tc>
        <w:tc>
          <w:tcPr>
            <w:tcW w:w="531"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商务资信</w:t>
            </w:r>
          </w:p>
        </w:tc>
        <w:tc>
          <w:tcPr>
            <w:tcW w:w="3190" w:type="pct"/>
            <w:noWrap w:val="0"/>
            <w:vAlign w:val="top"/>
          </w:tcPr>
          <w:p>
            <w:pPr>
              <w:spacing w:line="276" w:lineRule="auto"/>
              <w:ind w:left="63" w:leftChars="30" w:right="63" w:rightChars="30"/>
              <w:jc w:val="left"/>
              <w:rPr>
                <w:rFonts w:hint="eastAsia" w:ascii="仿宋" w:hAnsi="仿宋" w:eastAsia="仿宋" w:cs="仿宋"/>
                <w:sz w:val="24"/>
                <w:szCs w:val="24"/>
                <w:lang w:val="en-US" w:eastAsia="zh-CN"/>
              </w:rPr>
            </w:pPr>
          </w:p>
          <w:p>
            <w:pPr>
              <w:spacing w:line="276" w:lineRule="auto"/>
              <w:ind w:left="63" w:leftChars="30" w:right="63" w:rightChars="3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经验或业绩要求（详见商务要求表）</w:t>
            </w:r>
          </w:p>
        </w:tc>
        <w:tc>
          <w:tcPr>
            <w:tcW w:w="355" w:type="pct"/>
            <w:noWrap w:val="0"/>
            <w:vAlign w:val="top"/>
          </w:tcPr>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3</w:t>
            </w:r>
          </w:p>
        </w:tc>
        <w:tc>
          <w:tcPr>
            <w:tcW w:w="507" w:type="pct"/>
            <w:noWrap w:val="0"/>
            <w:vAlign w:val="top"/>
          </w:tcPr>
          <w:p>
            <w:pPr>
              <w:spacing w:before="156" w:beforeLines="50" w:after="156" w:afterLines="50" w:line="340" w:lineRule="exact"/>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客观分</w:t>
            </w:r>
          </w:p>
        </w:tc>
      </w:tr>
    </w:tbl>
    <w:p>
      <w:pPr>
        <w:spacing w:before="156" w:beforeLines="50" w:after="156" w:afterLines="50" w:line="340" w:lineRule="exact"/>
        <w:rPr>
          <w:rFonts w:hint="eastAsia" w:ascii="仿宋_GB2312" w:hAnsi="宋体" w:eastAsia="仿宋_GB2312"/>
          <w:b/>
          <w:color w:val="000000"/>
          <w:sz w:val="32"/>
          <w:szCs w:val="32"/>
        </w:rPr>
      </w:pPr>
      <w:r>
        <w:rPr>
          <w:rFonts w:hint="eastAsia" w:ascii="仿宋_GB2312" w:hAnsi="宋体" w:eastAsia="仿宋_GB2312"/>
          <w:b/>
          <w:color w:val="000000"/>
          <w:sz w:val="32"/>
          <w:szCs w:val="32"/>
        </w:rPr>
        <w:t xml:space="preserve"> </w:t>
      </w:r>
      <w:bookmarkEnd w:id="27"/>
    </w:p>
    <w:p>
      <w:pPr>
        <w:spacing w:after="312" w:afterLines="100"/>
        <w:ind w:firstLine="2530" w:firstLineChars="700"/>
        <w:outlineLvl w:val="0"/>
        <w:rPr>
          <w:rFonts w:hAnsi="宋体"/>
          <w:b/>
          <w:color w:val="000000"/>
          <w:sz w:val="36"/>
          <w:szCs w:val="36"/>
        </w:rPr>
      </w:pPr>
      <w:bookmarkStart w:id="28" w:name="_Toc24960"/>
      <w:r>
        <w:rPr>
          <w:rFonts w:hint="eastAsia" w:hAnsi="宋体"/>
          <w:b/>
          <w:color w:val="000000"/>
          <w:sz w:val="36"/>
          <w:szCs w:val="36"/>
        </w:rPr>
        <w:t>第四章  招标需求</w:t>
      </w:r>
      <w:bookmarkEnd w:id="26"/>
      <w:bookmarkEnd w:id="28"/>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spacing w:line="360" w:lineRule="auto"/>
        <w:rPr>
          <w:rFonts w:hint="eastAsia" w:ascii="仿宋" w:hAnsi="仿宋" w:eastAsia="仿宋"/>
          <w:b/>
          <w:bCs/>
          <w:color w:val="000000"/>
          <w:sz w:val="28"/>
          <w:szCs w:val="28"/>
        </w:rPr>
      </w:pPr>
      <w:bookmarkStart w:id="29" w:name="_Toc496796639"/>
    </w:p>
    <w:p>
      <w:pPr>
        <w:pStyle w:val="31"/>
        <w:spacing w:before="156" w:after="156" w:line="360" w:lineRule="auto"/>
        <w:jc w:val="center"/>
        <w:rPr>
          <w:rFonts w:hint="eastAsia" w:hAnsi="宋体"/>
          <w:b/>
          <w:color w:val="000000"/>
          <w:sz w:val="36"/>
          <w:szCs w:val="36"/>
        </w:rPr>
      </w:pPr>
      <w:bookmarkStart w:id="30" w:name="PO_TDCUS_ITEM_PB_REQ_PR_1_1_0"/>
      <w:r>
        <w:rPr>
          <w:rFonts w:hint="eastAsia" w:hAnsi="宋体"/>
          <w:b/>
          <w:bCs/>
          <w:color w:val="000000"/>
          <w:sz w:val="36"/>
          <w:szCs w:val="36"/>
        </w:rPr>
        <w:t>浙江同济科技职业学院校级公共虚拟仿真实训项目</w:t>
      </w:r>
      <w:r>
        <w:rPr>
          <w:rFonts w:hint="eastAsia" w:hAnsi="宋体"/>
          <w:b/>
          <w:color w:val="000000"/>
          <w:sz w:val="36"/>
          <w:szCs w:val="36"/>
        </w:rPr>
        <w:t>的需求文档:</w:t>
      </w:r>
      <w:bookmarkEnd w:id="30"/>
      <w:bookmarkStart w:id="31" w:name="PO_TDCUS_ITEM_PB_REQ_FILE_1_1_0"/>
    </w:p>
    <w:p>
      <w:pPr>
        <w:pStyle w:val="31"/>
        <w:spacing w:before="156" w:after="156" w:line="360" w:lineRule="auto"/>
        <w:jc w:val="center"/>
        <w:rPr>
          <w:rFonts w:hint="eastAsia" w:hAnsi="宋体"/>
          <w:b/>
          <w:color w:val="000000"/>
          <w:sz w:val="36"/>
          <w:szCs w:val="36"/>
        </w:rPr>
      </w:pPr>
    </w:p>
    <w:p>
      <w:pPr>
        <w:rPr>
          <w:rFonts w:ascii="宋体" w:hAnsi="宋体" w:eastAsia="宋体"/>
          <w:sz w:val="28"/>
          <w:szCs w:val="32"/>
        </w:rPr>
      </w:pPr>
      <w:r>
        <w:rPr>
          <w:rFonts w:hint="eastAsia" w:ascii="宋体" w:hAnsi="宋体" w:eastAsia="宋体"/>
          <w:sz w:val="28"/>
          <w:szCs w:val="32"/>
        </w:rPr>
        <w:t>采购清单：</w:t>
      </w:r>
    </w:p>
    <w:tbl>
      <w:tblPr>
        <w:tblStyle w:val="59"/>
        <w:tblW w:w="520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2"/>
        <w:gridCol w:w="4366"/>
        <w:gridCol w:w="875"/>
        <w:gridCol w:w="1017"/>
        <w:gridCol w:w="17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8"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Arial"/>
                <w:sz w:val="22"/>
              </w:rPr>
            </w:pPr>
            <w:r>
              <w:rPr>
                <w:rFonts w:ascii="宋体" w:hAnsi="宋体" w:eastAsia="宋体" w:cs="Arial"/>
                <w:sz w:val="22"/>
              </w:rPr>
              <w:t>序号</w:t>
            </w: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Arial"/>
                <w:sz w:val="22"/>
              </w:rPr>
            </w:pPr>
            <w:r>
              <w:rPr>
                <w:rFonts w:hint="eastAsia" w:ascii="宋体" w:hAnsi="宋体" w:eastAsia="宋体" w:cs="Arial"/>
                <w:sz w:val="22"/>
              </w:rPr>
              <w:t>物品</w:t>
            </w:r>
            <w:r>
              <w:rPr>
                <w:rFonts w:ascii="宋体" w:hAnsi="宋体" w:eastAsia="宋体" w:cs="Arial"/>
                <w:sz w:val="22"/>
              </w:rPr>
              <w:t>名称</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Arial"/>
                <w:sz w:val="22"/>
              </w:rPr>
            </w:pPr>
            <w:r>
              <w:rPr>
                <w:rFonts w:hint="eastAsia" w:ascii="宋体" w:hAnsi="宋体" w:eastAsia="宋体" w:cs="Arial"/>
                <w:sz w:val="22"/>
              </w:rPr>
              <w:t>数量</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Arial"/>
                <w:sz w:val="22"/>
              </w:rPr>
            </w:pPr>
            <w:r>
              <w:rPr>
                <w:rFonts w:hint="eastAsia" w:ascii="宋体" w:hAnsi="宋体" w:eastAsia="宋体" w:cs="Arial"/>
                <w:sz w:val="22"/>
              </w:rPr>
              <w:t>单位</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Arial"/>
                <w:sz w:val="22"/>
              </w:rPr>
            </w:pPr>
            <w:r>
              <w:rPr>
                <w:rFonts w:hint="eastAsia" w:ascii="宋体" w:hAnsi="宋体" w:eastAsia="宋体" w:cs="Arial"/>
                <w:sz w:val="22"/>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校级开放式虚拟仿真教学及资源共享平台</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cs="宋体"/>
                <w:sz w:val="22"/>
              </w:rPr>
              <w:t>文档预览服务器</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台</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强制节能产品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应用服务器</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台</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强制节能产品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数据库服务器</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台</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强制节能产品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交换机</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台</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sz w:val="22"/>
              </w:rPr>
            </w:pPr>
            <w:r>
              <w:rPr>
                <w:rFonts w:hint="eastAsia" w:ascii="宋体" w:hAnsi="宋体" w:eastAsia="宋体"/>
                <w:sz w:val="22"/>
              </w:rPr>
              <w:t>防火墙</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台</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sz w:val="22"/>
              </w:rPr>
            </w:pPr>
            <w:r>
              <w:rPr>
                <w:rFonts w:hint="eastAsia" w:ascii="宋体" w:hAnsi="宋体" w:eastAsia="宋体"/>
                <w:sz w:val="22"/>
              </w:rPr>
              <w:t>机柜</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个</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虚拟现实操作一体机（教师端）</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sz w:val="22"/>
              </w:rPr>
            </w:pPr>
            <w:r>
              <w:rPr>
                <w:rFonts w:hint="eastAsia" w:ascii="宋体" w:hAnsi="宋体" w:eastAsia="宋体"/>
                <w:sz w:val="22"/>
              </w:rPr>
              <w:t>高配置电脑</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50</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强制节能产品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智慧黑板（屏86寸）</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增强现实摄像头</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增强现实 AR 软件</w:t>
            </w:r>
          </w:p>
        </w:tc>
        <w:tc>
          <w:tcPr>
            <w:tcW w:w="49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综合支架</w:t>
            </w:r>
          </w:p>
        </w:tc>
        <w:tc>
          <w:tcPr>
            <w:tcW w:w="49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24 口交换机</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3</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个</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机柜</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个</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无线路由器</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音响系统</w:t>
            </w:r>
          </w:p>
        </w:tc>
        <w:tc>
          <w:tcPr>
            <w:tcW w:w="49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r>
              <w:rPr>
                <w:rFonts w:hint="eastAsia" w:ascii="宋体" w:hAnsi="宋体" w:eastAsia="宋体" w:cs="宋体"/>
                <w:sz w:val="22"/>
              </w:rPr>
              <w:t>套</w:t>
            </w:r>
          </w:p>
        </w:tc>
        <w:tc>
          <w:tcPr>
            <w:tcW w:w="984"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教师桌椅</w:t>
            </w:r>
          </w:p>
        </w:tc>
        <w:tc>
          <w:tcPr>
            <w:tcW w:w="49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r>
              <w:rPr>
                <w:rFonts w:hint="eastAsia" w:ascii="宋体" w:hAnsi="宋体" w:eastAsia="宋体" w:cs="宋体"/>
                <w:sz w:val="22"/>
              </w:rPr>
              <w:t>1</w:t>
            </w:r>
          </w:p>
        </w:tc>
        <w:tc>
          <w:tcPr>
            <w:tcW w:w="573"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个</w:t>
            </w:r>
          </w:p>
        </w:tc>
        <w:tc>
          <w:tcPr>
            <w:tcW w:w="984" w:type="pct"/>
            <w:tcBorders>
              <w:top w:val="single" w:color="auto" w:sz="4" w:space="0"/>
              <w:left w:val="single" w:color="auto" w:sz="4" w:space="0"/>
              <w:bottom w:val="single" w:color="auto" w:sz="4" w:space="0"/>
              <w:right w:val="single" w:color="auto" w:sz="4" w:space="0"/>
            </w:tcBorders>
            <w:noWrap w:val="0"/>
            <w:vAlign w:val="top"/>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学生桌（二人桌）</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25</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个</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sz w:val="22"/>
              </w:rPr>
            </w:pPr>
            <w:r>
              <w:rPr>
                <w:rFonts w:hint="eastAsia" w:ascii="宋体" w:hAnsi="宋体" w:eastAsia="宋体"/>
                <w:sz w:val="22"/>
              </w:rPr>
              <w:t>学生椅</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50</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r>
              <w:rPr>
                <w:rFonts w:hint="eastAsia" w:ascii="宋体" w:hAnsi="宋体" w:eastAsia="宋体" w:cs="宋体"/>
                <w:sz w:val="22"/>
              </w:rPr>
              <w:t>张</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491" w:type="pct"/>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1"/>
              </w:numPr>
              <w:snapToGrid w:val="0"/>
              <w:spacing w:line="276" w:lineRule="auto"/>
              <w:ind w:firstLineChars="0"/>
              <w:jc w:val="center"/>
              <w:rPr>
                <w:rFonts w:ascii="宋体" w:hAnsi="宋体" w:eastAsia="宋体"/>
                <w:sz w:val="22"/>
              </w:rPr>
            </w:pPr>
          </w:p>
        </w:tc>
        <w:tc>
          <w:tcPr>
            <w:tcW w:w="24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sz w:val="22"/>
              </w:rPr>
            </w:pPr>
            <w:r>
              <w:rPr>
                <w:rFonts w:hint="eastAsia" w:ascii="宋体" w:hAnsi="宋体" w:eastAsia="宋体"/>
                <w:sz w:val="22"/>
              </w:rPr>
              <w:t>附属配套设施建设</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100</w:t>
            </w:r>
          </w:p>
        </w:tc>
        <w:tc>
          <w:tcPr>
            <w:tcW w:w="573"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sz w:val="22"/>
              </w:rPr>
            </w:pPr>
            <w:r>
              <w:rPr>
                <w:rFonts w:hint="eastAsia" w:ascii="宋体" w:hAnsi="宋体" w:eastAsia="宋体" w:cs="宋体"/>
                <w:sz w:val="22"/>
              </w:rPr>
              <w:t>平米</w:t>
            </w:r>
          </w:p>
        </w:tc>
        <w:tc>
          <w:tcPr>
            <w:tcW w:w="984" w:type="pct"/>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eastAsia="宋体" w:cs="宋体"/>
                <w:sz w:val="22"/>
              </w:rPr>
            </w:pPr>
          </w:p>
        </w:tc>
      </w:tr>
    </w:tbl>
    <w:p>
      <w:pPr>
        <w:pStyle w:val="31"/>
        <w:spacing w:before="156" w:after="156" w:line="360" w:lineRule="auto"/>
        <w:jc w:val="both"/>
        <w:rPr>
          <w:rFonts w:hint="default" w:hAnsi="宋体" w:eastAsia="宋体"/>
          <w:b/>
          <w:color w:val="000000"/>
          <w:sz w:val="36"/>
          <w:szCs w:val="36"/>
          <w:lang w:val="en-US" w:eastAsia="zh-CN"/>
        </w:rPr>
      </w:pPr>
      <w:r>
        <w:rPr>
          <w:rFonts w:hint="eastAsia" w:hAnsi="宋体"/>
          <w:b/>
          <w:color w:val="000000"/>
          <w:sz w:val="36"/>
          <w:szCs w:val="36"/>
          <w:lang w:val="en-US" w:eastAsia="zh-CN"/>
        </w:rPr>
        <w:t>技术参数要求：</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482"/>
        <w:gridCol w:w="495"/>
        <w:gridCol w:w="480"/>
        <w:gridCol w:w="5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448" w:type="dxa"/>
            <w:noWrap w:val="0"/>
            <w:vAlign w:val="center"/>
          </w:tcPr>
          <w:p>
            <w:pPr>
              <w:widowControl/>
              <w:jc w:val="center"/>
              <w:textAlignment w:val="center"/>
              <w:rPr>
                <w:rFonts w:hint="eastAsia" w:ascii="宋体" w:hAnsi="宋体" w:cs="宋体"/>
              </w:rPr>
            </w:pPr>
            <w:r>
              <w:rPr>
                <w:rFonts w:hint="eastAsia" w:ascii="宋体" w:hAnsi="宋体" w:cs="宋体"/>
                <w:b/>
                <w:bCs/>
                <w:color w:val="000000"/>
                <w:kern w:val="0"/>
                <w:sz w:val="22"/>
                <w:lang w:bidi="ar"/>
              </w:rPr>
              <w:t>序号</w:t>
            </w:r>
          </w:p>
        </w:tc>
        <w:tc>
          <w:tcPr>
            <w:tcW w:w="1482" w:type="dxa"/>
            <w:noWrap w:val="0"/>
            <w:vAlign w:val="center"/>
          </w:tcPr>
          <w:p>
            <w:pPr>
              <w:widowControl/>
              <w:spacing w:line="320" w:lineRule="atLeast"/>
              <w:jc w:val="center"/>
              <w:textAlignment w:val="center"/>
              <w:rPr>
                <w:rFonts w:hint="eastAsia" w:ascii="宋体" w:hAnsi="宋体" w:cs="宋体"/>
                <w:b/>
                <w:bCs/>
                <w:color w:val="000000"/>
                <w:kern w:val="0"/>
                <w:sz w:val="22"/>
                <w:lang w:bidi="ar"/>
              </w:rPr>
            </w:pPr>
            <w:r>
              <w:rPr>
                <w:rFonts w:hint="eastAsia" w:ascii="宋体" w:hAnsi="宋体" w:cs="宋体"/>
                <w:b/>
                <w:bCs/>
                <w:color w:val="000000"/>
                <w:kern w:val="0"/>
                <w:sz w:val="22"/>
                <w:lang w:bidi="ar"/>
              </w:rPr>
              <w:t>项目内容</w:t>
            </w:r>
          </w:p>
          <w:p>
            <w:pPr>
              <w:widowControl/>
              <w:spacing w:line="320" w:lineRule="atLeast"/>
              <w:jc w:val="center"/>
              <w:textAlignment w:val="center"/>
              <w:rPr>
                <w:rFonts w:hint="eastAsia" w:ascii="宋体" w:hAnsi="宋体" w:cs="宋体"/>
              </w:rPr>
            </w:pPr>
            <w:r>
              <w:rPr>
                <w:rFonts w:hint="eastAsia" w:ascii="宋体" w:hAnsi="宋体" w:cs="宋体"/>
                <w:b/>
                <w:bCs/>
                <w:color w:val="000000"/>
                <w:kern w:val="0"/>
                <w:sz w:val="22"/>
                <w:lang w:bidi="ar"/>
              </w:rPr>
              <w:t>（设备名称）</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b/>
                <w:bCs/>
                <w:color w:val="000000"/>
                <w:kern w:val="0"/>
                <w:sz w:val="22"/>
                <w:lang w:bidi="ar"/>
              </w:rPr>
              <w:t>单位</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b/>
                <w:bCs/>
                <w:color w:val="000000"/>
                <w:kern w:val="0"/>
                <w:sz w:val="22"/>
                <w:lang w:bidi="ar"/>
              </w:rPr>
              <w:t>数量</w:t>
            </w:r>
          </w:p>
        </w:tc>
        <w:tc>
          <w:tcPr>
            <w:tcW w:w="5617" w:type="dxa"/>
            <w:noWrap w:val="0"/>
            <w:vAlign w:val="center"/>
          </w:tcPr>
          <w:p>
            <w:pPr>
              <w:widowControl/>
              <w:jc w:val="center"/>
              <w:textAlignment w:val="center"/>
              <w:rPr>
                <w:rFonts w:ascii="宋体" w:hAnsi="宋体"/>
              </w:rPr>
            </w:pPr>
            <w:r>
              <w:rPr>
                <w:rFonts w:hint="eastAsia" w:ascii="宋体" w:hAnsi="宋体" w:cs="宋体"/>
                <w:b/>
                <w:bCs/>
                <w:color w:val="000000"/>
                <w:kern w:val="0"/>
                <w:sz w:val="22"/>
                <w:lang w:bidi="ar"/>
              </w:rPr>
              <w:t>招标参数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1482" w:type="dxa"/>
            <w:noWrap w:val="0"/>
            <w:vAlign w:val="center"/>
          </w:tcPr>
          <w:p>
            <w:pPr>
              <w:widowControl/>
              <w:jc w:val="center"/>
              <w:textAlignment w:val="center"/>
              <w:rPr>
                <w:rFonts w:hint="eastAsia" w:ascii="宋体" w:hAnsi="宋体" w:cs="宋体"/>
              </w:rPr>
            </w:pPr>
            <w:r>
              <w:rPr>
                <w:rFonts w:hint="eastAsia" w:ascii="等线" w:hAnsi="等线"/>
                <w:b/>
                <w:szCs w:val="21"/>
              </w:rPr>
              <w:t>校级开放式虚拟仿真教学及资源共享平台（核心产品）</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6" w:lineRule="auto"/>
              <w:ind w:firstLine="0" w:firstLineChars="0"/>
              <w:jc w:val="left"/>
              <w:rPr>
                <w:rFonts w:ascii="宋体" w:hAnsi="宋体" w:cs="Arial"/>
                <w:szCs w:val="21"/>
              </w:rPr>
            </w:pPr>
            <w:r>
              <w:rPr>
                <w:rFonts w:hint="eastAsia" w:ascii="宋体" w:hAnsi="宋体" w:cs="Arial"/>
                <w:szCs w:val="21"/>
              </w:rPr>
              <w:t>一、整体要求：</w:t>
            </w:r>
          </w:p>
          <w:p>
            <w:pPr>
              <w:pStyle w:val="208"/>
              <w:spacing w:line="276" w:lineRule="auto"/>
              <w:ind w:firstLine="0" w:firstLineChars="0"/>
              <w:jc w:val="left"/>
              <w:rPr>
                <w:rFonts w:ascii="宋体" w:hAnsi="宋体" w:cs="Arial"/>
                <w:szCs w:val="21"/>
              </w:rPr>
            </w:pPr>
            <w:r>
              <w:rPr>
                <w:rFonts w:hint="eastAsia" w:ascii="宋体" w:hAnsi="宋体" w:cs="Arial"/>
                <w:szCs w:val="21"/>
              </w:rPr>
              <w:t>1.平台采用B/S架构设计，支持采用静态文件和动态应用系统分离方式部署，静态文件管理系统可通过动态配置切换，支持公有云对象存储、私有云对象存储和本地文件服务器。可随时根据参与教学人数进行横向部署扩展。</w:t>
            </w:r>
          </w:p>
          <w:p>
            <w:pPr>
              <w:pStyle w:val="208"/>
              <w:spacing w:line="276" w:lineRule="auto"/>
              <w:ind w:firstLine="0" w:firstLineChars="0"/>
              <w:jc w:val="left"/>
              <w:rPr>
                <w:rFonts w:ascii="宋体" w:hAnsi="宋体" w:cs="Arial"/>
                <w:szCs w:val="21"/>
              </w:rPr>
            </w:pPr>
            <w:r>
              <w:rPr>
                <w:rFonts w:hint="eastAsia" w:ascii="宋体" w:hAnsi="宋体" w:cs="Arial"/>
                <w:szCs w:val="21"/>
              </w:rPr>
              <w:t>2.为了保证我校的信息系统安全，系统应支持在不开启http协议之外端口的情况下能进行版本升级和二次开发部分定点更新。</w:t>
            </w:r>
          </w:p>
          <w:p>
            <w:pPr>
              <w:pStyle w:val="208"/>
              <w:spacing w:line="276" w:lineRule="auto"/>
              <w:ind w:firstLine="0" w:firstLineChars="0"/>
              <w:jc w:val="left"/>
              <w:rPr>
                <w:rFonts w:ascii="宋体" w:hAnsi="宋体" w:cs="Arial"/>
                <w:szCs w:val="21"/>
              </w:rPr>
            </w:pPr>
            <w:r>
              <w:rPr>
                <w:rFonts w:hint="eastAsia" w:ascii="宋体" w:hAnsi="宋体" w:cs="Arial"/>
                <w:szCs w:val="21"/>
              </w:rPr>
              <w:t>3.★供货商提供的产品需证明能够支持1000并发量，同时在线人数10000人，提供第三方测评机构出具的性能测评报告。</w:t>
            </w:r>
            <w:r>
              <w:rPr>
                <w:rFonts w:hint="eastAsia" w:ascii="宋体" w:hAnsi="宋体" w:cs="Arial"/>
                <w:b/>
                <w:bCs/>
                <w:szCs w:val="21"/>
              </w:rPr>
              <w:t>（提供测评报告复印件）</w:t>
            </w:r>
          </w:p>
          <w:p>
            <w:pPr>
              <w:pStyle w:val="208"/>
              <w:spacing w:line="276" w:lineRule="auto"/>
              <w:ind w:firstLine="0" w:firstLineChars="0"/>
              <w:jc w:val="left"/>
              <w:rPr>
                <w:rFonts w:ascii="宋体" w:hAnsi="宋体" w:cs="Arial"/>
                <w:szCs w:val="21"/>
              </w:rPr>
            </w:pPr>
            <w:r>
              <w:rPr>
                <w:rFonts w:hint="eastAsia" w:ascii="宋体" w:hAnsi="宋体" w:cs="Arial"/>
                <w:szCs w:val="21"/>
              </w:rPr>
              <w:t>4.★需提供中国计算机软件著作权登记证书作为自主产权证明。</w:t>
            </w:r>
            <w:r>
              <w:rPr>
                <w:rFonts w:hint="eastAsia" w:ascii="宋体" w:hAnsi="宋体" w:cs="Arial"/>
                <w:b/>
                <w:bCs/>
                <w:szCs w:val="21"/>
              </w:rPr>
              <w:t>（提供证书复印件）</w:t>
            </w:r>
          </w:p>
          <w:p>
            <w:pPr>
              <w:pStyle w:val="208"/>
              <w:spacing w:line="276" w:lineRule="auto"/>
              <w:ind w:firstLine="0" w:firstLineChars="0"/>
              <w:jc w:val="left"/>
              <w:rPr>
                <w:rFonts w:ascii="宋体" w:hAnsi="宋体" w:cs="Arial"/>
                <w:b/>
                <w:bCs/>
                <w:szCs w:val="21"/>
              </w:rPr>
            </w:pPr>
            <w:r>
              <w:rPr>
                <w:rFonts w:hint="eastAsia" w:ascii="宋体" w:hAnsi="宋体" w:cs="Arial"/>
                <w:szCs w:val="21"/>
              </w:rPr>
              <w:t>5.★国产化支持：系统需支持适配安全可靠的国产操作系统及国产CPU芯片。</w:t>
            </w:r>
            <w:r>
              <w:rPr>
                <w:rFonts w:hint="eastAsia" w:ascii="宋体" w:hAnsi="宋体" w:cs="Arial"/>
                <w:b/>
                <w:bCs/>
                <w:szCs w:val="21"/>
              </w:rPr>
              <w:t>（要求提供对应产品相应认证证书复印件）</w:t>
            </w:r>
          </w:p>
          <w:p>
            <w:pPr>
              <w:pStyle w:val="208"/>
              <w:spacing w:line="276" w:lineRule="auto"/>
              <w:ind w:firstLine="0" w:firstLineChars="0"/>
              <w:jc w:val="left"/>
              <w:rPr>
                <w:rFonts w:ascii="宋体" w:hAnsi="宋体" w:cs="Arial"/>
                <w:szCs w:val="21"/>
              </w:rPr>
            </w:pPr>
            <w:r>
              <w:rPr>
                <w:rFonts w:hint="eastAsia" w:ascii="宋体" w:hAnsi="宋体" w:cs="Arial"/>
                <w:szCs w:val="21"/>
              </w:rPr>
              <w:t>1)系统至少兼容3家主流国产操作系统，包括但不限于：统信（UOS）、麒麟（银河）、中科方德、普华、中科红旗、欧拉（openEuler），以确保信息安全的要求。</w:t>
            </w:r>
          </w:p>
          <w:p>
            <w:pPr>
              <w:pStyle w:val="208"/>
              <w:spacing w:line="276" w:lineRule="auto"/>
              <w:ind w:firstLine="0" w:firstLineChars="0"/>
              <w:jc w:val="left"/>
              <w:rPr>
                <w:rFonts w:ascii="宋体" w:hAnsi="宋体" w:cs="Arial"/>
                <w:szCs w:val="21"/>
              </w:rPr>
            </w:pPr>
            <w:r>
              <w:rPr>
                <w:rFonts w:hint="eastAsia" w:ascii="宋体" w:hAnsi="宋体" w:cs="Arial"/>
                <w:szCs w:val="21"/>
              </w:rPr>
              <w:t>2)需适配国产CPU，至少支持ARM、X86、LoongArch三种CPU架构。</w:t>
            </w:r>
          </w:p>
          <w:p>
            <w:pPr>
              <w:pStyle w:val="208"/>
              <w:spacing w:line="276" w:lineRule="auto"/>
              <w:ind w:firstLine="0" w:firstLineChars="0"/>
              <w:jc w:val="left"/>
              <w:rPr>
                <w:rFonts w:ascii="宋体" w:hAnsi="宋体" w:cs="Arial"/>
                <w:szCs w:val="21"/>
              </w:rPr>
            </w:pPr>
            <w:r>
              <w:rPr>
                <w:rFonts w:hint="eastAsia" w:ascii="宋体" w:hAnsi="宋体" w:cs="Arial"/>
                <w:szCs w:val="21"/>
              </w:rPr>
              <w:t>6.成交供应商可在项目成交后随时根据采购人要求到校提供产品演示，确保产品功能完整性。</w:t>
            </w:r>
          </w:p>
          <w:p>
            <w:pPr>
              <w:pStyle w:val="208"/>
              <w:spacing w:line="276" w:lineRule="auto"/>
              <w:ind w:firstLine="0" w:firstLineChars="0"/>
              <w:jc w:val="left"/>
              <w:rPr>
                <w:rFonts w:ascii="宋体" w:hAnsi="宋体" w:cs="Arial"/>
                <w:szCs w:val="21"/>
              </w:rPr>
            </w:pPr>
            <w:r>
              <w:rPr>
                <w:rFonts w:hint="eastAsia" w:ascii="宋体" w:hAnsi="宋体" w:cs="Arial"/>
                <w:szCs w:val="21"/>
              </w:rPr>
              <w:t>7.●【演示项一】提供云监测服务，建设的平台开放外网的情况下，支持每周7*24*2的双倍智能监测，统计联通率、停滞率、总时长、联通时长、停滞时长。支持异常检测结果的推送并自动生成检测报告。</w:t>
            </w:r>
            <w:r>
              <w:rPr>
                <w:rFonts w:hint="eastAsia" w:ascii="宋体" w:hAnsi="宋体" w:cs="Arial"/>
                <w:b/>
                <w:bCs/>
                <w:szCs w:val="21"/>
              </w:rPr>
              <w:t>（要求提供该功能视频演示）</w:t>
            </w:r>
          </w:p>
          <w:p>
            <w:pPr>
              <w:pStyle w:val="208"/>
              <w:spacing w:line="276" w:lineRule="auto"/>
              <w:ind w:firstLine="0" w:firstLineChars="0"/>
              <w:jc w:val="left"/>
              <w:rPr>
                <w:rFonts w:ascii="宋体" w:hAnsi="宋体" w:cs="Arial"/>
                <w:b/>
                <w:bCs/>
                <w:szCs w:val="21"/>
              </w:rPr>
            </w:pPr>
            <w:r>
              <w:rPr>
                <w:rFonts w:hint="eastAsia" w:ascii="宋体" w:hAnsi="宋体" w:cs="Arial"/>
                <w:szCs w:val="21"/>
              </w:rPr>
              <w:t>8.★</w:t>
            </w:r>
            <w:r>
              <w:rPr>
                <w:rFonts w:hint="eastAsia" w:ascii="宋体" w:hAnsi="宋体" w:eastAsia="宋体" w:cs="仿宋_GB2312"/>
                <w:color w:val="000000"/>
                <w:sz w:val="20"/>
                <w:szCs w:val="20"/>
                <w:lang w:bidi="ar"/>
              </w:rPr>
              <w:t>为保证系统安全，需提供第三方机构出具的三级等保测评报告以及三级安全等级保护备案证明，且综合得分不低于80分</w:t>
            </w:r>
            <w:r>
              <w:rPr>
                <w:rFonts w:hint="eastAsia" w:ascii="宋体" w:hAnsi="宋体" w:cs="Arial"/>
                <w:szCs w:val="20"/>
              </w:rPr>
              <w:t>。</w:t>
            </w:r>
            <w:r>
              <w:rPr>
                <w:rFonts w:hint="eastAsia" w:ascii="宋体" w:hAnsi="宋体" w:cs="Arial"/>
                <w:b/>
                <w:bCs/>
                <w:szCs w:val="21"/>
              </w:rPr>
              <w:t>（需提供三级等保备案证明）</w:t>
            </w:r>
          </w:p>
          <w:p>
            <w:pPr>
              <w:pStyle w:val="208"/>
              <w:spacing w:line="276" w:lineRule="auto"/>
              <w:ind w:firstLine="0" w:firstLineChars="0"/>
              <w:jc w:val="left"/>
              <w:rPr>
                <w:rFonts w:ascii="宋体" w:hAnsi="宋体" w:cs="Arial"/>
                <w:szCs w:val="21"/>
              </w:rPr>
            </w:pPr>
            <w:r>
              <w:rPr>
                <w:rFonts w:hint="eastAsia" w:ascii="宋体" w:hAnsi="宋体" w:cs="Arial"/>
                <w:szCs w:val="21"/>
              </w:rPr>
              <w:t>二、详细要求</w:t>
            </w:r>
          </w:p>
          <w:p>
            <w:pPr>
              <w:pStyle w:val="208"/>
              <w:spacing w:line="276" w:lineRule="auto"/>
              <w:ind w:firstLine="0" w:firstLineChars="0"/>
              <w:jc w:val="left"/>
              <w:rPr>
                <w:rFonts w:ascii="宋体" w:hAnsi="宋体" w:cs="Arial"/>
                <w:szCs w:val="21"/>
              </w:rPr>
            </w:pPr>
            <w:r>
              <w:rPr>
                <w:rFonts w:hint="eastAsia" w:ascii="宋体" w:hAnsi="宋体" w:cs="Arial"/>
                <w:szCs w:val="21"/>
              </w:rPr>
              <w:t>（一）智慧共享门户</w:t>
            </w:r>
          </w:p>
          <w:p>
            <w:pPr>
              <w:pStyle w:val="208"/>
              <w:spacing w:line="276" w:lineRule="auto"/>
              <w:ind w:firstLine="0" w:firstLineChars="0"/>
              <w:jc w:val="left"/>
              <w:rPr>
                <w:rFonts w:ascii="宋体" w:hAnsi="宋体" w:cs="Arial"/>
                <w:szCs w:val="21"/>
              </w:rPr>
            </w:pPr>
            <w:r>
              <w:rPr>
                <w:rFonts w:hint="eastAsia" w:ascii="宋体" w:hAnsi="宋体" w:cs="Arial"/>
                <w:szCs w:val="21"/>
              </w:rPr>
              <w:t>1.结合学院的专业特色进行设计开发，在需求沟通及设计阶段提供不少于10套的设计模板供用户参考，布局合理,能够展示优质共享的仿真实训资源及重要通知公告等。</w:t>
            </w:r>
          </w:p>
          <w:p>
            <w:pPr>
              <w:pStyle w:val="208"/>
              <w:spacing w:line="276" w:lineRule="auto"/>
              <w:ind w:firstLine="0" w:firstLineChars="0"/>
              <w:jc w:val="left"/>
              <w:rPr>
                <w:rFonts w:ascii="宋体" w:hAnsi="宋体" w:cs="Arial"/>
                <w:szCs w:val="21"/>
              </w:rPr>
            </w:pPr>
            <w:r>
              <w:rPr>
                <w:rFonts w:hint="eastAsia" w:ascii="宋体" w:hAnsi="宋体" w:cs="Arial"/>
                <w:szCs w:val="21"/>
              </w:rPr>
              <w:t>2.门户网站风格样式，需要结合学校特色、教师需求等进行个性化设计定制开发。</w:t>
            </w:r>
          </w:p>
          <w:p>
            <w:pPr>
              <w:pStyle w:val="208"/>
              <w:spacing w:line="276" w:lineRule="auto"/>
              <w:ind w:firstLine="0" w:firstLineChars="0"/>
              <w:jc w:val="left"/>
              <w:rPr>
                <w:rFonts w:ascii="宋体" w:hAnsi="宋体" w:cs="Arial"/>
                <w:szCs w:val="21"/>
              </w:rPr>
            </w:pPr>
            <w:r>
              <w:rPr>
                <w:rFonts w:hint="eastAsia" w:ascii="宋体" w:hAnsi="宋体" w:cs="Arial"/>
                <w:szCs w:val="21"/>
              </w:rPr>
              <w:t>3.提供用户登录功能，信息共享门户前台作为用户统一登录的入口，支持校级管理员、院级管理员、教学、学生、校外用户登录使用，登录方式一般包含使用后台管理的账号密码登录、注册账号密码登录、统一身份认证登录，不用身份权限的用户登录系统后可以看到不同的用户界面。</w:t>
            </w:r>
          </w:p>
          <w:p>
            <w:pPr>
              <w:pStyle w:val="208"/>
              <w:spacing w:line="276" w:lineRule="auto"/>
              <w:ind w:firstLine="0" w:firstLineChars="0"/>
              <w:jc w:val="left"/>
              <w:rPr>
                <w:rFonts w:ascii="宋体" w:hAnsi="宋体" w:cs="Arial"/>
                <w:szCs w:val="21"/>
              </w:rPr>
            </w:pPr>
            <w:r>
              <w:rPr>
                <w:rFonts w:hint="eastAsia" w:ascii="宋体" w:hAnsi="宋体" w:cs="Arial"/>
                <w:szCs w:val="21"/>
              </w:rPr>
              <w:t>4.提供数据统计功能，门户网站中可以将累计学习人数、累计访问量、问答讨论数相关数据进行展示和汇总。</w:t>
            </w:r>
          </w:p>
          <w:p>
            <w:pPr>
              <w:pStyle w:val="208"/>
              <w:spacing w:line="276" w:lineRule="auto"/>
              <w:ind w:firstLine="0" w:firstLineChars="0"/>
              <w:jc w:val="left"/>
              <w:rPr>
                <w:rFonts w:ascii="宋体" w:hAnsi="宋体" w:cs="Arial"/>
                <w:szCs w:val="21"/>
              </w:rPr>
            </w:pPr>
            <w:r>
              <w:rPr>
                <w:rFonts w:hint="eastAsia" w:ascii="宋体" w:hAnsi="宋体" w:cs="Arial"/>
                <w:szCs w:val="21"/>
              </w:rPr>
              <w:t>5.提供信息共享门户后台管理功能，为门户的搭建提供后台管理支撑。</w:t>
            </w:r>
          </w:p>
          <w:p>
            <w:pPr>
              <w:pStyle w:val="208"/>
              <w:spacing w:line="276" w:lineRule="auto"/>
              <w:ind w:firstLine="0" w:firstLineChars="0"/>
              <w:jc w:val="left"/>
              <w:rPr>
                <w:rFonts w:ascii="宋体" w:hAnsi="宋体" w:cs="Arial"/>
                <w:szCs w:val="21"/>
              </w:rPr>
            </w:pPr>
            <w:r>
              <w:rPr>
                <w:rFonts w:hint="eastAsia" w:ascii="宋体" w:hAnsi="宋体" w:cs="Arial"/>
                <w:szCs w:val="21"/>
              </w:rPr>
              <w:t>6.提供站点管理，该门户网站均有自己对应的唯一的站点，后续相关网站内容的维护均在该站点下进行维护。</w:t>
            </w:r>
          </w:p>
          <w:p>
            <w:pPr>
              <w:pStyle w:val="208"/>
              <w:spacing w:line="276" w:lineRule="auto"/>
              <w:ind w:firstLine="0" w:firstLineChars="0"/>
              <w:jc w:val="left"/>
              <w:rPr>
                <w:rFonts w:ascii="宋体" w:hAnsi="宋体" w:cs="Arial"/>
                <w:b/>
                <w:bCs/>
                <w:szCs w:val="21"/>
              </w:rPr>
            </w:pPr>
            <w:r>
              <w:rPr>
                <w:rFonts w:hint="eastAsia" w:ascii="宋体" w:hAnsi="宋体" w:cs="Arial"/>
                <w:szCs w:val="21"/>
              </w:rPr>
              <w:t>7.●【演示项二】提供管理与服务门户网站，具有自动映射域名，灵活配置功能，支持多个模块自由组合、站点导入导出以形成新网站；支持管理员在线编辑站点中的样式，无需手动替换服务器文件即可在线完成门户网站的维护，并支持实时预览。提供实训报告管理功能，教师可对于实训报告模板进行在线编辑，根据实训内容创建、编辑、完善成符合实训教学要求的模板，通过实训报告模板的发布，可以满足学生在线进行实训报告的填写与提交，方便教师进行收集、批改与评价。学生可在线编辑提交实训报告并且可以上传实训报告附件，附件支持word、pdf、图片等格式附件，教师可在线查看报告并用批改工具在报告上 进行批注和批改，可对学生的实训报告内容进行评价评语、可增加/去除批改痕迹，打“ √ ” 打“ × ”撤回操作；同时学生可查看老师批阅的实训报告内容。</w:t>
            </w:r>
            <w:r>
              <w:rPr>
                <w:rFonts w:hint="eastAsia" w:ascii="宋体" w:hAnsi="宋体" w:cs="Arial"/>
                <w:b/>
                <w:bCs/>
                <w:szCs w:val="21"/>
              </w:rPr>
              <w:t>（要求提供该功能视频演示）</w:t>
            </w:r>
          </w:p>
          <w:p>
            <w:pPr>
              <w:pStyle w:val="208"/>
              <w:spacing w:line="276" w:lineRule="auto"/>
              <w:ind w:firstLine="0" w:firstLineChars="0"/>
              <w:jc w:val="left"/>
              <w:rPr>
                <w:rFonts w:ascii="宋体" w:hAnsi="宋体" w:cs="Arial"/>
                <w:szCs w:val="21"/>
              </w:rPr>
            </w:pPr>
            <w:r>
              <w:rPr>
                <w:rFonts w:hint="eastAsia" w:ascii="宋体" w:hAnsi="宋体" w:cs="Arial"/>
                <w:szCs w:val="21"/>
              </w:rPr>
              <w:t>8.提供文章管理，管理员可以维护网站前台可展示的文章内容。</w:t>
            </w:r>
          </w:p>
          <w:p>
            <w:pPr>
              <w:pStyle w:val="208"/>
              <w:spacing w:line="276" w:lineRule="auto"/>
              <w:ind w:firstLine="0" w:firstLineChars="0"/>
              <w:jc w:val="left"/>
              <w:rPr>
                <w:rFonts w:ascii="宋体" w:hAnsi="宋体" w:cs="Arial"/>
                <w:szCs w:val="21"/>
              </w:rPr>
            </w:pPr>
            <w:r>
              <w:rPr>
                <w:rFonts w:hint="eastAsia" w:ascii="宋体" w:hAnsi="宋体" w:cs="Arial"/>
                <w:szCs w:val="21"/>
              </w:rPr>
              <w:t>9.支持单个文章的添加，管理员可以维护文章所属栏目、文章标题、英文名称、文章简介、文章内容。</w:t>
            </w:r>
          </w:p>
          <w:p>
            <w:pPr>
              <w:pStyle w:val="208"/>
              <w:spacing w:line="276" w:lineRule="auto"/>
              <w:ind w:firstLine="0" w:firstLineChars="0"/>
              <w:jc w:val="left"/>
              <w:rPr>
                <w:rFonts w:ascii="宋体" w:hAnsi="宋体" w:cs="Arial"/>
                <w:szCs w:val="21"/>
              </w:rPr>
            </w:pPr>
            <w:r>
              <w:rPr>
                <w:rFonts w:hint="eastAsia" w:ascii="宋体" w:hAnsi="宋体" w:cs="Arial"/>
                <w:szCs w:val="21"/>
              </w:rPr>
              <w:t>10.支持文章的导入功能，可以将文章进行批量的导入，便于管理员的管理。</w:t>
            </w:r>
          </w:p>
          <w:p>
            <w:pPr>
              <w:pStyle w:val="208"/>
              <w:spacing w:line="276" w:lineRule="auto"/>
              <w:ind w:firstLine="0" w:firstLineChars="0"/>
              <w:jc w:val="left"/>
              <w:rPr>
                <w:rFonts w:ascii="宋体" w:hAnsi="宋体" w:cs="Arial"/>
                <w:szCs w:val="21"/>
              </w:rPr>
            </w:pPr>
            <w:r>
              <w:rPr>
                <w:rFonts w:hint="eastAsia" w:ascii="宋体" w:hAnsi="宋体" w:cs="Arial"/>
                <w:szCs w:val="21"/>
              </w:rPr>
              <w:t>11.提供栏目管理，管理员可以维护网站前台可展示的栏目内容。栏目内容包括栏目图片，展示区域，打开方式，排序，可以灵活设置栏目的展示前后顺序。</w:t>
            </w:r>
          </w:p>
          <w:p>
            <w:pPr>
              <w:pStyle w:val="208"/>
              <w:spacing w:line="276" w:lineRule="auto"/>
              <w:ind w:firstLine="0" w:firstLineChars="0"/>
              <w:jc w:val="left"/>
              <w:rPr>
                <w:rFonts w:ascii="宋体" w:hAnsi="宋体" w:cs="Arial"/>
                <w:szCs w:val="21"/>
              </w:rPr>
            </w:pPr>
            <w:r>
              <w:rPr>
                <w:rFonts w:hint="eastAsia" w:ascii="宋体" w:hAnsi="宋体" w:cs="Arial"/>
                <w:szCs w:val="21"/>
              </w:rPr>
              <w:t>（二）公共基础数据支撑管理</w:t>
            </w:r>
          </w:p>
          <w:p>
            <w:pPr>
              <w:pStyle w:val="208"/>
              <w:spacing w:line="276" w:lineRule="auto"/>
              <w:ind w:firstLine="0" w:firstLineChars="0"/>
              <w:jc w:val="left"/>
              <w:rPr>
                <w:rFonts w:ascii="宋体" w:hAnsi="宋体" w:cs="Arial"/>
                <w:szCs w:val="21"/>
              </w:rPr>
            </w:pPr>
            <w:r>
              <w:rPr>
                <w:rFonts w:hint="eastAsia" w:ascii="宋体" w:hAnsi="宋体" w:cs="Arial"/>
                <w:szCs w:val="21"/>
              </w:rPr>
              <w:t>1.支持自定义组织架构，支持定义多级组织架构，管理员可以对学院、专业、班级进行增删改查、支持数据的批量操作；组织构架可与用户数据、资源数据形成关联与联动。</w:t>
            </w:r>
          </w:p>
          <w:p>
            <w:pPr>
              <w:pStyle w:val="208"/>
              <w:spacing w:line="276" w:lineRule="auto"/>
              <w:ind w:firstLine="0" w:firstLineChars="0"/>
              <w:jc w:val="left"/>
              <w:rPr>
                <w:rFonts w:ascii="宋体" w:hAnsi="宋体" w:cs="Arial"/>
                <w:szCs w:val="21"/>
              </w:rPr>
            </w:pPr>
            <w:r>
              <w:rPr>
                <w:rFonts w:hint="eastAsia" w:ascii="宋体" w:hAnsi="宋体" w:cs="Arial"/>
                <w:szCs w:val="21"/>
              </w:rPr>
              <w:t>2.支持对于实训平台的基础信息进行维护与管理，包含：专业信息管理、课程信息管理、组织机构管理、年级管理、班级信息管理、教师信息管理、学生信息管理等基础信息管理功能。</w:t>
            </w:r>
          </w:p>
          <w:p>
            <w:pPr>
              <w:pStyle w:val="208"/>
              <w:spacing w:line="276" w:lineRule="auto"/>
              <w:ind w:firstLine="0" w:firstLineChars="0"/>
              <w:jc w:val="left"/>
              <w:rPr>
                <w:rFonts w:ascii="宋体" w:hAnsi="宋体" w:cs="Arial"/>
                <w:szCs w:val="21"/>
              </w:rPr>
            </w:pPr>
            <w:r>
              <w:rPr>
                <w:rFonts w:hint="eastAsia" w:ascii="宋体" w:hAnsi="宋体" w:cs="Arial"/>
                <w:szCs w:val="21"/>
              </w:rPr>
              <w:t>3.提供系统管理功能，包括功能管理、角色管理、角色权限管理、用户管理、日志管理。</w:t>
            </w:r>
          </w:p>
          <w:p>
            <w:pPr>
              <w:pStyle w:val="208"/>
              <w:spacing w:line="276" w:lineRule="auto"/>
              <w:ind w:firstLine="0" w:firstLineChars="0"/>
              <w:jc w:val="left"/>
              <w:rPr>
                <w:rFonts w:ascii="宋体" w:hAnsi="宋体" w:cs="Arial"/>
                <w:szCs w:val="21"/>
              </w:rPr>
            </w:pPr>
            <w:r>
              <w:rPr>
                <w:rFonts w:hint="eastAsia" w:ascii="宋体" w:hAnsi="宋体" w:cs="Arial"/>
                <w:szCs w:val="21"/>
              </w:rPr>
              <w:t>4.人员角色可自定义，系统默认有系统管理员、系部管理员、教师，学生用户角色，配置不同的功能权限、使用界面、使用模块。</w:t>
            </w:r>
          </w:p>
          <w:p>
            <w:pPr>
              <w:pStyle w:val="208"/>
              <w:spacing w:line="276" w:lineRule="auto"/>
              <w:ind w:firstLine="0" w:firstLineChars="0"/>
              <w:jc w:val="left"/>
              <w:rPr>
                <w:rFonts w:ascii="宋体" w:hAnsi="宋体" w:cs="Arial"/>
                <w:szCs w:val="21"/>
              </w:rPr>
            </w:pPr>
            <w:r>
              <w:rPr>
                <w:rFonts w:hint="eastAsia" w:ascii="宋体" w:hAnsi="宋体" w:cs="Arial"/>
                <w:szCs w:val="21"/>
              </w:rPr>
              <w:t>5.用户数据管理，支持用户数据的批量导入/导出，批量禁/启用，批量删除/恢复。并提供数据检索和用户注册功能。</w:t>
            </w:r>
          </w:p>
          <w:p>
            <w:pPr>
              <w:pStyle w:val="208"/>
              <w:spacing w:line="276" w:lineRule="auto"/>
              <w:ind w:firstLine="0" w:firstLineChars="0"/>
              <w:jc w:val="left"/>
              <w:rPr>
                <w:rFonts w:ascii="宋体" w:hAnsi="宋体" w:cs="Arial"/>
                <w:szCs w:val="21"/>
              </w:rPr>
            </w:pPr>
            <w:r>
              <w:rPr>
                <w:rFonts w:hint="eastAsia" w:ascii="宋体" w:hAnsi="宋体" w:cs="Arial"/>
                <w:szCs w:val="21"/>
              </w:rPr>
              <w:t>6.用户角色及权限管理，系统角色支持根据实际管理需求进行自主灵活设置,给不同的角色配置不同的功能权限。</w:t>
            </w:r>
          </w:p>
          <w:p>
            <w:pPr>
              <w:pStyle w:val="208"/>
              <w:spacing w:line="276" w:lineRule="auto"/>
              <w:ind w:firstLine="0" w:firstLineChars="0"/>
              <w:jc w:val="left"/>
              <w:rPr>
                <w:rFonts w:ascii="宋体" w:hAnsi="宋体" w:cs="Arial"/>
                <w:szCs w:val="21"/>
              </w:rPr>
            </w:pPr>
            <w:r>
              <w:rPr>
                <w:rFonts w:hint="eastAsia" w:ascii="宋体" w:hAnsi="宋体" w:cs="Arial"/>
                <w:szCs w:val="21"/>
              </w:rPr>
              <w:t>7.自定义组织架构，支持自定义组织架构，支持多级组织架构定义（院，专业，班级）。管理员可以对校区、学院、专业、班级进行增删改查、支持数据的批量操作。</w:t>
            </w:r>
          </w:p>
          <w:p>
            <w:pPr>
              <w:pStyle w:val="208"/>
              <w:spacing w:line="276" w:lineRule="auto"/>
              <w:ind w:firstLine="0" w:firstLineChars="0"/>
              <w:jc w:val="left"/>
              <w:rPr>
                <w:rFonts w:ascii="宋体" w:hAnsi="宋体" w:cs="Arial"/>
                <w:szCs w:val="21"/>
              </w:rPr>
            </w:pPr>
            <w:r>
              <w:rPr>
                <w:rFonts w:hint="eastAsia" w:ascii="宋体" w:hAnsi="宋体" w:cs="Arial"/>
                <w:szCs w:val="21"/>
              </w:rPr>
              <w:t>8.用户数据管理，支持用户数据的批量导入/导出，批量禁/启用，批量删除/恢复。并提供数据检索和用户注册功能。</w:t>
            </w:r>
          </w:p>
          <w:p>
            <w:pPr>
              <w:pStyle w:val="208"/>
              <w:spacing w:line="276" w:lineRule="auto"/>
              <w:ind w:firstLine="0" w:firstLineChars="0"/>
              <w:jc w:val="left"/>
              <w:rPr>
                <w:rFonts w:ascii="宋体" w:hAnsi="宋体" w:cs="Arial"/>
                <w:szCs w:val="21"/>
              </w:rPr>
            </w:pPr>
            <w:r>
              <w:rPr>
                <w:rFonts w:hint="eastAsia" w:ascii="宋体" w:hAnsi="宋体" w:cs="Arial"/>
                <w:szCs w:val="21"/>
              </w:rPr>
              <w:t>9.用户角色及权限管理，系统角色支持根据实际管理需求进行自主灵活设置,给不同的角色配置不同的功能权限，满足教务管理、教师教学、学生学习等的教学需求。</w:t>
            </w:r>
          </w:p>
          <w:p>
            <w:pPr>
              <w:pStyle w:val="208"/>
              <w:spacing w:line="276" w:lineRule="auto"/>
              <w:ind w:firstLine="0" w:firstLineChars="0"/>
              <w:jc w:val="left"/>
              <w:rPr>
                <w:rFonts w:ascii="宋体" w:hAnsi="宋体" w:cs="Arial"/>
                <w:szCs w:val="21"/>
              </w:rPr>
            </w:pPr>
            <w:r>
              <w:rPr>
                <w:rFonts w:hint="eastAsia" w:ascii="宋体" w:hAnsi="宋体" w:cs="Arial"/>
                <w:szCs w:val="21"/>
              </w:rPr>
              <w:t>10.访问ip管理，系统可以添加并记录访问ip，可以记录访问ip、访问国家、省份、城市、运行商信息。</w:t>
            </w:r>
          </w:p>
          <w:p>
            <w:pPr>
              <w:pStyle w:val="208"/>
              <w:spacing w:line="276" w:lineRule="auto"/>
              <w:ind w:firstLine="0" w:firstLineChars="0"/>
              <w:jc w:val="left"/>
              <w:rPr>
                <w:rFonts w:ascii="宋体" w:hAnsi="宋体" w:cs="Arial"/>
                <w:szCs w:val="21"/>
              </w:rPr>
            </w:pPr>
            <w:r>
              <w:rPr>
                <w:rFonts w:hint="eastAsia" w:ascii="宋体" w:hAnsi="宋体" w:cs="Arial"/>
                <w:szCs w:val="21"/>
              </w:rPr>
              <w:t>11.★提供数据库监控功能：</w:t>
            </w:r>
            <w:r>
              <w:rPr>
                <w:rFonts w:hint="eastAsia" w:ascii="宋体" w:hAnsi="宋体" w:cs="Arial"/>
                <w:b/>
                <w:bCs/>
                <w:szCs w:val="21"/>
              </w:rPr>
              <w:t>（需提供软件功能截图）</w:t>
            </w:r>
          </w:p>
          <w:p>
            <w:pPr>
              <w:pStyle w:val="208"/>
              <w:spacing w:line="276" w:lineRule="auto"/>
              <w:ind w:firstLine="0" w:firstLineChars="0"/>
              <w:jc w:val="left"/>
              <w:rPr>
                <w:rFonts w:ascii="宋体" w:hAnsi="宋体" w:cs="Arial"/>
                <w:szCs w:val="21"/>
              </w:rPr>
            </w:pPr>
            <w:r>
              <w:rPr>
                <w:rFonts w:hint="eastAsia" w:ascii="宋体" w:hAnsi="宋体" w:cs="Arial"/>
                <w:szCs w:val="21"/>
              </w:rPr>
              <w:t>1)通过系统查看系统运行情况包括：最大并发、请求次数、会话数、Jdbc执行数、Jdbc时间、读取行数、更新行数、操作系统访问统计（MacOSX、Windows、Linux）。</w:t>
            </w:r>
          </w:p>
          <w:p>
            <w:pPr>
              <w:pStyle w:val="208"/>
              <w:spacing w:line="276" w:lineRule="auto"/>
              <w:ind w:firstLine="0" w:firstLineChars="0"/>
              <w:jc w:val="left"/>
              <w:rPr>
                <w:rFonts w:ascii="宋体" w:hAnsi="宋体" w:cs="Arial"/>
                <w:szCs w:val="21"/>
              </w:rPr>
            </w:pPr>
            <w:r>
              <w:rPr>
                <w:rFonts w:hint="eastAsia" w:ascii="宋体" w:hAnsi="宋体" w:cs="Arial"/>
                <w:szCs w:val="21"/>
              </w:rPr>
              <w:t>2)通过对访问路径统计，可详细分析系统热点功能及压力集中路径，便于对系统优化升级，包括详细统计有：URI(路径)、请求次数、请求时间、最大并发、Jdbc执行数、Jdbc出错数、Jdbc时间等。</w:t>
            </w:r>
          </w:p>
          <w:p>
            <w:pPr>
              <w:pStyle w:val="208"/>
              <w:spacing w:line="276" w:lineRule="auto"/>
              <w:ind w:firstLine="0" w:firstLineChars="0"/>
              <w:jc w:val="left"/>
              <w:rPr>
                <w:rFonts w:ascii="宋体" w:hAnsi="宋体" w:cs="Arial"/>
                <w:szCs w:val="21"/>
              </w:rPr>
            </w:pPr>
            <w:r>
              <w:rPr>
                <w:rFonts w:hint="eastAsia" w:ascii="宋体" w:hAnsi="宋体" w:cs="Arial"/>
                <w:szCs w:val="21"/>
              </w:rPr>
              <w:t>3)系统可以详细跟踪系统每个会话状态，并给出统计信息：SESSIONID、Principal、创建时间、最后访问时间、访问IP地址、请求次数、最大并发等。</w:t>
            </w:r>
          </w:p>
          <w:p>
            <w:pPr>
              <w:pStyle w:val="208"/>
              <w:spacing w:line="276" w:lineRule="auto"/>
              <w:ind w:firstLine="0" w:firstLineChars="0"/>
              <w:jc w:val="left"/>
              <w:rPr>
                <w:rFonts w:ascii="宋体" w:hAnsi="宋体" w:cs="Arial"/>
                <w:szCs w:val="21"/>
              </w:rPr>
            </w:pPr>
            <w:r>
              <w:rPr>
                <w:rFonts w:hint="eastAsia" w:ascii="宋体" w:hAnsi="宋体" w:cs="Arial"/>
                <w:szCs w:val="21"/>
              </w:rPr>
              <w:t>（三）智慧实训教学管理</w:t>
            </w:r>
          </w:p>
          <w:p>
            <w:pPr>
              <w:pStyle w:val="208"/>
              <w:spacing w:line="276" w:lineRule="auto"/>
              <w:ind w:firstLine="0" w:firstLineChars="0"/>
              <w:jc w:val="left"/>
              <w:rPr>
                <w:rFonts w:ascii="宋体" w:hAnsi="宋体" w:cs="Arial"/>
                <w:szCs w:val="21"/>
              </w:rPr>
            </w:pPr>
            <w:r>
              <w:rPr>
                <w:rFonts w:hint="eastAsia" w:ascii="宋体" w:hAnsi="宋体" w:cs="Arial"/>
                <w:szCs w:val="21"/>
              </w:rPr>
              <w:t>1.仿真实训课程管理，支持与我校教务系统对接，直接可以从教务系统中将虚拟仿真相关的课程导入，也可以根据排好的实训课程直接导入或添加。同时支持手新增课程，可以对已有的课程增、删、改、查，对课程基本信息的进行维护。</w:t>
            </w:r>
          </w:p>
          <w:p>
            <w:pPr>
              <w:pStyle w:val="208"/>
              <w:spacing w:line="276" w:lineRule="auto"/>
              <w:ind w:firstLine="0" w:firstLineChars="0"/>
              <w:jc w:val="left"/>
              <w:rPr>
                <w:rFonts w:ascii="宋体" w:hAnsi="宋体" w:cs="Arial"/>
                <w:szCs w:val="21"/>
              </w:rPr>
            </w:pPr>
            <w:r>
              <w:rPr>
                <w:rFonts w:hint="eastAsia" w:ascii="宋体" w:hAnsi="宋体" w:cs="Arial"/>
                <w:szCs w:val="21"/>
              </w:rPr>
              <w:t>2.★支持PPT、Word、Excel、PDF、压缩包、视频、动画等格式的教辅资源。可以对教辅资源进行批量操作，支持全选、批量删除等操作，可以对课程下的教辅资源进行增、删、改、查进行维护</w:t>
            </w:r>
            <w:r>
              <w:rPr>
                <w:rFonts w:hint="eastAsia" w:ascii="宋体" w:hAnsi="宋体" w:cs="Arial"/>
                <w:b/>
                <w:bCs/>
                <w:szCs w:val="21"/>
              </w:rPr>
              <w:t>（该功能需提供截图证明）</w:t>
            </w:r>
          </w:p>
          <w:p>
            <w:pPr>
              <w:pStyle w:val="208"/>
              <w:spacing w:line="276" w:lineRule="auto"/>
              <w:ind w:firstLine="0" w:firstLineChars="0"/>
              <w:jc w:val="left"/>
              <w:rPr>
                <w:rFonts w:ascii="宋体" w:hAnsi="宋体" w:cs="Arial"/>
                <w:szCs w:val="21"/>
              </w:rPr>
            </w:pPr>
            <w:r>
              <w:rPr>
                <w:rFonts w:hint="eastAsia" w:ascii="宋体" w:hAnsi="宋体" w:cs="Arial"/>
                <w:szCs w:val="21"/>
              </w:rPr>
              <w:t>3.支持教学资源基本信息的维护与管理，可对教学资源进行增、删、改、查。</w:t>
            </w:r>
          </w:p>
          <w:p>
            <w:pPr>
              <w:pStyle w:val="208"/>
              <w:spacing w:line="276" w:lineRule="auto"/>
              <w:ind w:firstLine="0" w:firstLineChars="0"/>
              <w:jc w:val="left"/>
              <w:rPr>
                <w:rFonts w:ascii="宋体" w:hAnsi="宋体" w:cs="Arial"/>
                <w:szCs w:val="21"/>
              </w:rPr>
            </w:pPr>
            <w:r>
              <w:rPr>
                <w:rFonts w:hint="eastAsia" w:ascii="宋体" w:hAnsi="宋体" w:cs="Arial"/>
                <w:szCs w:val="21"/>
              </w:rPr>
              <w:t>4.支持实训资源管理，包括对包含实训信息、资源简介等内容信息的维护；可以对教学资源的基础信息维护包含：项目图片、项目名称、所属课程、简介、操作描述、实训原理、实训要求、成绩比例及智能指导批改信息维护；实训实训程序的上传，支持程序形式包含：客户端、资源包、超链接、移动端及虚拟化资源类型的程序上传</w:t>
            </w:r>
          </w:p>
          <w:p>
            <w:pPr>
              <w:pStyle w:val="208"/>
              <w:spacing w:line="276" w:lineRule="auto"/>
              <w:ind w:firstLine="0" w:firstLineChars="0"/>
              <w:jc w:val="left"/>
              <w:rPr>
                <w:rFonts w:ascii="宋体" w:hAnsi="宋体" w:cs="Arial"/>
                <w:szCs w:val="21"/>
              </w:rPr>
            </w:pPr>
            <w:r>
              <w:rPr>
                <w:rFonts w:hint="eastAsia" w:ascii="宋体" w:hAnsi="宋体" w:cs="Arial"/>
                <w:szCs w:val="21"/>
              </w:rPr>
              <w:t>5.支持的实训类型有虚拟实训三维仿真实训、链接实训，均可通过网页在线操作。通过浏览器在线打开，进行虚拟仿真实训操作。学生进行实训操作更加便利。</w:t>
            </w:r>
          </w:p>
          <w:p>
            <w:pPr>
              <w:pStyle w:val="208"/>
              <w:spacing w:line="276" w:lineRule="auto"/>
              <w:ind w:firstLine="0" w:firstLineChars="0"/>
              <w:jc w:val="left"/>
              <w:rPr>
                <w:rFonts w:ascii="宋体" w:hAnsi="宋体" w:cs="Arial"/>
                <w:szCs w:val="21"/>
              </w:rPr>
            </w:pPr>
            <w:r>
              <w:rPr>
                <w:rFonts w:hint="eastAsia" w:ascii="宋体" w:hAnsi="宋体" w:cs="Arial"/>
                <w:szCs w:val="21"/>
              </w:rPr>
              <w:t>6.★支持在线实训，学生能够在线进行实训操作，提供实训报告管理功能，支持学生在线提交实训报告。报告可以在线编辑，编辑内容可以暂时保存，保存内容可后期进行修改后进行提交。</w:t>
            </w:r>
            <w:r>
              <w:rPr>
                <w:rFonts w:hint="eastAsia" w:ascii="宋体" w:hAnsi="宋体" w:cs="Arial"/>
                <w:b/>
                <w:bCs/>
                <w:szCs w:val="21"/>
              </w:rPr>
              <w:t>（该功能需提供截图证明）</w:t>
            </w:r>
          </w:p>
          <w:p>
            <w:pPr>
              <w:pStyle w:val="208"/>
              <w:spacing w:line="276" w:lineRule="auto"/>
              <w:ind w:firstLine="0" w:firstLineChars="0"/>
              <w:jc w:val="left"/>
              <w:rPr>
                <w:rFonts w:ascii="宋体" w:hAnsi="宋体" w:cs="Arial"/>
                <w:szCs w:val="21"/>
              </w:rPr>
            </w:pPr>
            <w:r>
              <w:rPr>
                <w:rFonts w:hint="eastAsia" w:ascii="宋体" w:hAnsi="宋体" w:cs="Arial"/>
                <w:szCs w:val="21"/>
              </w:rPr>
              <w:t>7.虚拟仿真课件编辑管理</w:t>
            </w:r>
          </w:p>
          <w:p>
            <w:pPr>
              <w:pStyle w:val="208"/>
              <w:spacing w:line="276" w:lineRule="auto"/>
              <w:ind w:firstLine="0" w:firstLineChars="0"/>
              <w:jc w:val="left"/>
              <w:rPr>
                <w:rFonts w:ascii="宋体" w:hAnsi="宋体" w:cs="Arial"/>
                <w:szCs w:val="21"/>
              </w:rPr>
            </w:pPr>
            <w:r>
              <w:rPr>
                <w:rFonts w:hint="eastAsia" w:ascii="宋体" w:hAnsi="宋体" w:cs="Arial"/>
                <w:szCs w:val="21"/>
              </w:rPr>
              <w:t>（1）支持创建PPT/Word文档或者本地导入PPT/Word文档进行备课，支持对创建或者导入的课件进行二次编辑，支持在Microsoft Office或WPS Office中使用；（添加WPS支持，目的是国产/信创支持）</w:t>
            </w:r>
          </w:p>
          <w:p>
            <w:pPr>
              <w:pStyle w:val="208"/>
              <w:spacing w:line="276" w:lineRule="auto"/>
              <w:ind w:firstLine="0" w:firstLineChars="0"/>
              <w:jc w:val="left"/>
              <w:rPr>
                <w:rFonts w:ascii="宋体" w:hAnsi="宋体" w:cs="Arial"/>
                <w:szCs w:val="21"/>
              </w:rPr>
            </w:pPr>
            <w:r>
              <w:rPr>
                <w:rFonts w:hint="eastAsia" w:ascii="宋体" w:hAnsi="宋体" w:cs="Arial"/>
                <w:szCs w:val="21"/>
              </w:rPr>
              <w:t>（2）●【演示项三】支持使用平台账号直接登录，调用用户在平台中的课件进行编辑，编辑完成后可同步至课程下，实现一站式体验；（添加平台账号登录，统一使用平台账号密码），用户预览的同时，提供该资源的共享连接或二维码供用户复制到制作的课件PPT、Word文档中，方便用户编辑文档、预览资源；观看者可使用手机直接扫码预览添加的图片、视频、3D模型资源等等。（添加二维码预览，方便观看使用）兼容市面上主流的及特殊行业软件制作的3D模型，包括但不限于3DsMAX、Maya、Sketchup、Solidworks、Paint3D、Motionbuilder、AutoCAD、DRACO、Meshmixer、LDraw、Rhino、Gromacs、SWISS-MODEL、Python、OpenPhase等行业软件制作的3D模型，兼容模型格式包括但不限于3dm, 3ds, 3mf, amf, bim, brep, dae, fbx, fcstd, gltf, ifc, iges, step, stl, obj, off, ply, wrl.等格式，支持上述3D模型在线预览，支持对模型自由旋转、缩放；</w:t>
            </w:r>
            <w:r>
              <w:rPr>
                <w:rFonts w:hint="eastAsia" w:ascii="宋体" w:hAnsi="宋体" w:cs="Arial"/>
                <w:b/>
                <w:bCs/>
                <w:szCs w:val="21"/>
              </w:rPr>
              <w:t>（要求提供该功能视频演示）</w:t>
            </w:r>
          </w:p>
          <w:p>
            <w:pPr>
              <w:pStyle w:val="208"/>
              <w:spacing w:line="276" w:lineRule="auto"/>
              <w:ind w:firstLine="0" w:firstLineChars="0"/>
              <w:jc w:val="left"/>
              <w:rPr>
                <w:rFonts w:ascii="宋体" w:hAnsi="宋体" w:cs="Arial"/>
                <w:szCs w:val="21"/>
              </w:rPr>
            </w:pPr>
            <w:r>
              <w:rPr>
                <w:rFonts w:hint="eastAsia" w:ascii="宋体" w:hAnsi="宋体" w:cs="Arial"/>
                <w:szCs w:val="21"/>
              </w:rPr>
              <w:t>8.支持线下实训结果上传与维护，能够上传实训报告，提交实训过程中遇到的问题，可以查看教师对实训报告的评估、考核与反馈。</w:t>
            </w:r>
          </w:p>
          <w:p>
            <w:pPr>
              <w:pStyle w:val="208"/>
              <w:spacing w:line="276" w:lineRule="auto"/>
              <w:ind w:firstLine="0" w:firstLineChars="0"/>
              <w:jc w:val="left"/>
              <w:rPr>
                <w:rFonts w:ascii="宋体" w:hAnsi="宋体" w:cs="Arial"/>
                <w:szCs w:val="21"/>
              </w:rPr>
            </w:pPr>
            <w:r>
              <w:rPr>
                <w:rFonts w:hint="eastAsia" w:ascii="宋体" w:hAnsi="宋体" w:cs="Arial"/>
                <w:szCs w:val="21"/>
              </w:rPr>
              <w:t>9.提供实训报告管理功能，支持学生在线提交实训报告，教师可对实训报告进行在线批注和批改。也支持实训报告上传PDF。</w:t>
            </w:r>
          </w:p>
          <w:p>
            <w:pPr>
              <w:pStyle w:val="208"/>
              <w:spacing w:line="276" w:lineRule="auto"/>
              <w:ind w:firstLine="0" w:firstLineChars="0"/>
              <w:jc w:val="left"/>
              <w:rPr>
                <w:rFonts w:ascii="宋体" w:hAnsi="宋体" w:cs="Arial"/>
                <w:b/>
                <w:bCs/>
                <w:szCs w:val="21"/>
              </w:rPr>
            </w:pPr>
            <w:r>
              <w:rPr>
                <w:rFonts w:hint="eastAsia" w:ascii="宋体" w:hAnsi="宋体" w:cs="Arial"/>
                <w:szCs w:val="21"/>
              </w:rPr>
              <w:t>10.★支持报告以PDF、Word、html 3种格式导出，保存到本地，进行报告的线下查看。</w:t>
            </w:r>
            <w:r>
              <w:rPr>
                <w:rFonts w:hint="eastAsia" w:ascii="宋体" w:hAnsi="宋体" w:cs="Arial"/>
                <w:b/>
                <w:bCs/>
                <w:szCs w:val="21"/>
              </w:rPr>
              <w:t>（该功能需提供截图证明）</w:t>
            </w:r>
          </w:p>
          <w:p>
            <w:pPr>
              <w:pStyle w:val="208"/>
              <w:spacing w:line="276" w:lineRule="auto"/>
              <w:ind w:firstLine="0" w:firstLineChars="0"/>
              <w:jc w:val="left"/>
              <w:rPr>
                <w:rFonts w:ascii="宋体" w:hAnsi="宋体" w:cs="Arial"/>
                <w:szCs w:val="21"/>
              </w:rPr>
            </w:pPr>
            <w:r>
              <w:rPr>
                <w:rFonts w:hint="eastAsia" w:ascii="宋体" w:hAnsi="宋体" w:cs="Arial"/>
                <w:szCs w:val="21"/>
              </w:rPr>
              <w:t>11.支持维护实训项目的名称信息，实训项目的操作描述信息，实训项目的学时信息，实训项目的简介信息，实训项目的实训原理信息，实训项目的实训要求信息等。</w:t>
            </w:r>
          </w:p>
          <w:p>
            <w:pPr>
              <w:pStyle w:val="208"/>
              <w:spacing w:line="276" w:lineRule="auto"/>
              <w:ind w:firstLine="0" w:firstLineChars="0"/>
              <w:jc w:val="left"/>
              <w:rPr>
                <w:rFonts w:ascii="宋体" w:hAnsi="宋体" w:cs="Arial"/>
                <w:szCs w:val="21"/>
              </w:rPr>
            </w:pPr>
            <w:r>
              <w:rPr>
                <w:rFonts w:hint="eastAsia" w:ascii="宋体" w:hAnsi="宋体" w:cs="Arial"/>
                <w:szCs w:val="21"/>
              </w:rPr>
              <w:t>12.★实训操作排队提醒要求：对于实训资源不足的情况，支持学生进行排队，并可以查询当前排队信息</w:t>
            </w:r>
            <w:r>
              <w:rPr>
                <w:rFonts w:hint="eastAsia" w:ascii="宋体" w:hAnsi="宋体" w:cs="Arial"/>
                <w:b/>
                <w:bCs/>
                <w:szCs w:val="21"/>
              </w:rPr>
              <w:t>（该功能需提供截图证明）</w:t>
            </w:r>
          </w:p>
          <w:p>
            <w:pPr>
              <w:pStyle w:val="208"/>
              <w:spacing w:line="276" w:lineRule="auto"/>
              <w:ind w:firstLine="0" w:firstLineChars="0"/>
              <w:jc w:val="left"/>
              <w:rPr>
                <w:rFonts w:ascii="宋体" w:hAnsi="宋体" w:cs="Arial"/>
                <w:szCs w:val="21"/>
              </w:rPr>
            </w:pPr>
            <w:r>
              <w:rPr>
                <w:rFonts w:hint="eastAsia" w:ascii="宋体" w:hAnsi="宋体" w:cs="Arial"/>
                <w:szCs w:val="21"/>
              </w:rPr>
              <w:t>13.支持上传、导入实训课程的成绩信息支持调整和维护实训课程成绩信息。</w:t>
            </w:r>
          </w:p>
          <w:p>
            <w:pPr>
              <w:pStyle w:val="208"/>
              <w:spacing w:line="276" w:lineRule="auto"/>
              <w:ind w:firstLine="0" w:firstLineChars="0"/>
              <w:jc w:val="left"/>
              <w:rPr>
                <w:rFonts w:ascii="宋体" w:hAnsi="宋体" w:cs="Arial"/>
                <w:szCs w:val="21"/>
              </w:rPr>
            </w:pPr>
            <w:r>
              <w:rPr>
                <w:rFonts w:hint="eastAsia" w:ascii="宋体" w:hAnsi="宋体" w:cs="Arial"/>
                <w:szCs w:val="21"/>
              </w:rPr>
              <w:t>14.提供实训成绩统计结果的查询功能:可以以实训为单位统计班级成绩情况。教师发布成绩后，学生可查看成绩。实训成绩可按单个实训项目导出，也可选择多个实训导出。</w:t>
            </w:r>
          </w:p>
          <w:p>
            <w:pPr>
              <w:pStyle w:val="208"/>
              <w:spacing w:line="276" w:lineRule="auto"/>
              <w:ind w:firstLine="0" w:firstLineChars="0"/>
              <w:jc w:val="left"/>
              <w:rPr>
                <w:rFonts w:ascii="宋体" w:hAnsi="宋体" w:cs="Arial"/>
                <w:szCs w:val="21"/>
              </w:rPr>
            </w:pPr>
            <w:r>
              <w:rPr>
                <w:rFonts w:hint="eastAsia" w:ascii="宋体" w:hAnsi="宋体" w:cs="Arial"/>
                <w:szCs w:val="21"/>
              </w:rPr>
              <w:t>15.支持以项目为单位开展理论学习、实训操作、报告提交、问答讨论、项目评价教学管理。</w:t>
            </w:r>
          </w:p>
          <w:p>
            <w:pPr>
              <w:pStyle w:val="208"/>
              <w:spacing w:line="276" w:lineRule="auto"/>
              <w:ind w:firstLine="0" w:firstLineChars="0"/>
              <w:jc w:val="left"/>
              <w:rPr>
                <w:rFonts w:ascii="宋体" w:hAnsi="宋体" w:cs="Arial"/>
                <w:szCs w:val="21"/>
              </w:rPr>
            </w:pPr>
            <w:r>
              <w:rPr>
                <w:rFonts w:hint="eastAsia" w:ascii="宋体" w:hAnsi="宋体" w:cs="Arial"/>
                <w:szCs w:val="21"/>
              </w:rPr>
              <w:t>16.支持教师在线批改报告、成绩评定、报告导出、项目成绩、课程成绩导出。</w:t>
            </w:r>
          </w:p>
          <w:p>
            <w:pPr>
              <w:pStyle w:val="208"/>
              <w:spacing w:line="276" w:lineRule="auto"/>
              <w:ind w:firstLine="0" w:firstLineChars="0"/>
              <w:jc w:val="left"/>
              <w:rPr>
                <w:rFonts w:ascii="宋体" w:hAnsi="宋体" w:cs="Arial"/>
                <w:szCs w:val="21"/>
              </w:rPr>
            </w:pPr>
            <w:r>
              <w:rPr>
                <w:rFonts w:hint="eastAsia" w:ascii="宋体" w:hAnsi="宋体" w:cs="Arial"/>
                <w:szCs w:val="21"/>
              </w:rPr>
              <w:t>17.提供问答讨论功能，用户发起讨论主题，其他人员可回复。问答讨论针对实训过程中的内容进行讨论，可由教师或学生发起，参与项目的教师或学生可针对问答进行回复，供学生教师进行交流讨论。</w:t>
            </w:r>
          </w:p>
          <w:p>
            <w:pPr>
              <w:pStyle w:val="208"/>
              <w:spacing w:line="276" w:lineRule="auto"/>
              <w:ind w:firstLine="0" w:firstLineChars="0"/>
              <w:jc w:val="left"/>
              <w:rPr>
                <w:rFonts w:ascii="宋体" w:hAnsi="宋体" w:cs="Arial"/>
                <w:szCs w:val="21"/>
              </w:rPr>
            </w:pPr>
            <w:r>
              <w:rPr>
                <w:rFonts w:hint="eastAsia" w:ascii="宋体" w:hAnsi="宋体" w:cs="Arial"/>
                <w:szCs w:val="21"/>
              </w:rPr>
              <w:t>18.★提供课程评价功能，支持评价参数自定义，满足不同课程评价需求。教师可以在后台进行评价指标的设置，可以更加清楚的了解学生在教学环节中的意见和建议。学生参与项目学习的学生可以对该项目进行综合评分评价，参与评价学生需要对评价指标进行逐一评分</w:t>
            </w:r>
            <w:r>
              <w:rPr>
                <w:rFonts w:hint="eastAsia" w:ascii="宋体" w:hAnsi="宋体" w:cs="Arial"/>
                <w:b/>
                <w:bCs/>
                <w:szCs w:val="21"/>
              </w:rPr>
              <w:t>（该功能需提供截图证明）</w:t>
            </w:r>
          </w:p>
          <w:p>
            <w:pPr>
              <w:pStyle w:val="208"/>
              <w:spacing w:line="276" w:lineRule="auto"/>
              <w:ind w:firstLine="0" w:firstLineChars="0"/>
              <w:jc w:val="left"/>
              <w:rPr>
                <w:rFonts w:ascii="宋体" w:hAnsi="宋体" w:cs="Arial"/>
                <w:szCs w:val="21"/>
              </w:rPr>
            </w:pPr>
            <w:r>
              <w:rPr>
                <w:rFonts w:hint="eastAsia" w:ascii="宋体" w:hAnsi="宋体" w:cs="Arial"/>
                <w:szCs w:val="21"/>
              </w:rPr>
              <w:t>（四）智慧实训场所及设备管理</w:t>
            </w:r>
          </w:p>
          <w:p>
            <w:pPr>
              <w:pStyle w:val="208"/>
              <w:spacing w:line="276" w:lineRule="auto"/>
              <w:ind w:firstLine="0" w:firstLineChars="0"/>
              <w:jc w:val="left"/>
              <w:rPr>
                <w:rFonts w:ascii="宋体" w:hAnsi="宋体" w:cs="Arial"/>
                <w:b/>
                <w:bCs/>
                <w:szCs w:val="21"/>
              </w:rPr>
            </w:pPr>
            <w:r>
              <w:rPr>
                <w:rFonts w:hint="eastAsia" w:ascii="宋体" w:hAnsi="宋体" w:cs="Arial"/>
                <w:szCs w:val="21"/>
              </w:rPr>
              <w:t>1.★系统中能够体现专业虚拟仿真实训中心、公共虚拟仿真实训中心、虚拟仿真体验中心和虚拟仿真研创中心。每个专业虚拟仿真实训中心下可设若干按一定逻辑组合的虚拟仿真实训室，每个实训室里可以管理相关的虚拟仿真实训设备。</w:t>
            </w:r>
            <w:r>
              <w:rPr>
                <w:rFonts w:hint="eastAsia" w:ascii="宋体" w:hAnsi="宋体" w:cs="Arial"/>
                <w:b/>
                <w:bCs/>
                <w:szCs w:val="21"/>
              </w:rPr>
              <w:t>（该功能需提供截图证明）</w:t>
            </w:r>
          </w:p>
          <w:p>
            <w:pPr>
              <w:pStyle w:val="208"/>
              <w:spacing w:line="276" w:lineRule="auto"/>
              <w:ind w:firstLine="0" w:firstLineChars="0"/>
              <w:jc w:val="left"/>
              <w:rPr>
                <w:rFonts w:ascii="宋体" w:hAnsi="宋体" w:cs="Arial"/>
                <w:szCs w:val="21"/>
              </w:rPr>
            </w:pPr>
            <w:r>
              <w:rPr>
                <w:rFonts w:hint="eastAsia" w:ascii="宋体" w:hAnsi="宋体" w:cs="Arial"/>
                <w:szCs w:val="21"/>
              </w:rPr>
              <w:t>2.提供对基地虚拟仿真实训中心、实训室基本数据的管理。实训室的名称、编号、地点、面积、工位情况、建立年份、使用性质等实训室基础信息属性的管理。</w:t>
            </w:r>
          </w:p>
          <w:p>
            <w:pPr>
              <w:pStyle w:val="208"/>
              <w:spacing w:line="276" w:lineRule="auto"/>
              <w:ind w:firstLine="0" w:firstLineChars="0"/>
              <w:jc w:val="left"/>
              <w:rPr>
                <w:rFonts w:ascii="宋体" w:hAnsi="宋体" w:cs="Arial"/>
                <w:szCs w:val="21"/>
              </w:rPr>
            </w:pPr>
            <w:r>
              <w:rPr>
                <w:rFonts w:hint="eastAsia" w:ascii="宋体" w:hAnsi="宋体" w:cs="Arial"/>
                <w:szCs w:val="21"/>
              </w:rPr>
              <w:t>3.支持对虚拟仿真实训教学场所及实训设备管理。</w:t>
            </w:r>
          </w:p>
          <w:p>
            <w:pPr>
              <w:pStyle w:val="208"/>
              <w:spacing w:line="276" w:lineRule="auto"/>
              <w:ind w:firstLine="0" w:firstLineChars="0"/>
              <w:jc w:val="left"/>
              <w:rPr>
                <w:rFonts w:ascii="宋体" w:hAnsi="宋体" w:cs="Arial"/>
                <w:szCs w:val="21"/>
              </w:rPr>
            </w:pPr>
            <w:r>
              <w:rPr>
                <w:rFonts w:hint="eastAsia" w:ascii="宋体" w:hAnsi="宋体" w:cs="Arial"/>
                <w:szCs w:val="21"/>
              </w:rPr>
              <w:t>4.提供开放预约管理，对实训室进行开放设置管理，提高实训室利用率。用户可以通过在线完成实训室的空闲及可预约时段的查看，并进行预约操作。也可以通过搜索具体的实训室，进行查看。</w:t>
            </w:r>
          </w:p>
          <w:p>
            <w:pPr>
              <w:pStyle w:val="208"/>
              <w:spacing w:line="276" w:lineRule="auto"/>
              <w:ind w:firstLine="0" w:firstLineChars="0"/>
              <w:jc w:val="left"/>
              <w:rPr>
                <w:rFonts w:ascii="宋体" w:hAnsi="宋体" w:cs="Arial"/>
                <w:szCs w:val="21"/>
              </w:rPr>
            </w:pPr>
            <w:r>
              <w:rPr>
                <w:rFonts w:hint="eastAsia" w:ascii="宋体" w:hAnsi="宋体" w:cs="Arial"/>
                <w:szCs w:val="21"/>
              </w:rPr>
              <w:t>5.预约信息的详细记录，包括预约时间、预约人数、申请说明等信息。</w:t>
            </w:r>
          </w:p>
          <w:p>
            <w:pPr>
              <w:pStyle w:val="208"/>
              <w:spacing w:line="276" w:lineRule="auto"/>
              <w:ind w:firstLine="0" w:firstLineChars="0"/>
              <w:jc w:val="left"/>
              <w:rPr>
                <w:rFonts w:ascii="宋体" w:hAnsi="宋体" w:cs="Arial"/>
                <w:szCs w:val="21"/>
              </w:rPr>
            </w:pPr>
            <w:r>
              <w:rPr>
                <w:rFonts w:hint="eastAsia" w:ascii="宋体" w:hAnsi="宋体" w:cs="Arial"/>
                <w:szCs w:val="21"/>
              </w:rPr>
              <w:t>6.审批管理，对于需要进行审核的实训室预约，通过实训室管理员进行审核后才可以生效。对于无需审核的实训室，用户直接预约完即可完成使用。</w:t>
            </w:r>
          </w:p>
          <w:p>
            <w:pPr>
              <w:pStyle w:val="208"/>
              <w:spacing w:line="276" w:lineRule="auto"/>
              <w:ind w:firstLine="0" w:firstLineChars="0"/>
              <w:jc w:val="left"/>
              <w:rPr>
                <w:rFonts w:ascii="宋体" w:hAnsi="宋体" w:cs="Arial"/>
                <w:szCs w:val="21"/>
              </w:rPr>
            </w:pPr>
            <w:r>
              <w:rPr>
                <w:rFonts w:hint="eastAsia" w:ascii="宋体" w:hAnsi="宋体" w:cs="Arial"/>
                <w:szCs w:val="21"/>
              </w:rPr>
              <w:t>（五）数据挖掘与分析</w:t>
            </w:r>
          </w:p>
          <w:p>
            <w:pPr>
              <w:pStyle w:val="208"/>
              <w:spacing w:line="276" w:lineRule="auto"/>
              <w:ind w:firstLine="0" w:firstLineChars="0"/>
              <w:jc w:val="left"/>
              <w:rPr>
                <w:rFonts w:ascii="宋体" w:hAnsi="宋体" w:cs="Arial"/>
                <w:szCs w:val="21"/>
              </w:rPr>
            </w:pPr>
            <w:r>
              <w:rPr>
                <w:rFonts w:hint="eastAsia" w:ascii="宋体" w:hAnsi="宋体" w:cs="Arial"/>
                <w:szCs w:val="21"/>
              </w:rPr>
              <w:t>1.提供课程下班级数量、学生人数、课程下项目数、教学资源数、试题数量、课程讨论数量及课程评价统计</w:t>
            </w:r>
          </w:p>
          <w:p>
            <w:pPr>
              <w:pStyle w:val="208"/>
              <w:spacing w:line="276" w:lineRule="auto"/>
              <w:ind w:firstLine="0" w:firstLineChars="0"/>
              <w:jc w:val="left"/>
              <w:rPr>
                <w:rFonts w:ascii="宋体" w:hAnsi="宋体" w:cs="Arial"/>
                <w:szCs w:val="21"/>
              </w:rPr>
            </w:pPr>
            <w:r>
              <w:rPr>
                <w:rFonts w:hint="eastAsia" w:ascii="宋体" w:hAnsi="宋体" w:cs="Arial"/>
                <w:szCs w:val="21"/>
              </w:rPr>
              <w:t>2.提供开课下学生活跃度的排名统计、课程成绩分析及资源统计，项目成绩分析及课程评价分析</w:t>
            </w:r>
          </w:p>
          <w:p>
            <w:pPr>
              <w:pStyle w:val="208"/>
              <w:spacing w:line="276" w:lineRule="auto"/>
              <w:ind w:firstLine="0" w:firstLineChars="0"/>
              <w:jc w:val="left"/>
              <w:rPr>
                <w:rFonts w:ascii="宋体" w:hAnsi="宋体" w:cs="Arial"/>
                <w:szCs w:val="21"/>
              </w:rPr>
            </w:pPr>
            <w:r>
              <w:rPr>
                <w:rFonts w:hint="eastAsia" w:ascii="宋体" w:hAnsi="宋体" w:cs="Arial"/>
                <w:szCs w:val="21"/>
              </w:rPr>
              <w:t>3.提供实训课程数据分析，包括该课程访问总量分析及实训总次数分析等。</w:t>
            </w:r>
          </w:p>
          <w:p>
            <w:pPr>
              <w:pStyle w:val="208"/>
              <w:spacing w:line="276" w:lineRule="auto"/>
              <w:ind w:firstLine="0" w:firstLineChars="0"/>
              <w:jc w:val="left"/>
              <w:rPr>
                <w:rFonts w:ascii="宋体" w:hAnsi="宋体" w:cs="Arial"/>
                <w:szCs w:val="21"/>
              </w:rPr>
            </w:pPr>
            <w:r>
              <w:rPr>
                <w:rFonts w:hint="eastAsia" w:ascii="宋体" w:hAnsi="宋体" w:cs="Arial"/>
                <w:szCs w:val="21"/>
              </w:rPr>
              <w:t>4.提供各学院开课统计、各学院课程总数以及各学院课程下资源数等统计分析。</w:t>
            </w:r>
          </w:p>
          <w:p>
            <w:pPr>
              <w:pStyle w:val="208"/>
              <w:spacing w:line="276" w:lineRule="auto"/>
              <w:ind w:firstLine="0" w:firstLineChars="0"/>
              <w:jc w:val="left"/>
              <w:rPr>
                <w:rFonts w:ascii="宋体" w:hAnsi="宋体" w:cs="Arial"/>
                <w:szCs w:val="21"/>
              </w:rPr>
            </w:pPr>
            <w:r>
              <w:rPr>
                <w:rFonts w:hint="eastAsia" w:ascii="宋体" w:hAnsi="宋体" w:cs="Arial"/>
                <w:szCs w:val="21"/>
              </w:rPr>
              <w:t>5.提供仿真资源数量、共享量、访问量、每年更新量信息进行综合统计。</w:t>
            </w:r>
          </w:p>
          <w:p>
            <w:pPr>
              <w:pStyle w:val="208"/>
              <w:spacing w:line="276" w:lineRule="auto"/>
              <w:ind w:firstLine="0" w:firstLineChars="0"/>
              <w:jc w:val="left"/>
              <w:rPr>
                <w:rFonts w:ascii="宋体" w:hAnsi="宋体" w:cs="Arial"/>
                <w:szCs w:val="21"/>
              </w:rPr>
            </w:pPr>
            <w:r>
              <w:rPr>
                <w:rFonts w:hint="eastAsia" w:ascii="宋体" w:hAnsi="宋体" w:cs="Arial"/>
                <w:szCs w:val="21"/>
              </w:rPr>
              <w:t>6.同时对学生个人学习情况也可以统计提供个人课程综合得分、当前排名和超过的学员排名率，累计学习时间和学习进度</w:t>
            </w:r>
          </w:p>
          <w:p>
            <w:pPr>
              <w:pStyle w:val="208"/>
              <w:spacing w:line="276" w:lineRule="auto"/>
              <w:ind w:firstLine="0" w:firstLineChars="0"/>
              <w:jc w:val="left"/>
              <w:rPr>
                <w:rFonts w:ascii="宋体" w:hAnsi="宋体" w:cs="Arial"/>
                <w:szCs w:val="21"/>
              </w:rPr>
            </w:pPr>
            <w:r>
              <w:rPr>
                <w:rFonts w:hint="eastAsia" w:ascii="宋体" w:hAnsi="宋体" w:cs="Arial"/>
                <w:szCs w:val="21"/>
              </w:rPr>
              <w:t>7.提供平台运行访问，用户活跃度情况统计及资源日访问量</w:t>
            </w:r>
          </w:p>
          <w:p>
            <w:pPr>
              <w:pStyle w:val="208"/>
              <w:spacing w:line="276" w:lineRule="auto"/>
              <w:ind w:firstLine="0" w:firstLineChars="0"/>
              <w:jc w:val="left"/>
              <w:rPr>
                <w:rFonts w:ascii="宋体" w:hAnsi="宋体" w:cs="Arial"/>
                <w:szCs w:val="21"/>
              </w:rPr>
            </w:pPr>
            <w:r>
              <w:rPr>
                <w:rFonts w:hint="eastAsia" w:ascii="宋体" w:hAnsi="宋体" w:cs="Arial"/>
                <w:szCs w:val="21"/>
              </w:rPr>
              <w:t>8.提供学院数量、专业数量统计、课程总数统计、资源数、开课总数统计、平台在线人数、校内用户数、校外临时用户数及仿真实训课程使用总人数的分析统计等。</w:t>
            </w:r>
          </w:p>
          <w:p>
            <w:pPr>
              <w:pStyle w:val="208"/>
              <w:spacing w:line="276" w:lineRule="auto"/>
              <w:ind w:firstLine="0" w:firstLineChars="0"/>
              <w:jc w:val="left"/>
              <w:rPr>
                <w:rFonts w:ascii="宋体" w:hAnsi="宋体" w:cs="Arial"/>
                <w:b/>
                <w:bCs/>
                <w:szCs w:val="21"/>
              </w:rPr>
            </w:pPr>
            <w:r>
              <w:rPr>
                <w:rFonts w:hint="eastAsia" w:ascii="宋体" w:hAnsi="宋体" w:cs="Arial"/>
                <w:szCs w:val="21"/>
              </w:rPr>
              <w:t>9.●【演示项四】可视化大屏展示</w:t>
            </w:r>
            <w:r>
              <w:rPr>
                <w:rFonts w:hint="eastAsia" w:ascii="宋体" w:hAnsi="宋体" w:cs="Arial"/>
                <w:b/>
                <w:bCs/>
                <w:szCs w:val="21"/>
              </w:rPr>
              <w:t>（要求提供该功能视频演示）</w:t>
            </w:r>
          </w:p>
          <w:p>
            <w:pPr>
              <w:pStyle w:val="208"/>
              <w:spacing w:line="276" w:lineRule="auto"/>
              <w:ind w:firstLine="0" w:firstLineChars="0"/>
              <w:jc w:val="left"/>
              <w:rPr>
                <w:rFonts w:ascii="宋体" w:hAnsi="宋体" w:cs="Arial"/>
                <w:szCs w:val="21"/>
              </w:rPr>
            </w:pPr>
            <w:r>
              <w:rPr>
                <w:rFonts w:hint="eastAsia" w:ascii="宋体" w:hAnsi="宋体" w:cs="Arial"/>
                <w:szCs w:val="21"/>
              </w:rPr>
              <w:t>（1）动态大屏设计功能，系统支持自定义大屏样式和数据展示。添加一个新的大屏，设定报表编码和报表类型；</w:t>
            </w:r>
          </w:p>
          <w:p>
            <w:pPr>
              <w:pStyle w:val="208"/>
              <w:spacing w:line="276" w:lineRule="auto"/>
              <w:ind w:firstLine="0" w:firstLineChars="0"/>
              <w:jc w:val="left"/>
              <w:rPr>
                <w:rFonts w:ascii="宋体" w:hAnsi="宋体" w:cs="Arial"/>
                <w:szCs w:val="21"/>
              </w:rPr>
            </w:pPr>
            <w:r>
              <w:rPr>
                <w:rFonts w:hint="eastAsia" w:ascii="宋体" w:hAnsi="宋体" w:cs="Arial"/>
                <w:szCs w:val="21"/>
              </w:rPr>
              <w:t>（2）系统支持自定义大屏样式和数据展示，提供不少于20种的图形设计，可任意位置和样式拖拽，支持不限个数的图层展示和编辑可以布局3模块，可以布局7模块；</w:t>
            </w:r>
          </w:p>
          <w:p>
            <w:pPr>
              <w:pStyle w:val="208"/>
              <w:spacing w:line="276" w:lineRule="auto"/>
              <w:ind w:firstLine="0" w:firstLineChars="0"/>
              <w:jc w:val="left"/>
              <w:rPr>
                <w:rFonts w:ascii="宋体" w:hAnsi="宋体" w:cs="Arial"/>
                <w:szCs w:val="21"/>
              </w:rPr>
            </w:pPr>
            <w:r>
              <w:rPr>
                <w:rFonts w:hint="eastAsia" w:ascii="宋体" w:hAnsi="宋体" w:cs="Arial"/>
                <w:szCs w:val="21"/>
              </w:rPr>
              <w:t>（3）可灵活布置大屏内任意个数的模块，各模块的样式，如字体、内容、背景、key值、动画等；</w:t>
            </w:r>
          </w:p>
          <w:p>
            <w:pPr>
              <w:pStyle w:val="208"/>
              <w:spacing w:line="276" w:lineRule="auto"/>
              <w:ind w:firstLine="0" w:firstLineChars="0"/>
              <w:jc w:val="left"/>
              <w:rPr>
                <w:rFonts w:ascii="宋体" w:hAnsi="宋体" w:cs="Arial"/>
                <w:szCs w:val="21"/>
              </w:rPr>
            </w:pPr>
            <w:r>
              <w:rPr>
                <w:rFonts w:hint="eastAsia" w:ascii="宋体" w:hAnsi="宋体" w:cs="Arial"/>
                <w:szCs w:val="21"/>
              </w:rPr>
              <w:t>（4）支持大屏实时预览和编辑。分别预览3模块、7模块的大屏；大屏中的展示数据可以管理平台中找到数据根源。</w:t>
            </w:r>
          </w:p>
          <w:p>
            <w:pPr>
              <w:pStyle w:val="208"/>
              <w:spacing w:line="276" w:lineRule="auto"/>
              <w:ind w:firstLine="0" w:firstLineChars="0"/>
              <w:jc w:val="left"/>
              <w:rPr>
                <w:rFonts w:ascii="宋体" w:hAnsi="宋体" w:cs="Arial"/>
                <w:szCs w:val="21"/>
              </w:rPr>
            </w:pPr>
            <w:r>
              <w:rPr>
                <w:rFonts w:hint="eastAsia" w:ascii="宋体" w:hAnsi="宋体" w:cs="Arial"/>
                <w:szCs w:val="21"/>
              </w:rPr>
              <w:t>（六）开放接口管理</w:t>
            </w:r>
          </w:p>
          <w:p>
            <w:pPr>
              <w:pStyle w:val="208"/>
              <w:spacing w:line="276" w:lineRule="auto"/>
              <w:ind w:firstLine="0" w:firstLineChars="0"/>
              <w:jc w:val="left"/>
              <w:rPr>
                <w:rFonts w:ascii="宋体" w:hAnsi="宋体" w:cs="Arial"/>
                <w:szCs w:val="21"/>
              </w:rPr>
            </w:pPr>
            <w:r>
              <w:rPr>
                <w:rFonts w:hint="eastAsia" w:ascii="宋体" w:hAnsi="宋体" w:cs="Arial"/>
                <w:szCs w:val="21"/>
              </w:rPr>
              <w:t>1.与我校基本信息管理系统对接：</w:t>
            </w:r>
          </w:p>
          <w:p>
            <w:pPr>
              <w:pStyle w:val="208"/>
              <w:spacing w:line="276" w:lineRule="auto"/>
              <w:ind w:firstLine="0" w:firstLineChars="0"/>
              <w:jc w:val="left"/>
              <w:rPr>
                <w:rFonts w:ascii="宋体" w:hAnsi="宋体" w:cs="Arial"/>
                <w:szCs w:val="21"/>
              </w:rPr>
            </w:pPr>
            <w:r>
              <w:rPr>
                <w:rFonts w:hint="eastAsia" w:ascii="宋体" w:hAnsi="宋体" w:cs="Arial"/>
                <w:szCs w:val="21"/>
              </w:rPr>
              <w:t>为了保证基本信息的一致性以及用户使用的便捷性，需要做到与我校管理基本信息的系统做到同步，包括用户姓名、学/工号、隶属的角色、班级、专业、院系等信息。</w:t>
            </w:r>
          </w:p>
          <w:p>
            <w:pPr>
              <w:pStyle w:val="208"/>
              <w:spacing w:line="276" w:lineRule="auto"/>
              <w:ind w:firstLine="0" w:firstLineChars="0"/>
              <w:jc w:val="left"/>
              <w:rPr>
                <w:rFonts w:ascii="宋体" w:hAnsi="宋体" w:cs="Arial"/>
                <w:szCs w:val="21"/>
              </w:rPr>
            </w:pPr>
            <w:r>
              <w:rPr>
                <w:rFonts w:hint="eastAsia" w:ascii="宋体" w:hAnsi="宋体" w:cs="Arial"/>
                <w:szCs w:val="21"/>
              </w:rPr>
              <w:t>2.提供数据集成服务，通过基于HTTP接口协议，可以将实训数据与第三方系统平台进行对接，并进行接入管理。</w:t>
            </w:r>
          </w:p>
          <w:p>
            <w:pPr>
              <w:pStyle w:val="208"/>
              <w:spacing w:line="276" w:lineRule="auto"/>
              <w:ind w:firstLine="0" w:firstLineChars="0"/>
              <w:jc w:val="left"/>
              <w:rPr>
                <w:rFonts w:ascii="宋体" w:hAnsi="宋体" w:cs="Arial"/>
                <w:szCs w:val="21"/>
              </w:rPr>
            </w:pPr>
            <w:r>
              <w:rPr>
                <w:rFonts w:hint="eastAsia" w:ascii="宋体" w:hAnsi="宋体" w:cs="Arial"/>
                <w:szCs w:val="21"/>
              </w:rPr>
              <w:t>3.协助院校填写申报对接相关信息：</w:t>
            </w:r>
          </w:p>
          <w:p>
            <w:pPr>
              <w:pStyle w:val="208"/>
              <w:spacing w:line="276" w:lineRule="auto"/>
              <w:ind w:firstLine="0" w:firstLineChars="0"/>
              <w:jc w:val="left"/>
              <w:rPr>
                <w:rFonts w:ascii="宋体" w:hAnsi="宋体" w:cs="Arial"/>
                <w:szCs w:val="21"/>
              </w:rPr>
            </w:pPr>
            <w:r>
              <w:rPr>
                <w:rFonts w:hint="eastAsia" w:ascii="宋体" w:hAnsi="宋体" w:cs="Arial"/>
                <w:szCs w:val="21"/>
              </w:rPr>
              <w:t>3.1填写课程申请信息。</w:t>
            </w:r>
          </w:p>
          <w:p>
            <w:pPr>
              <w:pStyle w:val="208"/>
              <w:spacing w:line="276" w:lineRule="auto"/>
              <w:ind w:firstLine="0" w:firstLineChars="0"/>
              <w:jc w:val="left"/>
              <w:rPr>
                <w:rFonts w:ascii="宋体" w:hAnsi="宋体" w:cs="Arial"/>
                <w:szCs w:val="21"/>
              </w:rPr>
            </w:pPr>
            <w:r>
              <w:rPr>
                <w:rFonts w:hint="eastAsia" w:ascii="宋体" w:hAnsi="宋体" w:cs="Arial"/>
                <w:szCs w:val="21"/>
              </w:rPr>
              <w:t>教师在国家智慧教育服务平台虚拟仿真实训中心添加课程，包括课程名字、教育阶段、专业代码、通过年份等信息。</w:t>
            </w:r>
          </w:p>
          <w:p>
            <w:pPr>
              <w:pStyle w:val="208"/>
              <w:spacing w:line="276" w:lineRule="auto"/>
              <w:ind w:firstLine="0" w:firstLineChars="0"/>
              <w:jc w:val="left"/>
              <w:rPr>
                <w:rFonts w:ascii="宋体" w:hAnsi="宋体" w:cs="Arial"/>
                <w:szCs w:val="21"/>
              </w:rPr>
            </w:pPr>
            <w:r>
              <w:rPr>
                <w:rFonts w:hint="eastAsia" w:ascii="宋体" w:hAnsi="宋体" w:cs="Arial"/>
                <w:szCs w:val="21"/>
              </w:rPr>
              <w:t>3.2填写资源编码相关信息。</w:t>
            </w:r>
          </w:p>
          <w:p>
            <w:pPr>
              <w:pStyle w:val="208"/>
              <w:spacing w:line="276" w:lineRule="auto"/>
              <w:ind w:firstLine="0" w:firstLineChars="0"/>
              <w:jc w:val="left"/>
              <w:rPr>
                <w:rFonts w:ascii="宋体" w:hAnsi="宋体" w:cs="Arial"/>
                <w:szCs w:val="21"/>
              </w:rPr>
            </w:pPr>
            <w:r>
              <w:rPr>
                <w:rFonts w:hint="eastAsia" w:ascii="宋体" w:hAnsi="宋体" w:cs="Arial"/>
                <w:szCs w:val="21"/>
              </w:rPr>
              <w:t>教师在国家智慧教育服务平台虚拟仿真实训中心添加资源编码，包括归属课程、资源名称、资源编码等信息。</w:t>
            </w:r>
          </w:p>
          <w:p>
            <w:pPr>
              <w:pStyle w:val="208"/>
              <w:spacing w:line="276" w:lineRule="auto"/>
              <w:ind w:firstLine="0" w:firstLineChars="0"/>
              <w:jc w:val="left"/>
              <w:rPr>
                <w:rFonts w:ascii="宋体" w:hAnsi="宋体" w:cs="Arial"/>
                <w:szCs w:val="21"/>
              </w:rPr>
            </w:pPr>
            <w:r>
              <w:rPr>
                <w:rFonts w:hint="eastAsia" w:ascii="宋体" w:hAnsi="宋体" w:cs="Arial"/>
                <w:szCs w:val="21"/>
              </w:rPr>
              <w:t>3.3填写资源相关信息。</w:t>
            </w:r>
          </w:p>
          <w:p>
            <w:pPr>
              <w:pStyle w:val="208"/>
              <w:spacing w:line="276" w:lineRule="auto"/>
              <w:ind w:firstLine="0" w:firstLineChars="0"/>
              <w:jc w:val="left"/>
              <w:rPr>
                <w:rFonts w:ascii="宋体" w:hAnsi="宋体" w:cs="Arial"/>
                <w:szCs w:val="21"/>
              </w:rPr>
            </w:pPr>
            <w:r>
              <w:rPr>
                <w:rFonts w:hint="eastAsia" w:ascii="宋体" w:hAnsi="宋体" w:cs="Arial"/>
                <w:szCs w:val="21"/>
              </w:rPr>
              <w:t>教师在国家智慧教育服务平台虚拟仿真实训中心添加资源相关信息，包括资源名称、资源类型、语言类型、链接地址、适配终端、封面图、资源截图/视频、实训介绍、实训目标、实训成绩与构成、实训步骤、硬件及网络说明、对接配置、版权属性、应用属性等信息。</w:t>
            </w:r>
          </w:p>
          <w:p>
            <w:pPr>
              <w:pStyle w:val="208"/>
              <w:spacing w:line="276" w:lineRule="auto"/>
              <w:ind w:firstLine="0" w:firstLineChars="0"/>
              <w:jc w:val="left"/>
              <w:rPr>
                <w:rFonts w:ascii="宋体" w:hAnsi="宋体" w:cs="Arial"/>
                <w:szCs w:val="21"/>
              </w:rPr>
            </w:pPr>
            <w:r>
              <w:rPr>
                <w:rFonts w:hint="eastAsia" w:ascii="宋体" w:hAnsi="宋体" w:cs="Arial"/>
                <w:szCs w:val="21"/>
              </w:rPr>
              <w:t>3.4教师联系国家智慧教育服务平台虚拟仿真实训中心审核人，加快审核进度。</w:t>
            </w:r>
          </w:p>
          <w:p>
            <w:pPr>
              <w:pStyle w:val="208"/>
              <w:spacing w:line="276" w:lineRule="auto"/>
              <w:ind w:firstLine="0" w:firstLineChars="0"/>
              <w:jc w:val="left"/>
              <w:rPr>
                <w:rFonts w:ascii="宋体" w:hAnsi="宋体" w:cs="Arial"/>
                <w:szCs w:val="21"/>
              </w:rPr>
            </w:pPr>
            <w:r>
              <w:rPr>
                <w:rFonts w:hint="eastAsia" w:ascii="宋体" w:hAnsi="宋体" w:cs="Arial"/>
                <w:szCs w:val="21"/>
              </w:rPr>
              <w:t>3.5教师提取课程编码、资源编码、秘钥等信息。</w:t>
            </w:r>
          </w:p>
          <w:p>
            <w:pPr>
              <w:pStyle w:val="208"/>
              <w:spacing w:line="276" w:lineRule="auto"/>
              <w:ind w:firstLine="0" w:firstLineChars="0"/>
              <w:jc w:val="left"/>
              <w:rPr>
                <w:rFonts w:ascii="宋体" w:hAnsi="宋体" w:cs="Arial"/>
                <w:b/>
                <w:bCs/>
                <w:szCs w:val="21"/>
              </w:rPr>
            </w:pPr>
            <w:r>
              <w:rPr>
                <w:rFonts w:hint="eastAsia" w:ascii="宋体" w:hAnsi="宋体" w:cs="Arial"/>
                <w:szCs w:val="21"/>
              </w:rPr>
              <w:t>4.★平台具有与国家智慧教育服务平台虚拟仿真实训中心对接功能</w:t>
            </w:r>
            <w:r>
              <w:rPr>
                <w:rFonts w:hint="eastAsia" w:ascii="宋体" w:hAnsi="宋体" w:cs="Arial"/>
                <w:b/>
                <w:bCs/>
                <w:szCs w:val="21"/>
              </w:rPr>
              <w:t>（提供对接成功案例证明材料和数据展示截图）</w:t>
            </w:r>
          </w:p>
          <w:p>
            <w:pPr>
              <w:pStyle w:val="208"/>
              <w:spacing w:line="276" w:lineRule="auto"/>
              <w:ind w:firstLine="0" w:firstLineChars="0"/>
              <w:jc w:val="left"/>
              <w:rPr>
                <w:rFonts w:ascii="宋体" w:hAnsi="宋体" w:cs="Arial"/>
                <w:szCs w:val="21"/>
              </w:rPr>
            </w:pPr>
            <w:r>
              <w:rPr>
                <w:rFonts w:hint="eastAsia" w:ascii="宋体" w:hAnsi="宋体" w:cs="Arial"/>
                <w:szCs w:val="21"/>
              </w:rPr>
              <w:t>5.平台具有登录态同步接口</w:t>
            </w:r>
          </w:p>
          <w:p>
            <w:pPr>
              <w:pStyle w:val="208"/>
              <w:spacing w:line="276" w:lineRule="auto"/>
              <w:ind w:firstLine="0" w:firstLineChars="0"/>
              <w:jc w:val="left"/>
              <w:rPr>
                <w:rFonts w:ascii="宋体" w:hAnsi="宋体" w:cs="Arial"/>
                <w:szCs w:val="21"/>
              </w:rPr>
            </w:pPr>
            <w:r>
              <w:rPr>
                <w:rFonts w:hint="eastAsia" w:ascii="宋体" w:hAnsi="宋体" w:cs="Arial"/>
                <w:szCs w:val="21"/>
              </w:rPr>
              <w:t>该接口为从国家智慧教育服务平台虚拟仿真实训中心进入校级平台实现用户自动登录学习。用户在“虚拟仿真实训中心”注册或登录后，点击虚仿实训资源的“在线实训”时，虚拟仿真实训中心会将已登录用户的部分非敏感信息加密，生成参数 sign 附在软件的实训URL后面，校级平台接受到请求后，先对sign进行url解码("UTF-8")，解码后使用解密密钥对 sign 进行解密，获取用户信息实现自动登录并进入软件学习场景。</w:t>
            </w:r>
          </w:p>
          <w:p>
            <w:pPr>
              <w:pStyle w:val="208"/>
              <w:spacing w:line="276" w:lineRule="auto"/>
              <w:ind w:firstLine="0" w:firstLineChars="0"/>
              <w:jc w:val="left"/>
              <w:rPr>
                <w:rFonts w:ascii="宋体" w:hAnsi="宋体" w:cs="Arial"/>
                <w:szCs w:val="21"/>
              </w:rPr>
            </w:pPr>
            <w:r>
              <w:rPr>
                <w:rFonts w:hint="eastAsia" w:ascii="宋体" w:hAnsi="宋体" w:cs="Arial"/>
                <w:szCs w:val="21"/>
              </w:rPr>
              <w:t>6.平台具有实训启动程序接口</w:t>
            </w:r>
          </w:p>
          <w:p>
            <w:pPr>
              <w:pStyle w:val="208"/>
              <w:spacing w:line="276" w:lineRule="auto"/>
              <w:ind w:firstLine="0" w:firstLineChars="0"/>
              <w:jc w:val="left"/>
              <w:rPr>
                <w:rFonts w:ascii="宋体" w:hAnsi="宋体" w:cs="Arial"/>
                <w:szCs w:val="21"/>
              </w:rPr>
            </w:pPr>
            <w:r>
              <w:rPr>
                <w:rFonts w:hint="eastAsia" w:ascii="宋体" w:hAnsi="宋体" w:cs="Arial"/>
                <w:szCs w:val="21"/>
              </w:rPr>
              <w:t>该接口是指校级平台启动虚拟仿真资源后，校级平台向国家智慧教育服务平台虚拟仿真实训中心发起资源认证、用户认证等信息，虚拟仿真实训中心返回调用凭证、实习ID、accessToken等信息，供后续接口调用。</w:t>
            </w:r>
          </w:p>
          <w:p>
            <w:pPr>
              <w:pStyle w:val="208"/>
              <w:spacing w:line="276" w:lineRule="auto"/>
              <w:ind w:firstLine="0" w:firstLineChars="0"/>
              <w:jc w:val="left"/>
              <w:rPr>
                <w:rFonts w:ascii="宋体" w:hAnsi="宋体" w:cs="Arial"/>
                <w:szCs w:val="21"/>
              </w:rPr>
            </w:pPr>
            <w:r>
              <w:rPr>
                <w:rFonts w:hint="eastAsia" w:ascii="宋体" w:hAnsi="宋体" w:cs="Arial"/>
                <w:szCs w:val="21"/>
              </w:rPr>
              <w:t>7.平台具有实训过程数据接口</w:t>
            </w:r>
          </w:p>
          <w:p>
            <w:pPr>
              <w:pStyle w:val="208"/>
              <w:spacing w:line="276" w:lineRule="auto"/>
              <w:ind w:firstLine="0" w:firstLineChars="0"/>
              <w:jc w:val="left"/>
              <w:rPr>
                <w:rFonts w:ascii="宋体" w:hAnsi="宋体" w:cs="Arial"/>
                <w:szCs w:val="21"/>
              </w:rPr>
            </w:pPr>
            <w:r>
              <w:rPr>
                <w:rFonts w:hint="eastAsia" w:ascii="宋体" w:hAnsi="宋体" w:cs="Arial"/>
                <w:szCs w:val="21"/>
              </w:rPr>
              <w:t>该接口是指校级平台将用户做实训过程中的操作步骤数据上传到国家智慧教育服务平台虚拟仿真实训中心。主要包括：操作时间、步骤序号、步骤名称、实训位置、步骤描述、步骤满分值、是否是第一步、是否是最后一步、操作用时、当前步骤得分、累计分数、操作描述、操作评价、实验进度、开始时间、结束时间等内容。</w:t>
            </w:r>
          </w:p>
          <w:p>
            <w:pPr>
              <w:pStyle w:val="208"/>
              <w:spacing w:line="276" w:lineRule="auto"/>
              <w:ind w:firstLine="0" w:firstLineChars="0"/>
              <w:jc w:val="left"/>
              <w:rPr>
                <w:rFonts w:ascii="宋体" w:hAnsi="宋体" w:cs="Arial"/>
                <w:b/>
                <w:bCs/>
                <w:szCs w:val="21"/>
              </w:rPr>
            </w:pPr>
            <w:r>
              <w:rPr>
                <w:rFonts w:hint="eastAsia" w:ascii="宋体" w:hAnsi="宋体" w:cs="Arial"/>
                <w:szCs w:val="21"/>
              </w:rPr>
              <w:t>8.★具备国家要求的全国职业教育智慧大脑系统中需要的虚拟仿真相关的表信息，根据文件《全国职业教育智慧大脑院校中台 高职数据标准及接口规范》中涉及虚拟仿真的接口规范有如下两个: ODS_XNFZJDDWFWSJ、ODS_XNFZSZZYJBSJ，虚拟仿真平台能提供涉及这两项数据表中的相关数据。</w:t>
            </w:r>
            <w:r>
              <w:rPr>
                <w:rFonts w:hint="eastAsia" w:ascii="宋体" w:hAnsi="宋体" w:cs="Arial"/>
                <w:b/>
                <w:bCs/>
                <w:szCs w:val="21"/>
              </w:rPr>
              <w:t>（提供对接成功案例证明材料和抓取是这两个表的数据展示截图）</w:t>
            </w:r>
          </w:p>
          <w:p>
            <w:pPr>
              <w:pStyle w:val="208"/>
              <w:spacing w:line="276" w:lineRule="auto"/>
              <w:ind w:firstLine="0" w:firstLineChars="0"/>
              <w:jc w:val="left"/>
              <w:rPr>
                <w:rFonts w:ascii="宋体" w:hAnsi="宋体" w:cs="Arial"/>
                <w:b/>
                <w:bCs/>
                <w:szCs w:val="21"/>
              </w:rPr>
            </w:pPr>
            <w:r>
              <w:rPr>
                <w:rFonts w:hint="eastAsia" w:ascii="宋体" w:hAnsi="宋体" w:cs="Arial"/>
                <w:szCs w:val="21"/>
              </w:rPr>
              <w:t>9.●【演示项五】供应商应有虚拟仿真资源开放集成接口测试系统，提供在线联调功能；提供客户端、web等类型资源接入的标准化SDK；并免费开放使用，a.可用浏览器打开在线联调平台，可看到开放的接口说明、SDK说明以及对接可视化流程；b.在在线联调平台中接入任一实验，演示整个实验的调试过程：A:当调试过程中如调试失败，在调试界面及时获取系统给出的错误提示并支出错误原因；B:当调试成功，在调试界面及时给出调试成功说明；c.对接成功的实验，可以进一步集成到控制系统和教学软件中，可以对实验进行开课排课等，以满足各类虚拟仿真实验资源方便快捷接入学校虚拟仿真平台，并实现国家平台数据互通。</w:t>
            </w:r>
            <w:r>
              <w:rPr>
                <w:rFonts w:hint="eastAsia" w:ascii="宋体" w:hAnsi="宋体" w:cs="Arial"/>
                <w:b/>
                <w:bCs/>
                <w:szCs w:val="21"/>
              </w:rPr>
              <w:t>（要求提供该功能视频演示）</w:t>
            </w:r>
          </w:p>
          <w:p>
            <w:pPr>
              <w:pStyle w:val="208"/>
              <w:spacing w:line="276" w:lineRule="auto"/>
              <w:ind w:firstLine="0" w:firstLineChars="0"/>
              <w:jc w:val="left"/>
              <w:rPr>
                <w:rFonts w:ascii="宋体" w:hAnsi="宋体" w:cs="Arial"/>
                <w:szCs w:val="21"/>
              </w:rPr>
            </w:pPr>
            <w:r>
              <w:rPr>
                <w:rFonts w:hint="eastAsia" w:ascii="宋体" w:hAnsi="宋体" w:cs="Arial"/>
                <w:szCs w:val="21"/>
              </w:rPr>
              <w:t>（七）地下水开采设计与应用虚拟仿真实验系统建设</w:t>
            </w:r>
          </w:p>
          <w:p>
            <w:pPr>
              <w:pStyle w:val="208"/>
              <w:spacing w:line="276" w:lineRule="auto"/>
              <w:ind w:firstLine="0" w:firstLineChars="0"/>
              <w:jc w:val="left"/>
              <w:rPr>
                <w:rFonts w:ascii="宋体" w:hAnsi="宋体" w:cs="Arial"/>
                <w:szCs w:val="21"/>
              </w:rPr>
            </w:pPr>
            <w:r>
              <w:rPr>
                <w:rFonts w:hint="eastAsia" w:ascii="宋体" w:hAnsi="宋体" w:cs="Arial"/>
                <w:szCs w:val="21"/>
              </w:rPr>
              <w:t>1．本系统是针对地下水开采设计与应用配套开发的可在网上开展的虚拟实验课程，课程模拟真实实验中用到的器材和设备，提供与真实实验相似的实验环境；</w:t>
            </w:r>
          </w:p>
          <w:p>
            <w:pPr>
              <w:pStyle w:val="208"/>
              <w:spacing w:line="276" w:lineRule="auto"/>
              <w:ind w:firstLine="0" w:firstLineChars="0"/>
              <w:jc w:val="left"/>
              <w:rPr>
                <w:rFonts w:ascii="宋体" w:hAnsi="宋体" w:cs="Arial"/>
                <w:szCs w:val="21"/>
              </w:rPr>
            </w:pPr>
            <w:r>
              <w:rPr>
                <w:rFonts w:hint="eastAsia" w:ascii="宋体" w:hAnsi="宋体" w:cs="Arial"/>
                <w:szCs w:val="21"/>
              </w:rPr>
              <w:t>2．B/S结构，支持网页界面操作方式；</w:t>
            </w:r>
          </w:p>
          <w:p>
            <w:pPr>
              <w:pStyle w:val="208"/>
              <w:spacing w:line="276" w:lineRule="auto"/>
              <w:ind w:firstLine="0" w:firstLineChars="0"/>
              <w:jc w:val="left"/>
              <w:rPr>
                <w:rFonts w:ascii="宋体" w:hAnsi="宋体" w:cs="Arial"/>
                <w:szCs w:val="21"/>
              </w:rPr>
            </w:pPr>
            <w:r>
              <w:rPr>
                <w:rFonts w:hint="eastAsia" w:ascii="宋体" w:hAnsi="宋体" w:cs="Arial"/>
                <w:szCs w:val="21"/>
              </w:rPr>
              <w:t>3．流程步骤：每一个步骤是一个任务，引导学生一步一步操作，完成任务；</w:t>
            </w:r>
          </w:p>
          <w:p>
            <w:pPr>
              <w:pStyle w:val="208"/>
              <w:spacing w:line="276" w:lineRule="auto"/>
              <w:ind w:firstLine="0" w:firstLineChars="0"/>
              <w:jc w:val="left"/>
              <w:rPr>
                <w:rFonts w:ascii="宋体" w:hAnsi="宋体" w:cs="Arial"/>
                <w:szCs w:val="21"/>
              </w:rPr>
            </w:pPr>
            <w:r>
              <w:rPr>
                <w:rFonts w:hint="eastAsia" w:ascii="宋体" w:hAnsi="宋体" w:cs="Arial"/>
                <w:szCs w:val="21"/>
              </w:rPr>
              <w:t>4．操作不当可以进行提示；</w:t>
            </w:r>
          </w:p>
          <w:p>
            <w:pPr>
              <w:pStyle w:val="208"/>
              <w:spacing w:line="276" w:lineRule="auto"/>
              <w:ind w:firstLine="0" w:firstLineChars="0"/>
              <w:jc w:val="left"/>
              <w:rPr>
                <w:rFonts w:ascii="宋体" w:hAnsi="宋体" w:cs="Arial"/>
                <w:szCs w:val="21"/>
              </w:rPr>
            </w:pPr>
            <w:r>
              <w:rPr>
                <w:rFonts w:hint="eastAsia" w:ascii="宋体" w:hAnsi="宋体" w:cs="Arial"/>
                <w:szCs w:val="21"/>
              </w:rPr>
              <w:t>5．操作模式：有高亮提示和操作引导提示，引导学生操作和设备认知：</w:t>
            </w:r>
          </w:p>
          <w:p>
            <w:pPr>
              <w:pStyle w:val="208"/>
              <w:spacing w:line="276" w:lineRule="auto"/>
              <w:ind w:firstLine="0" w:firstLineChars="0"/>
              <w:jc w:val="left"/>
              <w:rPr>
                <w:rFonts w:ascii="宋体" w:hAnsi="宋体" w:cs="Arial"/>
                <w:szCs w:val="21"/>
              </w:rPr>
            </w:pPr>
            <w:r>
              <w:rPr>
                <w:rFonts w:hint="eastAsia" w:ascii="宋体" w:hAnsi="宋体" w:cs="Arial"/>
                <w:szCs w:val="21"/>
              </w:rPr>
              <w:t>6．自由模式：通过键盘鼠标配合使用，观察装置、设备视角：</w:t>
            </w:r>
          </w:p>
          <w:p>
            <w:pPr>
              <w:pStyle w:val="208"/>
              <w:spacing w:line="276" w:lineRule="auto"/>
              <w:ind w:firstLine="0" w:firstLineChars="0"/>
              <w:jc w:val="left"/>
              <w:rPr>
                <w:rFonts w:ascii="宋体" w:hAnsi="宋体" w:cs="Arial"/>
                <w:szCs w:val="21"/>
              </w:rPr>
            </w:pPr>
            <w:r>
              <w:rPr>
                <w:rFonts w:hint="eastAsia" w:ascii="宋体" w:hAnsi="宋体" w:cs="Arial"/>
                <w:szCs w:val="21"/>
              </w:rPr>
              <w:t>7．全屏功能：能最大化最小化实验界面；</w:t>
            </w:r>
          </w:p>
          <w:p>
            <w:pPr>
              <w:pStyle w:val="208"/>
              <w:spacing w:line="276" w:lineRule="auto"/>
              <w:ind w:firstLine="0" w:firstLineChars="0"/>
              <w:jc w:val="left"/>
              <w:rPr>
                <w:rFonts w:ascii="宋体" w:hAnsi="宋体" w:cs="Arial"/>
                <w:szCs w:val="21"/>
              </w:rPr>
            </w:pPr>
            <w:r>
              <w:rPr>
                <w:rFonts w:hint="eastAsia" w:ascii="宋体" w:hAnsi="宋体" w:cs="Arial"/>
                <w:szCs w:val="21"/>
              </w:rPr>
              <w:t>8．具有理论知识考核模块，通过模拟考题的形式对实验进行考核；</w:t>
            </w:r>
          </w:p>
          <w:p>
            <w:pPr>
              <w:pStyle w:val="208"/>
              <w:spacing w:line="276" w:lineRule="auto"/>
              <w:ind w:firstLine="0" w:firstLineChars="0"/>
              <w:jc w:val="left"/>
              <w:rPr>
                <w:rFonts w:ascii="宋体" w:hAnsi="宋体" w:cs="Arial"/>
                <w:szCs w:val="21"/>
              </w:rPr>
            </w:pPr>
            <w:r>
              <w:rPr>
                <w:rFonts w:hint="eastAsia" w:ascii="宋体" w:hAnsi="宋体" w:cs="Arial"/>
                <w:szCs w:val="21"/>
              </w:rPr>
              <w:t>9．设备认知：介绍实验过程中使用的设备。包括水位仪、采样器、水质测量仪、水泵、钻机、井等设备和场景。</w:t>
            </w:r>
          </w:p>
          <w:p>
            <w:pPr>
              <w:pStyle w:val="208"/>
              <w:spacing w:line="276" w:lineRule="auto"/>
              <w:ind w:firstLine="0" w:firstLineChars="0"/>
              <w:jc w:val="left"/>
              <w:rPr>
                <w:rFonts w:ascii="宋体" w:hAnsi="宋体" w:cs="Arial"/>
                <w:szCs w:val="21"/>
              </w:rPr>
            </w:pPr>
            <w:r>
              <w:rPr>
                <w:rFonts w:hint="eastAsia" w:ascii="宋体" w:hAnsi="宋体" w:cs="Arial"/>
                <w:szCs w:val="21"/>
              </w:rPr>
              <w:t>10．实验内容：共包括三个实验模块。</w:t>
            </w:r>
          </w:p>
          <w:p>
            <w:pPr>
              <w:pStyle w:val="208"/>
              <w:spacing w:line="276" w:lineRule="auto"/>
              <w:ind w:firstLine="0" w:firstLineChars="0"/>
              <w:jc w:val="left"/>
              <w:rPr>
                <w:rFonts w:ascii="宋体" w:hAnsi="宋体" w:cs="Arial"/>
                <w:szCs w:val="21"/>
              </w:rPr>
            </w:pPr>
            <w:r>
              <w:rPr>
                <w:rFonts w:hint="eastAsia" w:ascii="宋体" w:hAnsi="宋体" w:cs="Arial"/>
                <w:szCs w:val="21"/>
              </w:rPr>
              <w:t>10.1水文地质条件认知</w:t>
            </w:r>
          </w:p>
          <w:p>
            <w:pPr>
              <w:pStyle w:val="208"/>
              <w:spacing w:line="276" w:lineRule="auto"/>
              <w:ind w:firstLine="0" w:firstLineChars="0"/>
              <w:jc w:val="left"/>
              <w:rPr>
                <w:rFonts w:ascii="宋体" w:hAnsi="宋体" w:cs="Arial"/>
                <w:szCs w:val="21"/>
              </w:rPr>
            </w:pPr>
            <w:r>
              <w:rPr>
                <w:rFonts w:hint="eastAsia" w:ascii="宋体" w:hAnsi="宋体" w:cs="Arial"/>
                <w:szCs w:val="21"/>
              </w:rPr>
              <w:t>（1）在“实验项目选择菜单”中选择实验“场地漫游”，开始对水文地质条件进行认知。进入漫游场景页面，可对四个典型区（集中居民区、沿河区、滨海区和郊区）进行选择，支持显示区域缩略图；</w:t>
            </w:r>
          </w:p>
          <w:p>
            <w:pPr>
              <w:pStyle w:val="208"/>
              <w:spacing w:line="276" w:lineRule="auto"/>
              <w:ind w:firstLine="0" w:firstLineChars="0"/>
              <w:jc w:val="left"/>
              <w:rPr>
                <w:rFonts w:ascii="宋体" w:hAnsi="宋体" w:cs="Arial"/>
                <w:szCs w:val="21"/>
              </w:rPr>
            </w:pPr>
            <w:r>
              <w:rPr>
                <w:rFonts w:hint="eastAsia" w:ascii="宋体" w:hAnsi="宋体" w:cs="Arial"/>
                <w:szCs w:val="21"/>
              </w:rPr>
              <w:t>（2）四个典型区域共16个观察点，支持快速传送至观察点；</w:t>
            </w:r>
          </w:p>
          <w:p>
            <w:pPr>
              <w:pStyle w:val="208"/>
              <w:spacing w:line="276" w:lineRule="auto"/>
              <w:ind w:firstLine="0" w:firstLineChars="0"/>
              <w:jc w:val="left"/>
              <w:rPr>
                <w:rFonts w:ascii="宋体" w:hAnsi="宋体" w:cs="Arial"/>
                <w:szCs w:val="21"/>
              </w:rPr>
            </w:pPr>
            <w:r>
              <w:rPr>
                <w:rFonts w:hint="eastAsia" w:ascii="宋体" w:hAnsi="宋体" w:cs="Arial"/>
                <w:szCs w:val="21"/>
              </w:rPr>
              <w:t>（3）进入各场景后，运用工具背包中的水位仪测量水位，并记录地下水位数据；采样器移动至井口位置，采集地下水样品，测量水样水质，记录水质测试指标并获取地下水参数；</w:t>
            </w:r>
          </w:p>
          <w:p>
            <w:pPr>
              <w:pStyle w:val="208"/>
              <w:spacing w:line="276" w:lineRule="auto"/>
              <w:ind w:firstLine="0" w:firstLineChars="0"/>
              <w:jc w:val="left"/>
              <w:rPr>
                <w:rFonts w:ascii="宋体" w:hAnsi="宋体" w:cs="Arial"/>
                <w:szCs w:val="21"/>
              </w:rPr>
            </w:pPr>
            <w:r>
              <w:rPr>
                <w:rFonts w:hint="eastAsia" w:ascii="宋体" w:hAnsi="宋体" w:cs="Arial"/>
                <w:szCs w:val="21"/>
              </w:rPr>
              <w:t>（4）进入沿河区场景的水文循环观察点，了解地表水与地下水转换关系；</w:t>
            </w:r>
          </w:p>
          <w:p>
            <w:pPr>
              <w:pStyle w:val="208"/>
              <w:spacing w:line="276" w:lineRule="auto"/>
              <w:ind w:firstLine="0" w:firstLineChars="0"/>
              <w:jc w:val="left"/>
              <w:rPr>
                <w:rFonts w:ascii="宋体" w:hAnsi="宋体" w:cs="Arial"/>
                <w:szCs w:val="21"/>
              </w:rPr>
            </w:pPr>
            <w:r>
              <w:rPr>
                <w:rFonts w:hint="eastAsia" w:ascii="宋体" w:hAnsi="宋体" w:cs="Arial"/>
                <w:szCs w:val="21"/>
              </w:rPr>
              <w:t>（5）场景漫游结束后，完成自测题考核。</w:t>
            </w:r>
          </w:p>
          <w:p>
            <w:pPr>
              <w:pStyle w:val="208"/>
              <w:spacing w:line="276" w:lineRule="auto"/>
              <w:ind w:firstLine="0" w:firstLineChars="0"/>
              <w:jc w:val="left"/>
              <w:rPr>
                <w:rFonts w:ascii="宋体" w:hAnsi="宋体" w:cs="Arial"/>
                <w:szCs w:val="21"/>
              </w:rPr>
            </w:pPr>
            <w:r>
              <w:rPr>
                <w:rFonts w:hint="eastAsia" w:ascii="宋体" w:hAnsi="宋体" w:cs="Arial"/>
                <w:szCs w:val="21"/>
              </w:rPr>
              <w:t>10.2参数实验模块</w:t>
            </w:r>
          </w:p>
          <w:p>
            <w:pPr>
              <w:pStyle w:val="208"/>
              <w:spacing w:line="276" w:lineRule="auto"/>
              <w:ind w:firstLine="0" w:firstLineChars="0"/>
              <w:jc w:val="left"/>
              <w:rPr>
                <w:rFonts w:ascii="宋体" w:hAnsi="宋体" w:cs="Arial"/>
                <w:szCs w:val="21"/>
              </w:rPr>
            </w:pPr>
            <w:r>
              <w:rPr>
                <w:rFonts w:hint="eastAsia" w:ascii="宋体" w:hAnsi="宋体" w:cs="Arial"/>
                <w:szCs w:val="21"/>
              </w:rPr>
              <w:t>（1）在“实验项目选择菜单”中选择实验“参数实验”，包含抽水实验、钻探实验。</w:t>
            </w:r>
          </w:p>
          <w:p>
            <w:pPr>
              <w:pStyle w:val="208"/>
              <w:spacing w:line="276" w:lineRule="auto"/>
              <w:ind w:firstLine="0" w:firstLineChars="0"/>
              <w:jc w:val="left"/>
              <w:rPr>
                <w:rFonts w:ascii="宋体" w:hAnsi="宋体" w:cs="Arial"/>
                <w:szCs w:val="21"/>
              </w:rPr>
            </w:pPr>
            <w:r>
              <w:rPr>
                <w:rFonts w:hint="eastAsia" w:ascii="宋体" w:hAnsi="宋体" w:cs="Arial"/>
                <w:szCs w:val="21"/>
              </w:rPr>
              <w:t>（2）在沙盘上任意选择合适的抽水实验位置，若实验点不符合施工要求，系统将会给出提示，则需重新选择。学习抽水实验原理及基本方法，认识抽水实验仪器及使用原理等。</w:t>
            </w:r>
          </w:p>
          <w:p>
            <w:pPr>
              <w:pStyle w:val="208"/>
              <w:spacing w:line="276" w:lineRule="auto"/>
              <w:ind w:firstLine="0" w:firstLineChars="0"/>
              <w:jc w:val="left"/>
              <w:rPr>
                <w:rFonts w:ascii="宋体" w:hAnsi="宋体" w:cs="Arial"/>
                <w:szCs w:val="21"/>
              </w:rPr>
            </w:pPr>
            <w:r>
              <w:rPr>
                <w:rFonts w:hint="eastAsia" w:ascii="宋体" w:hAnsi="宋体" w:cs="Arial"/>
                <w:szCs w:val="21"/>
              </w:rPr>
              <w:t>（3）在地面放置钻机，观察抽水实验过程，依次将井、矩形堰、水泵及水位计放置到高亮位置，完成抽水实验准备工作后，点击确定开始抽水实验，放置秒表、水位计及流量计。待水位计与流量计数值稳定后，在数据记录表中记录水位及涌水量数据，点击确定，记录下一组数据，其中降深数据通过计算得出。</w:t>
            </w:r>
          </w:p>
          <w:p>
            <w:pPr>
              <w:pStyle w:val="208"/>
              <w:spacing w:line="276" w:lineRule="auto"/>
              <w:ind w:firstLine="0" w:firstLineChars="0"/>
              <w:jc w:val="left"/>
              <w:rPr>
                <w:rFonts w:ascii="宋体" w:hAnsi="宋体" w:cs="Arial"/>
                <w:szCs w:val="21"/>
              </w:rPr>
            </w:pPr>
            <w:r>
              <w:rPr>
                <w:rFonts w:hint="eastAsia" w:ascii="宋体" w:hAnsi="宋体" w:cs="Arial"/>
                <w:szCs w:val="21"/>
              </w:rPr>
              <w:t>（4）记录3组抽水实验数据，随后根据数据获取降深及涌水量随时间变化曲线，了解抽水实验涌水量及降深随时间变化的特征。</w:t>
            </w:r>
          </w:p>
          <w:p>
            <w:pPr>
              <w:pStyle w:val="208"/>
              <w:spacing w:line="276" w:lineRule="auto"/>
              <w:ind w:firstLine="0" w:firstLineChars="0"/>
              <w:jc w:val="left"/>
              <w:rPr>
                <w:rFonts w:ascii="宋体" w:hAnsi="宋体" w:cs="Arial"/>
                <w:szCs w:val="21"/>
              </w:rPr>
            </w:pPr>
            <w:r>
              <w:rPr>
                <w:rFonts w:hint="eastAsia" w:ascii="宋体" w:hAnsi="宋体" w:cs="Arial"/>
                <w:szCs w:val="21"/>
              </w:rPr>
              <w:t>（5）在钻探实验场地，放置钻机，观察钻探及岩芯采集过程。支持对不同地层岩芯柱状图进行学习，查看区域抽水实验与钻孔实验参数计算结果。</w:t>
            </w:r>
          </w:p>
          <w:p>
            <w:pPr>
              <w:pStyle w:val="208"/>
              <w:spacing w:line="276" w:lineRule="auto"/>
              <w:ind w:firstLine="0" w:firstLineChars="0"/>
              <w:jc w:val="left"/>
              <w:rPr>
                <w:rFonts w:ascii="宋体" w:hAnsi="宋体" w:cs="Arial"/>
                <w:szCs w:val="21"/>
              </w:rPr>
            </w:pPr>
            <w:r>
              <w:rPr>
                <w:rFonts w:hint="eastAsia" w:ascii="宋体" w:hAnsi="宋体" w:cs="Arial"/>
                <w:szCs w:val="21"/>
              </w:rPr>
              <w:t>10.3开采实验</w:t>
            </w:r>
          </w:p>
          <w:p>
            <w:pPr>
              <w:pStyle w:val="208"/>
              <w:spacing w:line="276" w:lineRule="auto"/>
              <w:ind w:firstLine="0" w:firstLineChars="0"/>
              <w:jc w:val="left"/>
              <w:rPr>
                <w:rFonts w:ascii="宋体" w:hAnsi="宋体" w:cs="Arial"/>
                <w:szCs w:val="21"/>
              </w:rPr>
            </w:pPr>
            <w:r>
              <w:rPr>
                <w:rFonts w:hint="eastAsia" w:ascii="宋体" w:hAnsi="宋体" w:cs="Arial"/>
                <w:szCs w:val="21"/>
              </w:rPr>
              <w:t>（1）在“实验项目选择菜单”中选择实验“开采优化实验”，选择一个目标进行地下水开采方案设计。</w:t>
            </w:r>
          </w:p>
          <w:p>
            <w:pPr>
              <w:pStyle w:val="208"/>
              <w:spacing w:line="276" w:lineRule="auto"/>
              <w:ind w:firstLine="0" w:firstLineChars="0"/>
              <w:jc w:val="left"/>
              <w:rPr>
                <w:rFonts w:ascii="宋体" w:hAnsi="宋体" w:cs="Arial"/>
                <w:szCs w:val="21"/>
              </w:rPr>
            </w:pPr>
            <w:r>
              <w:rPr>
                <w:rFonts w:hint="eastAsia" w:ascii="宋体" w:hAnsi="宋体" w:cs="Arial"/>
                <w:szCs w:val="21"/>
              </w:rPr>
              <w:t>（2）选择开采点，了解地下水开采设计选点的基本方法，输入渗透系数、降水入渗系数、弹性释水系数及开采量等参数。通过控制变量法，可设置不同参数探究对地下水循环的影响，观察地下水流场的变化。</w:t>
            </w:r>
          </w:p>
          <w:p>
            <w:pPr>
              <w:pStyle w:val="208"/>
              <w:spacing w:line="276" w:lineRule="auto"/>
              <w:ind w:firstLine="0" w:firstLineChars="0"/>
              <w:jc w:val="left"/>
              <w:rPr>
                <w:rFonts w:ascii="宋体" w:hAnsi="宋体" w:cs="Arial"/>
                <w:szCs w:val="21"/>
              </w:rPr>
            </w:pPr>
            <w:r>
              <w:rPr>
                <w:rFonts w:hint="eastAsia" w:ascii="宋体" w:hAnsi="宋体" w:cs="Arial"/>
                <w:szCs w:val="21"/>
              </w:rPr>
              <w:t>11．★需提供以下功能演示：</w:t>
            </w:r>
            <w:r>
              <w:rPr>
                <w:rFonts w:hint="eastAsia" w:ascii="宋体" w:hAnsi="宋体" w:cs="Arial"/>
                <w:b/>
                <w:bCs/>
                <w:szCs w:val="21"/>
              </w:rPr>
              <w:t>（要求提供该功能视频证明材料）</w:t>
            </w:r>
          </w:p>
          <w:p>
            <w:pPr>
              <w:pStyle w:val="208"/>
              <w:spacing w:line="276" w:lineRule="auto"/>
              <w:ind w:firstLine="0" w:firstLineChars="0"/>
              <w:jc w:val="left"/>
              <w:rPr>
                <w:rFonts w:ascii="宋体" w:hAnsi="宋体" w:cs="Arial"/>
                <w:szCs w:val="21"/>
              </w:rPr>
            </w:pPr>
            <w:r>
              <w:rPr>
                <w:rFonts w:hint="eastAsia" w:ascii="宋体" w:hAnsi="宋体" w:cs="Arial"/>
                <w:szCs w:val="21"/>
              </w:rPr>
              <w:t>（1）演示抽水实验：</w:t>
            </w:r>
          </w:p>
          <w:p>
            <w:pPr>
              <w:pStyle w:val="208"/>
              <w:spacing w:line="276" w:lineRule="auto"/>
              <w:ind w:firstLine="0" w:firstLineChars="0"/>
              <w:jc w:val="left"/>
              <w:rPr>
                <w:rFonts w:ascii="宋体" w:hAnsi="宋体" w:cs="Arial"/>
                <w:szCs w:val="21"/>
              </w:rPr>
            </w:pPr>
            <w:r>
              <w:rPr>
                <w:rFonts w:hint="eastAsia" w:ascii="宋体" w:hAnsi="宋体" w:cs="Arial"/>
                <w:szCs w:val="21"/>
              </w:rPr>
              <w:t>a）在沙盘上任意选择合适的抽水实验位置，若实验点不符合施工要求，系统将会给出提示，则需重新选择。学习抽水实验原理及基本方法，认识抽水实验仪器及使用原理等。</w:t>
            </w:r>
          </w:p>
          <w:p>
            <w:pPr>
              <w:pStyle w:val="208"/>
              <w:spacing w:line="276" w:lineRule="auto"/>
              <w:ind w:firstLine="0" w:firstLineChars="0"/>
              <w:jc w:val="left"/>
              <w:rPr>
                <w:rFonts w:ascii="宋体" w:hAnsi="宋体" w:cs="Arial"/>
                <w:szCs w:val="21"/>
              </w:rPr>
            </w:pPr>
            <w:r>
              <w:rPr>
                <w:rFonts w:hint="eastAsia" w:ascii="宋体" w:hAnsi="宋体" w:cs="Arial"/>
                <w:szCs w:val="21"/>
              </w:rPr>
              <w:t>b）在地面放置钻机，观察抽水实验过程，依次将井、矩形堰、水泵及水位计放置到高亮位置，完成抽水实验准备工作后，点击确定开始抽水实验，放置秒表、水位计及流量计。待水位计与流量计数值稳定后，在数据记录表中记录水位及涌水量数据，点击确定，记录下一组数据，其中降深数据通过计算得出。</w:t>
            </w:r>
          </w:p>
          <w:p>
            <w:pPr>
              <w:pStyle w:val="208"/>
              <w:spacing w:line="276" w:lineRule="auto"/>
              <w:ind w:firstLine="0" w:firstLineChars="0"/>
              <w:jc w:val="left"/>
              <w:rPr>
                <w:rFonts w:ascii="宋体" w:hAnsi="宋体" w:cs="Arial"/>
                <w:szCs w:val="21"/>
              </w:rPr>
            </w:pPr>
            <w:r>
              <w:rPr>
                <w:rFonts w:hint="eastAsia" w:ascii="宋体" w:hAnsi="宋体" w:cs="Arial"/>
                <w:szCs w:val="21"/>
              </w:rPr>
              <w:t>c）记录3组抽水实验数据，随后根据数据获取降深及涌水量随时间变化曲线，了解抽水实验涌水量及降深随时间变化的特征。</w:t>
            </w:r>
          </w:p>
          <w:p>
            <w:pPr>
              <w:pStyle w:val="208"/>
              <w:spacing w:line="276" w:lineRule="auto"/>
              <w:ind w:firstLine="0" w:firstLineChars="0"/>
              <w:jc w:val="left"/>
              <w:rPr>
                <w:rFonts w:ascii="宋体" w:hAnsi="宋体" w:cs="Arial"/>
                <w:szCs w:val="21"/>
              </w:rPr>
            </w:pPr>
            <w:r>
              <w:rPr>
                <w:rFonts w:hint="eastAsia" w:ascii="宋体" w:hAnsi="宋体" w:cs="Arial"/>
                <w:szCs w:val="21"/>
              </w:rPr>
              <w:t>（2）演示钻探实验：</w:t>
            </w:r>
          </w:p>
          <w:p>
            <w:pPr>
              <w:pStyle w:val="208"/>
              <w:spacing w:line="276" w:lineRule="auto"/>
              <w:ind w:firstLine="0" w:firstLineChars="0"/>
              <w:jc w:val="left"/>
              <w:rPr>
                <w:rFonts w:ascii="宋体" w:hAnsi="宋体" w:cs="Arial"/>
                <w:szCs w:val="21"/>
              </w:rPr>
            </w:pPr>
            <w:r>
              <w:rPr>
                <w:rFonts w:hint="eastAsia" w:ascii="宋体" w:hAnsi="宋体" w:cs="Arial"/>
                <w:szCs w:val="21"/>
              </w:rPr>
              <w:t>a）在钻探实验场地，放置钻机，观察钻探及岩芯采集过程。支持对不同地层岩芯柱状图进行学习，查看区域抽水实验与钻孔实验参数计算结果。</w:t>
            </w:r>
          </w:p>
          <w:p>
            <w:pPr>
              <w:pStyle w:val="208"/>
              <w:spacing w:line="276" w:lineRule="auto"/>
              <w:ind w:firstLine="0" w:firstLineChars="0"/>
              <w:jc w:val="left"/>
              <w:rPr>
                <w:rFonts w:ascii="宋体" w:hAnsi="宋体" w:cs="Arial"/>
                <w:szCs w:val="21"/>
              </w:rPr>
            </w:pPr>
            <w:r>
              <w:rPr>
                <w:rFonts w:hint="eastAsia" w:ascii="宋体" w:hAnsi="宋体" w:cs="Arial"/>
                <w:szCs w:val="21"/>
              </w:rPr>
              <w:t>（八）泄流操作及设计虚拟仿真实验建设</w:t>
            </w:r>
          </w:p>
          <w:p>
            <w:pPr>
              <w:pStyle w:val="208"/>
              <w:spacing w:line="276" w:lineRule="auto"/>
              <w:ind w:firstLine="0" w:firstLineChars="0"/>
              <w:jc w:val="left"/>
              <w:rPr>
                <w:rFonts w:ascii="宋体" w:hAnsi="宋体" w:cs="Arial"/>
                <w:szCs w:val="21"/>
              </w:rPr>
            </w:pPr>
            <w:r>
              <w:rPr>
                <w:rFonts w:hint="eastAsia" w:ascii="宋体" w:hAnsi="宋体" w:cs="Arial"/>
                <w:szCs w:val="21"/>
              </w:rPr>
              <w:t>1．本系统是针对溢流坝泄流配套开发的可在网上开展的虚拟实验课程，课程模拟真实实验中用到的器材和设备，提供与真实实验相似的实验环境；</w:t>
            </w:r>
          </w:p>
          <w:p>
            <w:pPr>
              <w:pStyle w:val="208"/>
              <w:spacing w:line="276" w:lineRule="auto"/>
              <w:ind w:firstLine="0" w:firstLineChars="0"/>
              <w:jc w:val="left"/>
              <w:rPr>
                <w:rFonts w:ascii="宋体" w:hAnsi="宋体" w:cs="Arial"/>
                <w:szCs w:val="21"/>
              </w:rPr>
            </w:pPr>
            <w:r>
              <w:rPr>
                <w:rFonts w:hint="eastAsia" w:ascii="宋体" w:hAnsi="宋体" w:cs="Arial"/>
                <w:szCs w:val="21"/>
              </w:rPr>
              <w:t>2．B/S结构，支持网页界面操作方式；</w:t>
            </w:r>
          </w:p>
          <w:p>
            <w:pPr>
              <w:pStyle w:val="208"/>
              <w:spacing w:line="276" w:lineRule="auto"/>
              <w:ind w:firstLine="0" w:firstLineChars="0"/>
              <w:jc w:val="left"/>
              <w:rPr>
                <w:rFonts w:ascii="宋体" w:hAnsi="宋体" w:cs="Arial"/>
                <w:szCs w:val="21"/>
              </w:rPr>
            </w:pPr>
            <w:r>
              <w:rPr>
                <w:rFonts w:hint="eastAsia" w:ascii="宋体" w:hAnsi="宋体" w:cs="Arial"/>
                <w:szCs w:val="21"/>
              </w:rPr>
              <w:t>3．流程步骤：每一个步骤是一个任务，引导学生一步一步操作，完成任务；</w:t>
            </w:r>
          </w:p>
          <w:p>
            <w:pPr>
              <w:pStyle w:val="208"/>
              <w:spacing w:line="276" w:lineRule="auto"/>
              <w:ind w:firstLine="0" w:firstLineChars="0"/>
              <w:jc w:val="left"/>
              <w:rPr>
                <w:rFonts w:ascii="宋体" w:hAnsi="宋体" w:cs="Arial"/>
                <w:szCs w:val="21"/>
              </w:rPr>
            </w:pPr>
            <w:r>
              <w:rPr>
                <w:rFonts w:hint="eastAsia" w:ascii="宋体" w:hAnsi="宋体" w:cs="Arial"/>
                <w:szCs w:val="21"/>
              </w:rPr>
              <w:t>4．操作不当可以进行提示；</w:t>
            </w:r>
          </w:p>
          <w:p>
            <w:pPr>
              <w:pStyle w:val="208"/>
              <w:spacing w:line="276" w:lineRule="auto"/>
              <w:ind w:firstLine="0" w:firstLineChars="0"/>
              <w:jc w:val="left"/>
              <w:rPr>
                <w:rFonts w:ascii="宋体" w:hAnsi="宋体" w:cs="Arial"/>
                <w:szCs w:val="21"/>
              </w:rPr>
            </w:pPr>
            <w:r>
              <w:rPr>
                <w:rFonts w:hint="eastAsia" w:ascii="宋体" w:hAnsi="宋体" w:cs="Arial"/>
                <w:szCs w:val="21"/>
              </w:rPr>
              <w:t>5．操作模式：有高亮提示和操作引导提示，引导学生操作和设备认知：</w:t>
            </w:r>
          </w:p>
          <w:p>
            <w:pPr>
              <w:pStyle w:val="208"/>
              <w:spacing w:line="276" w:lineRule="auto"/>
              <w:ind w:firstLine="0" w:firstLineChars="0"/>
              <w:jc w:val="left"/>
              <w:rPr>
                <w:rFonts w:ascii="宋体" w:hAnsi="宋体" w:cs="Arial"/>
                <w:szCs w:val="21"/>
              </w:rPr>
            </w:pPr>
            <w:r>
              <w:rPr>
                <w:rFonts w:hint="eastAsia" w:ascii="宋体" w:hAnsi="宋体" w:cs="Arial"/>
                <w:szCs w:val="21"/>
              </w:rPr>
              <w:t>6．自由模式：通过键盘鼠标配合使用，观察装置、设备视角：</w:t>
            </w:r>
          </w:p>
          <w:p>
            <w:pPr>
              <w:pStyle w:val="208"/>
              <w:spacing w:line="276" w:lineRule="auto"/>
              <w:ind w:firstLine="0" w:firstLineChars="0"/>
              <w:jc w:val="left"/>
              <w:rPr>
                <w:rFonts w:ascii="宋体" w:hAnsi="宋体" w:cs="Arial"/>
                <w:szCs w:val="21"/>
              </w:rPr>
            </w:pPr>
            <w:r>
              <w:rPr>
                <w:rFonts w:hint="eastAsia" w:ascii="宋体" w:hAnsi="宋体" w:cs="Arial"/>
                <w:szCs w:val="21"/>
              </w:rPr>
              <w:t>7．全屏功能：能最大化最小化实验界面；</w:t>
            </w:r>
          </w:p>
          <w:p>
            <w:pPr>
              <w:pStyle w:val="208"/>
              <w:spacing w:line="276" w:lineRule="auto"/>
              <w:ind w:firstLine="0" w:firstLineChars="0"/>
              <w:jc w:val="left"/>
              <w:rPr>
                <w:rFonts w:ascii="宋体" w:hAnsi="宋体" w:cs="Arial"/>
                <w:szCs w:val="21"/>
              </w:rPr>
            </w:pPr>
            <w:r>
              <w:rPr>
                <w:rFonts w:hint="eastAsia" w:ascii="宋体" w:hAnsi="宋体" w:cs="Arial"/>
                <w:szCs w:val="21"/>
              </w:rPr>
              <w:t>8．具有理论知识考核模块，通过模拟考题的形式对实验进行考核；</w:t>
            </w:r>
          </w:p>
          <w:p>
            <w:pPr>
              <w:pStyle w:val="208"/>
              <w:spacing w:line="276" w:lineRule="auto"/>
              <w:ind w:firstLine="0" w:firstLineChars="0"/>
              <w:jc w:val="left"/>
              <w:rPr>
                <w:rFonts w:ascii="宋体" w:hAnsi="宋体" w:cs="Arial"/>
                <w:szCs w:val="21"/>
              </w:rPr>
            </w:pPr>
            <w:r>
              <w:rPr>
                <w:rFonts w:hint="eastAsia" w:ascii="宋体" w:hAnsi="宋体" w:cs="Arial"/>
                <w:szCs w:val="21"/>
              </w:rPr>
              <w:t>9．系统采用3dmax建模软件建设模拟真实实验相似场景、设备。</w:t>
            </w:r>
          </w:p>
          <w:p>
            <w:pPr>
              <w:pStyle w:val="208"/>
              <w:spacing w:line="276" w:lineRule="auto"/>
              <w:ind w:firstLine="0" w:firstLineChars="0"/>
              <w:jc w:val="left"/>
              <w:rPr>
                <w:rFonts w:ascii="宋体" w:hAnsi="宋体" w:cs="Arial"/>
                <w:szCs w:val="21"/>
              </w:rPr>
            </w:pPr>
            <w:r>
              <w:rPr>
                <w:rFonts w:hint="eastAsia" w:ascii="宋体" w:hAnsi="宋体" w:cs="Arial"/>
                <w:szCs w:val="21"/>
              </w:rPr>
              <w:t>10．实验内容：</w:t>
            </w:r>
          </w:p>
          <w:p>
            <w:pPr>
              <w:pStyle w:val="208"/>
              <w:spacing w:line="276" w:lineRule="auto"/>
              <w:ind w:firstLine="0" w:firstLineChars="0"/>
              <w:jc w:val="left"/>
              <w:rPr>
                <w:rFonts w:ascii="宋体" w:hAnsi="宋体" w:cs="Arial"/>
                <w:szCs w:val="21"/>
              </w:rPr>
            </w:pPr>
            <w:r>
              <w:rPr>
                <w:rFonts w:hint="eastAsia" w:ascii="宋体" w:hAnsi="宋体" w:cs="Arial"/>
                <w:szCs w:val="21"/>
              </w:rPr>
              <w:t>包含溢流坝设计和溢流坝泄流消能。</w:t>
            </w:r>
          </w:p>
          <w:p>
            <w:pPr>
              <w:pStyle w:val="208"/>
              <w:spacing w:line="276" w:lineRule="auto"/>
              <w:ind w:firstLine="0" w:firstLineChars="0"/>
              <w:jc w:val="left"/>
              <w:rPr>
                <w:rFonts w:ascii="宋体" w:hAnsi="宋体" w:cs="Arial"/>
                <w:szCs w:val="21"/>
              </w:rPr>
            </w:pPr>
            <w:r>
              <w:rPr>
                <w:rFonts w:hint="eastAsia" w:ascii="宋体" w:hAnsi="宋体" w:cs="Arial"/>
                <w:szCs w:val="21"/>
              </w:rPr>
              <w:t>（1）设备认知：包含有闸墩、闸门和启闭机三种设备的认知学习；</w:t>
            </w:r>
          </w:p>
          <w:p>
            <w:pPr>
              <w:pStyle w:val="208"/>
              <w:spacing w:line="276" w:lineRule="auto"/>
              <w:ind w:firstLine="0" w:firstLineChars="0"/>
              <w:jc w:val="left"/>
              <w:rPr>
                <w:rFonts w:ascii="宋体" w:hAnsi="宋体" w:cs="Arial"/>
                <w:szCs w:val="21"/>
              </w:rPr>
            </w:pPr>
            <w:r>
              <w:rPr>
                <w:rFonts w:hint="eastAsia" w:ascii="宋体" w:hAnsi="宋体" w:cs="Arial"/>
                <w:szCs w:val="21"/>
              </w:rPr>
              <w:t>（2）溢流坝设计包含基础设置、孔口布置、闸门和启闭机设置、闸墩设置、剖面设计、消能防冲、溢流坝自由搭建、溢流坝泄流等内容；</w:t>
            </w:r>
          </w:p>
          <w:p>
            <w:pPr>
              <w:pStyle w:val="208"/>
              <w:spacing w:line="276" w:lineRule="auto"/>
              <w:ind w:firstLine="0" w:firstLineChars="0"/>
              <w:jc w:val="left"/>
              <w:rPr>
                <w:rFonts w:ascii="宋体" w:hAnsi="宋体" w:cs="Arial"/>
                <w:szCs w:val="21"/>
              </w:rPr>
            </w:pPr>
            <w:r>
              <w:rPr>
                <w:rFonts w:hint="eastAsia" w:ascii="宋体" w:hAnsi="宋体" w:cs="Arial"/>
                <w:szCs w:val="21"/>
              </w:rPr>
              <w:t>（3）基础设置：设置溢流坝的泄水方式和溢流坝段的横缝；</w:t>
            </w:r>
          </w:p>
          <w:p>
            <w:pPr>
              <w:pStyle w:val="208"/>
              <w:spacing w:line="276" w:lineRule="auto"/>
              <w:ind w:firstLine="0" w:firstLineChars="0"/>
              <w:jc w:val="left"/>
              <w:rPr>
                <w:rFonts w:ascii="宋体" w:hAnsi="宋体" w:cs="Arial"/>
                <w:szCs w:val="21"/>
              </w:rPr>
            </w:pPr>
            <w:r>
              <w:rPr>
                <w:rFonts w:hint="eastAsia" w:ascii="宋体" w:hAnsi="宋体" w:cs="Arial"/>
                <w:szCs w:val="21"/>
              </w:rPr>
              <w:t>（4）孔口布置：需要设定下泄水量数值、河道宽度和地质条件等内容；</w:t>
            </w:r>
          </w:p>
          <w:p>
            <w:pPr>
              <w:pStyle w:val="208"/>
              <w:spacing w:line="276" w:lineRule="auto"/>
              <w:ind w:firstLine="0" w:firstLineChars="0"/>
              <w:jc w:val="left"/>
              <w:rPr>
                <w:rFonts w:ascii="宋体" w:hAnsi="宋体" w:cs="Arial"/>
                <w:szCs w:val="21"/>
              </w:rPr>
            </w:pPr>
            <w:r>
              <w:rPr>
                <w:rFonts w:hint="eastAsia" w:ascii="宋体" w:hAnsi="宋体" w:cs="Arial"/>
                <w:szCs w:val="21"/>
              </w:rPr>
              <w:t>（5）闸门和启闭机设置：设置闸门形式、宽度、高度，根据闸门的设置选择合适的启闭机；</w:t>
            </w:r>
          </w:p>
          <w:p>
            <w:pPr>
              <w:pStyle w:val="208"/>
              <w:spacing w:line="276" w:lineRule="auto"/>
              <w:ind w:firstLine="0" w:firstLineChars="0"/>
              <w:jc w:val="left"/>
              <w:rPr>
                <w:rFonts w:ascii="宋体" w:hAnsi="宋体" w:cs="Arial"/>
                <w:szCs w:val="21"/>
              </w:rPr>
            </w:pPr>
            <w:r>
              <w:rPr>
                <w:rFonts w:hint="eastAsia" w:ascii="宋体" w:hAnsi="宋体" w:cs="Arial"/>
                <w:szCs w:val="21"/>
              </w:rPr>
              <w:t>（6）闸墩设置：闸墩的断面形状判断和闸墩尺寸设计；</w:t>
            </w:r>
          </w:p>
          <w:p>
            <w:pPr>
              <w:pStyle w:val="208"/>
              <w:spacing w:line="276" w:lineRule="auto"/>
              <w:ind w:firstLine="0" w:firstLineChars="0"/>
              <w:jc w:val="left"/>
              <w:rPr>
                <w:rFonts w:ascii="宋体" w:hAnsi="宋体" w:cs="Arial"/>
                <w:szCs w:val="21"/>
              </w:rPr>
            </w:pPr>
            <w:r>
              <w:rPr>
                <w:rFonts w:hint="eastAsia" w:ascii="宋体" w:hAnsi="宋体" w:cs="Arial"/>
                <w:szCs w:val="21"/>
              </w:rPr>
              <w:t>（7）剖面设计：溢流堰剖面设计包含WES型溢流堰堰面、反弧段和中间直线段三个部分的设计；</w:t>
            </w:r>
          </w:p>
          <w:p>
            <w:pPr>
              <w:pStyle w:val="208"/>
              <w:spacing w:line="276" w:lineRule="auto"/>
              <w:ind w:firstLine="0" w:firstLineChars="0"/>
              <w:jc w:val="left"/>
              <w:rPr>
                <w:rFonts w:ascii="宋体" w:hAnsi="宋体" w:cs="Arial"/>
                <w:szCs w:val="21"/>
              </w:rPr>
            </w:pPr>
            <w:r>
              <w:rPr>
                <w:rFonts w:hint="eastAsia" w:ascii="宋体" w:hAnsi="宋体" w:cs="Arial"/>
                <w:szCs w:val="21"/>
              </w:rPr>
              <w:t>（8）消能防冲：进行消能防冲和底流消能的基础设置；</w:t>
            </w:r>
          </w:p>
          <w:p>
            <w:pPr>
              <w:pStyle w:val="208"/>
              <w:spacing w:line="276" w:lineRule="auto"/>
              <w:ind w:firstLine="0" w:firstLineChars="0"/>
              <w:jc w:val="left"/>
              <w:rPr>
                <w:rFonts w:ascii="宋体" w:hAnsi="宋体" w:cs="Arial"/>
                <w:szCs w:val="21"/>
              </w:rPr>
            </w:pPr>
            <w:r>
              <w:rPr>
                <w:rFonts w:hint="eastAsia" w:ascii="宋体" w:hAnsi="宋体" w:cs="Arial"/>
                <w:szCs w:val="21"/>
              </w:rPr>
              <w:t>（9）溢流坝自由搭建：从库中选择部件自由组建完整的溢流坝，可对每个部分构造进行缩放旋转等操作；</w:t>
            </w:r>
          </w:p>
          <w:p>
            <w:pPr>
              <w:pStyle w:val="208"/>
              <w:spacing w:line="276" w:lineRule="auto"/>
              <w:ind w:firstLine="0" w:firstLineChars="0"/>
              <w:jc w:val="left"/>
              <w:rPr>
                <w:rFonts w:ascii="宋体" w:hAnsi="宋体" w:cs="Arial"/>
                <w:szCs w:val="21"/>
              </w:rPr>
            </w:pPr>
            <w:r>
              <w:rPr>
                <w:rFonts w:hint="eastAsia" w:ascii="宋体" w:hAnsi="宋体" w:cs="Arial"/>
                <w:szCs w:val="21"/>
              </w:rPr>
              <w:t>（10）流坝泄流：自由搭建的溢流坝泄流动画。</w:t>
            </w:r>
          </w:p>
          <w:p>
            <w:pPr>
              <w:pStyle w:val="208"/>
              <w:spacing w:line="276" w:lineRule="auto"/>
              <w:ind w:firstLine="0" w:firstLineChars="0"/>
              <w:jc w:val="left"/>
              <w:rPr>
                <w:rFonts w:ascii="宋体" w:hAnsi="宋体" w:cs="Arial"/>
                <w:szCs w:val="21"/>
              </w:rPr>
            </w:pPr>
            <w:r>
              <w:rPr>
                <w:rFonts w:hint="eastAsia" w:ascii="宋体" w:hAnsi="宋体" w:cs="Arial"/>
                <w:szCs w:val="21"/>
              </w:rPr>
              <w:t>11．●【演示项六】需提供以下功能演示：</w:t>
            </w:r>
            <w:r>
              <w:rPr>
                <w:rFonts w:hint="eastAsia" w:ascii="宋体" w:hAnsi="宋体" w:cs="Arial"/>
                <w:b/>
                <w:bCs/>
                <w:szCs w:val="21"/>
              </w:rPr>
              <w:t>（要求提供该功能视频演示）</w:t>
            </w:r>
          </w:p>
          <w:p>
            <w:pPr>
              <w:pStyle w:val="208"/>
              <w:spacing w:line="276" w:lineRule="auto"/>
              <w:ind w:firstLine="0" w:firstLineChars="0"/>
              <w:jc w:val="left"/>
              <w:rPr>
                <w:rFonts w:ascii="宋体" w:hAnsi="宋体" w:cs="Arial"/>
                <w:szCs w:val="21"/>
              </w:rPr>
            </w:pPr>
            <w:r>
              <w:rPr>
                <w:rFonts w:hint="eastAsia" w:ascii="宋体" w:hAnsi="宋体" w:cs="Arial"/>
                <w:szCs w:val="21"/>
              </w:rPr>
              <w:t>（1）演示设置溢流坝的泄水方式和溢流坝段的横缝；</w:t>
            </w:r>
          </w:p>
          <w:p>
            <w:pPr>
              <w:pStyle w:val="208"/>
              <w:spacing w:line="276" w:lineRule="auto"/>
              <w:ind w:firstLine="0" w:firstLineChars="0"/>
              <w:jc w:val="left"/>
              <w:rPr>
                <w:rFonts w:ascii="宋体" w:hAnsi="宋体" w:cs="Arial"/>
                <w:szCs w:val="21"/>
              </w:rPr>
            </w:pPr>
            <w:r>
              <w:rPr>
                <w:rFonts w:hint="eastAsia" w:ascii="宋体" w:hAnsi="宋体" w:cs="Arial"/>
                <w:szCs w:val="21"/>
              </w:rPr>
              <w:t>（2）演示孔口布置，需要设定下泄水量数值、河道宽度和地质条件等内容；</w:t>
            </w:r>
          </w:p>
          <w:p>
            <w:pPr>
              <w:pStyle w:val="208"/>
              <w:spacing w:line="276" w:lineRule="auto"/>
              <w:ind w:firstLine="0" w:firstLineChars="0"/>
              <w:jc w:val="left"/>
              <w:rPr>
                <w:rFonts w:ascii="宋体" w:hAnsi="宋体" w:cs="Arial"/>
                <w:szCs w:val="21"/>
              </w:rPr>
            </w:pPr>
            <w:r>
              <w:rPr>
                <w:rFonts w:hint="eastAsia" w:ascii="宋体" w:hAnsi="宋体" w:cs="Arial"/>
                <w:szCs w:val="21"/>
              </w:rPr>
              <w:t>（3）演示闸门和启闭机设置：设置闸门形式、宽度、高度，根据闸门的设置选择合适的启闭机；</w:t>
            </w:r>
          </w:p>
          <w:p>
            <w:pPr>
              <w:pStyle w:val="208"/>
              <w:spacing w:line="276" w:lineRule="auto"/>
              <w:ind w:firstLine="0" w:firstLineChars="0"/>
              <w:jc w:val="left"/>
              <w:rPr>
                <w:rFonts w:ascii="宋体" w:hAnsi="宋体" w:cs="Arial"/>
                <w:szCs w:val="21"/>
              </w:rPr>
            </w:pPr>
            <w:r>
              <w:rPr>
                <w:rFonts w:hint="eastAsia" w:ascii="宋体" w:hAnsi="宋体" w:cs="Arial"/>
                <w:szCs w:val="21"/>
              </w:rPr>
              <w:t>（4）演示闸墩设置：闸墩的断面形状判断和闸墩尺寸设计；</w:t>
            </w:r>
          </w:p>
          <w:p>
            <w:pPr>
              <w:pStyle w:val="208"/>
              <w:spacing w:line="276" w:lineRule="auto"/>
              <w:ind w:firstLine="0" w:firstLineChars="0"/>
              <w:jc w:val="left"/>
              <w:rPr>
                <w:rFonts w:ascii="宋体" w:hAnsi="宋体" w:cs="Arial"/>
                <w:szCs w:val="21"/>
              </w:rPr>
            </w:pPr>
            <w:r>
              <w:rPr>
                <w:rFonts w:hint="eastAsia" w:ascii="宋体" w:hAnsi="宋体" w:cs="Arial"/>
                <w:szCs w:val="21"/>
              </w:rPr>
              <w:t>（5）演示剖面设计：溢流堰剖面设计包含WES型溢流堰堰面、反弧段和中间直线段三个部分的设计；</w:t>
            </w:r>
          </w:p>
          <w:p>
            <w:pPr>
              <w:pStyle w:val="208"/>
              <w:spacing w:line="276" w:lineRule="auto"/>
              <w:ind w:firstLine="0" w:firstLineChars="0"/>
              <w:jc w:val="left"/>
              <w:rPr>
                <w:rFonts w:ascii="宋体" w:hAnsi="宋体" w:cs="Arial"/>
                <w:szCs w:val="21"/>
              </w:rPr>
            </w:pPr>
            <w:r>
              <w:rPr>
                <w:rFonts w:hint="eastAsia" w:ascii="宋体" w:hAnsi="宋体" w:cs="Arial"/>
                <w:szCs w:val="21"/>
              </w:rPr>
              <w:t>（九）水电站预报与发电调度虚拟仿真实验建设</w:t>
            </w:r>
          </w:p>
          <w:p>
            <w:pPr>
              <w:pStyle w:val="208"/>
              <w:spacing w:line="276" w:lineRule="auto"/>
              <w:ind w:firstLine="0" w:firstLineChars="0"/>
              <w:jc w:val="left"/>
              <w:rPr>
                <w:rFonts w:ascii="宋体" w:hAnsi="宋体" w:cs="Arial"/>
                <w:szCs w:val="21"/>
              </w:rPr>
            </w:pPr>
            <w:r>
              <w:rPr>
                <w:rFonts w:hint="eastAsia" w:ascii="宋体" w:hAnsi="宋体" w:cs="Arial"/>
                <w:szCs w:val="21"/>
              </w:rPr>
              <w:t>1．本系统是针对梯级电站的经流预报与发电调度配套开发的可在网上开展的虚拟实验课程，课程模拟真实实验中用到的器材和设备，提供与真实实验相似的实验环境；</w:t>
            </w:r>
          </w:p>
          <w:p>
            <w:pPr>
              <w:pStyle w:val="208"/>
              <w:spacing w:line="276" w:lineRule="auto"/>
              <w:ind w:firstLine="0" w:firstLineChars="0"/>
              <w:jc w:val="left"/>
              <w:rPr>
                <w:rFonts w:ascii="宋体" w:hAnsi="宋体" w:cs="Arial"/>
                <w:szCs w:val="21"/>
              </w:rPr>
            </w:pPr>
            <w:r>
              <w:rPr>
                <w:rFonts w:hint="eastAsia" w:ascii="宋体" w:hAnsi="宋体" w:cs="Arial"/>
                <w:szCs w:val="21"/>
              </w:rPr>
              <w:t>2．B/S结构，支持网页界面操作方式；</w:t>
            </w:r>
          </w:p>
          <w:p>
            <w:pPr>
              <w:pStyle w:val="208"/>
              <w:spacing w:line="276" w:lineRule="auto"/>
              <w:ind w:firstLine="0" w:firstLineChars="0"/>
              <w:jc w:val="left"/>
              <w:rPr>
                <w:rFonts w:ascii="宋体" w:hAnsi="宋体" w:cs="Arial"/>
                <w:szCs w:val="21"/>
              </w:rPr>
            </w:pPr>
            <w:r>
              <w:rPr>
                <w:rFonts w:hint="eastAsia" w:ascii="宋体" w:hAnsi="宋体" w:cs="Arial"/>
                <w:szCs w:val="21"/>
              </w:rPr>
              <w:t>3．流程步骤：每一个步骤是一个任务，引导学生一步一步操作，完成任务；</w:t>
            </w:r>
          </w:p>
          <w:p>
            <w:pPr>
              <w:pStyle w:val="208"/>
              <w:spacing w:line="276" w:lineRule="auto"/>
              <w:ind w:firstLine="0" w:firstLineChars="0"/>
              <w:jc w:val="left"/>
              <w:rPr>
                <w:rFonts w:ascii="宋体" w:hAnsi="宋体" w:cs="Arial"/>
                <w:szCs w:val="21"/>
              </w:rPr>
            </w:pPr>
            <w:r>
              <w:rPr>
                <w:rFonts w:hint="eastAsia" w:ascii="宋体" w:hAnsi="宋体" w:cs="Arial"/>
                <w:szCs w:val="21"/>
              </w:rPr>
              <w:t>4．操作不当可以进行提示；</w:t>
            </w:r>
          </w:p>
          <w:p>
            <w:pPr>
              <w:pStyle w:val="208"/>
              <w:spacing w:line="276" w:lineRule="auto"/>
              <w:ind w:firstLine="0" w:firstLineChars="0"/>
              <w:jc w:val="left"/>
              <w:rPr>
                <w:rFonts w:ascii="宋体" w:hAnsi="宋体" w:cs="Arial"/>
                <w:szCs w:val="21"/>
              </w:rPr>
            </w:pPr>
            <w:r>
              <w:rPr>
                <w:rFonts w:hint="eastAsia" w:ascii="宋体" w:hAnsi="宋体" w:cs="Arial"/>
                <w:szCs w:val="21"/>
              </w:rPr>
              <w:t>5．操作模式：有高亮提示和操作引导提示，引导学生操作和设备认知：</w:t>
            </w:r>
          </w:p>
          <w:p>
            <w:pPr>
              <w:pStyle w:val="208"/>
              <w:spacing w:line="276" w:lineRule="auto"/>
              <w:ind w:firstLine="0" w:firstLineChars="0"/>
              <w:jc w:val="left"/>
              <w:rPr>
                <w:rFonts w:ascii="宋体" w:hAnsi="宋体" w:cs="Arial"/>
                <w:szCs w:val="21"/>
              </w:rPr>
            </w:pPr>
            <w:r>
              <w:rPr>
                <w:rFonts w:hint="eastAsia" w:ascii="宋体" w:hAnsi="宋体" w:cs="Arial"/>
                <w:szCs w:val="21"/>
              </w:rPr>
              <w:t>6．自由模式：通过键盘鼠标配合使用，观察装置、设备视角：</w:t>
            </w:r>
          </w:p>
          <w:p>
            <w:pPr>
              <w:pStyle w:val="208"/>
              <w:spacing w:line="276" w:lineRule="auto"/>
              <w:ind w:firstLine="0" w:firstLineChars="0"/>
              <w:jc w:val="left"/>
              <w:rPr>
                <w:rFonts w:ascii="宋体" w:hAnsi="宋体" w:cs="Arial"/>
                <w:szCs w:val="21"/>
              </w:rPr>
            </w:pPr>
            <w:r>
              <w:rPr>
                <w:rFonts w:hint="eastAsia" w:ascii="宋体" w:hAnsi="宋体" w:cs="Arial"/>
                <w:szCs w:val="21"/>
              </w:rPr>
              <w:t>7．全屏功能：能最大化最小化实验界面；</w:t>
            </w:r>
          </w:p>
          <w:p>
            <w:pPr>
              <w:pStyle w:val="208"/>
              <w:spacing w:line="276" w:lineRule="auto"/>
              <w:ind w:firstLine="0" w:firstLineChars="0"/>
              <w:jc w:val="left"/>
              <w:rPr>
                <w:rFonts w:ascii="宋体" w:hAnsi="宋体" w:cs="Arial"/>
                <w:szCs w:val="21"/>
              </w:rPr>
            </w:pPr>
            <w:r>
              <w:rPr>
                <w:rFonts w:hint="eastAsia" w:ascii="宋体" w:hAnsi="宋体" w:cs="Arial"/>
                <w:szCs w:val="21"/>
              </w:rPr>
              <w:t>8．具有理论知识考核模块，通过模拟考题的形式对实验进行考核；</w:t>
            </w:r>
          </w:p>
          <w:p>
            <w:pPr>
              <w:pStyle w:val="208"/>
              <w:spacing w:line="276" w:lineRule="auto"/>
              <w:ind w:firstLine="0" w:firstLineChars="0"/>
              <w:jc w:val="left"/>
              <w:rPr>
                <w:rFonts w:ascii="宋体" w:hAnsi="宋体" w:cs="Arial"/>
                <w:szCs w:val="21"/>
              </w:rPr>
            </w:pPr>
            <w:r>
              <w:rPr>
                <w:rFonts w:hint="eastAsia" w:ascii="宋体" w:hAnsi="宋体" w:cs="Arial"/>
                <w:szCs w:val="21"/>
              </w:rPr>
              <w:t>9．系统采用3dmax建模软件建设模拟真实实验相似场景、设备。</w:t>
            </w:r>
          </w:p>
          <w:p>
            <w:pPr>
              <w:pStyle w:val="208"/>
              <w:spacing w:line="276" w:lineRule="auto"/>
              <w:ind w:firstLine="0" w:firstLineChars="0"/>
              <w:jc w:val="left"/>
              <w:rPr>
                <w:rFonts w:ascii="宋体" w:hAnsi="宋体" w:cs="Arial"/>
                <w:szCs w:val="21"/>
              </w:rPr>
            </w:pPr>
            <w:r>
              <w:rPr>
                <w:rFonts w:hint="eastAsia" w:ascii="宋体" w:hAnsi="宋体" w:cs="Arial"/>
                <w:szCs w:val="21"/>
              </w:rPr>
              <w:t>10．实验内容：共包含三个实验模块</w:t>
            </w:r>
          </w:p>
          <w:p>
            <w:pPr>
              <w:pStyle w:val="208"/>
              <w:spacing w:line="276" w:lineRule="auto"/>
              <w:ind w:firstLine="0" w:firstLineChars="0"/>
              <w:jc w:val="left"/>
              <w:rPr>
                <w:rFonts w:ascii="宋体" w:hAnsi="宋体" w:cs="Arial"/>
                <w:szCs w:val="21"/>
              </w:rPr>
            </w:pPr>
            <w:r>
              <w:rPr>
                <w:rFonts w:hint="eastAsia" w:ascii="宋体" w:hAnsi="宋体" w:cs="Arial"/>
                <w:szCs w:val="21"/>
              </w:rPr>
              <w:t>10.1电站信息设置</w:t>
            </w:r>
          </w:p>
          <w:p>
            <w:pPr>
              <w:pStyle w:val="208"/>
              <w:spacing w:line="276" w:lineRule="auto"/>
              <w:ind w:firstLine="0" w:firstLineChars="0"/>
              <w:jc w:val="left"/>
              <w:rPr>
                <w:rFonts w:ascii="宋体" w:hAnsi="宋体" w:cs="Arial"/>
                <w:szCs w:val="21"/>
              </w:rPr>
            </w:pPr>
            <w:r>
              <w:rPr>
                <w:rFonts w:hint="eastAsia" w:ascii="宋体" w:hAnsi="宋体" w:cs="Arial"/>
                <w:szCs w:val="21"/>
              </w:rPr>
              <w:t>（1）展示梯级水电站流域分布图，从左至右分别是溪洛渡、向家坝、三峡和葛洲坝电站，鼠标悬浮显示不同电站的名称、所属流域、代码等基本属性；单击即可进入水电站进行电站流域场景漫游。</w:t>
            </w:r>
          </w:p>
          <w:p>
            <w:pPr>
              <w:pStyle w:val="208"/>
              <w:spacing w:line="276" w:lineRule="auto"/>
              <w:ind w:firstLine="0" w:firstLineChars="0"/>
              <w:jc w:val="left"/>
              <w:rPr>
                <w:rFonts w:ascii="宋体" w:hAnsi="宋体" w:cs="Arial"/>
                <w:szCs w:val="21"/>
              </w:rPr>
            </w:pPr>
            <w:r>
              <w:rPr>
                <w:rFonts w:hint="eastAsia" w:ascii="宋体" w:hAnsi="宋体" w:cs="Arial"/>
                <w:szCs w:val="21"/>
              </w:rPr>
              <w:t>（2）支持查看大坝剖面及电站简介，可以输入特征水位或者电站其他信息；可以查看四座电站的水位库容关系图。</w:t>
            </w:r>
          </w:p>
          <w:p>
            <w:pPr>
              <w:pStyle w:val="208"/>
              <w:spacing w:line="276" w:lineRule="auto"/>
              <w:ind w:firstLine="0" w:firstLineChars="0"/>
              <w:jc w:val="left"/>
              <w:rPr>
                <w:rFonts w:ascii="宋体" w:hAnsi="宋体" w:cs="Arial"/>
                <w:szCs w:val="21"/>
              </w:rPr>
            </w:pPr>
            <w:r>
              <w:rPr>
                <w:rFonts w:hint="eastAsia" w:ascii="宋体" w:hAnsi="宋体" w:cs="Arial"/>
                <w:szCs w:val="21"/>
              </w:rPr>
              <w:t>10.2降雨径流预报</w:t>
            </w:r>
          </w:p>
          <w:p>
            <w:pPr>
              <w:pStyle w:val="208"/>
              <w:spacing w:line="276" w:lineRule="auto"/>
              <w:ind w:firstLine="0" w:firstLineChars="0"/>
              <w:jc w:val="left"/>
              <w:rPr>
                <w:rFonts w:ascii="宋体" w:hAnsi="宋体" w:cs="Arial"/>
                <w:szCs w:val="21"/>
              </w:rPr>
            </w:pPr>
            <w:r>
              <w:rPr>
                <w:rFonts w:hint="eastAsia" w:ascii="宋体" w:hAnsi="宋体" w:cs="Arial"/>
                <w:szCs w:val="21"/>
              </w:rPr>
              <w:t>（1）在水文站生成各时段雨量值，生成降雨量并计算平均值后，按流程输入设置相关参数。包括蒸发量，流域蓄水容量，pa值等。</w:t>
            </w:r>
          </w:p>
          <w:p>
            <w:pPr>
              <w:pStyle w:val="208"/>
              <w:spacing w:line="276" w:lineRule="auto"/>
              <w:ind w:firstLine="0" w:firstLineChars="0"/>
              <w:jc w:val="left"/>
              <w:rPr>
                <w:rFonts w:ascii="宋体" w:hAnsi="宋体" w:cs="Arial"/>
                <w:szCs w:val="21"/>
              </w:rPr>
            </w:pPr>
            <w:r>
              <w:rPr>
                <w:rFonts w:hint="eastAsia" w:ascii="宋体" w:hAnsi="宋体" w:cs="Arial"/>
                <w:szCs w:val="21"/>
              </w:rPr>
              <w:t>（2）选择单位线后，点击计算则可以自动计算地面流量，完成计算后，将绘制洪水过程线，支持显示相应坐标。</w:t>
            </w:r>
          </w:p>
          <w:p>
            <w:pPr>
              <w:pStyle w:val="208"/>
              <w:spacing w:line="276" w:lineRule="auto"/>
              <w:ind w:firstLine="0" w:firstLineChars="0"/>
              <w:jc w:val="left"/>
              <w:rPr>
                <w:rFonts w:ascii="宋体" w:hAnsi="宋体" w:cs="Arial"/>
                <w:szCs w:val="21"/>
              </w:rPr>
            </w:pPr>
            <w:r>
              <w:rPr>
                <w:rFonts w:hint="eastAsia" w:ascii="宋体" w:hAnsi="宋体" w:cs="Arial"/>
                <w:szCs w:val="21"/>
              </w:rPr>
              <w:t>10.3发电调度计算</w:t>
            </w:r>
          </w:p>
          <w:p>
            <w:pPr>
              <w:pStyle w:val="208"/>
              <w:spacing w:line="276" w:lineRule="auto"/>
              <w:ind w:firstLine="0" w:firstLineChars="0"/>
              <w:jc w:val="left"/>
              <w:rPr>
                <w:rFonts w:ascii="宋体" w:hAnsi="宋体" w:cs="Arial"/>
                <w:szCs w:val="21"/>
              </w:rPr>
            </w:pPr>
            <w:r>
              <w:rPr>
                <w:rFonts w:hint="eastAsia" w:ascii="宋体" w:hAnsi="宋体" w:cs="Arial"/>
                <w:szCs w:val="21"/>
              </w:rPr>
              <w:t>（1）在虚拟电脑界面中添加方案条目，输入名称与备注完成方案创建，点击编辑进入方案编辑；</w:t>
            </w:r>
          </w:p>
          <w:p>
            <w:pPr>
              <w:pStyle w:val="208"/>
              <w:spacing w:line="276" w:lineRule="auto"/>
              <w:ind w:firstLine="0" w:firstLineChars="0"/>
              <w:jc w:val="left"/>
              <w:rPr>
                <w:rFonts w:ascii="宋体" w:hAnsi="宋体" w:cs="Arial"/>
                <w:szCs w:val="21"/>
              </w:rPr>
            </w:pPr>
            <w:r>
              <w:rPr>
                <w:rFonts w:hint="eastAsia" w:ascii="宋体" w:hAnsi="宋体" w:cs="Arial"/>
                <w:szCs w:val="21"/>
              </w:rPr>
              <w:t>（2）确认流域概况后，调节负荷设置和区间径流量，输入起始水量和给定电量，在查看结果时支持数据对比。</w:t>
            </w:r>
          </w:p>
          <w:p>
            <w:pPr>
              <w:pStyle w:val="208"/>
              <w:spacing w:line="276" w:lineRule="auto"/>
              <w:ind w:firstLine="0" w:firstLineChars="0"/>
              <w:jc w:val="left"/>
              <w:rPr>
                <w:rFonts w:ascii="宋体" w:hAnsi="宋体" w:cs="Arial"/>
                <w:szCs w:val="21"/>
              </w:rPr>
            </w:pPr>
            <w:r>
              <w:rPr>
                <w:rFonts w:hint="eastAsia" w:ascii="宋体" w:hAnsi="宋体" w:cs="Arial"/>
                <w:szCs w:val="21"/>
              </w:rPr>
              <w:t>11、★需提供以下功能演示：</w:t>
            </w:r>
            <w:r>
              <w:rPr>
                <w:rFonts w:hint="eastAsia" w:ascii="宋体" w:hAnsi="宋体" w:cs="Arial"/>
                <w:b/>
                <w:bCs/>
                <w:szCs w:val="21"/>
              </w:rPr>
              <w:t>（要求提供该功能视频证明材料）</w:t>
            </w:r>
          </w:p>
          <w:p>
            <w:pPr>
              <w:pStyle w:val="208"/>
              <w:spacing w:line="276" w:lineRule="auto"/>
              <w:ind w:firstLine="0" w:firstLineChars="0"/>
              <w:jc w:val="left"/>
              <w:rPr>
                <w:rFonts w:ascii="宋体" w:hAnsi="宋体" w:cs="Arial"/>
                <w:szCs w:val="21"/>
              </w:rPr>
            </w:pPr>
            <w:r>
              <w:rPr>
                <w:rFonts w:hint="eastAsia" w:ascii="宋体" w:hAnsi="宋体" w:cs="Arial"/>
                <w:szCs w:val="21"/>
              </w:rPr>
              <w:t>（1）演示电站设置，在梯级水电站流域分布图中，查看电站基本属性，进入电站流域漫游；查看大坝剖面图，输入特征水位及电站信息等内容。</w:t>
            </w:r>
          </w:p>
          <w:p>
            <w:pPr>
              <w:pStyle w:val="208"/>
              <w:spacing w:line="276" w:lineRule="auto"/>
              <w:ind w:firstLine="0" w:firstLineChars="0"/>
              <w:jc w:val="left"/>
              <w:rPr>
                <w:rFonts w:ascii="宋体" w:hAnsi="宋体" w:cs="Arial"/>
                <w:szCs w:val="21"/>
              </w:rPr>
            </w:pPr>
            <w:r>
              <w:rPr>
                <w:rFonts w:hint="eastAsia" w:ascii="宋体" w:hAnsi="宋体" w:cs="Arial"/>
                <w:szCs w:val="21"/>
              </w:rPr>
              <w:t>（2）演示将于经流预报，生成各时段雨量值，生成降雨量并计算平均值后，输入设置蒸发量，流域蓄水容量，pa值等相关参数。</w:t>
            </w:r>
          </w:p>
          <w:p>
            <w:pPr>
              <w:pStyle w:val="208"/>
              <w:spacing w:line="276" w:lineRule="auto"/>
              <w:ind w:firstLine="0" w:firstLineChars="0"/>
              <w:jc w:val="left"/>
              <w:rPr>
                <w:rFonts w:ascii="宋体" w:hAnsi="宋体" w:cs="Arial"/>
                <w:szCs w:val="21"/>
              </w:rPr>
            </w:pPr>
            <w:r>
              <w:rPr>
                <w:rFonts w:hint="eastAsia" w:ascii="宋体" w:hAnsi="宋体" w:cs="Arial"/>
                <w:szCs w:val="21"/>
              </w:rPr>
              <w:t>（十）水利工程枢纽虚拟仿真实验建设</w:t>
            </w:r>
          </w:p>
          <w:p>
            <w:pPr>
              <w:pStyle w:val="208"/>
              <w:spacing w:line="276" w:lineRule="auto"/>
              <w:ind w:firstLine="0" w:firstLineChars="0"/>
              <w:jc w:val="left"/>
              <w:rPr>
                <w:rFonts w:ascii="宋体" w:hAnsi="宋体" w:cs="Arial"/>
                <w:szCs w:val="21"/>
              </w:rPr>
            </w:pPr>
            <w:r>
              <w:rPr>
                <w:rFonts w:hint="eastAsia" w:ascii="宋体" w:hAnsi="宋体" w:cs="Arial"/>
                <w:szCs w:val="21"/>
              </w:rPr>
              <w:t>1．本系统是针对水利工程枢纽配套开发的可在网上开展的虚拟实验课程，课程模拟真实实验中用到的器材和设备，提供与真实实验相似的实验环境；</w:t>
            </w:r>
          </w:p>
          <w:p>
            <w:pPr>
              <w:pStyle w:val="208"/>
              <w:spacing w:line="276" w:lineRule="auto"/>
              <w:ind w:firstLine="0" w:firstLineChars="0"/>
              <w:jc w:val="left"/>
              <w:rPr>
                <w:rFonts w:ascii="宋体" w:hAnsi="宋体" w:cs="Arial"/>
                <w:szCs w:val="21"/>
              </w:rPr>
            </w:pPr>
            <w:r>
              <w:rPr>
                <w:rFonts w:hint="eastAsia" w:ascii="宋体" w:hAnsi="宋体" w:cs="Arial"/>
                <w:szCs w:val="21"/>
              </w:rPr>
              <w:t>2．B/S结构，支持网页界面操作方式；</w:t>
            </w:r>
          </w:p>
          <w:p>
            <w:pPr>
              <w:pStyle w:val="208"/>
              <w:spacing w:line="276" w:lineRule="auto"/>
              <w:ind w:firstLine="0" w:firstLineChars="0"/>
              <w:jc w:val="left"/>
              <w:rPr>
                <w:rFonts w:ascii="宋体" w:hAnsi="宋体" w:cs="Arial"/>
                <w:szCs w:val="21"/>
              </w:rPr>
            </w:pPr>
            <w:r>
              <w:rPr>
                <w:rFonts w:hint="eastAsia" w:ascii="宋体" w:hAnsi="宋体" w:cs="Arial"/>
                <w:szCs w:val="21"/>
              </w:rPr>
              <w:t>3．流程步骤：每一个步骤是一个任务，引导学生一步一步操作，完成任务；</w:t>
            </w:r>
          </w:p>
          <w:p>
            <w:pPr>
              <w:pStyle w:val="208"/>
              <w:spacing w:line="276" w:lineRule="auto"/>
              <w:ind w:firstLine="0" w:firstLineChars="0"/>
              <w:jc w:val="left"/>
              <w:rPr>
                <w:rFonts w:ascii="宋体" w:hAnsi="宋体" w:cs="Arial"/>
                <w:szCs w:val="21"/>
              </w:rPr>
            </w:pPr>
            <w:r>
              <w:rPr>
                <w:rFonts w:hint="eastAsia" w:ascii="宋体" w:hAnsi="宋体" w:cs="Arial"/>
                <w:szCs w:val="21"/>
              </w:rPr>
              <w:t>4．操作不当可以进行提示；</w:t>
            </w:r>
          </w:p>
          <w:p>
            <w:pPr>
              <w:pStyle w:val="208"/>
              <w:spacing w:line="276" w:lineRule="auto"/>
              <w:ind w:firstLine="0" w:firstLineChars="0"/>
              <w:jc w:val="left"/>
              <w:rPr>
                <w:rFonts w:ascii="宋体" w:hAnsi="宋体" w:cs="Arial"/>
                <w:szCs w:val="21"/>
              </w:rPr>
            </w:pPr>
            <w:r>
              <w:rPr>
                <w:rFonts w:hint="eastAsia" w:ascii="宋体" w:hAnsi="宋体" w:cs="Arial"/>
                <w:szCs w:val="21"/>
              </w:rPr>
              <w:t>5．操作模式：有高亮提示和操作引导提示，引导学生操作和设备认知：</w:t>
            </w:r>
          </w:p>
          <w:p>
            <w:pPr>
              <w:pStyle w:val="208"/>
              <w:spacing w:line="276" w:lineRule="auto"/>
              <w:ind w:firstLine="0" w:firstLineChars="0"/>
              <w:jc w:val="left"/>
              <w:rPr>
                <w:rFonts w:ascii="宋体" w:hAnsi="宋体" w:cs="Arial"/>
                <w:szCs w:val="21"/>
              </w:rPr>
            </w:pPr>
            <w:r>
              <w:rPr>
                <w:rFonts w:hint="eastAsia" w:ascii="宋体" w:hAnsi="宋体" w:cs="Arial"/>
                <w:szCs w:val="21"/>
              </w:rPr>
              <w:t>6．自由模式：通过键盘鼠标配合使用，观察装置、设备视角：</w:t>
            </w:r>
          </w:p>
          <w:p>
            <w:pPr>
              <w:pStyle w:val="208"/>
              <w:spacing w:line="276" w:lineRule="auto"/>
              <w:ind w:firstLine="0" w:firstLineChars="0"/>
              <w:jc w:val="left"/>
              <w:rPr>
                <w:rFonts w:ascii="宋体" w:hAnsi="宋体" w:cs="Arial"/>
                <w:szCs w:val="21"/>
              </w:rPr>
            </w:pPr>
            <w:r>
              <w:rPr>
                <w:rFonts w:hint="eastAsia" w:ascii="宋体" w:hAnsi="宋体" w:cs="Arial"/>
                <w:szCs w:val="21"/>
              </w:rPr>
              <w:t>7．全屏功能：能最大化最小化实验界面；</w:t>
            </w:r>
          </w:p>
          <w:p>
            <w:pPr>
              <w:pStyle w:val="208"/>
              <w:spacing w:line="276" w:lineRule="auto"/>
              <w:ind w:firstLine="0" w:firstLineChars="0"/>
              <w:jc w:val="left"/>
              <w:rPr>
                <w:rFonts w:ascii="宋体" w:hAnsi="宋体" w:cs="Arial"/>
                <w:szCs w:val="21"/>
              </w:rPr>
            </w:pPr>
            <w:r>
              <w:rPr>
                <w:rFonts w:hint="eastAsia" w:ascii="宋体" w:hAnsi="宋体" w:cs="Arial"/>
                <w:szCs w:val="21"/>
              </w:rPr>
              <w:t>8．具有理论知识考核模块，通过模拟考题的形式对实验进行考核；</w:t>
            </w:r>
          </w:p>
          <w:p>
            <w:pPr>
              <w:pStyle w:val="208"/>
              <w:spacing w:line="276" w:lineRule="auto"/>
              <w:ind w:firstLine="0" w:firstLineChars="0"/>
              <w:jc w:val="left"/>
              <w:rPr>
                <w:rFonts w:ascii="宋体" w:hAnsi="宋体" w:cs="Arial"/>
                <w:szCs w:val="21"/>
              </w:rPr>
            </w:pPr>
            <w:r>
              <w:rPr>
                <w:rFonts w:hint="eastAsia" w:ascii="宋体" w:hAnsi="宋体" w:cs="Arial"/>
                <w:szCs w:val="21"/>
              </w:rPr>
              <w:t>9．系统采用3dmax建模软件建设模拟真实实验相似场景、设备。</w:t>
            </w:r>
          </w:p>
          <w:p>
            <w:pPr>
              <w:pStyle w:val="208"/>
              <w:spacing w:line="276" w:lineRule="auto"/>
              <w:ind w:firstLine="0" w:firstLineChars="0"/>
              <w:jc w:val="left"/>
              <w:rPr>
                <w:rFonts w:ascii="宋体" w:hAnsi="宋体" w:cs="Arial"/>
                <w:szCs w:val="21"/>
              </w:rPr>
            </w:pPr>
            <w:r>
              <w:rPr>
                <w:rFonts w:hint="eastAsia" w:ascii="宋体" w:hAnsi="宋体" w:cs="Arial"/>
                <w:szCs w:val="21"/>
              </w:rPr>
              <w:t>10．实验内容：共包含两个实验模块</w:t>
            </w:r>
          </w:p>
          <w:p>
            <w:pPr>
              <w:pStyle w:val="208"/>
              <w:spacing w:line="276" w:lineRule="auto"/>
              <w:ind w:firstLine="0" w:firstLineChars="0"/>
              <w:jc w:val="left"/>
              <w:rPr>
                <w:rFonts w:ascii="宋体" w:hAnsi="宋体" w:cs="Arial"/>
                <w:szCs w:val="21"/>
              </w:rPr>
            </w:pPr>
            <w:r>
              <w:rPr>
                <w:rFonts w:hint="eastAsia" w:ascii="宋体" w:hAnsi="宋体" w:cs="Arial"/>
                <w:szCs w:val="21"/>
              </w:rPr>
              <w:t>10.1水利枢纽认知</w:t>
            </w:r>
          </w:p>
          <w:p>
            <w:pPr>
              <w:pStyle w:val="208"/>
              <w:spacing w:line="276" w:lineRule="auto"/>
              <w:ind w:firstLine="0" w:firstLineChars="0"/>
              <w:jc w:val="left"/>
              <w:rPr>
                <w:rFonts w:ascii="宋体" w:hAnsi="宋体" w:cs="Arial"/>
                <w:szCs w:val="21"/>
              </w:rPr>
            </w:pPr>
            <w:r>
              <w:rPr>
                <w:rFonts w:hint="eastAsia" w:ascii="宋体" w:hAnsi="宋体" w:cs="Arial"/>
                <w:szCs w:val="21"/>
              </w:rPr>
              <w:t>（1）在“实验项目选择菜单”中选择实验“水利枢纽认知”，进入场景。</w:t>
            </w:r>
          </w:p>
          <w:p>
            <w:pPr>
              <w:pStyle w:val="208"/>
              <w:spacing w:line="276" w:lineRule="auto"/>
              <w:ind w:firstLine="0" w:firstLineChars="0"/>
              <w:jc w:val="left"/>
              <w:rPr>
                <w:rFonts w:ascii="宋体" w:hAnsi="宋体" w:cs="Arial"/>
                <w:szCs w:val="21"/>
              </w:rPr>
            </w:pPr>
            <w:r>
              <w:rPr>
                <w:rFonts w:hint="eastAsia" w:ascii="宋体" w:hAnsi="宋体" w:cs="Arial"/>
                <w:szCs w:val="21"/>
              </w:rPr>
              <w:t>（2）在水利工程枢纽环境中漫游，认知水利枢纽中的非溢流坝段、右坝段厂房、溢流坝段、左坝段厂房、发电厂房、移动式闸门启闭机、升船机等。</w:t>
            </w:r>
          </w:p>
          <w:p>
            <w:pPr>
              <w:pStyle w:val="208"/>
              <w:spacing w:line="276" w:lineRule="auto"/>
              <w:ind w:firstLine="0" w:firstLineChars="0"/>
              <w:jc w:val="left"/>
              <w:rPr>
                <w:rFonts w:ascii="宋体" w:hAnsi="宋体" w:cs="Arial"/>
                <w:szCs w:val="21"/>
              </w:rPr>
            </w:pPr>
            <w:r>
              <w:rPr>
                <w:rFonts w:hint="eastAsia" w:ascii="宋体" w:hAnsi="宋体" w:cs="Arial"/>
                <w:szCs w:val="21"/>
              </w:rPr>
              <w:t>10.2水工模型实验</w:t>
            </w:r>
          </w:p>
          <w:p>
            <w:pPr>
              <w:pStyle w:val="208"/>
              <w:spacing w:line="276" w:lineRule="auto"/>
              <w:ind w:firstLine="0" w:firstLineChars="0"/>
              <w:jc w:val="left"/>
              <w:rPr>
                <w:rFonts w:ascii="宋体" w:hAnsi="宋体" w:cs="Arial"/>
                <w:szCs w:val="21"/>
              </w:rPr>
            </w:pPr>
            <w:r>
              <w:rPr>
                <w:rFonts w:hint="eastAsia" w:ascii="宋体" w:hAnsi="宋体" w:cs="Arial"/>
                <w:szCs w:val="21"/>
              </w:rPr>
              <w:t>（1）在“实验项目选择菜单”中选择实验“水工模型实验”。</w:t>
            </w:r>
          </w:p>
          <w:p>
            <w:pPr>
              <w:pStyle w:val="208"/>
              <w:spacing w:line="276" w:lineRule="auto"/>
              <w:ind w:firstLine="0" w:firstLineChars="0"/>
              <w:jc w:val="left"/>
              <w:rPr>
                <w:rFonts w:ascii="宋体" w:hAnsi="宋体" w:cs="Arial"/>
                <w:szCs w:val="21"/>
              </w:rPr>
            </w:pPr>
            <w:r>
              <w:rPr>
                <w:rFonts w:hint="eastAsia" w:ascii="宋体" w:hAnsi="宋体" w:cs="Arial"/>
                <w:szCs w:val="21"/>
              </w:rPr>
              <w:t>（2）从工具库中选择下游地形模型、上游水库模型、进水管及流量计、测压管、排水闸门、交通桥、坝后式厂房、冲沙底孔、导水槽、引水管路、表孔、中孔等模型进行水工拼接搭建。</w:t>
            </w:r>
          </w:p>
          <w:p>
            <w:pPr>
              <w:pStyle w:val="208"/>
              <w:spacing w:line="276" w:lineRule="auto"/>
              <w:ind w:firstLine="0" w:firstLineChars="0"/>
              <w:jc w:val="left"/>
              <w:rPr>
                <w:rFonts w:ascii="宋体" w:hAnsi="宋体" w:cs="Arial"/>
                <w:szCs w:val="21"/>
              </w:rPr>
            </w:pPr>
            <w:r>
              <w:rPr>
                <w:rFonts w:hint="eastAsia" w:ascii="宋体" w:hAnsi="宋体" w:cs="Arial"/>
                <w:szCs w:val="21"/>
              </w:rPr>
              <w:t>（3）原方案模型实验：设置水位和泄水孔方案，然后开始泄洪，使用水位测针、旋桨流速计和水准仪，测量水位与流量，并观察流态。</w:t>
            </w:r>
          </w:p>
          <w:p>
            <w:pPr>
              <w:pStyle w:val="208"/>
              <w:spacing w:line="276" w:lineRule="auto"/>
              <w:ind w:firstLine="0" w:firstLineChars="0"/>
              <w:jc w:val="left"/>
              <w:rPr>
                <w:rFonts w:ascii="宋体" w:hAnsi="宋体" w:cs="Arial"/>
                <w:szCs w:val="21"/>
              </w:rPr>
            </w:pPr>
            <w:r>
              <w:rPr>
                <w:rFonts w:hint="eastAsia" w:ascii="宋体" w:hAnsi="宋体" w:cs="Arial"/>
                <w:szCs w:val="21"/>
              </w:rPr>
              <w:t>11．★需提供以下功能演示：</w:t>
            </w:r>
            <w:r>
              <w:rPr>
                <w:rFonts w:hint="eastAsia" w:ascii="宋体" w:hAnsi="宋体" w:cs="Arial"/>
                <w:b/>
                <w:bCs/>
                <w:szCs w:val="21"/>
              </w:rPr>
              <w:t>（要求提供该功能视频证明材料）</w:t>
            </w:r>
          </w:p>
          <w:p>
            <w:pPr>
              <w:pStyle w:val="208"/>
              <w:spacing w:line="276" w:lineRule="auto"/>
              <w:ind w:firstLine="0" w:firstLineChars="0"/>
              <w:jc w:val="left"/>
              <w:rPr>
                <w:rFonts w:ascii="宋体" w:hAnsi="宋体" w:cs="Arial"/>
                <w:szCs w:val="21"/>
              </w:rPr>
            </w:pPr>
            <w:r>
              <w:rPr>
                <w:rFonts w:hint="eastAsia" w:ascii="宋体" w:hAnsi="宋体" w:cs="Arial"/>
                <w:szCs w:val="21"/>
              </w:rPr>
              <w:t>（1）演示水工模型搭建，从工具库中选择下游地形模型、上游水库模型、进水管及流量计、测压管、排水闸门、交通桥、坝后式厂房、冲沙底孔、导水槽、引水管路、表孔、中孔等模型进行水工拼接搭建。</w:t>
            </w:r>
          </w:p>
          <w:p>
            <w:pPr>
              <w:widowControl/>
              <w:spacing w:line="240" w:lineRule="atLeast"/>
              <w:jc w:val="left"/>
              <w:textAlignment w:val="center"/>
              <w:rPr>
                <w:rFonts w:hint="eastAsia" w:ascii="宋体" w:hAnsi="宋体" w:cs="仿宋"/>
                <w:color w:val="000000"/>
                <w:kern w:val="0"/>
                <w:sz w:val="24"/>
                <w:szCs w:val="24"/>
                <w:lang w:bidi="ar"/>
              </w:rPr>
            </w:pPr>
            <w:r>
              <w:rPr>
                <w:rFonts w:hint="eastAsia" w:ascii="宋体" w:hAnsi="宋体" w:cs="Arial"/>
                <w:kern w:val="0"/>
                <w:sz w:val="20"/>
                <w:szCs w:val="21"/>
              </w:rPr>
              <w:t>（2）演示泄洪实验，设置水位和泄水孔方案，然后开始泄洪，使用水位测针、旋桨流速计和水准仪，测量水位与流量，并观察流态。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2</w:t>
            </w:r>
          </w:p>
        </w:tc>
        <w:tc>
          <w:tcPr>
            <w:tcW w:w="1482" w:type="dxa"/>
            <w:noWrap w:val="0"/>
            <w:vAlign w:val="center"/>
          </w:tcPr>
          <w:p>
            <w:pPr>
              <w:widowControl/>
              <w:jc w:val="center"/>
              <w:textAlignment w:val="center"/>
              <w:rPr>
                <w:rFonts w:hint="eastAsia" w:ascii="宋体" w:hAnsi="宋体" w:cs="宋体"/>
              </w:rPr>
            </w:pPr>
            <w:r>
              <w:rPr>
                <w:rFonts w:hint="eastAsia" w:ascii="等线" w:hAnsi="等线" w:cs="Arial"/>
                <w:szCs w:val="21"/>
              </w:rPr>
              <w:t>文件服务器</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台</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6" w:lineRule="auto"/>
              <w:ind w:firstLine="0" w:firstLineChars="0"/>
              <w:jc w:val="left"/>
              <w:rPr>
                <w:rFonts w:hint="eastAsia" w:ascii="宋体" w:hAnsi="宋体" w:cs="Arial"/>
                <w:szCs w:val="21"/>
              </w:rPr>
            </w:pPr>
            <w:r>
              <w:rPr>
                <w:rFonts w:hint="eastAsia" w:ascii="宋体" w:hAnsi="宋体" w:cs="Arial"/>
                <w:szCs w:val="21"/>
              </w:rPr>
              <w:t>不低于以下配置：</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电源：2个服务器900W交流电源</w:t>
            </w:r>
          </w:p>
          <w:p>
            <w:pPr>
              <w:pStyle w:val="208"/>
              <w:spacing w:line="276" w:lineRule="auto"/>
              <w:ind w:firstLine="0" w:firstLineChars="0"/>
              <w:jc w:val="left"/>
              <w:rPr>
                <w:rFonts w:hint="eastAsia" w:ascii="宋体" w:hAnsi="宋体" w:cs="Arial"/>
                <w:szCs w:val="21"/>
              </w:rPr>
            </w:pPr>
            <w:r>
              <w:rPr>
                <w:rFonts w:hint="eastAsia" w:ascii="宋体" w:hAnsi="宋体"/>
                <w:bCs/>
                <w:color w:val="000000"/>
                <w:sz w:val="28"/>
                <w:szCs w:val="28"/>
              </w:rPr>
              <w:t>▲</w:t>
            </w:r>
            <w:r>
              <w:rPr>
                <w:rFonts w:hint="eastAsia" w:ascii="宋体" w:hAnsi="宋体" w:cs="Arial"/>
                <w:szCs w:val="21"/>
              </w:rPr>
              <w:t>CPU： 64核、</w:t>
            </w:r>
            <w:r>
              <w:rPr>
                <w:rFonts w:ascii="宋体" w:hAnsi="宋体" w:cs="Arial"/>
                <w:szCs w:val="21"/>
              </w:rPr>
              <w:t>2.6GHz</w:t>
            </w:r>
            <w:r>
              <w:rPr>
                <w:rFonts w:hint="eastAsia" w:ascii="宋体" w:hAnsi="宋体" w:cs="Arial"/>
                <w:szCs w:val="21"/>
              </w:rPr>
              <w:t xml:space="preserve"> CPU</w:t>
            </w:r>
          </w:p>
          <w:p>
            <w:pPr>
              <w:pStyle w:val="208"/>
              <w:spacing w:line="276" w:lineRule="auto"/>
              <w:ind w:firstLine="0" w:firstLineChars="0"/>
              <w:jc w:val="left"/>
              <w:rPr>
                <w:rFonts w:hint="eastAsia" w:ascii="宋体" w:hAnsi="宋体" w:cs="Arial"/>
                <w:szCs w:val="21"/>
              </w:rPr>
            </w:pPr>
            <w:r>
              <w:rPr>
                <w:rFonts w:hint="eastAsia" w:ascii="宋体" w:hAnsi="宋体"/>
                <w:bCs/>
                <w:color w:val="000000"/>
                <w:sz w:val="28"/>
                <w:szCs w:val="28"/>
              </w:rPr>
              <w:t>▲</w:t>
            </w:r>
            <w:r>
              <w:rPr>
                <w:rFonts w:hint="eastAsia" w:ascii="宋体" w:hAnsi="宋体" w:cs="Arial"/>
                <w:szCs w:val="21"/>
              </w:rPr>
              <w:t>内存：主板内存槽数量≥4个；DDR4 RDIMM-32GB≥2；</w:t>
            </w:r>
          </w:p>
          <w:p>
            <w:pPr>
              <w:pStyle w:val="208"/>
              <w:spacing w:line="276" w:lineRule="auto"/>
              <w:ind w:firstLine="0" w:firstLineChars="0"/>
              <w:jc w:val="left"/>
              <w:rPr>
                <w:rFonts w:hint="eastAsia" w:ascii="宋体" w:hAnsi="宋体" w:cs="Arial"/>
                <w:szCs w:val="21"/>
              </w:rPr>
            </w:pPr>
            <w:r>
              <w:rPr>
                <w:rFonts w:hint="eastAsia" w:ascii="宋体" w:hAnsi="宋体"/>
                <w:bCs/>
                <w:color w:val="000000"/>
                <w:sz w:val="28"/>
                <w:szCs w:val="28"/>
              </w:rPr>
              <w:t>▲</w:t>
            </w:r>
            <w:r>
              <w:rPr>
                <w:rFonts w:hint="eastAsia" w:ascii="宋体" w:hAnsi="宋体" w:cs="Arial"/>
                <w:szCs w:val="21"/>
              </w:rPr>
              <w:t>硬磁盘实配容量： SSD系统硬盘≥480GB，数据硬盘容量≥150TB；</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RAID卡：SR430-2G≥1，支持RAID0/1/5/6/10/50/60；</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千兆网卡：≥4个</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以太网卡10GE≥2个</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散热器：2个导风罩(1U散热器)</w:t>
            </w:r>
          </w:p>
          <w:p>
            <w:pPr>
              <w:widowControl/>
              <w:spacing w:line="276" w:lineRule="auto"/>
              <w:jc w:val="left"/>
              <w:textAlignment w:val="center"/>
              <w:rPr>
                <w:rFonts w:hint="eastAsia" w:ascii="宋体" w:hAnsi="宋体" w:cs="仿宋"/>
                <w:color w:val="000000"/>
                <w:kern w:val="0"/>
                <w:sz w:val="24"/>
                <w:szCs w:val="24"/>
                <w:lang w:bidi="ar"/>
              </w:rPr>
            </w:pPr>
            <w:r>
              <w:rPr>
                <w:rFonts w:hint="eastAsia" w:ascii="宋体" w:hAnsi="宋体" w:cs="Arial"/>
                <w:szCs w:val="21"/>
              </w:rPr>
              <w:t>滑轨:1个2U静态滑轨套件"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3</w:t>
            </w:r>
          </w:p>
        </w:tc>
        <w:tc>
          <w:tcPr>
            <w:tcW w:w="1482" w:type="dxa"/>
            <w:noWrap w:val="0"/>
            <w:vAlign w:val="center"/>
          </w:tcPr>
          <w:p>
            <w:pPr>
              <w:widowControl/>
              <w:jc w:val="center"/>
              <w:textAlignment w:val="center"/>
              <w:rPr>
                <w:rFonts w:hint="eastAsia" w:ascii="宋体" w:hAnsi="宋体" w:cs="宋体"/>
              </w:rPr>
            </w:pPr>
            <w:r>
              <w:rPr>
                <w:rFonts w:hint="eastAsia" w:ascii="等线" w:hAnsi="等线" w:cs="Arial"/>
                <w:szCs w:val="21"/>
              </w:rPr>
              <w:t>应用服务器</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台</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6" w:lineRule="auto"/>
              <w:ind w:firstLine="0" w:firstLineChars="0"/>
              <w:jc w:val="left"/>
              <w:rPr>
                <w:rFonts w:hint="eastAsia" w:ascii="宋体" w:hAnsi="宋体" w:cs="Arial"/>
                <w:szCs w:val="21"/>
              </w:rPr>
            </w:pPr>
            <w:r>
              <w:rPr>
                <w:rFonts w:hint="eastAsia" w:ascii="宋体" w:hAnsi="宋体" w:cs="Arial"/>
                <w:szCs w:val="21"/>
              </w:rPr>
              <w:t>不低于以下配置：</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电源：2个服务器900W交流电源</w:t>
            </w:r>
          </w:p>
          <w:p>
            <w:pPr>
              <w:pStyle w:val="208"/>
              <w:spacing w:line="276" w:lineRule="auto"/>
              <w:ind w:firstLine="0" w:firstLineChars="0"/>
              <w:jc w:val="left"/>
              <w:rPr>
                <w:rFonts w:hint="eastAsia" w:ascii="宋体" w:hAnsi="宋体" w:cs="Arial"/>
                <w:szCs w:val="21"/>
              </w:rPr>
            </w:pPr>
            <w:r>
              <w:rPr>
                <w:rFonts w:hint="eastAsia" w:ascii="宋体" w:hAnsi="宋体"/>
                <w:bCs/>
                <w:color w:val="000000"/>
                <w:sz w:val="28"/>
                <w:szCs w:val="28"/>
              </w:rPr>
              <w:t>▲</w:t>
            </w:r>
            <w:r>
              <w:rPr>
                <w:rFonts w:hint="eastAsia" w:ascii="宋体" w:hAnsi="宋体" w:cs="Arial"/>
                <w:szCs w:val="21"/>
              </w:rPr>
              <w:t>CPU： 64核、</w:t>
            </w:r>
            <w:r>
              <w:rPr>
                <w:rFonts w:ascii="宋体" w:hAnsi="宋体" w:cs="Arial"/>
                <w:szCs w:val="21"/>
              </w:rPr>
              <w:t>2.6GHz</w:t>
            </w:r>
            <w:r>
              <w:rPr>
                <w:rFonts w:hint="eastAsia" w:ascii="宋体" w:hAnsi="宋体" w:cs="Arial"/>
                <w:szCs w:val="21"/>
              </w:rPr>
              <w:t xml:space="preserve"> CPU</w:t>
            </w:r>
          </w:p>
          <w:p>
            <w:pPr>
              <w:pStyle w:val="208"/>
              <w:spacing w:line="276" w:lineRule="auto"/>
              <w:ind w:firstLine="0" w:firstLineChars="0"/>
              <w:jc w:val="left"/>
              <w:rPr>
                <w:rFonts w:hint="eastAsia" w:ascii="宋体" w:hAnsi="宋体" w:cs="Arial"/>
                <w:szCs w:val="21"/>
              </w:rPr>
            </w:pPr>
            <w:r>
              <w:rPr>
                <w:rFonts w:hint="eastAsia" w:ascii="宋体" w:hAnsi="宋体"/>
                <w:bCs/>
                <w:color w:val="000000"/>
                <w:sz w:val="28"/>
                <w:szCs w:val="28"/>
              </w:rPr>
              <w:t>▲</w:t>
            </w:r>
            <w:r>
              <w:rPr>
                <w:rFonts w:hint="eastAsia" w:ascii="宋体" w:hAnsi="宋体" w:cs="Arial"/>
                <w:szCs w:val="21"/>
              </w:rPr>
              <w:t>内存：主板内存槽数量≥4个；DDR4 RDIMM-32GB≥2；</w:t>
            </w:r>
          </w:p>
          <w:p>
            <w:pPr>
              <w:pStyle w:val="208"/>
              <w:spacing w:line="276" w:lineRule="auto"/>
              <w:ind w:firstLine="0" w:firstLineChars="0"/>
              <w:jc w:val="left"/>
              <w:rPr>
                <w:rFonts w:ascii="宋体" w:hAnsi="宋体" w:cs="Arial"/>
                <w:szCs w:val="21"/>
              </w:rPr>
            </w:pPr>
            <w:r>
              <w:rPr>
                <w:rFonts w:hint="eastAsia" w:ascii="宋体" w:hAnsi="宋体"/>
                <w:bCs/>
                <w:color w:val="000000"/>
                <w:sz w:val="28"/>
                <w:szCs w:val="28"/>
              </w:rPr>
              <w:t>▲</w:t>
            </w:r>
            <w:r>
              <w:rPr>
                <w:rFonts w:hint="eastAsia" w:ascii="宋体" w:hAnsi="宋体" w:cs="Arial"/>
                <w:szCs w:val="21"/>
              </w:rPr>
              <w:t>硬磁盘实配容量： SSD系统硬盘≥480GB，数据硬盘容量≥100TB；</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RAID卡：SR430-2G≥1，支持RAID0/1/5/6/10/50/60；</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千兆网卡：≥4个</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以太网卡10GE≥2个</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散热器：2个导风罩(1U散热器)</w:t>
            </w:r>
          </w:p>
          <w:p>
            <w:pPr>
              <w:widowControl/>
              <w:spacing w:line="240" w:lineRule="atLeast"/>
              <w:jc w:val="left"/>
              <w:textAlignment w:val="center"/>
              <w:rPr>
                <w:rFonts w:hint="eastAsia" w:ascii="宋体" w:hAnsi="宋体" w:cs="仿宋"/>
                <w:color w:val="000000"/>
                <w:kern w:val="0"/>
                <w:sz w:val="24"/>
                <w:szCs w:val="24"/>
                <w:lang w:bidi="ar"/>
              </w:rPr>
            </w:pPr>
            <w:r>
              <w:rPr>
                <w:rFonts w:hint="eastAsia" w:ascii="宋体" w:hAnsi="宋体" w:cs="Arial"/>
                <w:szCs w:val="21"/>
              </w:rPr>
              <w:t>滑轨:1个2U静态滑轨套件"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4</w:t>
            </w:r>
          </w:p>
        </w:tc>
        <w:tc>
          <w:tcPr>
            <w:tcW w:w="1482" w:type="dxa"/>
            <w:noWrap w:val="0"/>
            <w:vAlign w:val="center"/>
          </w:tcPr>
          <w:p>
            <w:pPr>
              <w:widowControl/>
              <w:jc w:val="center"/>
              <w:textAlignment w:val="center"/>
              <w:rPr>
                <w:rFonts w:hint="eastAsia" w:ascii="宋体" w:hAnsi="宋体" w:cs="宋体"/>
              </w:rPr>
            </w:pPr>
            <w:r>
              <w:rPr>
                <w:rFonts w:hint="eastAsia" w:ascii="等线" w:hAnsi="等线" w:cs="Arial"/>
                <w:szCs w:val="21"/>
              </w:rPr>
              <w:t>数据库服务器</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6" w:lineRule="auto"/>
              <w:ind w:firstLine="0" w:firstLineChars="0"/>
              <w:jc w:val="left"/>
              <w:rPr>
                <w:rFonts w:hint="eastAsia" w:ascii="宋体" w:hAnsi="宋体" w:cs="Arial"/>
                <w:szCs w:val="21"/>
              </w:rPr>
            </w:pPr>
            <w:r>
              <w:rPr>
                <w:rFonts w:hint="eastAsia" w:ascii="宋体" w:hAnsi="宋体" w:cs="Arial"/>
                <w:szCs w:val="21"/>
              </w:rPr>
              <w:t>不低于以下配置：</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电源：2个服务器900W交流电源</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▲CPU： 64核、2.6GHz CPU</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▲内存：主板内存槽数量≥4个；DDR4 RDIMM-32GB≥2；</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 xml:space="preserve">▲硬磁盘实配容量： SSD系统硬盘≥480GB，数据硬盘容量≥100TB </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RAID卡：SR430-2G≥1，支持RAID0/1/5/6/10/50/60；</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千兆网卡：≥4个</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以太网卡10GE≥2个</w:t>
            </w:r>
          </w:p>
          <w:p>
            <w:pPr>
              <w:pStyle w:val="208"/>
              <w:spacing w:line="276" w:lineRule="auto"/>
              <w:ind w:firstLine="0" w:firstLineChars="0"/>
              <w:jc w:val="left"/>
              <w:rPr>
                <w:rFonts w:hint="eastAsia" w:ascii="宋体" w:hAnsi="宋体" w:cs="Arial"/>
                <w:szCs w:val="21"/>
              </w:rPr>
            </w:pPr>
            <w:r>
              <w:rPr>
                <w:rFonts w:hint="eastAsia" w:ascii="宋体" w:hAnsi="宋体" w:cs="Arial"/>
                <w:szCs w:val="21"/>
              </w:rPr>
              <w:t>散热器：2个导风罩(1U散热器)</w:t>
            </w:r>
          </w:p>
          <w:p>
            <w:pPr>
              <w:widowControl/>
              <w:spacing w:line="240" w:lineRule="atLeast"/>
              <w:jc w:val="left"/>
              <w:textAlignment w:val="center"/>
              <w:rPr>
                <w:rFonts w:hint="eastAsia" w:ascii="宋体" w:hAnsi="宋体" w:cs="仿宋"/>
                <w:color w:val="000000"/>
                <w:kern w:val="0"/>
                <w:sz w:val="24"/>
                <w:szCs w:val="24"/>
                <w:lang w:bidi="ar"/>
              </w:rPr>
            </w:pPr>
            <w:r>
              <w:rPr>
                <w:rFonts w:hint="eastAsia" w:ascii="宋体" w:hAnsi="宋体" w:cs="Arial"/>
                <w:szCs w:val="21"/>
              </w:rPr>
              <w:t>滑轨:1个2U静态滑轨套件"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5</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交换机</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widowControl/>
              <w:spacing w:line="240" w:lineRule="atLeast"/>
              <w:jc w:val="left"/>
              <w:textAlignment w:val="center"/>
              <w:rPr>
                <w:rFonts w:hint="eastAsia" w:ascii="宋体" w:hAnsi="宋体" w:cs="仿宋"/>
                <w:color w:val="000000"/>
                <w:kern w:val="0"/>
                <w:sz w:val="20"/>
                <w:szCs w:val="20"/>
                <w:lang w:bidi="ar"/>
              </w:rPr>
            </w:pPr>
            <w:r>
              <w:rPr>
                <w:rFonts w:hint="eastAsia" w:ascii="宋体" w:hAnsi="宋体" w:cs="Arial"/>
                <w:sz w:val="20"/>
                <w:szCs w:val="20"/>
              </w:rPr>
              <w:t>交换机24口千兆以太网+4口万兆光企业级网络Web管理中小公司接入组网无噪音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6</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防火墙</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台</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widowControl/>
              <w:spacing w:line="240" w:lineRule="atLeast"/>
              <w:jc w:val="left"/>
              <w:textAlignment w:val="center"/>
              <w:rPr>
                <w:rFonts w:hint="eastAsia" w:ascii="宋体" w:hAnsi="宋体" w:cs="仿宋"/>
                <w:color w:val="000000"/>
                <w:kern w:val="0"/>
                <w:sz w:val="20"/>
                <w:szCs w:val="20"/>
                <w:lang w:bidi="ar"/>
              </w:rPr>
            </w:pPr>
            <w:r>
              <w:rPr>
                <w:rFonts w:hint="eastAsia" w:ascii="宋体" w:hAnsi="宋体" w:cs="Arial"/>
                <w:sz w:val="20"/>
                <w:szCs w:val="20"/>
              </w:rPr>
              <w:t>8千兆光电复用口 2万兆光口企业级机架式防火墙 带机量500 sk-link</w:t>
            </w:r>
            <w:r>
              <w:rPr>
                <w:rFonts w:hint="eastAsia" w:ascii="宋体" w:hAnsi="宋体" w:cs="仿宋"/>
                <w:color w:val="000000"/>
                <w:kern w:val="0"/>
                <w:sz w:val="20"/>
                <w:szCs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7</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机柜</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台</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6" w:lineRule="auto"/>
              <w:ind w:firstLine="0" w:firstLineChars="0"/>
              <w:jc w:val="left"/>
              <w:rPr>
                <w:rFonts w:ascii="宋体" w:hAnsi="宋体" w:cs="Arial"/>
                <w:szCs w:val="20"/>
              </w:rPr>
            </w:pPr>
            <w:r>
              <w:rPr>
                <w:rFonts w:hint="eastAsia" w:ascii="宋体" w:hAnsi="宋体" w:cs="Arial"/>
                <w:szCs w:val="20"/>
              </w:rPr>
              <w:t>机柜容量：42U；</w:t>
            </w:r>
          </w:p>
          <w:p>
            <w:pPr>
              <w:pStyle w:val="208"/>
              <w:spacing w:line="276" w:lineRule="auto"/>
              <w:ind w:firstLine="0" w:firstLineChars="0"/>
              <w:jc w:val="left"/>
              <w:rPr>
                <w:rFonts w:ascii="宋体" w:hAnsi="宋体" w:cs="Arial"/>
                <w:szCs w:val="20"/>
              </w:rPr>
            </w:pPr>
            <w:r>
              <w:rPr>
                <w:rFonts w:hint="eastAsia" w:ascii="宋体" w:hAnsi="宋体" w:cs="Arial"/>
                <w:szCs w:val="20"/>
              </w:rPr>
              <w:t xml:space="preserve">1、外观尺寸：600mm(宽）×1000mm(深）×2000mm(高）; </w:t>
            </w:r>
          </w:p>
          <w:p>
            <w:pPr>
              <w:pStyle w:val="208"/>
              <w:spacing w:line="276" w:lineRule="auto"/>
              <w:ind w:firstLine="0" w:firstLineChars="0"/>
              <w:jc w:val="left"/>
              <w:rPr>
                <w:rFonts w:ascii="宋体" w:hAnsi="宋体" w:cs="Arial"/>
                <w:szCs w:val="20"/>
              </w:rPr>
            </w:pPr>
            <w:r>
              <w:rPr>
                <w:rFonts w:hint="eastAsia" w:ascii="宋体" w:hAnsi="宋体" w:cs="Arial"/>
                <w:szCs w:val="20"/>
              </w:rPr>
              <w:t>2.承重：600kg；</w:t>
            </w:r>
          </w:p>
          <w:p>
            <w:pPr>
              <w:pStyle w:val="208"/>
              <w:spacing w:line="276" w:lineRule="auto"/>
              <w:ind w:firstLine="0" w:firstLineChars="0"/>
              <w:jc w:val="left"/>
              <w:rPr>
                <w:rFonts w:ascii="宋体" w:hAnsi="宋体" w:cs="Arial"/>
                <w:szCs w:val="20"/>
              </w:rPr>
            </w:pPr>
            <w:r>
              <w:rPr>
                <w:rFonts w:hint="eastAsia" w:ascii="宋体" w:hAnsi="宋体" w:cs="Arial"/>
                <w:szCs w:val="20"/>
              </w:rPr>
              <w:t>3材质：前门网孔门、后门网孔门；</w:t>
            </w:r>
          </w:p>
          <w:p>
            <w:pPr>
              <w:pStyle w:val="208"/>
              <w:spacing w:line="276" w:lineRule="auto"/>
              <w:ind w:firstLine="0" w:firstLineChars="0"/>
              <w:jc w:val="left"/>
              <w:rPr>
                <w:rFonts w:ascii="宋体" w:hAnsi="宋体" w:cs="Arial"/>
                <w:szCs w:val="20"/>
              </w:rPr>
            </w:pPr>
            <w:r>
              <w:rPr>
                <w:rFonts w:hint="eastAsia" w:ascii="宋体" w:hAnsi="宋体" w:cs="Arial"/>
                <w:szCs w:val="20"/>
              </w:rPr>
              <w:t xml:space="preserve">4.柜体框架材料：冷轧钢板钢板厚度0.7mm立柱1.8mm； </w:t>
            </w:r>
          </w:p>
          <w:p>
            <w:pPr>
              <w:pStyle w:val="208"/>
              <w:spacing w:line="276" w:lineRule="auto"/>
              <w:ind w:firstLine="0" w:firstLineChars="0"/>
              <w:jc w:val="left"/>
              <w:rPr>
                <w:rFonts w:ascii="宋体" w:hAnsi="宋体" w:cs="Arial"/>
                <w:szCs w:val="20"/>
              </w:rPr>
            </w:pPr>
            <w:r>
              <w:rPr>
                <w:rFonts w:hint="eastAsia" w:ascii="宋体" w:hAnsi="宋体" w:cs="Arial"/>
                <w:szCs w:val="20"/>
              </w:rPr>
              <w:t xml:space="preserve">5.材质：优质冷轧钢,表面酸洗、磷化、静电喷塑 </w:t>
            </w:r>
          </w:p>
          <w:p>
            <w:pPr>
              <w:pStyle w:val="208"/>
              <w:spacing w:line="276" w:lineRule="auto"/>
              <w:ind w:firstLine="0" w:firstLineChars="0"/>
              <w:jc w:val="left"/>
              <w:rPr>
                <w:rFonts w:ascii="宋体" w:hAnsi="宋体" w:cs="Arial"/>
                <w:szCs w:val="20"/>
              </w:rPr>
            </w:pPr>
            <w:r>
              <w:rPr>
                <w:rFonts w:hint="eastAsia" w:ascii="宋体" w:hAnsi="宋体" w:cs="Arial"/>
                <w:szCs w:val="20"/>
              </w:rPr>
              <w:t xml:space="preserve">6.机身颜色：黑色 </w:t>
            </w:r>
          </w:p>
          <w:p>
            <w:pPr>
              <w:widowControl/>
              <w:spacing w:line="240" w:lineRule="atLeast"/>
              <w:jc w:val="left"/>
              <w:textAlignment w:val="center"/>
              <w:rPr>
                <w:rFonts w:hint="eastAsia" w:ascii="宋体" w:hAnsi="宋体" w:cs="仿宋"/>
                <w:color w:val="000000"/>
                <w:kern w:val="0"/>
                <w:sz w:val="20"/>
                <w:szCs w:val="20"/>
                <w:lang w:bidi="ar"/>
              </w:rPr>
            </w:pPr>
            <w:r>
              <w:rPr>
                <w:rFonts w:hint="eastAsia" w:ascii="宋体" w:hAnsi="宋体" w:cs="Arial"/>
                <w:sz w:val="20"/>
                <w:szCs w:val="20"/>
              </w:rPr>
              <w:t>7.配置：托盘3个，风扇2个，6口10APDU插排1个，螺丝1包，脚轮支脚4套。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8</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b/>
                <w:bCs/>
                <w:color w:val="000000"/>
                <w:kern w:val="0"/>
                <w:sz w:val="24"/>
                <w:szCs w:val="24"/>
                <w:lang w:bidi="ar"/>
              </w:rPr>
              <w:t>虚拟现实操作一体机（教师端）</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spacing w:line="276" w:lineRule="auto"/>
              <w:rPr>
                <w:rFonts w:hint="eastAsia" w:ascii="宋体" w:hAnsi="宋体"/>
                <w:szCs w:val="21"/>
              </w:rPr>
            </w:pPr>
            <w:r>
              <w:rPr>
                <w:rFonts w:hint="eastAsia" w:ascii="宋体" w:hAnsi="宋体"/>
                <w:szCs w:val="21"/>
              </w:rPr>
              <w:t>一、光学交互系统模块</w:t>
            </w:r>
          </w:p>
          <w:p>
            <w:pPr>
              <w:spacing w:line="276" w:lineRule="auto"/>
              <w:rPr>
                <w:rFonts w:hint="eastAsia" w:ascii="宋体" w:hAnsi="宋体"/>
                <w:szCs w:val="21"/>
              </w:rPr>
            </w:pPr>
            <w:r>
              <w:rPr>
                <w:rFonts w:hint="eastAsia" w:ascii="宋体" w:hAnsi="宋体"/>
                <w:szCs w:val="21"/>
              </w:rPr>
              <w:t>1.</w:t>
            </w:r>
            <w:r>
              <w:rPr>
                <w:rFonts w:hint="eastAsia" w:ascii="宋体" w:hAnsi="宋体" w:cs="Arial"/>
                <w:szCs w:val="21"/>
              </w:rPr>
              <w:t>★</w:t>
            </w:r>
            <w:r>
              <w:rPr>
                <w:rFonts w:hint="eastAsia" w:ascii="宋体" w:hAnsi="宋体"/>
                <w:szCs w:val="21"/>
              </w:rPr>
              <w:t>设备一体式设计，显示尺寸不小于27英寸；内置至少四组红外相机组成光</w:t>
            </w:r>
            <w:r>
              <w:rPr>
                <w:rFonts w:hint="eastAsia" w:ascii="宋体" w:hAnsi="宋体"/>
                <w:szCs w:val="21"/>
              </w:rPr>
              <w:tab/>
            </w:r>
            <w:r>
              <w:rPr>
                <w:rFonts w:hint="eastAsia" w:ascii="宋体" w:hAnsi="宋体"/>
                <w:szCs w:val="21"/>
              </w:rPr>
              <w:t>学追踪系统，为保证使用便捷性，3D立体光学跟踪系统内置于一体机内，无外部连接线路；</w:t>
            </w:r>
            <w:r>
              <w:rPr>
                <w:rFonts w:hint="eastAsia" w:ascii="宋体" w:hAnsi="宋体"/>
                <w:b/>
                <w:bCs/>
                <w:szCs w:val="21"/>
              </w:rPr>
              <w:t>【提供实物图片证明材料加盖公章】</w:t>
            </w:r>
            <w:r>
              <w:rPr>
                <w:rFonts w:hint="eastAsia" w:ascii="宋体" w:hAnsi="宋体"/>
                <w:szCs w:val="21"/>
              </w:rPr>
              <w:t>；</w:t>
            </w:r>
          </w:p>
          <w:p>
            <w:pPr>
              <w:spacing w:line="276" w:lineRule="auto"/>
              <w:rPr>
                <w:rFonts w:hint="eastAsia" w:ascii="宋体" w:hAnsi="宋体"/>
                <w:szCs w:val="21"/>
              </w:rPr>
            </w:pPr>
            <w:r>
              <w:rPr>
                <w:rFonts w:hint="eastAsia" w:ascii="宋体" w:hAnsi="宋体"/>
                <w:szCs w:val="21"/>
              </w:rPr>
              <w:t>2.支持3D姿态动态调节，光学追踪系统可准确判断眼镜所在位置，根据视角的不同转换不同视角下的显示内容；</w:t>
            </w:r>
          </w:p>
          <w:p>
            <w:pPr>
              <w:spacing w:line="276" w:lineRule="auto"/>
              <w:rPr>
                <w:rFonts w:hint="eastAsia" w:ascii="宋体" w:hAnsi="宋体"/>
                <w:szCs w:val="21"/>
              </w:rPr>
            </w:pPr>
            <w:r>
              <w:rPr>
                <w:rFonts w:hint="eastAsia" w:ascii="宋体" w:hAnsi="宋体"/>
                <w:szCs w:val="21"/>
              </w:rPr>
              <w:t>3.可提供基于Unity3D、UE4、WebGL等常见三维引擎的SDK，支持二次开发，SDK支持免编译自动生成配置文件启动web浏览器3D立体可视化；</w:t>
            </w:r>
          </w:p>
          <w:p>
            <w:pPr>
              <w:spacing w:line="276" w:lineRule="auto"/>
              <w:rPr>
                <w:rFonts w:hint="eastAsia" w:ascii="宋体" w:hAnsi="宋体"/>
                <w:szCs w:val="21"/>
              </w:rPr>
            </w:pPr>
            <w:r>
              <w:rPr>
                <w:rFonts w:hint="eastAsia" w:ascii="宋体" w:hAnsi="宋体"/>
                <w:szCs w:val="21"/>
              </w:rPr>
              <w:t>4.支持3D视差调节，支持2D/3D显示动态或手动切换；</w:t>
            </w:r>
          </w:p>
          <w:p>
            <w:pPr>
              <w:spacing w:line="276" w:lineRule="auto"/>
              <w:rPr>
                <w:rFonts w:hint="eastAsia" w:ascii="宋体" w:hAnsi="宋体"/>
                <w:szCs w:val="21"/>
              </w:rPr>
            </w:pPr>
            <w:r>
              <w:rPr>
                <w:rFonts w:hint="eastAsia" w:ascii="宋体" w:hAnsi="宋体"/>
                <w:szCs w:val="21"/>
              </w:rPr>
              <w:t>5.提供3D跟踪眼镜一副，具备≥5个光学反光标志物。提供3D观看眼镜一副；</w:t>
            </w:r>
          </w:p>
          <w:p>
            <w:pPr>
              <w:spacing w:line="276" w:lineRule="auto"/>
              <w:rPr>
                <w:rFonts w:hint="eastAsia" w:ascii="宋体" w:hAnsi="宋体"/>
                <w:szCs w:val="21"/>
              </w:rPr>
            </w:pPr>
            <w:r>
              <w:rPr>
                <w:rFonts w:hint="eastAsia" w:ascii="宋体" w:hAnsi="宋体"/>
                <w:szCs w:val="21"/>
              </w:rPr>
              <w:t>6.</w:t>
            </w:r>
            <w:r>
              <w:rPr>
                <w:rFonts w:hint="eastAsia" w:ascii="宋体" w:hAnsi="宋体" w:cs="Arial"/>
                <w:szCs w:val="21"/>
              </w:rPr>
              <w:t>★</w:t>
            </w:r>
            <w:r>
              <w:rPr>
                <w:rFonts w:hint="eastAsia" w:ascii="宋体" w:hAnsi="宋体"/>
                <w:szCs w:val="21"/>
              </w:rPr>
              <w:t>3D眼镜通过红外方式来接收同步信号，眼镜的透光率大于35%，充电充满时间长度不超过3小时、连续使用时间不小于36小时；</w:t>
            </w:r>
            <w:r>
              <w:rPr>
                <w:rFonts w:hint="eastAsia" w:ascii="宋体" w:hAnsi="宋体"/>
                <w:b/>
                <w:bCs/>
                <w:szCs w:val="21"/>
              </w:rPr>
              <w:t>【</w:t>
            </w:r>
            <w:r>
              <w:rPr>
                <w:rFonts w:hint="eastAsia"/>
              </w:rPr>
              <w:t>提供国家认可的具备CMA认证的检测机构所出具的检测报告复印件并加盖供应商公章</w:t>
            </w:r>
            <w:r>
              <w:rPr>
                <w:rFonts w:hint="eastAsia" w:ascii="宋体" w:hAnsi="宋体"/>
                <w:b/>
                <w:bCs/>
                <w:szCs w:val="21"/>
              </w:rPr>
              <w:t>】</w:t>
            </w:r>
          </w:p>
          <w:p>
            <w:pPr>
              <w:spacing w:line="276" w:lineRule="auto"/>
              <w:rPr>
                <w:rFonts w:hint="eastAsia" w:ascii="宋体" w:hAnsi="宋体"/>
                <w:szCs w:val="21"/>
              </w:rPr>
            </w:pPr>
            <w:r>
              <w:rPr>
                <w:rFonts w:hint="eastAsia" w:ascii="宋体" w:hAnsi="宋体"/>
                <w:szCs w:val="21"/>
              </w:rPr>
              <w:t>7.支持在同一台三维交互一体机中的一个应用场景里，两支六自由度空间交互笔可以通过虚拟射线同时对虚拟场景中的模型进行移动和旋转等操作并实时观看3D屏幕效果，同时可启动AR增强现实效果并录制操作过程；</w:t>
            </w:r>
          </w:p>
          <w:p>
            <w:pPr>
              <w:spacing w:line="276" w:lineRule="auto"/>
              <w:rPr>
                <w:rFonts w:hint="eastAsia" w:ascii="宋体" w:hAnsi="宋体"/>
                <w:b/>
                <w:bCs/>
                <w:szCs w:val="21"/>
              </w:rPr>
            </w:pPr>
            <w:r>
              <w:rPr>
                <w:rFonts w:hint="eastAsia" w:ascii="宋体" w:hAnsi="宋体"/>
                <w:szCs w:val="21"/>
              </w:rPr>
              <w:t>8.支持至少2台三维交互一体机在同一个应用场景中进行协同操作。协同操作至少包括六自由度空间交互笔对应用场景的同一个模型进行移动和旋转操作并观看场景3D立体效果；</w:t>
            </w:r>
          </w:p>
          <w:p>
            <w:pPr>
              <w:spacing w:line="276" w:lineRule="auto"/>
              <w:rPr>
                <w:rFonts w:hint="eastAsia" w:ascii="宋体" w:hAnsi="宋体"/>
                <w:b/>
                <w:bCs/>
                <w:szCs w:val="21"/>
              </w:rPr>
            </w:pPr>
            <w:r>
              <w:rPr>
                <w:rFonts w:hint="eastAsia" w:ascii="宋体" w:hAnsi="宋体"/>
                <w:szCs w:val="21"/>
              </w:rPr>
              <w:t>9.</w:t>
            </w:r>
            <w:r>
              <w:rPr>
                <w:rFonts w:hint="eastAsia" w:ascii="宋体" w:hAnsi="宋体" w:cs="Arial"/>
                <w:szCs w:val="21"/>
              </w:rPr>
              <w:t>★</w:t>
            </w:r>
            <w:r>
              <w:rPr>
                <w:rFonts w:hint="eastAsia" w:ascii="宋体" w:hAnsi="宋体"/>
                <w:szCs w:val="21"/>
              </w:rPr>
              <w:t>六自由度空间交互笔支持以下性能：</w:t>
            </w:r>
            <w:r>
              <w:rPr>
                <w:rFonts w:hint="eastAsia" w:ascii="宋体" w:hAnsi="宋体"/>
                <w:b/>
                <w:bCs/>
                <w:szCs w:val="21"/>
              </w:rPr>
              <w:t>【</w:t>
            </w:r>
            <w:r>
              <w:rPr>
                <w:rFonts w:hint="eastAsia"/>
              </w:rPr>
              <w:t>提供国家认可的具备CMA认证的检测机构所出具的检测报告复印件并加盖供应商公章</w:t>
            </w:r>
            <w:r>
              <w:rPr>
                <w:rFonts w:hint="eastAsia" w:ascii="宋体" w:hAnsi="宋体"/>
                <w:b/>
                <w:bCs/>
                <w:szCs w:val="21"/>
              </w:rPr>
              <w:t>】</w:t>
            </w:r>
          </w:p>
          <w:p>
            <w:pPr>
              <w:spacing w:line="276" w:lineRule="auto"/>
              <w:rPr>
                <w:rFonts w:hint="eastAsia" w:ascii="宋体" w:hAnsi="宋体"/>
                <w:szCs w:val="21"/>
              </w:rPr>
            </w:pPr>
            <w:r>
              <w:rPr>
                <w:rFonts w:hint="eastAsia" w:ascii="宋体" w:hAnsi="宋体"/>
                <w:szCs w:val="21"/>
              </w:rPr>
              <w:t>1）含一根USB线缆，无电池，不需要充电；具有至少三个逻辑操作按键，一个RGB指灯及一个力反馈震动马达及一个六自由度惯性测量芯片；</w:t>
            </w:r>
          </w:p>
          <w:p>
            <w:pPr>
              <w:spacing w:line="276" w:lineRule="auto"/>
              <w:rPr>
                <w:rFonts w:hint="eastAsia" w:ascii="宋体" w:hAnsi="宋体"/>
                <w:szCs w:val="21"/>
              </w:rPr>
            </w:pPr>
            <w:r>
              <w:rPr>
                <w:rFonts w:hint="eastAsia" w:ascii="宋体" w:hAnsi="宋体"/>
                <w:szCs w:val="21"/>
              </w:rPr>
              <w:t>2）具备3个自由度坐标轴移动、3个自由度坐标轴转动，六自由度空间交互笔追踪精度&lt;1mm，角度精度&lt;0.1度；</w:t>
            </w:r>
          </w:p>
          <w:p>
            <w:pPr>
              <w:spacing w:line="276" w:lineRule="auto"/>
              <w:rPr>
                <w:rFonts w:hint="eastAsia" w:ascii="宋体" w:hAnsi="宋体"/>
                <w:szCs w:val="21"/>
              </w:rPr>
            </w:pPr>
            <w:r>
              <w:rPr>
                <w:rFonts w:hint="eastAsia" w:ascii="宋体" w:hAnsi="宋体"/>
                <w:szCs w:val="21"/>
              </w:rPr>
              <w:t>3）六自由度空间交互笔数据刷新率≥120Hz；</w:t>
            </w:r>
          </w:p>
          <w:p>
            <w:pPr>
              <w:spacing w:line="276" w:lineRule="auto"/>
              <w:rPr>
                <w:rFonts w:hint="eastAsia" w:ascii="宋体" w:hAnsi="宋体"/>
                <w:szCs w:val="21"/>
              </w:rPr>
            </w:pPr>
            <w:r>
              <w:rPr>
                <w:rFonts w:hint="eastAsia" w:ascii="宋体" w:hAnsi="宋体"/>
                <w:szCs w:val="21"/>
              </w:rPr>
              <w:t>10.桌面VR一体机性能要求不低于以下要求：Intel I5 7代/512GB SSD/4GB显存独显/8GB内存；</w:t>
            </w:r>
          </w:p>
          <w:p>
            <w:pPr>
              <w:spacing w:line="276" w:lineRule="auto"/>
              <w:rPr>
                <w:rFonts w:hint="eastAsia" w:ascii="宋体" w:hAnsi="宋体"/>
                <w:b/>
                <w:bCs/>
                <w:szCs w:val="21"/>
              </w:rPr>
            </w:pPr>
            <w:r>
              <w:rPr>
                <w:rFonts w:hint="eastAsia" w:ascii="宋体" w:hAnsi="宋体"/>
                <w:szCs w:val="21"/>
              </w:rPr>
              <w:t>11.</w:t>
            </w:r>
            <w:r>
              <w:rPr>
                <w:rFonts w:hint="eastAsia" w:ascii="宋体" w:hAnsi="宋体" w:cs="Arial"/>
                <w:szCs w:val="21"/>
              </w:rPr>
              <w:t>★</w:t>
            </w:r>
            <w:r>
              <w:rPr>
                <w:rFonts w:hint="eastAsia" w:ascii="宋体" w:hAnsi="宋体"/>
                <w:szCs w:val="21"/>
              </w:rPr>
              <w:t>具有不少于6个USB接口，分布于一体机左右两侧，其中右侧至少有2个USB接口；具有不少于1个Type C 接口、不少于1个USB B型接口；一体机背面具有上下至少两套防尘式多列竖形散热结构，上面长度不小于450mm，上下开口均小于2.5mm；支持底座可自由上下、左右、倾斜调整；支持内置式连接OPS电脑；支持远程硬件底层固件本地升级；</w:t>
            </w:r>
            <w:r>
              <w:rPr>
                <w:rFonts w:hint="eastAsia" w:ascii="宋体" w:hAnsi="宋体"/>
                <w:b/>
                <w:bCs/>
                <w:szCs w:val="21"/>
              </w:rPr>
              <w:t>【</w:t>
            </w:r>
            <w:r>
              <w:rPr>
                <w:rFonts w:hint="eastAsia"/>
              </w:rPr>
              <w:t>提供国家认可的具备CMA认证的检测机构所出具的检测报告复印件并加盖供应商公章</w:t>
            </w:r>
            <w:r>
              <w:rPr>
                <w:rFonts w:hint="eastAsia" w:ascii="宋体" w:hAnsi="宋体"/>
                <w:b/>
                <w:bCs/>
                <w:szCs w:val="21"/>
              </w:rPr>
              <w:t>】</w:t>
            </w:r>
          </w:p>
          <w:p>
            <w:pPr>
              <w:spacing w:line="276" w:lineRule="auto"/>
              <w:rPr>
                <w:rFonts w:hint="eastAsia" w:ascii="宋体" w:hAnsi="宋体"/>
                <w:szCs w:val="21"/>
              </w:rPr>
            </w:pPr>
            <w:r>
              <w:rPr>
                <w:rFonts w:hint="eastAsia" w:ascii="宋体" w:hAnsi="宋体"/>
                <w:szCs w:val="21"/>
              </w:rPr>
              <w:t>12.支持头部光学跟踪手动/自动切换，支持外部120Hz信号及控制数据信号同时输入；</w:t>
            </w:r>
          </w:p>
          <w:p>
            <w:pPr>
              <w:spacing w:line="276" w:lineRule="auto"/>
              <w:rPr>
                <w:rFonts w:hint="eastAsia" w:ascii="宋体" w:hAnsi="宋体"/>
                <w:szCs w:val="21"/>
              </w:rPr>
            </w:pPr>
            <w:r>
              <w:rPr>
                <w:rFonts w:hint="eastAsia" w:ascii="宋体" w:hAnsi="宋体"/>
                <w:szCs w:val="21"/>
              </w:rPr>
              <w:t>13.设备内置线上个人及团队培训系统入口，可使用web浏览器在PC或移动终端使用。具有至少中文、英文、西班牙文；提供不少于三组培训目录细节，包括设备安装、设备调试使用、第三方软件开发教程等视频及pdf文档，每个视频不少于3分钟；</w:t>
            </w:r>
          </w:p>
          <w:p>
            <w:pPr>
              <w:spacing w:line="276" w:lineRule="auto"/>
              <w:rPr>
                <w:rFonts w:hint="eastAsia" w:ascii="宋体" w:hAnsi="宋体"/>
                <w:szCs w:val="21"/>
              </w:rPr>
            </w:pPr>
            <w:r>
              <w:rPr>
                <w:rFonts w:hint="eastAsia" w:ascii="宋体" w:hAnsi="宋体"/>
                <w:szCs w:val="21"/>
              </w:rPr>
              <w:t>14.支持H.264 MVC编码器、左右、上下、帧连续等常见3D格式、支持左右替换，支持开启3D文件获取信息、支持行交错、列交错、实景立体、包括红蓝绿纯色算法内的至少10种算法；支至少提供古典乐在内的15种音效；支持对亮度、对比度、饱和度、颜色控制；支持包括Segoe UI、Verdana等字体的变换；支持5秒为单元的快进搜索及跳转。支持内置设置固定位置最小化、自动旋转画面到图像的水平和垂直尺寸；支持搜索信息：解码器类型，输入输出格式、尺寸、音频解码、采样率等；</w:t>
            </w:r>
          </w:p>
          <w:p>
            <w:pPr>
              <w:spacing w:line="276" w:lineRule="auto"/>
              <w:rPr>
                <w:rFonts w:hint="eastAsia" w:ascii="宋体" w:hAnsi="宋体"/>
                <w:szCs w:val="21"/>
              </w:rPr>
            </w:pPr>
            <w:r>
              <w:rPr>
                <w:rFonts w:hint="eastAsia" w:ascii="宋体" w:hAnsi="宋体"/>
                <w:szCs w:val="21"/>
              </w:rPr>
              <w:t>15.具有可优化自检系统，支持实时监控VR软件硬件运行装调，至少支持5项关键数据并以不同颜色绘制在同一张表格中；支持设置1秒、2秒、5秒等至少5项监测间隔；支持本地USB协议、tcp/ip协议、串口232/485、http</w:t>
            </w:r>
            <w:r>
              <w:rPr>
                <w:rFonts w:hint="eastAsia" w:ascii="宋体" w:hAnsi="宋体"/>
                <w:szCs w:val="21"/>
              </w:rPr>
              <w:tab/>
            </w:r>
            <w:r>
              <w:rPr>
                <w:rFonts w:hint="eastAsia" w:ascii="宋体" w:hAnsi="宋体"/>
                <w:szCs w:val="21"/>
              </w:rPr>
              <w:t>协议提示及报送预警及监测信息；支持本地报告数据保存；支持现实Max最大值及实时数值；支持设置系统自动启动。</w:t>
            </w:r>
          </w:p>
          <w:p>
            <w:pPr>
              <w:spacing w:line="276" w:lineRule="auto"/>
              <w:rPr>
                <w:rFonts w:hint="eastAsia" w:ascii="宋体" w:hAnsi="宋体"/>
                <w:szCs w:val="21"/>
              </w:rPr>
            </w:pPr>
            <w:r>
              <w:rPr>
                <w:rFonts w:hint="eastAsia" w:ascii="宋体" w:hAnsi="宋体"/>
                <w:szCs w:val="21"/>
              </w:rPr>
              <w:t>二、XR智能管理平台</w:t>
            </w:r>
          </w:p>
          <w:p>
            <w:pPr>
              <w:spacing w:line="276" w:lineRule="auto"/>
              <w:rPr>
                <w:rFonts w:hint="eastAsia" w:ascii="宋体" w:hAnsi="宋体"/>
                <w:szCs w:val="21"/>
              </w:rPr>
            </w:pPr>
            <w:r>
              <w:rPr>
                <w:rFonts w:hint="eastAsia" w:ascii="宋体" w:hAnsi="宋体"/>
                <w:szCs w:val="21"/>
              </w:rPr>
              <w:t>1.平台支持web端、PC端，提供关于相关产品的用户交流论坛，以便用户了</w:t>
            </w:r>
            <w:r>
              <w:rPr>
                <w:rFonts w:hint="eastAsia" w:ascii="宋体" w:hAnsi="宋体"/>
                <w:szCs w:val="21"/>
              </w:rPr>
              <w:tab/>
            </w:r>
            <w:r>
              <w:rPr>
                <w:rFonts w:hint="eastAsia" w:ascii="宋体" w:hAnsi="宋体"/>
                <w:szCs w:val="21"/>
              </w:rPr>
              <w:t>解产品最新动态、快速解决问题；</w:t>
            </w:r>
          </w:p>
          <w:p>
            <w:pPr>
              <w:spacing w:line="276" w:lineRule="auto"/>
              <w:rPr>
                <w:rFonts w:hint="eastAsia" w:ascii="宋体" w:hAnsi="宋体"/>
                <w:szCs w:val="21"/>
              </w:rPr>
            </w:pPr>
            <w:r>
              <w:rPr>
                <w:rFonts w:hint="eastAsia" w:ascii="宋体" w:hAnsi="宋体"/>
                <w:szCs w:val="21"/>
              </w:rPr>
              <w:t>2.云端虚拟教学资源分类包括设备类别、职业教育、高等教育、其他等；</w:t>
            </w:r>
          </w:p>
          <w:p>
            <w:pPr>
              <w:spacing w:line="276" w:lineRule="auto"/>
              <w:rPr>
                <w:rFonts w:hint="eastAsia" w:ascii="宋体" w:hAnsi="宋体"/>
                <w:szCs w:val="21"/>
              </w:rPr>
            </w:pPr>
            <w:r>
              <w:rPr>
                <w:rFonts w:hint="eastAsia" w:ascii="宋体" w:hAnsi="宋体"/>
                <w:szCs w:val="21"/>
              </w:rPr>
              <w:t>3.平台包含职业教育服务模块，分类包括装备制造、交通运输、电子与信息、医药卫生、旅游、思政教育、土木建筑、农林牧渔等；</w:t>
            </w:r>
          </w:p>
          <w:p>
            <w:pPr>
              <w:spacing w:line="276" w:lineRule="auto"/>
              <w:rPr>
                <w:rFonts w:hint="eastAsia" w:ascii="宋体" w:hAnsi="宋体"/>
                <w:szCs w:val="21"/>
              </w:rPr>
            </w:pPr>
            <w:r>
              <w:rPr>
                <w:rFonts w:hint="eastAsia" w:ascii="宋体" w:hAnsi="宋体"/>
                <w:szCs w:val="21"/>
              </w:rPr>
              <w:t xml:space="preserve">4.平台包含高等教育服务模块，分类包括装备制造、材料类、医学类、安全工程、水利环境、人文社科、土木建筑、旅游管理等； </w:t>
            </w:r>
          </w:p>
          <w:p>
            <w:pPr>
              <w:spacing w:line="276" w:lineRule="auto"/>
              <w:rPr>
                <w:rFonts w:hint="eastAsia" w:ascii="宋体" w:hAnsi="宋体"/>
                <w:szCs w:val="21"/>
              </w:rPr>
            </w:pPr>
            <w:r>
              <w:rPr>
                <w:rFonts w:hint="eastAsia" w:ascii="宋体" w:hAnsi="宋体"/>
                <w:szCs w:val="21"/>
              </w:rPr>
              <w:t>5.平台包含中小学智慧教育服务模块，分类包括物理、生物、化学、自然科学、生命科学、德育教育、安全管理等；</w:t>
            </w:r>
          </w:p>
          <w:p>
            <w:pPr>
              <w:spacing w:line="276" w:lineRule="auto"/>
              <w:rPr>
                <w:rFonts w:hint="eastAsia" w:ascii="宋体" w:hAnsi="宋体"/>
                <w:szCs w:val="21"/>
              </w:rPr>
            </w:pPr>
            <w:r>
              <w:rPr>
                <w:rFonts w:hint="eastAsia" w:ascii="宋体" w:hAnsi="宋体"/>
                <w:szCs w:val="21"/>
              </w:rPr>
              <w:t xml:space="preserve">6.平台采用网络分布式架构方式，完全模块化多层结构设计； </w:t>
            </w:r>
          </w:p>
          <w:p>
            <w:pPr>
              <w:spacing w:line="276" w:lineRule="auto"/>
              <w:rPr>
                <w:rFonts w:hint="eastAsia" w:ascii="宋体" w:hAnsi="宋体"/>
                <w:szCs w:val="21"/>
              </w:rPr>
            </w:pPr>
            <w:r>
              <w:rPr>
                <w:rFonts w:hint="eastAsia" w:ascii="宋体" w:hAnsi="宋体"/>
                <w:szCs w:val="21"/>
              </w:rPr>
              <w:t>7.系统采用C/S与B/S架构相结合的设计方式，满足用户在不同场景下的使用需求；</w:t>
            </w:r>
          </w:p>
          <w:p>
            <w:pPr>
              <w:spacing w:line="276" w:lineRule="auto"/>
              <w:rPr>
                <w:rFonts w:hint="eastAsia" w:ascii="宋体" w:hAnsi="宋体"/>
                <w:szCs w:val="21"/>
              </w:rPr>
            </w:pPr>
            <w:r>
              <w:rPr>
                <w:rFonts w:hint="eastAsia" w:ascii="宋体" w:hAnsi="宋体"/>
                <w:szCs w:val="21"/>
              </w:rPr>
              <w:t>8.平台客户端支持使用方从云平台下载VR内容到本地，并进行体验、浏览、管理；</w:t>
            </w:r>
          </w:p>
          <w:p>
            <w:pPr>
              <w:spacing w:line="276" w:lineRule="auto"/>
              <w:rPr>
                <w:rFonts w:hint="eastAsia" w:ascii="宋体" w:hAnsi="宋体"/>
                <w:szCs w:val="21"/>
              </w:rPr>
            </w:pPr>
            <w:r>
              <w:rPr>
                <w:rFonts w:hint="eastAsia" w:ascii="宋体" w:hAnsi="宋体"/>
                <w:szCs w:val="21"/>
              </w:rPr>
              <w:t xml:space="preserve">9.提供在线更新功能，方便用户即时体验最新版本功能； </w:t>
            </w:r>
          </w:p>
          <w:p>
            <w:pPr>
              <w:spacing w:line="276" w:lineRule="auto"/>
              <w:rPr>
                <w:rFonts w:hint="eastAsia" w:ascii="宋体" w:hAnsi="宋体"/>
                <w:szCs w:val="21"/>
              </w:rPr>
            </w:pPr>
            <w:r>
              <w:rPr>
                <w:rFonts w:hint="eastAsia" w:ascii="宋体" w:hAnsi="宋体"/>
                <w:szCs w:val="21"/>
              </w:rPr>
              <w:t>10.</w:t>
            </w:r>
            <w:r>
              <w:rPr>
                <w:rFonts w:hint="eastAsia" w:ascii="宋体" w:hAnsi="宋体" w:cs="Arial"/>
                <w:szCs w:val="21"/>
              </w:rPr>
              <w:t>★</w:t>
            </w:r>
            <w:r>
              <w:rPr>
                <w:rFonts w:hint="eastAsia" w:ascii="宋体" w:hAnsi="宋体"/>
                <w:szCs w:val="21"/>
              </w:rPr>
              <w:t>使用方登陆账户后可对资源进行收藏，并能在个人收藏页面能快速找到已</w:t>
            </w:r>
            <w:r>
              <w:rPr>
                <w:rFonts w:hint="eastAsia" w:ascii="宋体" w:hAnsi="宋体"/>
                <w:szCs w:val="21"/>
              </w:rPr>
              <w:tab/>
            </w:r>
            <w:r>
              <w:rPr>
                <w:rFonts w:hint="eastAsia" w:ascii="宋体" w:hAnsi="宋体"/>
                <w:szCs w:val="21"/>
              </w:rPr>
              <w:t>收藏内容；</w:t>
            </w:r>
            <w:r>
              <w:rPr>
                <w:rFonts w:hint="eastAsia" w:ascii="宋体" w:hAnsi="宋体"/>
                <w:b/>
                <w:bCs/>
                <w:szCs w:val="21"/>
              </w:rPr>
              <w:t>【</w:t>
            </w:r>
            <w:r>
              <w:rPr>
                <w:rFonts w:hint="eastAsia"/>
              </w:rPr>
              <w:t>提供国家认可的具备CMA认证的检测机构所出具的检测报告复印件并加盖供应商公章</w:t>
            </w:r>
            <w:r>
              <w:rPr>
                <w:rFonts w:hint="eastAsia" w:ascii="宋体" w:hAnsi="宋体"/>
                <w:b/>
                <w:bCs/>
                <w:szCs w:val="21"/>
              </w:rPr>
              <w:t>】</w:t>
            </w:r>
          </w:p>
          <w:p>
            <w:pPr>
              <w:spacing w:line="276" w:lineRule="auto"/>
              <w:rPr>
                <w:rFonts w:hint="eastAsia" w:ascii="宋体" w:hAnsi="宋体"/>
                <w:szCs w:val="21"/>
              </w:rPr>
            </w:pPr>
            <w:r>
              <w:rPr>
                <w:rFonts w:hint="eastAsia" w:ascii="宋体" w:hAnsi="宋体"/>
                <w:szCs w:val="21"/>
              </w:rPr>
              <w:t>11.具备网络应急处理功能，在网络中断的情况下，恢复网络后支持断点续传，</w:t>
            </w:r>
            <w:r>
              <w:rPr>
                <w:rFonts w:hint="eastAsia" w:ascii="宋体" w:hAnsi="宋体"/>
                <w:szCs w:val="21"/>
              </w:rPr>
              <w:tab/>
            </w:r>
            <w:r>
              <w:rPr>
                <w:rFonts w:hint="eastAsia" w:ascii="宋体" w:hAnsi="宋体"/>
                <w:szCs w:val="21"/>
              </w:rPr>
              <w:t xml:space="preserve">提高资源下载的稳定性； </w:t>
            </w:r>
          </w:p>
          <w:p>
            <w:pPr>
              <w:spacing w:line="276" w:lineRule="auto"/>
              <w:rPr>
                <w:rFonts w:hint="eastAsia" w:ascii="宋体" w:hAnsi="宋体"/>
                <w:szCs w:val="21"/>
              </w:rPr>
            </w:pPr>
            <w:r>
              <w:rPr>
                <w:rFonts w:hint="eastAsia" w:ascii="宋体" w:hAnsi="宋体"/>
                <w:szCs w:val="21"/>
              </w:rPr>
              <w:t>12.支持硬件检测功能，可对桌面三维交互一体机等硬件进行一键体检，快速定</w:t>
            </w:r>
            <w:r>
              <w:rPr>
                <w:rFonts w:hint="eastAsia" w:ascii="宋体" w:hAnsi="宋体"/>
                <w:szCs w:val="21"/>
              </w:rPr>
              <w:tab/>
            </w:r>
            <w:r>
              <w:rPr>
                <w:rFonts w:hint="eastAsia" w:ascii="宋体" w:hAnsi="宋体"/>
                <w:szCs w:val="21"/>
              </w:rPr>
              <w:t>位问题，方便日常维护；</w:t>
            </w:r>
          </w:p>
          <w:p>
            <w:pPr>
              <w:spacing w:line="276" w:lineRule="auto"/>
              <w:rPr>
                <w:rFonts w:hint="eastAsia" w:ascii="宋体" w:hAnsi="宋体"/>
                <w:szCs w:val="21"/>
              </w:rPr>
            </w:pPr>
            <w:r>
              <w:rPr>
                <w:rFonts w:hint="eastAsia" w:ascii="宋体" w:hAnsi="宋体"/>
                <w:szCs w:val="21"/>
              </w:rPr>
              <w:t>13.</w:t>
            </w:r>
            <w:r>
              <w:rPr>
                <w:rFonts w:hint="eastAsia" w:ascii="宋体" w:hAnsi="宋体" w:cs="Arial"/>
                <w:szCs w:val="21"/>
              </w:rPr>
              <w:t>★</w:t>
            </w:r>
            <w:r>
              <w:rPr>
                <w:rFonts w:hint="eastAsia" w:ascii="宋体" w:hAnsi="宋体"/>
                <w:szCs w:val="21"/>
              </w:rPr>
              <w:t>平台需包含支持与服务模块，给出常见问题解决方案，提供用户快速反馈问题入口；</w:t>
            </w:r>
            <w:r>
              <w:rPr>
                <w:rFonts w:hint="eastAsia" w:ascii="宋体" w:hAnsi="宋体"/>
                <w:b/>
                <w:bCs/>
                <w:szCs w:val="21"/>
              </w:rPr>
              <w:t>【</w:t>
            </w:r>
            <w:r>
              <w:rPr>
                <w:rFonts w:hint="eastAsia"/>
              </w:rPr>
              <w:t>提供国家认可的具备CMA认证的检测机构所出具的检测报告复印件并加盖供应商公章</w:t>
            </w:r>
            <w:r>
              <w:rPr>
                <w:rFonts w:hint="eastAsia" w:ascii="宋体" w:hAnsi="宋体"/>
                <w:b/>
                <w:bCs/>
                <w:szCs w:val="21"/>
              </w:rPr>
              <w:t>】</w:t>
            </w:r>
          </w:p>
          <w:p>
            <w:pPr>
              <w:spacing w:line="276" w:lineRule="auto"/>
              <w:rPr>
                <w:rFonts w:hint="eastAsia" w:ascii="宋体" w:hAnsi="宋体"/>
                <w:szCs w:val="21"/>
              </w:rPr>
            </w:pPr>
            <w:r>
              <w:rPr>
                <w:rFonts w:hint="eastAsia" w:ascii="宋体" w:hAnsi="宋体"/>
                <w:szCs w:val="21"/>
              </w:rPr>
              <w:t xml:space="preserve">三、VR资源库 </w:t>
            </w:r>
          </w:p>
          <w:p>
            <w:pPr>
              <w:spacing w:line="276" w:lineRule="auto"/>
              <w:rPr>
                <w:rFonts w:hint="eastAsia" w:ascii="宋体" w:hAnsi="宋体"/>
                <w:szCs w:val="21"/>
              </w:rPr>
            </w:pPr>
            <w:r>
              <w:rPr>
                <w:rFonts w:hint="eastAsia" w:ascii="宋体" w:hAnsi="宋体"/>
                <w:szCs w:val="21"/>
              </w:rPr>
              <w:t>1.软件以VR模型展示和交互操作为核心，通过不同主题的场景内容，如发动机、恐龙科普、人体头部结构、八大行星、海洋世界、心脏等，结合语音和动画讲解的方式，提高用户对科普类知识的直观体验；</w:t>
            </w:r>
          </w:p>
          <w:p>
            <w:pPr>
              <w:spacing w:line="276" w:lineRule="auto"/>
              <w:rPr>
                <w:rFonts w:hint="eastAsia" w:ascii="宋体" w:hAnsi="宋体"/>
                <w:szCs w:val="21"/>
              </w:rPr>
            </w:pPr>
            <w:r>
              <w:rPr>
                <w:rFonts w:hint="eastAsia" w:ascii="宋体" w:hAnsi="宋体"/>
                <w:szCs w:val="21"/>
              </w:rPr>
              <w:t>2.发动机场景包含四冲程发动机的整体结构认知、工作原理学习、两大结构了解，通过语音介绍和动画特效相结合的方式，让用户充分熟悉常用四冲程发动机的相关知识点；</w:t>
            </w:r>
          </w:p>
          <w:p>
            <w:pPr>
              <w:spacing w:line="276" w:lineRule="auto"/>
              <w:rPr>
                <w:rFonts w:hint="eastAsia" w:ascii="宋体" w:hAnsi="宋体"/>
                <w:szCs w:val="21"/>
              </w:rPr>
            </w:pPr>
            <w:r>
              <w:rPr>
                <w:rFonts w:hint="eastAsia" w:ascii="宋体" w:hAnsi="宋体"/>
                <w:szCs w:val="21"/>
              </w:rPr>
              <w:t>3.恐龙图鉴在森林场景中展示多种恐龙生活场景，用户可选择感兴趣的恐龙进行单独观看，了解其食性、生活时期、分布区域、简介等。场景中至少包括迅猛龙、霸王龙、沧龙、副栉龙、棘龙、三角龙、剑龙、始祖鸟、腕龙；</w:t>
            </w:r>
          </w:p>
          <w:p>
            <w:pPr>
              <w:widowControl/>
              <w:spacing w:line="276" w:lineRule="auto"/>
              <w:jc w:val="left"/>
              <w:textAlignment w:val="center"/>
              <w:rPr>
                <w:rFonts w:hint="eastAsia" w:ascii="宋体" w:hAnsi="宋体" w:cs="仿宋"/>
                <w:color w:val="000000"/>
                <w:kern w:val="0"/>
                <w:szCs w:val="21"/>
                <w:lang w:bidi="ar"/>
              </w:rPr>
            </w:pPr>
            <w:r>
              <w:rPr>
                <w:rFonts w:hint="eastAsia" w:ascii="宋体" w:hAnsi="宋体"/>
                <w:szCs w:val="21"/>
              </w:rPr>
              <w:t>4.心脏场景通过语音和三维模型动画讲解的方式，介绍心脏的结构和功能、人体血液循环、相关病理分析，其中病理分析介绍了冠心病常见病因以及手术治疗方案。软件还包含互动测试模块，通过将含有心脏结构名称的标签放置在正确的位置的方式，对心脏结构的熟悉度进行测试，其中上述标签在每次进入互动测试模块时会进行随机排列，提高测试结果的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9</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高配置电脑</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台</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50</w:t>
            </w:r>
          </w:p>
        </w:tc>
        <w:tc>
          <w:tcPr>
            <w:tcW w:w="5617" w:type="dxa"/>
            <w:noWrap w:val="0"/>
            <w:vAlign w:val="center"/>
          </w:tcPr>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产品规格： </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▲CPU不低于Intel i</w:t>
            </w:r>
            <w:r>
              <w:rPr>
                <w:rFonts w:hint="eastAsia" w:ascii="宋体" w:hAnsi="宋体" w:cs="仿宋"/>
                <w:color w:val="000000"/>
                <w:kern w:val="0"/>
                <w:szCs w:val="21"/>
                <w:lang w:val="en-US" w:eastAsia="zh-CN" w:bidi="ar"/>
              </w:rPr>
              <w:t>7</w:t>
            </w:r>
            <w:r>
              <w:rPr>
                <w:rFonts w:hint="eastAsia" w:ascii="宋体" w:hAnsi="宋体" w:cs="仿宋"/>
                <w:color w:val="000000"/>
                <w:kern w:val="0"/>
                <w:szCs w:val="21"/>
                <w:lang w:bidi="ar"/>
              </w:rPr>
              <w:t>-12</w:t>
            </w:r>
            <w:r>
              <w:rPr>
                <w:rFonts w:hint="eastAsia" w:ascii="宋体" w:hAnsi="宋体" w:cs="仿宋"/>
                <w:color w:val="000000"/>
                <w:kern w:val="0"/>
                <w:szCs w:val="21"/>
                <w:lang w:val="en-US" w:eastAsia="zh-CN" w:bidi="ar"/>
              </w:rPr>
              <w:t>7</w:t>
            </w:r>
            <w:r>
              <w:rPr>
                <w:rFonts w:hint="eastAsia" w:ascii="宋体" w:hAnsi="宋体" w:cs="仿宋"/>
                <w:color w:val="000000"/>
                <w:kern w:val="0"/>
                <w:szCs w:val="21"/>
                <w:lang w:bidi="ar"/>
              </w:rPr>
              <w:t>00处理器</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主板：Intel芯片组</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▲内存：不低于16G内存，提供至少2个内存槽位</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▲显卡：显存容量不低于6GB，显存位宽不低于192</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声卡：集成声卡</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▲硬盘：不低于512G  SSD + 1TB SATA3 7200rpm HDD</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▲网卡：1000M以太网卡</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键盘、鼠标</w:t>
            </w:r>
            <w:r>
              <w:rPr>
                <w:rFonts w:hint="eastAsia" w:ascii="宋体" w:hAnsi="宋体" w:cs="仿宋"/>
                <w:color w:val="000000"/>
                <w:kern w:val="0"/>
                <w:szCs w:val="21"/>
                <w:lang w:bidi="ar"/>
              </w:rPr>
              <w:tab/>
            </w:r>
            <w:r>
              <w:rPr>
                <w:rFonts w:hint="eastAsia" w:ascii="宋体" w:hAnsi="宋体" w:cs="仿宋"/>
                <w:color w:val="000000"/>
                <w:kern w:val="0"/>
                <w:szCs w:val="21"/>
                <w:lang w:bidi="ar"/>
              </w:rPr>
              <w:t>原厂键盘、抗菌鼠标；</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USB接口≥8个USB接口，至少4个USB3.2接口；</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其它接口：集成1个VGA接口，1个HDMI接口，RJ45网口</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插槽：1个PCIE*16,2个PCIE*1</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电源：400W以上电源</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显示屏；</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显示屏屏占比≥80%，显示器分辨率≥1920×1080；</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显示屏像素密度≥85像素/英寸；</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▲显示屏可视角度水平≥170°，显示屏尺寸27英寸，显示屏屏幕比例为16：9，显示器外观颜色为黑色；</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操作系统：预装Windows 操作系统 </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整机外观</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产品表面不应有凹痕、划伤、裂缝、变形和污染等。表面涂层均匀，不应起泡、龟裂、脱落和磨损，金属零部件无锈蚀及其它机械损伤；产品表面说明功能的文字、符号、标志，应清晰、端正、牢固。</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状态指示灯：在产品显著位置提供状态指示功能，如运行状态，</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整机结构：</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a) 机箱应符合GB/T 4208、GB/T 26246的相关规定； </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b) 产品内部结构应符合通用部件的安装需求； </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c) 所有输入输出接口应符合相关国家或行业标准； </w:t>
            </w:r>
          </w:p>
          <w:p>
            <w:pPr>
              <w:widowControl/>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d) 产品零部件应紧固无松动，可插拔部件应可靠连接，开关、按钮和其它控制部件应灵活可靠，布局应方便使用；</w:t>
            </w:r>
          </w:p>
          <w:p>
            <w:pPr>
              <w:widowControl/>
              <w:spacing w:line="240" w:lineRule="atLeast"/>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服务：提供三年上门服务。当日下午4点前报修，下一自然日24点前修复，若没有完成修复，则提供迟日数对应的月度延保服务；在三年维保时间内，承诺将提供1次试性故障硬盘（单盘）数据拯救服务，若未恢复则不计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10</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智慧黑板（屏 86 寸）</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一、整体设计</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1.UHD液晶屏体：A规屏，显示尺寸≥86英寸；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2.三段式一体化设计，无推拉结构，显示部分四边框采用金属包边防护，整体尺寸：宽≥4300mm，高≥1200mm，厚≤70mm；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3.智慧黑板物理分辨率：3840×2160；最大可视角度≥178度；色彩覆盖率不低于120%，最高灰阶 256 灰阶，整机画面无频闪。</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4.采用全物理防眩光钢化玻璃，钢化玻璃厚度≤3.5mm，钢化玻璃表面硬度≥莫氏7级；屏体表面因磨耗而引起的雾度≤2%。</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5.屏幕贴合方式：全贴合。钢化玻璃和液晶显示层无间隙密贴合，无水雾/水汽;减少显示面板与玻璃间的偏光、散射，画面显示更加清晰通透，178度可见屏体图像;视差更小，笔尖与液晶屏距离为0mm，周光影偏差为0mm；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6.智慧黑板具有物理防蓝光功能；依据GB/T 20145-2006国家标准，整机视网膜蓝光危害（蓝光加权辐射亮度LB）≤0.3。</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7.为方便用户进行各类设置和操作，设备前置具有中文标识的物理按键提供快捷操作，实现音量加减、窗口关闭、触控开关、护眼等功能。</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8.智慧黑板具有中文标识前置面板输入接口：≥2路双通道USB3.0接口，≥1路标准非转接HDMI接口；≥1路USB Type-C接口；</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9.智慧黑板后置≥2路HDMI输入接口、≥1路HDMI输出接口、≥1路YPbPr分量输入接、≥1路USB Type-B触控接口、≥1路USB Type-B 3.0接口，≥1路VGA，以上接口不接受扩展方式；</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10.交互黑板整机具备中文标识的前置物理电脑还原按键，针孔式设计防止误操作；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11.整机前置接口面板、前置按键面板屏体主板、屏体电源板、扬声器分别支持单独前拆，无需拆卸显示屏，方便后续维护。</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12.电容触控技术，支持Windows系统和安卓系统中进行40点触控，20点同时书写。</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13.方便教师使用扩声设备，屏体前置无线麦克风接收器插槽，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14.整机内置≥2.2声道扬声器，具2个前置额定10W中高音 音箱， 2个额定20W低音音箱；峰值功率最高可达（ 90W）可单独对高音、低音、 平衡音进行调整整机扬声器，在100%音量下，1米处声压级≥90db，10米处声压级≥80db，谐振频率≤260Hz；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15.屏体具有物理防蓝光功能，扫描机身二维码即可获得防蓝光证书</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16.整机具备8个带有中文标识前置物理按键，实现老师开关机、音量+/-、护眼等的操作，每个按键具备2种功能；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17.为满足教学场景使用需求，支持不少于3种方式进行屏幕下移，屏幕下移后仍可进行触控、书写等操作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18.整机具有中文标识的前置接口（不接受扩展方式）：USB Type-C ≥1和HDMI≥1，双通道USB Type-A 3.0≥2（Windows和Android系统均能被识别，无需区分）</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19.前置全功能Type-C接口具备音频、视频、数据、触控、充电等功能，外接电脑可调用交互设备麦克风、音响、摄像头等数据</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20.整机侧置接口：USB2.0≥1（其中至少包含一路Windows与Android双通道接口，支持读取外接存储设备数据和识别展台信号），HDMI IN≥1，RS232≥1，Audio out≥1，USB Type-B(TOUCH)≥1；</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21.触控一体机能通过前置物理按键实现电脑还原功能，并具有中文标识。</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22.嵌入式系统版本不低于Android11.0，内存≥2GB，存储空间≥8GB，并支持扩展64G。</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23.整机功耗≤350W，且符合GB21520-2015能源1级要求；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 xml:space="preserve">24.一体化2D降噪4K摄像头，支持 1300W有效像素的视频采集，视角在135°的范围下，畸变不大于5%，支持上下角度调节，搭配AI软件实现自动点名点数功能，支持远程巡课系统，摄像头具备工作指示灯；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25.为方便维护，整机 OPS 采用下插拔卡扣固定结构，无需拆卸显示屏及两侧书写板 即可完成插拔操作</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二、工作站模块</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1.采用80PIN Intel通用标准接口，模块化即插即用，易于维护。</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2.CPU采用Intel第11代酷睿I5处理器或以上；。</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3.内存：8GB DDR4内存或以上配置；硬盘：256GBSSD固态硬盘或以上，具备防震功能。</w:t>
            </w:r>
          </w:p>
          <w:p>
            <w:pPr>
              <w:widowControl/>
              <w:spacing w:line="271" w:lineRule="auto"/>
              <w:jc w:val="left"/>
              <w:textAlignment w:val="center"/>
              <w:rPr>
                <w:rFonts w:ascii="宋体" w:hAnsi="宋体" w:cs="仿宋"/>
                <w:color w:val="000000"/>
                <w:kern w:val="0"/>
                <w:szCs w:val="21"/>
                <w:lang w:bidi="ar"/>
              </w:rPr>
            </w:pPr>
            <w:r>
              <w:rPr>
                <w:rFonts w:hint="eastAsia" w:ascii="宋体" w:hAnsi="宋体" w:cs="仿宋"/>
                <w:color w:val="000000"/>
                <w:kern w:val="0"/>
                <w:szCs w:val="21"/>
                <w:lang w:bidi="ar"/>
              </w:rPr>
              <w:t>4.具有独立非外扩展的视频输出接口：≥1路HDMI，≥3路USB3.0。</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5、独立工作站：CPU：英特尔12代处理器，核心数≥6核；内存：≥16GB DDR4、硬盘：容量≥512G SSD+1TB机械硬盘、显卡：独立显卡，显存≥6G、操作系统：window 操作系统 、显示器；27英寸或以上尺寸；</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三、智慧课堂系统</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1.系统为基于Windows系统的教师授课软件，C/S架构，无需平台支撑在局域网环境下即可开展课堂互动教学，互动过程数据自动保存到课程文件夹中。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11</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增强现实摄像头</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6" w:lineRule="auto"/>
              <w:ind w:firstLine="2" w:firstLineChars="1"/>
              <w:jc w:val="left"/>
              <w:rPr>
                <w:rFonts w:ascii="宋体" w:hAnsi="宋体" w:cs="宋体"/>
                <w:color w:val="000000"/>
                <w:sz w:val="21"/>
                <w:szCs w:val="21"/>
                <w:lang w:bidi="ar"/>
              </w:rPr>
            </w:pPr>
            <w:r>
              <w:rPr>
                <w:rFonts w:ascii="宋体" w:hAnsi="宋体" w:cs="宋体"/>
                <w:color w:val="000000"/>
                <w:sz w:val="21"/>
                <w:szCs w:val="21"/>
                <w:lang w:bidi="ar"/>
              </w:rPr>
              <w:t>1.相机支持1080p全高清视频录制，带有自动降噪功能的内置双重立体声麦克风；</w:t>
            </w:r>
          </w:p>
          <w:p>
            <w:pPr>
              <w:pStyle w:val="208"/>
              <w:spacing w:line="276" w:lineRule="auto"/>
              <w:ind w:firstLine="2" w:firstLineChars="1"/>
              <w:jc w:val="left"/>
              <w:rPr>
                <w:rFonts w:ascii="宋体" w:hAnsi="宋体" w:cs="宋体"/>
                <w:color w:val="000000"/>
                <w:sz w:val="21"/>
                <w:szCs w:val="21"/>
                <w:lang w:bidi="ar"/>
              </w:rPr>
            </w:pPr>
            <w:r>
              <w:rPr>
                <w:rFonts w:ascii="宋体" w:hAnsi="宋体" w:cs="宋体"/>
                <w:color w:val="000000"/>
                <w:sz w:val="21"/>
                <w:szCs w:val="21"/>
                <w:lang w:bidi="ar"/>
              </w:rPr>
              <w:t>2.相机采用USB接口方式与电脑连接，连接线不短于1.5米，支持屏幕前180°</w:t>
            </w:r>
            <w:r>
              <w:rPr>
                <w:rFonts w:ascii="宋体" w:hAnsi="宋体" w:cs="宋体"/>
                <w:color w:val="000000"/>
                <w:sz w:val="21"/>
                <w:szCs w:val="21"/>
                <w:lang w:bidi="ar"/>
              </w:rPr>
              <w:tab/>
            </w:r>
            <w:r>
              <w:rPr>
                <w:rFonts w:ascii="宋体" w:hAnsi="宋体" w:cs="宋体"/>
                <w:color w:val="000000"/>
                <w:sz w:val="21"/>
                <w:szCs w:val="21"/>
                <w:lang w:bidi="ar"/>
              </w:rPr>
              <w:t>范围内任意位置标定后呈现AR效果；</w:t>
            </w:r>
          </w:p>
          <w:p>
            <w:pPr>
              <w:pStyle w:val="208"/>
              <w:spacing w:line="276" w:lineRule="auto"/>
              <w:ind w:firstLine="2" w:firstLineChars="1"/>
              <w:jc w:val="left"/>
              <w:rPr>
                <w:rFonts w:ascii="宋体" w:hAnsi="宋体" w:cs="宋体"/>
                <w:color w:val="000000"/>
                <w:sz w:val="21"/>
                <w:szCs w:val="21"/>
                <w:lang w:bidi="ar"/>
              </w:rPr>
            </w:pPr>
            <w:r>
              <w:rPr>
                <w:rFonts w:ascii="宋体" w:hAnsi="宋体" w:cs="宋体"/>
                <w:color w:val="000000"/>
                <w:sz w:val="21"/>
                <w:szCs w:val="21"/>
                <w:lang w:bidi="ar"/>
              </w:rPr>
              <w:t>3.</w:t>
            </w:r>
            <w:r>
              <w:rPr>
                <w:rFonts w:hint="eastAsia" w:ascii="宋体" w:hAnsi="宋体" w:cs="Arial"/>
                <w:sz w:val="21"/>
                <w:szCs w:val="21"/>
              </w:rPr>
              <w:t xml:space="preserve"> ★</w:t>
            </w:r>
            <w:r>
              <w:rPr>
                <w:rFonts w:ascii="宋体" w:hAnsi="宋体" w:cs="宋体"/>
                <w:color w:val="000000"/>
                <w:sz w:val="21"/>
                <w:szCs w:val="21"/>
                <w:lang w:bidi="ar"/>
              </w:rPr>
              <w:t>采用棋盘格方式对相机与屏幕之间的空间姿态关系进行标定，棋盘格含不少于15个特征二维码；</w:t>
            </w:r>
            <w:r>
              <w:rPr>
                <w:rFonts w:ascii="宋体" w:hAnsi="宋体" w:cs="宋体"/>
                <w:b/>
                <w:bCs/>
                <w:color w:val="000000"/>
                <w:sz w:val="21"/>
                <w:szCs w:val="21"/>
                <w:lang w:bidi="ar"/>
              </w:rPr>
              <w:t>【</w:t>
            </w:r>
            <w:r>
              <w:rPr>
                <w:rFonts w:hint="eastAsia"/>
              </w:rPr>
              <w:t>提供国家认可的具备CMA认证的检测机构所出具的检测报告复印件并加盖供应商公章</w:t>
            </w:r>
            <w:r>
              <w:rPr>
                <w:rFonts w:ascii="宋体" w:hAnsi="宋体" w:cs="宋体"/>
                <w:b/>
                <w:bCs/>
                <w:color w:val="000000"/>
                <w:sz w:val="21"/>
                <w:szCs w:val="21"/>
                <w:lang w:bidi="ar"/>
              </w:rPr>
              <w:t>】</w:t>
            </w:r>
          </w:p>
          <w:p>
            <w:pPr>
              <w:widowControl/>
              <w:spacing w:line="240" w:lineRule="atLeast"/>
              <w:jc w:val="left"/>
              <w:textAlignment w:val="center"/>
              <w:rPr>
                <w:rFonts w:hint="eastAsia" w:ascii="宋体" w:hAnsi="宋体" w:cs="仿宋"/>
                <w:color w:val="000000"/>
                <w:kern w:val="0"/>
                <w:szCs w:val="21"/>
                <w:lang w:bidi="ar"/>
              </w:rPr>
            </w:pPr>
            <w:r>
              <w:rPr>
                <w:rFonts w:ascii="宋体" w:hAnsi="宋体" w:cs="宋体"/>
                <w:color w:val="000000"/>
                <w:kern w:val="0"/>
                <w:szCs w:val="21"/>
                <w:lang w:bidi="ar"/>
              </w:rPr>
              <w:t>4.相机支持即插即用，免驱动使用；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12</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增强现实 AR 软件</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spacing w:line="276" w:lineRule="auto"/>
              <w:rPr>
                <w:rFonts w:ascii="宋体" w:hAnsi="宋体"/>
                <w:szCs w:val="21"/>
              </w:rPr>
            </w:pPr>
            <w:r>
              <w:rPr>
                <w:rFonts w:ascii="宋体" w:hAnsi="宋体"/>
                <w:szCs w:val="21"/>
              </w:rPr>
              <w:t>一、功能要求：</w:t>
            </w:r>
          </w:p>
          <w:p>
            <w:pPr>
              <w:spacing w:line="276" w:lineRule="auto"/>
              <w:rPr>
                <w:rFonts w:ascii="宋体" w:hAnsi="宋体"/>
                <w:szCs w:val="21"/>
              </w:rPr>
            </w:pPr>
            <w:r>
              <w:rPr>
                <w:rFonts w:ascii="宋体" w:hAnsi="宋体"/>
                <w:szCs w:val="21"/>
              </w:rPr>
              <w:t>1.支持一键设置屏幕多屏连接模式，包括扩展和复制模式，无需人为在Windows桌面设置；</w:t>
            </w:r>
          </w:p>
          <w:p>
            <w:pPr>
              <w:spacing w:line="276" w:lineRule="auto"/>
              <w:rPr>
                <w:rFonts w:ascii="宋体" w:hAnsi="宋体"/>
                <w:szCs w:val="21"/>
              </w:rPr>
            </w:pPr>
            <w:r>
              <w:rPr>
                <w:rFonts w:ascii="宋体" w:hAnsi="宋体"/>
                <w:szCs w:val="21"/>
              </w:rPr>
              <w:t>2.具备自动校正功能，在光线不足情况下也可以获得清晰影像；</w:t>
            </w:r>
          </w:p>
          <w:p>
            <w:pPr>
              <w:spacing w:line="276" w:lineRule="auto"/>
              <w:rPr>
                <w:rFonts w:ascii="宋体" w:hAnsi="宋体"/>
                <w:szCs w:val="21"/>
              </w:rPr>
            </w:pPr>
            <w:r>
              <w:rPr>
                <w:rFonts w:ascii="宋体" w:hAnsi="宋体"/>
                <w:szCs w:val="21"/>
              </w:rPr>
              <w:t>3.可将三维交换一体机与互动大屏（或投影显示设备）连接达到虚拟现实交互场景；</w:t>
            </w:r>
          </w:p>
          <w:p>
            <w:pPr>
              <w:spacing w:line="276" w:lineRule="auto"/>
              <w:rPr>
                <w:rFonts w:ascii="宋体" w:hAnsi="宋体"/>
                <w:szCs w:val="21"/>
              </w:rPr>
            </w:pPr>
            <w:r>
              <w:rPr>
                <w:rFonts w:ascii="宋体" w:hAnsi="宋体"/>
                <w:szCs w:val="21"/>
              </w:rPr>
              <w:t>4.支持XR模式和AR模式两种混合现实输出模式，其中XR模式下虚拟场景与现实场景进行简单叠加。AR模式下虚拟场景与现实场景则基于严格的空</w:t>
            </w:r>
            <w:r>
              <w:rPr>
                <w:rFonts w:hint="eastAsia" w:ascii="宋体" w:hAnsi="宋体"/>
                <w:szCs w:val="21"/>
              </w:rPr>
              <w:tab/>
            </w:r>
            <w:r>
              <w:rPr>
                <w:rFonts w:ascii="宋体" w:hAnsi="宋体"/>
                <w:szCs w:val="21"/>
              </w:rPr>
              <w:t>间位置关系进行叠加，叠加后虚拟屏幕与现实屏幕在增强现实画面中重合在一起；</w:t>
            </w:r>
          </w:p>
          <w:p>
            <w:pPr>
              <w:spacing w:line="276" w:lineRule="auto"/>
              <w:rPr>
                <w:rFonts w:ascii="宋体" w:hAnsi="宋体"/>
                <w:szCs w:val="21"/>
              </w:rPr>
            </w:pPr>
            <w:r>
              <w:rPr>
                <w:rFonts w:ascii="宋体" w:hAnsi="宋体"/>
                <w:szCs w:val="21"/>
              </w:rPr>
              <w:t>5.可对画面截图存档，分辨率跟随互动大屏和投影设备；</w:t>
            </w:r>
          </w:p>
          <w:p>
            <w:pPr>
              <w:widowControl/>
              <w:spacing w:line="240" w:lineRule="atLeast"/>
              <w:jc w:val="left"/>
              <w:textAlignment w:val="center"/>
              <w:rPr>
                <w:rFonts w:hint="eastAsia" w:ascii="宋体" w:hAnsi="宋体" w:cs="仿宋"/>
                <w:color w:val="000000"/>
                <w:kern w:val="0"/>
                <w:szCs w:val="21"/>
                <w:lang w:bidi="ar"/>
              </w:rPr>
            </w:pPr>
            <w:r>
              <w:rPr>
                <w:rFonts w:ascii="宋体" w:hAnsi="宋体"/>
                <w:szCs w:val="21"/>
              </w:rPr>
              <w:t>6.可对画面录像存档，录像分辨率可设置低、中、高三档；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13</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综合支架</w:t>
            </w:r>
          </w:p>
        </w:tc>
        <w:tc>
          <w:tcPr>
            <w:tcW w:w="495"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1、材质：合金</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2、最大管径：≥20mm</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3、最小管径：≥12mm</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4、折合高度：≥47cm</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5、最低工作高度：≥45cm</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Arial"/>
                <w:szCs w:val="21"/>
              </w:rPr>
              <w:t>6、最高工作高度：≥150cm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14</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24 口交换机</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个</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3</w:t>
            </w:r>
          </w:p>
        </w:tc>
        <w:tc>
          <w:tcPr>
            <w:tcW w:w="5617" w:type="dxa"/>
            <w:noWrap w:val="0"/>
            <w:vAlign w:val="center"/>
          </w:tcPr>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1、交换容量：256Gbps.</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2、包转发率：42Mpps</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3、端口管理：1个Console口</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4、固定端口：24*10/100/1000Base-T以太网端口，4*100/1000 Base-X SFP光口</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5、电口属性：支持半双工.全双工.自协商工作模式，支持MDI/MDIX</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6、以太网特性：流控，绿色以太网（EEE）端口自动节能，动态链路聚合/静态端口聚合，电缆诊断</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7、IPV4：ARP，DHCP client</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8、组播：支持快速离开机制</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9、Qos：支持Diff-Serv Qos，支持SP/WRR/SP+WRR流量限速。802.1p/DSCP优先级映射</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Arial"/>
                <w:szCs w:val="21"/>
              </w:rPr>
              <w:t>10、安全性：支持用户分级管理和口令保护.支持SSH为用户登录提供安全加密通道，支持可控IP地址的FTP登录和口令机制，支持MAC地址限制,支持广播报文抑制"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15</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机柜</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个</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网络机柜：9U</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 xml:space="preserve">1.外观尺寸：600mm(宽）×450mm(深）×500mm(高）9U； </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 xml:space="preserve">2.配置1个托盘，10套螺丝螺母，4个膨胀螺丝 </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3.承重：200kg；</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 xml:space="preserve">4.柜体框架材料：冷轧钢板钢板厚度0.8mm立柱1.4mm ； </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Arial"/>
                <w:szCs w:val="21"/>
              </w:rPr>
              <w:t>5.机身颜色：黑色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16</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无线路由器</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套</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路由器</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1.带机量：≥50台</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2.传输速率10/100/1000Mbps</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3.接口：</w:t>
            </w:r>
            <w:r>
              <w:rPr>
                <w:rFonts w:ascii="宋体" w:hAnsi="宋体" w:cs="Segoe UI"/>
                <w:sz w:val="21"/>
                <w:szCs w:val="21"/>
              </w:rPr>
              <w:t xml:space="preserve"> WAN口</w:t>
            </w:r>
            <w:r>
              <w:rPr>
                <w:rFonts w:hint="eastAsia" w:ascii="宋体" w:hAnsi="宋体" w:cs="Segoe UI"/>
                <w:sz w:val="21"/>
                <w:szCs w:val="21"/>
              </w:rPr>
              <w:t>：1个、</w:t>
            </w:r>
            <w:r>
              <w:rPr>
                <w:rFonts w:ascii="宋体" w:hAnsi="宋体" w:cs="Segoe UI"/>
                <w:sz w:val="21"/>
                <w:szCs w:val="21"/>
              </w:rPr>
              <w:t>LAN口</w:t>
            </w:r>
            <w:r>
              <w:rPr>
                <w:rFonts w:hint="eastAsia" w:ascii="宋体" w:hAnsi="宋体" w:cs="Segoe UI"/>
                <w:sz w:val="21"/>
                <w:szCs w:val="21"/>
              </w:rPr>
              <w:t>≥3个</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4.</w:t>
            </w:r>
            <w:r>
              <w:rPr>
                <w:rFonts w:hint="eastAsia" w:ascii="宋体" w:hAnsi="宋体"/>
                <w:sz w:val="21"/>
                <w:szCs w:val="21"/>
              </w:rPr>
              <w:t xml:space="preserve"> </w:t>
            </w:r>
            <w:r>
              <w:rPr>
                <w:rFonts w:hint="eastAsia" w:ascii="宋体" w:hAnsi="宋体" w:cs="Arial"/>
                <w:sz w:val="21"/>
                <w:szCs w:val="21"/>
              </w:rPr>
              <w:t>无线速率</w:t>
            </w:r>
            <w:r>
              <w:rPr>
                <w:rFonts w:hint="eastAsia" w:ascii="宋体" w:hAnsi="宋体" w:cs="Arial"/>
                <w:sz w:val="21"/>
                <w:szCs w:val="21"/>
              </w:rPr>
              <w:tab/>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2.4GHz：574Mbps</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Arial"/>
                <w:szCs w:val="21"/>
              </w:rPr>
              <w:t>5GHz：2402Mbps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17</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音响系统</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个</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 xml:space="preserve">一、音响*2 </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额定功率：≥60W</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灵 敏 度：≥92dB</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频率响应：75-18KHz</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定压输入：≥100V</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阻抗：4-8Ω</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低音单元：≥5英寸</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音响毛重：≥3.5Kg</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 xml:space="preserve">二、功放*1 </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输出方式:4-16Ω，110V</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频率响应:40Hz-16KHz&lt;±2dB</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话筒输入:-52dB</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线路:-10dB/10KΩ</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供电电源:220V/50Hz</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三、无线麦克*4</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晶体频率:24.576MHZ</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工作频率:500-980MHz</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输入收灵敏度:8mV</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音频动态范围:96dB</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总谐波失真:0.01%</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负载电容:10-15pF</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信道间隔:100KHz</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输出功率:10-13dBm</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发射带宽:300KHz</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Arial"/>
                <w:szCs w:val="21"/>
              </w:rPr>
              <w:t>接收延时:3MS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18</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教师桌椅</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个</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1</w:t>
            </w:r>
          </w:p>
        </w:tc>
        <w:tc>
          <w:tcPr>
            <w:tcW w:w="5617" w:type="dxa"/>
            <w:noWrap w:val="0"/>
            <w:vAlign w:val="center"/>
          </w:tcPr>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一、教师桌</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1、采用冷轧优质A3冷轧钢板，质量达到行业相关安全保护标准，木制部分为优质中密度板。</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2、材料料厚：钢板：厚规格为：装饰件1.2mm,连接件1.5mm,承重部件2.0mm，且搭配合理，加工硬化，牢固耐用。</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3、表面处理：钢板经脱脂、酸洗、防锈磷化处理，表面静电喷塑，耐酸碱、防绣蚀、抗静电。</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4、木板：台板为中密度板贴真木皮喷环保漆，表面做防火底漆处理。颜色分：木本色,深红棕,闪光蓝,等多种可选。</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二、教师椅：</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1、灰色PP加纤维背架带升降头枕，尼龙固定腰靠</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2、灰色PP分体固定扶手</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3、高弹力海绵</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4、配黑色原位锁定底盘</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5、100#沉口4公分黑杆</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6、∮320MM 021电镀脚</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Arial"/>
                <w:szCs w:val="21"/>
              </w:rPr>
              <w:t>7、∮55MM 电镀轮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19</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学生桌（二人桌）</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个</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25</w:t>
            </w:r>
          </w:p>
        </w:tc>
        <w:tc>
          <w:tcPr>
            <w:tcW w:w="5617" w:type="dxa"/>
            <w:noWrap w:val="0"/>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left"/>
              <w:rPr>
                <w:rFonts w:hint="eastAsia" w:ascii="宋体" w:hAnsi="宋体" w:cs="宋体"/>
                <w:color w:val="333333"/>
                <w:kern w:val="0"/>
                <w:szCs w:val="21"/>
              </w:rPr>
            </w:pPr>
            <w:r>
              <w:rPr>
                <w:rFonts w:hint="eastAsia" w:ascii="宋体" w:hAnsi="宋体" w:cs="宋体"/>
                <w:color w:val="333333"/>
                <w:kern w:val="0"/>
                <w:szCs w:val="21"/>
              </w:rPr>
              <w:t>规格：二人桌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left"/>
              <w:rPr>
                <w:rFonts w:hint="eastAsia" w:ascii="宋体" w:hAnsi="宋体" w:cs="宋体"/>
                <w:color w:val="333333"/>
                <w:kern w:val="0"/>
                <w:szCs w:val="21"/>
              </w:rPr>
            </w:pPr>
            <w:r>
              <w:rPr>
                <w:rFonts w:hint="eastAsia" w:ascii="宋体" w:hAnsi="宋体" w:cs="宋体"/>
                <w:color w:val="333333"/>
                <w:kern w:val="0"/>
                <w:szCs w:val="21"/>
              </w:rPr>
              <w:t>1、台面采用木颗粒环保板，E1级，2mm厚PVC热熔胶封边；            2、桌腿采用1.2mm厚40*40优质方钢焊接，外包1.0mm厚冷轧钢板；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left"/>
              <w:rPr>
                <w:rFonts w:hint="eastAsia" w:ascii="宋体" w:hAnsi="宋体" w:cs="宋体"/>
                <w:color w:val="333333"/>
                <w:kern w:val="0"/>
                <w:szCs w:val="21"/>
              </w:rPr>
            </w:pPr>
            <w:r>
              <w:rPr>
                <w:rFonts w:hint="eastAsia" w:ascii="宋体" w:hAnsi="宋体" w:cs="宋体"/>
                <w:color w:val="333333"/>
                <w:kern w:val="0"/>
                <w:szCs w:val="21"/>
              </w:rPr>
              <w:t>3、桌腿整体经酸洗磷化后，进行环氧树脂静电粉末喷涂，高温固化处理；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left"/>
              <w:rPr>
                <w:rFonts w:hint="eastAsia" w:ascii="宋体" w:hAnsi="宋体" w:cs="宋体"/>
                <w:color w:val="333333"/>
                <w:kern w:val="0"/>
                <w:szCs w:val="21"/>
              </w:rPr>
            </w:pPr>
            <w:r>
              <w:rPr>
                <w:rFonts w:hint="eastAsia" w:ascii="宋体" w:hAnsi="宋体" w:cs="宋体"/>
                <w:color w:val="333333"/>
                <w:kern w:val="0"/>
                <w:szCs w:val="21"/>
              </w:rPr>
              <w:t>4、底脚采用不锈钢底脚，外包橡胶，具有防滑减震的作用。</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宋体"/>
                <w:color w:val="333333"/>
                <w:kern w:val="0"/>
                <w:szCs w:val="21"/>
              </w:rPr>
              <w:t>5、尺寸：1400mm（L)*600mm（W）*750mm（H）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20</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学生椅</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个</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50</w:t>
            </w:r>
          </w:p>
        </w:tc>
        <w:tc>
          <w:tcPr>
            <w:tcW w:w="5617" w:type="dxa"/>
            <w:noWrap w:val="0"/>
            <w:vAlign w:val="center"/>
          </w:tcPr>
          <w:p>
            <w:pPr>
              <w:spacing w:line="271" w:lineRule="auto"/>
              <w:rPr>
                <w:rFonts w:ascii="宋体" w:hAnsi="宋体"/>
                <w:szCs w:val="21"/>
              </w:rPr>
            </w:pPr>
            <w:r>
              <w:rPr>
                <w:rFonts w:hint="eastAsia" w:ascii="宋体" w:hAnsi="宋体"/>
                <w:szCs w:val="21"/>
              </w:rPr>
              <w:t>与学生桌配套使用，每张二人桌配置</w:t>
            </w:r>
            <w:r>
              <w:rPr>
                <w:rFonts w:ascii="宋体" w:hAnsi="宋体"/>
                <w:szCs w:val="21"/>
              </w:rPr>
              <w:t>2把学生椅；</w:t>
            </w:r>
          </w:p>
          <w:p>
            <w:pPr>
              <w:spacing w:line="271" w:lineRule="auto"/>
              <w:rPr>
                <w:rFonts w:ascii="宋体" w:hAnsi="宋体"/>
                <w:szCs w:val="21"/>
              </w:rPr>
            </w:pPr>
            <w:r>
              <w:rPr>
                <w:rFonts w:hint="eastAsia" w:ascii="宋体" w:hAnsi="宋体"/>
                <w:szCs w:val="21"/>
              </w:rPr>
              <w:t>架子：采用加厚高承重圆管、高级电镀</w:t>
            </w:r>
          </w:p>
          <w:p>
            <w:pPr>
              <w:spacing w:line="271" w:lineRule="auto"/>
              <w:rPr>
                <w:rFonts w:ascii="宋体" w:hAnsi="宋体"/>
                <w:szCs w:val="21"/>
              </w:rPr>
            </w:pPr>
            <w:r>
              <w:rPr>
                <w:rFonts w:hint="eastAsia" w:ascii="宋体" w:hAnsi="宋体"/>
                <w:szCs w:val="21"/>
              </w:rPr>
              <w:t>靠背：钢制架</w:t>
            </w:r>
            <w:r>
              <w:rPr>
                <w:rFonts w:ascii="宋体" w:hAnsi="宋体"/>
                <w:szCs w:val="21"/>
              </w:rPr>
              <w:t xml:space="preserve">+透气牛津网布 </w:t>
            </w:r>
          </w:p>
          <w:p>
            <w:pPr>
              <w:spacing w:line="271" w:lineRule="auto"/>
              <w:rPr>
                <w:rFonts w:ascii="宋体" w:hAnsi="宋体"/>
                <w:szCs w:val="21"/>
              </w:rPr>
            </w:pPr>
            <w:r>
              <w:rPr>
                <w:rFonts w:hint="eastAsia" w:ascii="宋体" w:hAnsi="宋体"/>
                <w:szCs w:val="21"/>
              </w:rPr>
              <w:t>坐垫：</w:t>
            </w:r>
            <w:r>
              <w:rPr>
                <w:rFonts w:ascii="宋体" w:hAnsi="宋体"/>
                <w:szCs w:val="21"/>
              </w:rPr>
              <w:t>45高密度海绵坐垫</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szCs w:val="21"/>
              </w:rPr>
              <w:t>尺寸：椅子高度：</w:t>
            </w:r>
            <w:r>
              <w:rPr>
                <w:rFonts w:ascii="宋体" w:hAnsi="宋体"/>
                <w:szCs w:val="21"/>
              </w:rPr>
              <w:t>38cm-45cm之间</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21</w:t>
            </w:r>
          </w:p>
        </w:tc>
        <w:tc>
          <w:tcPr>
            <w:tcW w:w="1482" w:type="dxa"/>
            <w:noWrap w:val="0"/>
            <w:vAlign w:val="center"/>
          </w:tcPr>
          <w:p>
            <w:pPr>
              <w:widowControl/>
              <w:jc w:val="center"/>
              <w:textAlignment w:val="center"/>
              <w:rPr>
                <w:rFonts w:hint="eastAsia" w:ascii="宋体" w:hAnsi="宋体" w:cs="宋体"/>
              </w:rPr>
            </w:pPr>
            <w:r>
              <w:rPr>
                <w:rFonts w:hint="eastAsia" w:ascii="宋体" w:hAnsi="宋体" w:cs="宋体"/>
                <w:color w:val="000000"/>
                <w:kern w:val="0"/>
                <w:sz w:val="20"/>
                <w:szCs w:val="20"/>
                <w:lang w:bidi="ar"/>
              </w:rPr>
              <w:t>附属配套设施建设</w:t>
            </w:r>
          </w:p>
        </w:tc>
        <w:tc>
          <w:tcPr>
            <w:tcW w:w="495"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平方</w:t>
            </w:r>
          </w:p>
        </w:tc>
        <w:tc>
          <w:tcPr>
            <w:tcW w:w="480" w:type="dxa"/>
            <w:noWrap w:val="0"/>
            <w:vAlign w:val="center"/>
          </w:tcPr>
          <w:p>
            <w:pPr>
              <w:widowControl/>
              <w:jc w:val="left"/>
              <w:textAlignment w:val="center"/>
              <w:rPr>
                <w:rFonts w:hint="eastAsia" w:ascii="宋体" w:hAnsi="宋体" w:cs="宋体"/>
              </w:rPr>
            </w:pPr>
            <w:r>
              <w:rPr>
                <w:rFonts w:hint="eastAsia" w:ascii="宋体" w:hAnsi="宋体" w:cs="宋体"/>
                <w:color w:val="000000"/>
                <w:kern w:val="0"/>
                <w:sz w:val="20"/>
                <w:szCs w:val="20"/>
                <w:lang w:bidi="ar"/>
              </w:rPr>
              <w:t>100</w:t>
            </w:r>
          </w:p>
        </w:tc>
        <w:tc>
          <w:tcPr>
            <w:tcW w:w="5617" w:type="dxa"/>
            <w:noWrap w:val="0"/>
            <w:vAlign w:val="center"/>
          </w:tcPr>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一、强弱电工程：1、定制布置强电供应网络和终端；2、布置弱电主机向网络使用终端的线路和信号传输线等各种弱电传送网络。</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二、天花工程：1、天花吊顶造型的建造；2、隐蔽工程的协同处理：包括恒温恒湿系统、照明系统和强弱电网络的网络管道排布。</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三、墙面工程：1、墙面造型的建造，根据不同的设计使用相应的材料完成定制需求；2、墙面隐蔽工程的协同处理：包括强弱电系统线路的排布和避让。3、墙面电器设备挂装的预埋件和承重基层处理。4、教室专用定制门的应用。</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四、地面工程：1、地面面材根据客户需求定制，包含地面面材铺贴；2、地面隐蔽工程的协同处理，包括强电和弱电系统的铺设。</w:t>
            </w:r>
          </w:p>
          <w:p>
            <w:pPr>
              <w:pStyle w:val="208"/>
              <w:spacing w:line="271" w:lineRule="auto"/>
              <w:ind w:firstLine="0" w:firstLineChars="0"/>
              <w:jc w:val="left"/>
              <w:rPr>
                <w:rFonts w:ascii="宋体" w:hAnsi="宋体" w:cs="Arial"/>
                <w:sz w:val="21"/>
                <w:szCs w:val="21"/>
              </w:rPr>
            </w:pPr>
            <w:r>
              <w:rPr>
                <w:rFonts w:hint="eastAsia" w:ascii="宋体" w:hAnsi="宋体" w:cs="Arial"/>
                <w:sz w:val="21"/>
                <w:szCs w:val="21"/>
              </w:rPr>
              <w:t>五、软装工程：1、教室专用遮光窗帘的应用；2、文化墙的设计和制作安装；</w:t>
            </w:r>
          </w:p>
          <w:p>
            <w:pPr>
              <w:widowControl/>
              <w:spacing w:line="271" w:lineRule="auto"/>
              <w:jc w:val="left"/>
              <w:textAlignment w:val="center"/>
              <w:rPr>
                <w:rFonts w:hint="eastAsia" w:ascii="宋体" w:hAnsi="宋体" w:cs="仿宋"/>
                <w:color w:val="000000"/>
                <w:kern w:val="0"/>
                <w:szCs w:val="21"/>
                <w:lang w:bidi="ar"/>
              </w:rPr>
            </w:pPr>
            <w:r>
              <w:rPr>
                <w:rFonts w:hint="eastAsia" w:ascii="宋体" w:hAnsi="宋体" w:cs="Arial"/>
                <w:szCs w:val="21"/>
              </w:rPr>
              <w:t xml:space="preserve">六、恒温恒湿设备和安装          </w:t>
            </w:r>
          </w:p>
        </w:tc>
        <w:bookmarkStart w:id="32" w:name="PO_TDCUS_ITEM_PB_REQ_TABLE_1_1_0"/>
      </w:tr>
      <w:bookmarkEnd w:id="31"/>
      <w:bookmarkEnd w:id="32"/>
    </w:tbl>
    <w:p>
      <w:pPr>
        <w:widowControl/>
        <w:jc w:val="left"/>
        <w:rPr>
          <w:rFonts w:hint="eastAsia" w:ascii="仿宋" w:hAnsi="仿宋" w:eastAsia="仿宋"/>
          <w:b/>
          <w:bCs/>
          <w:color w:val="000000"/>
          <w:sz w:val="28"/>
          <w:szCs w:val="28"/>
        </w:rPr>
      </w:pPr>
      <w:r>
        <w:rPr>
          <w:rFonts w:hint="eastAsia" w:ascii="仿宋" w:hAnsi="仿宋" w:eastAsia="仿宋"/>
          <w:b/>
          <w:bCs/>
          <w:color w:val="000000"/>
          <w:sz w:val="28"/>
          <w:szCs w:val="28"/>
        </w:rPr>
        <w:t>注：根据《通用服务器政府采购需求标准（2023版）》、</w:t>
      </w:r>
      <w:r>
        <w:rPr>
          <w:rFonts w:hint="eastAsia" w:ascii="仿宋" w:hAnsi="仿宋" w:eastAsia="仿宋" w:cs="仿宋"/>
          <w:b/>
          <w:bCs/>
          <w:color w:val="000000"/>
          <w:sz w:val="28"/>
          <w:szCs w:val="28"/>
        </w:rPr>
        <w:t>《</w:t>
      </w:r>
      <w:r>
        <w:rPr>
          <w:rFonts w:hint="eastAsia" w:ascii="仿宋" w:hAnsi="仿宋" w:eastAsia="仿宋"/>
          <w:b/>
          <w:bCs/>
          <w:color w:val="000000"/>
          <w:sz w:val="28"/>
          <w:szCs w:val="28"/>
        </w:rPr>
        <w:t>台式计算机政府采购需求标准（2023 年版）</w:t>
      </w:r>
      <w:r>
        <w:rPr>
          <w:rFonts w:hint="eastAsia" w:ascii="仿宋" w:hAnsi="仿宋" w:eastAsia="仿宋" w:cs="仿宋"/>
          <w:b/>
          <w:bCs/>
          <w:color w:val="000000"/>
          <w:sz w:val="28"/>
          <w:szCs w:val="28"/>
        </w:rPr>
        <w:t>》</w:t>
      </w:r>
      <w:r>
        <w:rPr>
          <w:rFonts w:hint="eastAsia" w:ascii="仿宋" w:hAnsi="仿宋" w:eastAsia="仿宋"/>
          <w:b/>
          <w:bCs/>
          <w:color w:val="000000"/>
          <w:sz w:val="28"/>
          <w:szCs w:val="28"/>
        </w:rPr>
        <w:t>的通知要求，标准中加“*”的指标为本项目采购需求的实质性要求，供应商须出具承诺函，承诺投标产品的技术参数满足加“*”的指标。</w:t>
      </w:r>
    </w:p>
    <w:p>
      <w:pPr>
        <w:spacing w:line="360" w:lineRule="auto"/>
        <w:rPr>
          <w:rFonts w:hint="eastAsia" w:ascii="仿宋" w:hAnsi="仿宋" w:eastAsia="仿宋"/>
          <w:b/>
          <w:bCs/>
          <w:color w:val="000000"/>
          <w:sz w:val="28"/>
          <w:szCs w:val="28"/>
        </w:rPr>
      </w:pPr>
    </w:p>
    <w:p>
      <w:pPr>
        <w:spacing w:line="360" w:lineRule="auto"/>
        <w:rPr>
          <w:rFonts w:hint="eastAsia" w:ascii="仿宋" w:hAnsi="仿宋" w:eastAsia="仿宋"/>
          <w:b/>
          <w:bCs/>
          <w:color w:val="000000"/>
          <w:sz w:val="28"/>
          <w:szCs w:val="28"/>
        </w:rPr>
      </w:pPr>
    </w:p>
    <w:p>
      <w:pPr>
        <w:spacing w:line="360" w:lineRule="auto"/>
        <w:rPr>
          <w:rFonts w:ascii="仿宋" w:hAnsi="仿宋" w:eastAsia="仿宋"/>
          <w:b/>
          <w:bCs/>
          <w:color w:val="000000"/>
          <w:sz w:val="28"/>
          <w:szCs w:val="28"/>
        </w:rPr>
      </w:pPr>
      <w:r>
        <w:rPr>
          <w:rFonts w:hint="eastAsia" w:ascii="仿宋" w:hAnsi="仿宋" w:eastAsia="仿宋"/>
          <w:b/>
          <w:bCs/>
          <w:color w:val="000000"/>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▲项目工期（交货期）及地点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交货期：合同签订后30个工作日内</w:t>
            </w:r>
          </w:p>
          <w:p>
            <w:pPr>
              <w:rPr>
                <w:rFonts w:ascii="仿宋" w:hAnsi="仿宋" w:eastAsia="仿宋"/>
                <w:color w:val="000000"/>
                <w:sz w:val="24"/>
                <w:szCs w:val="24"/>
              </w:rPr>
            </w:pPr>
            <w:r>
              <w:rPr>
                <w:rFonts w:hint="eastAsia" w:ascii="仿宋" w:hAnsi="仿宋" w:eastAsia="仿宋"/>
                <w:color w:val="000000"/>
                <w:sz w:val="24"/>
                <w:szCs w:val="24"/>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2"/>
              </w:numPr>
              <w:jc w:val="left"/>
              <w:rPr>
                <w:rFonts w:hint="eastAsia" w:ascii="仿宋" w:hAnsi="仿宋" w:eastAsia="仿宋"/>
                <w:color w:val="000000"/>
                <w:sz w:val="24"/>
                <w:szCs w:val="24"/>
                <w:lang w:bidi="ar"/>
              </w:rPr>
            </w:pPr>
            <w:r>
              <w:rPr>
                <w:rFonts w:hint="eastAsia" w:ascii="仿宋" w:hAnsi="仿宋" w:eastAsia="仿宋"/>
                <w:color w:val="000000"/>
                <w:sz w:val="24"/>
                <w:szCs w:val="24"/>
                <w:lang w:bidi="ar"/>
              </w:rPr>
              <w:t>履约保证金：乙方在收到甲方发出的签订合同要约后7天内向甲方提交合同金额</w:t>
            </w:r>
            <w:r>
              <w:rPr>
                <w:rFonts w:hint="eastAsia" w:ascii="仿宋" w:hAnsi="仿宋" w:eastAsia="仿宋"/>
                <w:color w:val="000000"/>
                <w:sz w:val="24"/>
                <w:szCs w:val="24"/>
                <w:lang w:val="en-US" w:eastAsia="zh-CN" w:bidi="ar"/>
              </w:rPr>
              <w:t>1</w:t>
            </w:r>
            <w:r>
              <w:rPr>
                <w:rFonts w:hint="eastAsia" w:ascii="仿宋" w:hAnsi="仿宋" w:eastAsia="仿宋"/>
                <w:color w:val="000000"/>
                <w:sz w:val="24"/>
                <w:szCs w:val="24"/>
                <w:lang w:bidi="ar"/>
              </w:rPr>
              <w:t>%的履约保证金（提交方式：支票、汇票、本票或者金融机构、担保机构出具的保函等非现金形式），即人民币（大写[]）元（¥[]），履约保证金在合同货物经校级验收合格后，由浙江同济科技职业学院财务部门无息退还。</w:t>
            </w:r>
          </w:p>
          <w:p>
            <w:pPr>
              <w:widowControl/>
              <w:numPr>
                <w:ilvl w:val="0"/>
                <w:numId w:val="0"/>
              </w:numPr>
              <w:jc w:val="left"/>
              <w:rPr>
                <w:rFonts w:hint="eastAsia" w:ascii="仿宋" w:hAnsi="仿宋" w:eastAsia="仿宋"/>
                <w:color w:val="000000"/>
                <w:sz w:val="24"/>
                <w:szCs w:val="24"/>
              </w:rPr>
            </w:pPr>
            <w:r>
              <w:rPr>
                <w:rFonts w:hint="eastAsia" w:ascii="仿宋" w:hAnsi="仿宋" w:eastAsia="仿宋"/>
                <w:color w:val="000000"/>
                <w:sz w:val="24"/>
                <w:szCs w:val="24"/>
                <w:lang w:bidi="ar"/>
              </w:rPr>
              <w:t>2.付款方式：合同生效以及具备实施条件后7个工作日内甲方向乙方支付合同金额的40%；合同货物送达甲方指定地点，安装调试成功并经校级验收合格后，甲方于7个工作日内向乙方支付剩余合同价款。</w:t>
            </w:r>
          </w:p>
          <w:p>
            <w:pPr>
              <w:widowControl/>
              <w:jc w:val="left"/>
              <w:rPr>
                <w:rFonts w:hint="eastAsia" w:ascii="仿宋" w:hAnsi="仿宋" w:eastAsia="仿宋"/>
                <w:color w:val="000000"/>
                <w:sz w:val="24"/>
                <w:szCs w:val="24"/>
              </w:rPr>
            </w:pPr>
            <w:r>
              <w:rPr>
                <w:rFonts w:hint="eastAsia" w:ascii="仿宋" w:hAnsi="仿宋" w:eastAsia="仿宋"/>
                <w:color w:val="000000"/>
                <w:sz w:val="24"/>
                <w:szCs w:val="24"/>
                <w:lang w:bidi="ar"/>
              </w:rPr>
              <w:t>备注：在签订合同时，乙方明确表示无需预付款或者主动要求降低预付款比例的，可降低预付款比例。</w:t>
            </w:r>
          </w:p>
          <w:p>
            <w:pPr>
              <w:rPr>
                <w:rFonts w:ascii="仿宋" w:hAnsi="仿宋" w:eastAsia="仿宋"/>
                <w:b/>
                <w:color w:val="000000"/>
                <w:sz w:val="24"/>
                <w:szCs w:val="24"/>
              </w:rPr>
            </w:pPr>
            <w:r>
              <w:rPr>
                <w:rFonts w:hint="eastAsia" w:ascii="仿宋" w:hAnsi="仿宋" w:eastAsia="仿宋"/>
                <w:color w:val="000000"/>
                <w:sz w:val="24"/>
                <w:szCs w:val="24"/>
                <w:lang w:bidi="ar"/>
              </w:rPr>
              <w:t xml:space="preserve">3.当采购数量与实际使用数量不一致时，乙方应根据实际使用量供货，合同的最终结算金额按实际使用量乘以成交单价进行计算。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售</w:t>
            </w:r>
          </w:p>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后</w:t>
            </w:r>
          </w:p>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项目维护计划</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color w:val="000000"/>
                <w:sz w:val="24"/>
                <w:szCs w:val="24"/>
              </w:rPr>
            </w:pPr>
            <w:r>
              <w:rPr>
                <w:rFonts w:hint="eastAsia" w:ascii="仿宋" w:hAnsi="仿宋" w:eastAsia="仿宋"/>
                <w:sz w:val="24"/>
                <w:szCs w:val="24"/>
              </w:rPr>
              <w:t>质保期自验收合格之日起计1年，按生产厂家的规定执行。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响应情况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pStyle w:val="182"/>
              <w:ind w:firstLine="0" w:firstLineChars="0"/>
              <w:rPr>
                <w:color w:val="000000"/>
                <w:sz w:val="24"/>
                <w:szCs w:val="24"/>
              </w:rPr>
            </w:pPr>
            <w:r>
              <w:rPr>
                <w:rFonts w:hint="eastAsia" w:ascii="仿宋" w:hAnsi="仿宋" w:eastAsia="仿宋"/>
                <w:sz w:val="24"/>
                <w:szCs w:val="24"/>
              </w:rPr>
              <w:t>系统故障报修的响应时间：提供全天候无间断的远程技术服务，4小时内对问题做出响应。若电话中无法解决，3个工作日内到达现场进行解决。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技术培训</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pStyle w:val="21"/>
              <w:rPr>
                <w:rFonts w:hint="eastAsia" w:ascii="仿宋" w:hAnsi="仿宋" w:eastAsia="仿宋"/>
                <w:kern w:val="0"/>
                <w:sz w:val="24"/>
                <w:szCs w:val="24"/>
              </w:rPr>
            </w:pPr>
            <w:r>
              <w:rPr>
                <w:rFonts w:hint="eastAsia" w:ascii="仿宋" w:hAnsi="仿宋" w:eastAsia="仿宋"/>
                <w:kern w:val="0"/>
                <w:sz w:val="24"/>
                <w:szCs w:val="24"/>
              </w:rPr>
              <w:t>针对投标人提供此项目的售后及培训服务方案进行评分，包括但不限于：</w:t>
            </w:r>
          </w:p>
          <w:p>
            <w:pPr>
              <w:pStyle w:val="21"/>
              <w:rPr>
                <w:rFonts w:hint="eastAsia" w:ascii="仿宋" w:hAnsi="仿宋" w:eastAsia="仿宋"/>
                <w:kern w:val="0"/>
                <w:sz w:val="24"/>
                <w:szCs w:val="24"/>
              </w:rPr>
            </w:pPr>
            <w:r>
              <w:rPr>
                <w:rFonts w:hint="eastAsia" w:ascii="仿宋" w:hAnsi="仿宋" w:eastAsia="仿宋"/>
                <w:kern w:val="0"/>
                <w:sz w:val="24"/>
                <w:szCs w:val="24"/>
              </w:rPr>
              <w:t>提供项目售后服务方案制度，可行并完整的得1分；</w:t>
            </w:r>
          </w:p>
          <w:p>
            <w:pPr>
              <w:pStyle w:val="21"/>
              <w:rPr>
                <w:rFonts w:hint="eastAsia" w:ascii="仿宋" w:hAnsi="仿宋" w:eastAsia="仿宋"/>
                <w:kern w:val="0"/>
                <w:sz w:val="24"/>
                <w:szCs w:val="24"/>
              </w:rPr>
            </w:pPr>
            <w:r>
              <w:rPr>
                <w:rFonts w:hint="eastAsia" w:ascii="仿宋" w:hAnsi="仿宋" w:eastAsia="仿宋"/>
                <w:kern w:val="0"/>
                <w:sz w:val="24"/>
                <w:szCs w:val="24"/>
              </w:rPr>
              <w:t>提供项目应急预案，可行并完整的得1分；</w:t>
            </w:r>
          </w:p>
          <w:p>
            <w:pPr>
              <w:pStyle w:val="21"/>
              <w:rPr>
                <w:rFonts w:hint="eastAsia" w:ascii="仿宋" w:hAnsi="仿宋" w:eastAsia="仿宋"/>
                <w:kern w:val="0"/>
                <w:sz w:val="24"/>
                <w:szCs w:val="24"/>
              </w:rPr>
            </w:pPr>
            <w:r>
              <w:rPr>
                <w:rFonts w:hint="eastAsia" w:ascii="仿宋" w:hAnsi="仿宋" w:eastAsia="仿宋"/>
                <w:kern w:val="0"/>
                <w:sz w:val="24"/>
                <w:szCs w:val="24"/>
              </w:rPr>
              <w:t>提供项目培训课程，可行并完整的得1分；</w:t>
            </w:r>
          </w:p>
          <w:p>
            <w:pPr>
              <w:pStyle w:val="21"/>
              <w:rPr>
                <w:rFonts w:hint="eastAsia" w:ascii="仿宋" w:hAnsi="仿宋" w:eastAsia="仿宋"/>
                <w:kern w:val="0"/>
                <w:sz w:val="24"/>
                <w:szCs w:val="24"/>
              </w:rPr>
            </w:pPr>
            <w:r>
              <w:rPr>
                <w:rFonts w:hint="eastAsia" w:ascii="仿宋" w:hAnsi="仿宋" w:eastAsia="仿宋"/>
                <w:kern w:val="0"/>
                <w:sz w:val="24"/>
                <w:szCs w:val="24"/>
              </w:rPr>
              <w:t>提供项目培训授课人员安排，可行并完整的得1分；</w:t>
            </w:r>
          </w:p>
          <w:p>
            <w:pPr>
              <w:pStyle w:val="21"/>
              <w:rPr>
                <w:rFonts w:hint="eastAsia" w:ascii="仿宋" w:hAnsi="仿宋" w:eastAsia="仿宋"/>
                <w:kern w:val="0"/>
                <w:sz w:val="24"/>
                <w:szCs w:val="24"/>
              </w:rPr>
            </w:pPr>
            <w:r>
              <w:rPr>
                <w:rFonts w:hint="eastAsia" w:ascii="仿宋" w:hAnsi="仿宋" w:eastAsia="仿宋"/>
                <w:kern w:val="0"/>
                <w:sz w:val="24"/>
                <w:szCs w:val="24"/>
              </w:rPr>
              <w:t>注：须提供售后服务承诺函并加盖投标人公章。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投标人技术力量情况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1.投标人具备在有效期内的ISO14001环境管理体系认证证书、ISO45001职业健康安全管理体系认证证书得1分，仅具备其中一项不得分，未提供不得分；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2.投标人具备在有效期内的ISO20000信息技术服务管理体系认证证书、ISO27001信息安全管理体系认证证书得1分，仅具备其中一项不得分，未提供不得分；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3.投标人具备在有效期内的GB/T27922-2011商品售后服务评价体系认证证书，达到五星级服务认证的得</w:t>
            </w:r>
            <w:r>
              <w:rPr>
                <w:rFonts w:hint="eastAsia" w:ascii="仿宋" w:hAnsi="仿宋" w:eastAsia="仿宋" w:cs="仿宋"/>
                <w:sz w:val="24"/>
                <w:szCs w:val="24"/>
                <w:lang w:val="en-US" w:eastAsia="zh-CN"/>
              </w:rPr>
              <w:t>1</w:t>
            </w:r>
            <w:r>
              <w:rPr>
                <w:rFonts w:hint="eastAsia" w:ascii="仿宋" w:hAnsi="仿宋" w:eastAsia="仿宋" w:cs="仿宋"/>
                <w:sz w:val="24"/>
                <w:szCs w:val="24"/>
              </w:rPr>
              <w:t>分，未提供不得分。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4.投标人具备在有效期内的ISO27017云服务信息安全管理体系认证证书得</w:t>
            </w:r>
            <w:r>
              <w:rPr>
                <w:rFonts w:hint="eastAsia" w:ascii="仿宋" w:hAnsi="仿宋" w:eastAsia="仿宋" w:cs="仿宋"/>
                <w:sz w:val="24"/>
                <w:szCs w:val="24"/>
                <w:lang w:val="en-US" w:eastAsia="zh-CN"/>
              </w:rPr>
              <w:t>1</w:t>
            </w:r>
            <w:r>
              <w:rPr>
                <w:rFonts w:hint="eastAsia" w:ascii="仿宋" w:hAnsi="仿宋" w:eastAsia="仿宋" w:cs="仿宋"/>
                <w:sz w:val="24"/>
                <w:szCs w:val="24"/>
              </w:rPr>
              <w:t>分，未提供不得分。</w:t>
            </w:r>
          </w:p>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5.投标人具备在有效期内的ISO28000:2007供应链安全管理体系认证证书得1分，未提供不得分。</w:t>
            </w:r>
          </w:p>
          <w:p>
            <w:pPr>
              <w:pStyle w:val="21"/>
              <w:rPr>
                <w:rFonts w:hint="eastAsia" w:ascii="仿宋" w:hAnsi="仿宋" w:eastAsia="仿宋"/>
                <w:kern w:val="0"/>
                <w:sz w:val="24"/>
                <w:szCs w:val="24"/>
              </w:rPr>
            </w:pPr>
            <w:r>
              <w:rPr>
                <w:rFonts w:hint="eastAsia" w:ascii="仿宋" w:hAnsi="仿宋" w:eastAsia="仿宋" w:cs="仿宋"/>
                <w:sz w:val="24"/>
                <w:szCs w:val="24"/>
              </w:rPr>
              <w:t>注：以上证书均须提供证书复印件并加盖投标人公章、提供在“国家市场监督管理总局-全国认证认可信息公共服务平台”查询记录截图并加盖投标人公章，证明材料内容提供不全或不一致的不得分。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63" w:leftChars="30" w:right="63" w:rightChars="30"/>
              <w:rPr>
                <w:rFonts w:hint="eastAsia" w:ascii="仿宋" w:hAnsi="仿宋" w:eastAsia="仿宋" w:cs="仿宋"/>
                <w:sz w:val="24"/>
                <w:szCs w:val="24"/>
              </w:rPr>
            </w:pPr>
            <w:r>
              <w:rPr>
                <w:rFonts w:hint="eastAsia" w:ascii="仿宋" w:hAnsi="仿宋" w:eastAsia="仿宋" w:cs="仿宋"/>
                <w:sz w:val="24"/>
                <w:szCs w:val="24"/>
              </w:rPr>
              <w:t>投标人提供自2021年1月1日至今承揽过的与本项目类似业绩的合同案例（以合同签订日期为准），提供一个得0.5分，低于4个不得分，最多得3分。</w:t>
            </w:r>
          </w:p>
          <w:p>
            <w:pPr>
              <w:pStyle w:val="21"/>
              <w:rPr>
                <w:rFonts w:hint="eastAsia" w:ascii="仿宋" w:hAnsi="仿宋" w:eastAsia="仿宋"/>
                <w:kern w:val="0"/>
                <w:sz w:val="24"/>
                <w:szCs w:val="24"/>
              </w:rPr>
            </w:pPr>
            <w:r>
              <w:rPr>
                <w:rFonts w:hint="eastAsia" w:ascii="仿宋" w:hAnsi="仿宋" w:eastAsia="仿宋" w:cs="仿宋"/>
                <w:sz w:val="24"/>
                <w:szCs w:val="24"/>
              </w:rPr>
              <w:t>注：须提供合同复印件并加盖投标人公章。</w:t>
            </w:r>
          </w:p>
        </w:tc>
      </w:tr>
    </w:tbl>
    <w:p>
      <w:pPr>
        <w:widowControl/>
        <w:jc w:val="left"/>
        <w:rPr>
          <w:rFonts w:hAnsi="宋体"/>
          <w:b/>
          <w:color w:val="000000"/>
          <w:sz w:val="36"/>
          <w:szCs w:val="36"/>
        </w:rPr>
      </w:pPr>
      <w:r>
        <w:rPr>
          <w:rFonts w:ascii="仿宋" w:hAnsi="仿宋" w:eastAsia="仿宋" w:cs="仿宋"/>
          <w:b/>
          <w:bCs/>
          <w:color w:val="000000"/>
          <w:spacing w:val="30"/>
          <w:sz w:val="24"/>
          <w:szCs w:val="24"/>
        </w:rPr>
        <w:br w:type="page"/>
      </w:r>
      <w:bookmarkStart w:id="33" w:name="_Toc26308"/>
      <w:r>
        <w:rPr>
          <w:rFonts w:hint="eastAsia" w:ascii="仿宋" w:hAnsi="仿宋" w:eastAsia="仿宋" w:cs="仿宋"/>
          <w:b/>
          <w:bCs/>
          <w:color w:val="000000"/>
          <w:spacing w:val="30"/>
          <w:sz w:val="28"/>
          <w:szCs w:val="28"/>
        </w:rPr>
        <w:t xml:space="preserve">    </w:t>
      </w:r>
      <w:r>
        <w:rPr>
          <w:rFonts w:hint="eastAsia" w:hAnsi="宋体"/>
          <w:b/>
          <w:color w:val="000000"/>
          <w:sz w:val="36"/>
          <w:szCs w:val="36"/>
        </w:rPr>
        <w:t>第五章  浙江省政府采购合同主要条款指引</w:t>
      </w:r>
      <w:bookmarkEnd w:id="29"/>
      <w:bookmarkEnd w:id="33"/>
    </w:p>
    <w:p>
      <w:pPr>
        <w:rPr>
          <w:color w:val="000000"/>
        </w:rPr>
      </w:pPr>
    </w:p>
    <w:p>
      <w:pPr>
        <w:pStyle w:val="31"/>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hint="default"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rPr>
        <w:t xml:space="preserve"> 付款方式：</w:t>
      </w:r>
      <w:r>
        <w:rPr>
          <w:rFonts w:hint="eastAsia" w:ascii="仿宋" w:hAnsi="仿宋" w:eastAsia="仿宋"/>
          <w:bCs/>
          <w:snapToGrid w:val="0"/>
          <w:color w:val="000000"/>
          <w:sz w:val="30"/>
          <w:szCs w:val="30"/>
          <w:lang w:val="en-US" w:eastAsia="zh-CN"/>
        </w:rPr>
        <w:t>详见商务要求表</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4" w:name="_Toc22013"/>
      <w:r>
        <w:rPr>
          <w:rFonts w:hint="eastAsia" w:hAnsi="宋体"/>
          <w:b/>
          <w:color w:val="000000"/>
          <w:sz w:val="36"/>
          <w:szCs w:val="36"/>
        </w:rPr>
        <w:t>第六章</w:t>
      </w:r>
      <w:r>
        <w:rPr>
          <w:rFonts w:hint="eastAsia" w:hAnsi="宋体"/>
          <w:b/>
          <w:color w:val="000000"/>
          <w:sz w:val="36"/>
          <w:szCs w:val="36"/>
          <w:lang w:val="en-US" w:eastAsia="zh-CN"/>
        </w:rPr>
        <w:t xml:space="preserve">  </w:t>
      </w:r>
      <w:r>
        <w:rPr>
          <w:rFonts w:hint="eastAsia" w:hAnsi="宋体"/>
          <w:b/>
          <w:color w:val="000000"/>
          <w:sz w:val="36"/>
          <w:szCs w:val="36"/>
        </w:rPr>
        <w:t>投标文件格式附件</w:t>
      </w:r>
      <w:bookmarkEnd w:id="34"/>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36"/>
          <w:szCs w:val="36"/>
        </w:rPr>
      </w:pPr>
      <w:bookmarkStart w:id="35" w:name="PO_1000000445_PM002_2"/>
      <w:r>
        <w:rPr>
          <w:rFonts w:hint="eastAsia" w:ascii="仿宋" w:hAnsi="仿宋" w:eastAsia="仿宋"/>
          <w:b/>
          <w:color w:val="000000"/>
          <w:spacing w:val="40"/>
          <w:sz w:val="52"/>
          <w:szCs w:val="52"/>
        </w:rPr>
        <w:t>浙江同济科技职业学院校级公共虚拟仿真实训项目</w:t>
      </w:r>
      <w:bookmarkEnd w:id="35"/>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6" w:name="PO_15528_PM001_2"/>
      <w:r>
        <w:rPr>
          <w:rFonts w:hint="eastAsia" w:ascii="仿宋" w:hAnsi="仿宋" w:eastAsia="仿宋"/>
          <w:color w:val="000000"/>
          <w:sz w:val="36"/>
          <w:szCs w:val="36"/>
        </w:rPr>
        <w:t>ZZCG2024T-GK-129</w:t>
      </w:r>
      <w:bookmarkEnd w:id="36"/>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
          <w:bCs/>
          <w:sz w:val="30"/>
          <w:szCs w:val="30"/>
        </w:rPr>
      </w:pPr>
      <w:r>
        <w:rPr>
          <w:rFonts w:ascii="仿宋" w:hAnsi="仿宋" w:eastAsia="仿宋"/>
          <w:bCs/>
          <w:sz w:val="28"/>
          <w:szCs w:val="28"/>
        </w:rPr>
        <w:br w:type="page"/>
      </w: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37" w:name="PO_3000002632_PM002"/>
      <w:r>
        <w:rPr>
          <w:rFonts w:hint="eastAsia" w:ascii="仿宋" w:hAnsi="仿宋" w:eastAsia="仿宋"/>
          <w:b/>
          <w:sz w:val="30"/>
          <w:szCs w:val="30"/>
          <w:u w:val="single"/>
        </w:rPr>
        <w:t>浙江同济科技职业学院校级公共虚拟仿真实训项目</w:t>
      </w:r>
      <w:bookmarkEnd w:id="37"/>
      <w:r>
        <w:rPr>
          <w:rFonts w:hint="eastAsia" w:ascii="仿宋" w:hAnsi="仿宋" w:eastAsia="仿宋"/>
          <w:sz w:val="30"/>
          <w:szCs w:val="30"/>
          <w:u w:val="single"/>
        </w:rPr>
        <w:t>（编号为</w:t>
      </w:r>
      <w:bookmarkStart w:id="38" w:name="PO_15528_PM001_3"/>
      <w:r>
        <w:rPr>
          <w:rFonts w:hint="eastAsia" w:ascii="仿宋" w:hAnsi="仿宋" w:eastAsia="仿宋"/>
          <w:sz w:val="30"/>
          <w:szCs w:val="30"/>
          <w:u w:val="single"/>
        </w:rPr>
        <w:t>ZZCG2024T-GK-129</w:t>
      </w:r>
      <w:bookmarkEnd w:id="38"/>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39" w:name="PO_3000002632_PM002_1"/>
      <w:r>
        <w:rPr>
          <w:rFonts w:hint="eastAsia" w:ascii="仿宋" w:hAnsi="仿宋" w:eastAsia="仿宋"/>
          <w:b/>
          <w:sz w:val="30"/>
          <w:szCs w:val="30"/>
          <w:u w:val="single"/>
        </w:rPr>
        <w:t>浙江同济科技职业学院校级公共虚拟仿真实训项目</w:t>
      </w:r>
      <w:bookmarkEnd w:id="39"/>
      <w:r>
        <w:rPr>
          <w:rFonts w:hint="eastAsia" w:ascii="仿宋" w:hAnsi="仿宋" w:eastAsia="仿宋"/>
          <w:sz w:val="30"/>
          <w:szCs w:val="30"/>
        </w:rPr>
        <w:t xml:space="preserve"> 项目编号：</w:t>
      </w:r>
      <w:bookmarkStart w:id="40" w:name="PO_3000002632_PM001"/>
      <w:r>
        <w:rPr>
          <w:rFonts w:hint="eastAsia" w:ascii="仿宋" w:hAnsi="仿宋" w:eastAsia="仿宋"/>
          <w:b/>
          <w:sz w:val="30"/>
          <w:szCs w:val="30"/>
          <w:u w:val="single"/>
        </w:rPr>
        <w:t>ZZCG2024T-GK-129</w:t>
      </w:r>
      <w:bookmarkEnd w:id="40"/>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b/>
          <w:spacing w:val="40"/>
          <w:kern w:val="0"/>
          <w:sz w:val="30"/>
          <w:szCs w:val="30"/>
        </w:rPr>
      </w:pPr>
      <w:r>
        <w:rPr>
          <w:rFonts w:hint="eastAsia" w:ascii="仿宋" w:hAnsi="仿宋" w:eastAsia="仿宋"/>
          <w:sz w:val="30"/>
          <w:szCs w:val="30"/>
        </w:rPr>
        <w:t xml:space="preserve">附件4：              </w:t>
      </w: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1" w:name="PO_3000002632_PM001_1"/>
      <w:r>
        <w:rPr>
          <w:rFonts w:hint="eastAsia" w:ascii="仿宋" w:hAnsi="仿宋" w:eastAsia="仿宋"/>
          <w:b/>
          <w:sz w:val="30"/>
          <w:szCs w:val="30"/>
          <w:u w:val="single"/>
        </w:rPr>
        <w:t>ZZCG2024T-GK-129</w:t>
      </w:r>
      <w:bookmarkEnd w:id="41"/>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r>
        <w:rPr>
          <w:rFonts w:hint="eastAsia" w:ascii="仿宋" w:hAnsi="仿宋" w:eastAsia="仿宋"/>
          <w:b/>
          <w:kern w:val="0"/>
          <w:sz w:val="36"/>
          <w:szCs w:val="36"/>
        </w:rPr>
        <w:t xml:space="preserve">       </w:t>
      </w: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42" w:name="PO_1000000445_PM002"/>
      <w:r>
        <w:rPr>
          <w:rFonts w:hint="eastAsia" w:ascii="仿宋" w:hAnsi="仿宋" w:eastAsia="仿宋"/>
          <w:b/>
          <w:color w:val="000000"/>
          <w:spacing w:val="40"/>
          <w:sz w:val="52"/>
          <w:szCs w:val="52"/>
        </w:rPr>
        <w:t>浙江同济科技职业学院校级公共虚拟仿真实训项目</w:t>
      </w:r>
      <w:bookmarkEnd w:id="42"/>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3" w:name="PO_15528_PM001_4"/>
      <w:r>
        <w:rPr>
          <w:rFonts w:hint="eastAsia" w:ascii="仿宋" w:hAnsi="仿宋" w:eastAsia="仿宋"/>
          <w:color w:val="000000"/>
          <w:sz w:val="36"/>
          <w:szCs w:val="36"/>
        </w:rPr>
        <w:t>ZZCG2024T-GK-129</w:t>
      </w:r>
      <w:bookmarkEnd w:id="43"/>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56"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b/>
          <w:color w:val="000000"/>
          <w:spacing w:val="40"/>
          <w:sz w:val="52"/>
          <w:szCs w:val="52"/>
        </w:rPr>
      </w:pPr>
      <w:bookmarkStart w:id="44" w:name="PO_1000000445_PM002_1"/>
      <w:r>
        <w:rPr>
          <w:rFonts w:hint="eastAsia" w:ascii="仿宋" w:hAnsi="仿宋" w:eastAsia="仿宋"/>
          <w:b/>
          <w:color w:val="000000"/>
          <w:spacing w:val="40"/>
          <w:sz w:val="52"/>
          <w:szCs w:val="52"/>
        </w:rPr>
        <w:t>浙江同济科技职业学院校级公共虚拟仿真实训项目</w:t>
      </w:r>
      <w:bookmarkEnd w:id="44"/>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5" w:name="PO_1000000445_PM001"/>
      <w:r>
        <w:rPr>
          <w:rFonts w:hint="eastAsia" w:ascii="仿宋" w:hAnsi="仿宋" w:eastAsia="仿宋"/>
          <w:b/>
          <w:color w:val="000000"/>
          <w:sz w:val="36"/>
          <w:szCs w:val="36"/>
        </w:rPr>
        <w:t>ZZCG2024T-GK-129</w:t>
      </w:r>
      <w:bookmarkEnd w:id="45"/>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）中小企业声明函（若需要，格式见附件7）；</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）残疾人福利企业声明函（若需要，格式见附件8）；</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5</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31"/>
        <w:snapToGrid w:val="0"/>
        <w:spacing w:before="156" w:after="156"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66</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4EEE2EC"/>
    <w:multiLevelType w:val="singleLevel"/>
    <w:tmpl w:val="34EEE2EC"/>
    <w:lvl w:ilvl="0" w:tentative="0">
      <w:start w:val="1"/>
      <w:numFmt w:val="decimal"/>
      <w:lvlText w:val="%1."/>
      <w:lvlJc w:val="left"/>
      <w:pPr>
        <w:tabs>
          <w:tab w:val="left" w:pos="312"/>
        </w:tabs>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7C10406A"/>
    <w:multiLevelType w:val="multilevel"/>
    <w:tmpl w:val="7C10406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8"/>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9"/>
  </w:num>
  <w:num w:numId="16">
    <w:abstractNumId w:val="16"/>
  </w:num>
  <w:num w:numId="17">
    <w:abstractNumId w:val="4"/>
  </w:num>
  <w:num w:numId="18">
    <w:abstractNumId w:val="23"/>
  </w:num>
  <w:num w:numId="19">
    <w:abstractNumId w:val="6"/>
  </w:num>
  <w:num w:numId="20">
    <w:abstractNumId w:val="13"/>
  </w:num>
  <w:num w:numId="21">
    <w:abstractNumId w:val="11"/>
  </w:num>
  <w:num w:numId="22">
    <w:abstractNumId w:val="20"/>
  </w:num>
  <w:num w:numId="23">
    <w:abstractNumId w:val="7"/>
  </w:num>
  <w:num w:numId="24">
    <w:abstractNumId w:val="29"/>
  </w:num>
  <w:num w:numId="25">
    <w:abstractNumId w:val="3"/>
  </w:num>
  <w:num w:numId="26">
    <w:abstractNumId w:val="26"/>
  </w:num>
  <w:num w:numId="27">
    <w:abstractNumId w:val="21"/>
  </w:num>
  <w:num w:numId="28">
    <w:abstractNumId w:val="10"/>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C2D38"/>
    <w:rsid w:val="00BE3542"/>
    <w:rsid w:val="00BF76D9"/>
    <w:rsid w:val="00C21114"/>
    <w:rsid w:val="00C22B7F"/>
    <w:rsid w:val="00C42BF5"/>
    <w:rsid w:val="00C50CB8"/>
    <w:rsid w:val="00C8441C"/>
    <w:rsid w:val="00CE0BC9"/>
    <w:rsid w:val="00D06379"/>
    <w:rsid w:val="00D34D4C"/>
    <w:rsid w:val="00D4173F"/>
    <w:rsid w:val="00D67996"/>
    <w:rsid w:val="00DB219B"/>
    <w:rsid w:val="00E05EDB"/>
    <w:rsid w:val="00E201D7"/>
    <w:rsid w:val="00EA67ED"/>
    <w:rsid w:val="00ED4653"/>
    <w:rsid w:val="00EF085D"/>
    <w:rsid w:val="00F65755"/>
    <w:rsid w:val="00FC29AB"/>
    <w:rsid w:val="00FD3EEC"/>
    <w:rsid w:val="12323471"/>
    <w:rsid w:val="590A1DA2"/>
    <w:rsid w:val="598E7CA7"/>
    <w:rsid w:val="76E2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semiHidden/>
    <w:unhideWhenUsed/>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0"/>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_Style 30"/>
    <w:basedOn w:val="1"/>
    <w:next w:val="182"/>
    <w:qFormat/>
    <w:uiPriority w:val="0"/>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43713</Words>
  <Characters>47183</Characters>
  <Lines>0</Lines>
  <Paragraphs>0</Paragraphs>
  <TotalTime>1</TotalTime>
  <ScaleCrop>false</ScaleCrop>
  <LinksUpToDate>false</LinksUpToDate>
  <CharactersWithSpaces>49453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2024-05-11T07:46:00Z</dcterms:created>
  <dc:creator>流泪烟花</dc:creator>
  <cp:lastModifiedBy>Administrator</cp:lastModifiedBy>
  <cp:lastPrinted>2021-01-25T02:12:00Z</cp:lastPrinted>
  <dcterms:modified xsi:type="dcterms:W3CDTF">2024-07-09T01:36:05Z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DB76EF5E13464CDDA32B44FFD735F983_13</vt:lpwstr>
  </property>
</Properties>
</file>