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tLeast"/>
        <w:ind w:right="-108"/>
        <w:jc w:val="center"/>
        <w:rPr>
          <w:rFonts w:ascii="仿宋" w:hAnsi="仿宋" w:eastAsia="仿宋" w:cs="宋体"/>
          <w:sz w:val="48"/>
          <w:szCs w:val="48"/>
        </w:rPr>
      </w:pPr>
      <w:bookmarkStart w:id="0" w:name="PO_15526_PM002"/>
      <w:r>
        <w:rPr>
          <w:rFonts w:hint="eastAsia" w:ascii="仿宋" w:hAnsi="仿宋" w:eastAsia="仿宋" w:cs="宋体"/>
          <w:sz w:val="48"/>
          <w:szCs w:val="48"/>
        </w:rPr>
        <w:t>浙江省疾病预防控制中心</w:t>
      </w:r>
      <w:r>
        <w:rPr>
          <w:rFonts w:ascii="仿宋" w:hAnsi="仿宋" w:eastAsia="仿宋" w:cs="宋体"/>
          <w:sz w:val="48"/>
          <w:szCs w:val="48"/>
        </w:rPr>
        <w:t>2021年非免疫规划疫苗</w:t>
      </w:r>
      <w:bookmarkEnd w:id="0"/>
    </w:p>
    <w:p>
      <w:pPr>
        <w:shd w:val="clear" w:color="auto" w:fill="FFFFFF"/>
        <w:spacing w:line="240" w:lineRule="atLeast"/>
        <w:ind w:right="-108"/>
        <w:jc w:val="center"/>
        <w:rPr>
          <w:rFonts w:ascii="仿宋" w:hAnsi="仿宋" w:eastAsia="仿宋" w:cs="宋体"/>
          <w:sz w:val="36"/>
          <w:szCs w:val="36"/>
        </w:rPr>
      </w:pPr>
    </w:p>
    <w:p>
      <w:pPr>
        <w:shd w:val="clear" w:color="auto" w:fill="FFFFFF"/>
        <w:spacing w:line="240" w:lineRule="atLeast"/>
        <w:ind w:right="-108"/>
        <w:jc w:val="center"/>
        <w:rPr>
          <w:rFonts w:ascii="仿宋" w:hAnsi="仿宋" w:eastAsia="仿宋" w:cs="宋体"/>
          <w:sz w:val="36"/>
          <w:szCs w:val="36"/>
        </w:rPr>
      </w:pPr>
      <w:r>
        <w:rPr>
          <w:rFonts w:hint="eastAsia" w:ascii="仿宋" w:hAnsi="仿宋" w:eastAsia="仿宋" w:cs="宋体"/>
          <w:sz w:val="36"/>
          <w:szCs w:val="36"/>
        </w:rPr>
        <w:t>项目编号：</w:t>
      </w:r>
      <w:bookmarkStart w:id="1" w:name="PO_15526_PM001"/>
      <w:r>
        <w:rPr>
          <w:rFonts w:ascii="仿宋" w:hAnsi="仿宋" w:eastAsia="仿宋" w:cs="宋体"/>
          <w:sz w:val="36"/>
          <w:szCs w:val="36"/>
        </w:rPr>
        <w:t>ZZCG2020Q-DY-105</w:t>
      </w:r>
      <w:bookmarkEnd w:id="1"/>
    </w:p>
    <w:p>
      <w:pPr>
        <w:shd w:val="clear" w:color="auto" w:fill="FFFFFF"/>
        <w:spacing w:line="240" w:lineRule="atLeast"/>
        <w:ind w:right="-108"/>
        <w:jc w:val="center"/>
        <w:rPr>
          <w:rFonts w:ascii="仿宋" w:hAnsi="仿宋" w:eastAsia="仿宋" w:cs="宋体"/>
          <w:bCs/>
          <w:spacing w:val="40"/>
          <w:sz w:val="30"/>
          <w:szCs w:val="30"/>
        </w:rPr>
      </w:pPr>
    </w:p>
    <w:p>
      <w:pPr>
        <w:shd w:val="clear" w:color="auto" w:fill="FFFFFF"/>
        <w:spacing w:line="240" w:lineRule="atLeast"/>
        <w:ind w:right="-108"/>
        <w:jc w:val="center"/>
        <w:rPr>
          <w:rFonts w:ascii="仿宋" w:hAnsi="仿宋" w:eastAsia="仿宋" w:cs="宋体"/>
          <w:bCs/>
          <w:spacing w:val="40"/>
          <w:sz w:val="30"/>
          <w:szCs w:val="30"/>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1080" w:firstLineChars="300"/>
        <w:rPr>
          <w:rFonts w:ascii="仿宋" w:hAnsi="仿宋" w:eastAsia="仿宋"/>
          <w:sz w:val="36"/>
          <w:szCs w:val="36"/>
        </w:rPr>
      </w:pPr>
      <w:r>
        <w:rPr>
          <w:rFonts w:hint="eastAsia" w:ascii="宋体" w:hAnsi="宋体"/>
          <w:color w:val="000000"/>
          <w:sz w:val="36"/>
          <w:szCs w:val="36"/>
        </w:rPr>
        <w:t>采购单位</w:t>
      </w:r>
      <w:r>
        <w:rPr>
          <w:rFonts w:hint="eastAsia" w:ascii="仿宋" w:hAnsi="仿宋" w:eastAsia="仿宋"/>
          <w:sz w:val="36"/>
          <w:szCs w:val="36"/>
        </w:rPr>
        <w:t xml:space="preserve">： </w:t>
      </w:r>
      <w:r>
        <w:rPr>
          <w:rFonts w:hint="eastAsia" w:ascii="宋体" w:hAnsi="宋体"/>
          <w:color w:val="000000"/>
          <w:sz w:val="36"/>
          <w:szCs w:val="36"/>
        </w:rPr>
        <w:t>浙江省政府采购中心</w:t>
      </w:r>
    </w:p>
    <w:p>
      <w:pPr>
        <w:spacing w:line="500" w:lineRule="exact"/>
        <w:ind w:right="532"/>
        <w:jc w:val="center"/>
        <w:rPr>
          <w:rFonts w:ascii="仿宋" w:hAnsi="仿宋" w:eastAsia="仿宋"/>
          <w:sz w:val="36"/>
          <w:szCs w:val="36"/>
        </w:rPr>
      </w:pPr>
    </w:p>
    <w:p>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 </w:t>
      </w:r>
      <w:r>
        <w:rPr>
          <w:rFonts w:hint="eastAsia" w:ascii="宋体" w:hAnsi="宋体"/>
          <w:color w:val="000000"/>
          <w:sz w:val="36"/>
          <w:szCs w:val="36"/>
        </w:rPr>
        <w:t>杭州市环城北路305号耀江发展中心</w:t>
      </w:r>
    </w:p>
    <w:p>
      <w:pPr>
        <w:pStyle w:val="24"/>
        <w:spacing w:before="120" w:line="360" w:lineRule="auto"/>
        <w:jc w:val="center"/>
        <w:rPr>
          <w:rFonts w:ascii="仿宋" w:hAnsi="仿宋" w:eastAsia="仿宋"/>
          <w:b/>
          <w:sz w:val="52"/>
          <w:szCs w:val="52"/>
        </w:rPr>
      </w:pPr>
      <w:r>
        <w:rPr>
          <w:rFonts w:hint="eastAsia" w:ascii="仿宋" w:hAnsi="仿宋" w:eastAsia="仿宋"/>
          <w:b/>
          <w:sz w:val="52"/>
          <w:szCs w:val="52"/>
        </w:rPr>
        <w:t>目 录</w:t>
      </w:r>
    </w:p>
    <w:p>
      <w:pPr>
        <w:pStyle w:val="24"/>
        <w:spacing w:before="120" w:line="360" w:lineRule="auto"/>
        <w:jc w:val="center"/>
        <w:rPr>
          <w:rFonts w:ascii="仿宋" w:hAnsi="仿宋" w:eastAsia="仿宋"/>
          <w:b/>
          <w:sz w:val="52"/>
          <w:szCs w:val="52"/>
        </w:rPr>
      </w:pPr>
    </w:p>
    <w:p>
      <w:pPr>
        <w:pStyle w:val="31"/>
        <w:tabs>
          <w:tab w:val="right" w:leader="dot" w:pos="8296"/>
        </w:tabs>
        <w:rPr>
          <w:rFonts w:ascii="Calibri" w:hAnsi="Calibri"/>
          <w:szCs w:val="22"/>
        </w:rPr>
      </w:pPr>
      <w:r>
        <w:rPr>
          <w:rFonts w:hint="eastAsia" w:ascii="宋体" w:hAnsi="宋体"/>
          <w:sz w:val="36"/>
          <w:szCs w:val="36"/>
        </w:rPr>
        <w:fldChar w:fldCharType="begin"/>
      </w:r>
      <w:r>
        <w:rPr>
          <w:rFonts w:hint="eastAsia" w:ascii="宋体" w:hAnsi="宋体"/>
          <w:sz w:val="36"/>
          <w:szCs w:val="36"/>
        </w:rPr>
        <w:instrText xml:space="preserve"> TOC \o "1-1" \h \z \u </w:instrText>
      </w:r>
      <w:r>
        <w:rPr>
          <w:rFonts w:hint="eastAsia" w:ascii="宋体" w:hAnsi="宋体"/>
          <w:sz w:val="36"/>
          <w:szCs w:val="36"/>
        </w:rPr>
        <w:fldChar w:fldCharType="separate"/>
      </w:r>
      <w:r>
        <w:fldChar w:fldCharType="begin"/>
      </w:r>
      <w:r>
        <w:instrText xml:space="preserve"> HYPERLINK "file:///C:\\Users\\admin\\Downloads\\PageOfficeControl%20中的文档" \l "_Toc510136958" </w:instrText>
      </w:r>
      <w:r>
        <w:fldChar w:fldCharType="separate"/>
      </w:r>
      <w:r>
        <w:rPr>
          <w:rStyle w:val="46"/>
          <w:rFonts w:hint="eastAsia"/>
        </w:rPr>
        <w:t>第一章单一来源采购邀请</w:t>
      </w:r>
      <w:r>
        <w:rPr>
          <w:rStyle w:val="46"/>
        </w:rPr>
        <w:tab/>
      </w:r>
      <w:r>
        <w:rPr>
          <w:rStyle w:val="46"/>
        </w:rPr>
        <w:fldChar w:fldCharType="begin"/>
      </w:r>
      <w:r>
        <w:rPr>
          <w:rStyle w:val="46"/>
        </w:rPr>
        <w:instrText xml:space="preserve"> PAGEREF _Toc510136958 \h </w:instrText>
      </w:r>
      <w:r>
        <w:rPr>
          <w:rStyle w:val="46"/>
        </w:rPr>
        <w:fldChar w:fldCharType="separate"/>
      </w:r>
      <w:r>
        <w:rPr>
          <w:rStyle w:val="46"/>
        </w:rPr>
        <w:t>3</w:t>
      </w:r>
      <w:r>
        <w:rPr>
          <w:rStyle w:val="46"/>
        </w:rPr>
        <w:fldChar w:fldCharType="end"/>
      </w:r>
      <w:r>
        <w:rPr>
          <w:rStyle w:val="46"/>
        </w:rPr>
        <w:fldChar w:fldCharType="end"/>
      </w:r>
    </w:p>
    <w:p>
      <w:pPr>
        <w:pStyle w:val="31"/>
        <w:tabs>
          <w:tab w:val="right" w:leader="dot" w:pos="8296"/>
        </w:tabs>
        <w:rPr>
          <w:rFonts w:ascii="Calibri" w:hAnsi="Calibri"/>
          <w:szCs w:val="22"/>
        </w:rPr>
      </w:pPr>
      <w:r>
        <w:fldChar w:fldCharType="begin"/>
      </w:r>
      <w:r>
        <w:instrText xml:space="preserve"> HYPERLINK "file:///C:\\Users\\admin\\Downloads\\PageOfficeControl%20中的文档" \l "_Toc510136959" </w:instrText>
      </w:r>
      <w:r>
        <w:fldChar w:fldCharType="separate"/>
      </w:r>
      <w:r>
        <w:rPr>
          <w:rStyle w:val="46"/>
          <w:rFonts w:hint="eastAsia"/>
        </w:rPr>
        <w:t>第二章供应商须知</w:t>
      </w:r>
      <w:r>
        <w:rPr>
          <w:rStyle w:val="46"/>
        </w:rPr>
        <w:tab/>
      </w:r>
      <w:r>
        <w:rPr>
          <w:rStyle w:val="46"/>
        </w:rPr>
        <w:fldChar w:fldCharType="begin"/>
      </w:r>
      <w:r>
        <w:rPr>
          <w:rStyle w:val="46"/>
        </w:rPr>
        <w:instrText xml:space="preserve"> PAGEREF _Toc510136959 \h </w:instrText>
      </w:r>
      <w:r>
        <w:rPr>
          <w:rStyle w:val="46"/>
        </w:rPr>
        <w:fldChar w:fldCharType="separate"/>
      </w:r>
      <w:r>
        <w:rPr>
          <w:rStyle w:val="46"/>
        </w:rPr>
        <w:t>6</w:t>
      </w:r>
      <w:r>
        <w:rPr>
          <w:rStyle w:val="46"/>
        </w:rPr>
        <w:fldChar w:fldCharType="end"/>
      </w:r>
      <w:r>
        <w:rPr>
          <w:rStyle w:val="46"/>
        </w:rPr>
        <w:fldChar w:fldCharType="end"/>
      </w:r>
    </w:p>
    <w:p>
      <w:pPr>
        <w:pStyle w:val="31"/>
        <w:tabs>
          <w:tab w:val="right" w:leader="dot" w:pos="8296"/>
        </w:tabs>
        <w:rPr>
          <w:rFonts w:ascii="Calibri" w:hAnsi="Calibri"/>
          <w:szCs w:val="22"/>
        </w:rPr>
      </w:pPr>
      <w:r>
        <w:fldChar w:fldCharType="begin"/>
      </w:r>
      <w:r>
        <w:instrText xml:space="preserve"> HYPERLINK "file:///C:\\Users\\admin\\Downloads\\PageOfficeControl%20中的文档" \l "_Toc510136960" </w:instrText>
      </w:r>
      <w:r>
        <w:fldChar w:fldCharType="separate"/>
      </w:r>
      <w:r>
        <w:rPr>
          <w:rStyle w:val="46"/>
          <w:rFonts w:hint="eastAsia"/>
        </w:rPr>
        <w:t>第三章采购内容</w:t>
      </w:r>
      <w:r>
        <w:rPr>
          <w:rStyle w:val="46"/>
        </w:rPr>
        <w:tab/>
      </w:r>
      <w:r>
        <w:rPr>
          <w:rStyle w:val="46"/>
        </w:rPr>
        <w:fldChar w:fldCharType="begin"/>
      </w:r>
      <w:r>
        <w:rPr>
          <w:rStyle w:val="46"/>
        </w:rPr>
        <w:instrText xml:space="preserve"> PAGEREF _Toc510136960 \h </w:instrText>
      </w:r>
      <w:r>
        <w:rPr>
          <w:rStyle w:val="46"/>
        </w:rPr>
        <w:fldChar w:fldCharType="separate"/>
      </w:r>
      <w:r>
        <w:rPr>
          <w:rStyle w:val="46"/>
        </w:rPr>
        <w:t>19</w:t>
      </w:r>
      <w:r>
        <w:rPr>
          <w:rStyle w:val="46"/>
        </w:rPr>
        <w:fldChar w:fldCharType="end"/>
      </w:r>
      <w:r>
        <w:rPr>
          <w:rStyle w:val="46"/>
        </w:rPr>
        <w:fldChar w:fldCharType="end"/>
      </w:r>
    </w:p>
    <w:p>
      <w:pPr>
        <w:pStyle w:val="31"/>
        <w:tabs>
          <w:tab w:val="right" w:leader="dot" w:pos="8296"/>
        </w:tabs>
        <w:rPr>
          <w:rFonts w:ascii="Calibri" w:hAnsi="Calibri"/>
          <w:szCs w:val="22"/>
        </w:rPr>
      </w:pPr>
      <w:r>
        <w:fldChar w:fldCharType="begin"/>
      </w:r>
      <w:r>
        <w:instrText xml:space="preserve"> HYPERLINK "file:///C:\\Users\\admin\\Downloads\\PageOfficeControl%20中的文档" \l "_Toc510136961" </w:instrText>
      </w:r>
      <w:r>
        <w:fldChar w:fldCharType="separate"/>
      </w:r>
      <w:r>
        <w:rPr>
          <w:rStyle w:val="46"/>
          <w:rFonts w:hint="eastAsia"/>
        </w:rPr>
        <w:t>第四章浙江省政府采购合同主要条款指引</w:t>
      </w:r>
      <w:r>
        <w:rPr>
          <w:rStyle w:val="46"/>
        </w:rPr>
        <w:tab/>
      </w:r>
      <w:r>
        <w:rPr>
          <w:rStyle w:val="46"/>
        </w:rPr>
        <w:fldChar w:fldCharType="begin"/>
      </w:r>
      <w:r>
        <w:rPr>
          <w:rStyle w:val="46"/>
        </w:rPr>
        <w:instrText xml:space="preserve"> PAGEREF _Toc510136961 \h </w:instrText>
      </w:r>
      <w:r>
        <w:rPr>
          <w:rStyle w:val="46"/>
        </w:rPr>
        <w:fldChar w:fldCharType="separate"/>
      </w:r>
      <w:r>
        <w:rPr>
          <w:rStyle w:val="46"/>
        </w:rPr>
        <w:t>23</w:t>
      </w:r>
      <w:r>
        <w:rPr>
          <w:rStyle w:val="46"/>
        </w:rPr>
        <w:fldChar w:fldCharType="end"/>
      </w:r>
      <w:r>
        <w:rPr>
          <w:rStyle w:val="46"/>
        </w:rPr>
        <w:fldChar w:fldCharType="end"/>
      </w:r>
    </w:p>
    <w:p>
      <w:pPr>
        <w:pStyle w:val="31"/>
        <w:tabs>
          <w:tab w:val="right" w:leader="dot" w:pos="8296"/>
        </w:tabs>
        <w:rPr>
          <w:rFonts w:ascii="Calibri" w:hAnsi="Calibri"/>
          <w:szCs w:val="22"/>
        </w:rPr>
      </w:pPr>
      <w:r>
        <w:fldChar w:fldCharType="begin"/>
      </w:r>
      <w:r>
        <w:instrText xml:space="preserve"> HYPERLINK "file:///C:\\Users\\admin\\Downloads\\PageOfficeControl%20中的文档" \l "_Toc510136962" </w:instrText>
      </w:r>
      <w:r>
        <w:fldChar w:fldCharType="separate"/>
      </w:r>
      <w:r>
        <w:rPr>
          <w:rStyle w:val="46"/>
          <w:rFonts w:hint="eastAsia"/>
          <w:snapToGrid w:val="0"/>
        </w:rPr>
        <w:t>第五章</w:t>
      </w:r>
      <w:r>
        <w:rPr>
          <w:rStyle w:val="46"/>
          <w:rFonts w:hint="eastAsia"/>
        </w:rPr>
        <w:t>单一来源采购响应文件格式附件</w:t>
      </w:r>
      <w:r>
        <w:rPr>
          <w:rStyle w:val="46"/>
        </w:rPr>
        <w:tab/>
      </w:r>
      <w:r>
        <w:rPr>
          <w:rStyle w:val="46"/>
        </w:rPr>
        <w:fldChar w:fldCharType="begin"/>
      </w:r>
      <w:r>
        <w:rPr>
          <w:rStyle w:val="46"/>
        </w:rPr>
        <w:instrText xml:space="preserve"> PAGEREF _Toc510136962 \h </w:instrText>
      </w:r>
      <w:r>
        <w:rPr>
          <w:rStyle w:val="46"/>
        </w:rPr>
        <w:fldChar w:fldCharType="separate"/>
      </w:r>
      <w:r>
        <w:rPr>
          <w:rStyle w:val="46"/>
        </w:rPr>
        <w:t>28</w:t>
      </w:r>
      <w:r>
        <w:rPr>
          <w:rStyle w:val="46"/>
        </w:rPr>
        <w:fldChar w:fldCharType="end"/>
      </w:r>
      <w:r>
        <w:rPr>
          <w:rStyle w:val="46"/>
        </w:rPr>
        <w:fldChar w:fldCharType="end"/>
      </w:r>
    </w:p>
    <w:p>
      <w:pPr>
        <w:pStyle w:val="24"/>
        <w:spacing w:before="120" w:line="480" w:lineRule="auto"/>
        <w:jc w:val="left"/>
        <w:rPr>
          <w:rFonts w:ascii="仿宋" w:hAnsi="仿宋" w:eastAsia="仿宋"/>
          <w:sz w:val="32"/>
          <w:szCs w:val="32"/>
        </w:rPr>
      </w:pPr>
      <w:r>
        <w:rPr>
          <w:rFonts w:hint="eastAsia" w:hAnsi="宋体"/>
          <w:sz w:val="36"/>
          <w:szCs w:val="36"/>
        </w:rPr>
        <w:fldChar w:fldCharType="end"/>
      </w:r>
    </w:p>
    <w:p>
      <w:pPr>
        <w:pStyle w:val="42"/>
      </w:pPr>
      <w:bookmarkStart w:id="44" w:name="_GoBack"/>
      <w:bookmarkEnd w:id="44"/>
      <w:r>
        <w:rPr>
          <w:b w:val="0"/>
          <w:bCs w:val="0"/>
          <w:sz w:val="30"/>
          <w:szCs w:val="30"/>
        </w:rPr>
        <w:br w:type="page"/>
      </w:r>
      <w:bookmarkStart w:id="2" w:name="_Toc510136958"/>
      <w:bookmarkStart w:id="3" w:name="_Toc451268214"/>
      <w:r>
        <w:rPr>
          <w:rFonts w:hint="eastAsia"/>
        </w:rPr>
        <w:t>第一章单一来源采购邀请</w:t>
      </w:r>
      <w:bookmarkEnd w:id="2"/>
      <w:bookmarkEnd w:id="3"/>
    </w:p>
    <w:p>
      <w:pPr>
        <w:widowControl/>
        <w:adjustRightInd w:val="0"/>
        <w:snapToGrid w:val="0"/>
        <w:ind w:firstLine="600" w:firstLineChars="200"/>
        <w:jc w:val="left"/>
        <w:rPr>
          <w:rFonts w:ascii="仿宋" w:hAnsi="仿宋" w:eastAsia="仿宋" w:cs="宋体"/>
          <w:color w:val="FF0000"/>
          <w:kern w:val="0"/>
          <w:sz w:val="30"/>
          <w:szCs w:val="30"/>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4" w:name="PO_15526_PM001383"/>
      <w:r>
        <w:rPr>
          <w:rFonts w:hint="eastAsia" w:ascii="仿宋" w:hAnsi="仿宋" w:eastAsia="仿宋"/>
          <w:sz w:val="30"/>
          <w:szCs w:val="30"/>
        </w:rPr>
        <w:t>标项</w:t>
      </w:r>
      <w:r>
        <w:rPr>
          <w:rFonts w:ascii="仿宋" w:hAnsi="仿宋" w:eastAsia="仿宋"/>
          <w:sz w:val="30"/>
          <w:szCs w:val="30"/>
        </w:rPr>
        <w:t>1：(正式)科园信海（北京）医疗用品贸易有限公司；标项2：(正式)科园信海（北京）医疗用品贸易有限公司；标项3：(正式)重庆智飞生物制品股份有限公司；标项4：(正式)重庆智飞生物制品股份有限公司；标项5：(正式)重庆智飞生物制品股份有限公司；标项6：(正式)深圳赛诺菲巴斯德生物制品有限公司；标项7：(正式)重庆智飞生物制品股份有限公司</w:t>
      </w:r>
      <w:bookmarkEnd w:id="4"/>
      <w:r>
        <w:rPr>
          <w:rFonts w:hint="eastAsia" w:ascii="仿宋" w:hAnsi="仿宋" w:eastAsia="仿宋"/>
          <w:sz w:val="30"/>
          <w:szCs w:val="30"/>
        </w:rPr>
        <w:t>进行单一来源采购：</w:t>
      </w:r>
    </w:p>
    <w:p>
      <w:pPr>
        <w:snapToGrid w:val="0"/>
        <w:spacing w:line="460" w:lineRule="exact"/>
        <w:ind w:firstLine="600" w:firstLineChars="200"/>
        <w:rPr>
          <w:rFonts w:ascii="仿宋" w:hAnsi="仿宋" w:eastAsia="仿宋"/>
          <w:kern w:val="0"/>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5" w:name="PO_15526_PM001_1"/>
      <w:r>
        <w:rPr>
          <w:rFonts w:ascii="仿宋" w:hAnsi="仿宋" w:eastAsia="仿宋" w:cs="Arial"/>
          <w:b/>
          <w:bCs/>
          <w:sz w:val="30"/>
          <w:szCs w:val="30"/>
        </w:rPr>
        <w:t>ZZCG2020Q-DY-105</w:t>
      </w:r>
      <w:bookmarkEnd w:id="5"/>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bookmarkStart w:id="6" w:name="PO_15526_PM004_1"/>
    </w:p>
    <w:tbl>
      <w:tblPr>
        <w:tblStyle w:val="5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
        <w:gridCol w:w="3373"/>
        <w:gridCol w:w="2291"/>
        <w:gridCol w:w="828"/>
        <w:gridCol w:w="14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7" w:hRule="atLeast"/>
        </w:trPr>
        <w:tc>
          <w:tcPr>
            <w:tcW w:w="56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标项</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标项名称</w:t>
            </w:r>
          </w:p>
        </w:tc>
        <w:tc>
          <w:tcPr>
            <w:tcW w:w="2291"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数量</w:t>
            </w: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单位</w:t>
            </w:r>
          </w:p>
        </w:tc>
        <w:tc>
          <w:tcPr>
            <w:tcW w:w="1467"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预算金额</w:t>
            </w:r>
            <w:r>
              <w:rPr>
                <w:rFonts w:ascii="仿宋" w:hAnsi="仿宋" w:eastAsia="仿宋" w:cs="Arial"/>
                <w:b/>
                <w:bCs/>
                <w:sz w:val="28"/>
                <w:szCs w:val="2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1</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重组带状疱疹疫苗（</w:t>
            </w:r>
            <w:r>
              <w:rPr>
                <w:rFonts w:ascii="仿宋" w:hAnsi="仿宋" w:eastAsia="仿宋" w:cs="Arial"/>
                <w:b/>
                <w:bCs/>
                <w:sz w:val="28"/>
                <w:szCs w:val="28"/>
              </w:rPr>
              <w:t>CHO细胞）</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p>
            <w:pPr>
              <w:snapToGrid w:val="0"/>
              <w:spacing w:line="460" w:lineRule="exact"/>
              <w:jc w:val="center"/>
              <w:rPr>
                <w:rFonts w:ascii="仿宋" w:hAnsi="仿宋" w:eastAsia="仿宋" w:cs="Arial"/>
                <w:b/>
                <w:bCs/>
                <w:sz w:val="28"/>
                <w:szCs w:val="28"/>
              </w:rPr>
            </w:pP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瓶</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2</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双价人乳头瘤病毒吸附疫苗</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p>
            <w:pPr>
              <w:snapToGrid w:val="0"/>
              <w:spacing w:line="460" w:lineRule="exact"/>
              <w:jc w:val="center"/>
              <w:rPr>
                <w:rFonts w:ascii="仿宋" w:hAnsi="仿宋" w:eastAsia="仿宋" w:cs="Arial"/>
                <w:b/>
                <w:bCs/>
                <w:sz w:val="28"/>
                <w:szCs w:val="28"/>
              </w:rPr>
            </w:pP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支</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760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3</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四价人乳头瘤病毒疫苗（酿酒酵母）</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p>
            <w:pPr>
              <w:snapToGrid w:val="0"/>
              <w:spacing w:line="460" w:lineRule="exact"/>
              <w:jc w:val="center"/>
              <w:rPr>
                <w:rFonts w:ascii="仿宋" w:hAnsi="仿宋" w:eastAsia="仿宋" w:cs="Arial"/>
                <w:b/>
                <w:bCs/>
                <w:sz w:val="28"/>
                <w:szCs w:val="28"/>
              </w:rPr>
            </w:pP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瓶</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1200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4</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四价人乳头瘤病毒疫苗（酿酒酵母）</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p>
            <w:pPr>
              <w:snapToGrid w:val="0"/>
              <w:spacing w:line="460" w:lineRule="exact"/>
              <w:jc w:val="center"/>
              <w:rPr>
                <w:rFonts w:ascii="仿宋" w:hAnsi="仿宋" w:eastAsia="仿宋" w:cs="Arial"/>
                <w:b/>
                <w:bCs/>
                <w:sz w:val="28"/>
                <w:szCs w:val="28"/>
              </w:rPr>
            </w:pP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支</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4800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5</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九价人乳头瘤病毒疫苗（酿酒酵母）</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p>
            <w:pPr>
              <w:snapToGrid w:val="0"/>
              <w:spacing w:line="460" w:lineRule="exact"/>
              <w:jc w:val="center"/>
              <w:rPr>
                <w:rFonts w:ascii="仿宋" w:hAnsi="仿宋" w:eastAsia="仿宋" w:cs="Arial"/>
                <w:b/>
                <w:bCs/>
                <w:sz w:val="28"/>
                <w:szCs w:val="28"/>
              </w:rPr>
            </w:pP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支</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8500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7"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6</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脊髓灰质炎灭活疫苗</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支</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563"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7</w:t>
            </w:r>
          </w:p>
        </w:tc>
        <w:tc>
          <w:tcPr>
            <w:tcW w:w="3373"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口服五价重配轮状病毒减毒活疫苗（</w:t>
            </w:r>
            <w:r>
              <w:rPr>
                <w:rFonts w:ascii="仿宋" w:hAnsi="仿宋" w:eastAsia="仿宋" w:cs="Arial"/>
                <w:b/>
                <w:bCs/>
                <w:sz w:val="28"/>
                <w:szCs w:val="28"/>
              </w:rPr>
              <w:t>Vero细胞）</w:t>
            </w:r>
          </w:p>
        </w:tc>
        <w:tc>
          <w:tcPr>
            <w:tcW w:w="2291" w:type="dxa"/>
            <w:vAlign w:val="center"/>
          </w:tcPr>
          <w:p>
            <w:pPr>
              <w:jc w:val="center"/>
              <w:rPr>
                <w:rFonts w:ascii="仿宋" w:hAnsi="仿宋" w:eastAsia="仿宋"/>
                <w:b/>
                <w:sz w:val="28"/>
                <w:szCs w:val="28"/>
              </w:rPr>
            </w:pPr>
            <w:r>
              <w:rPr>
                <w:rFonts w:hint="eastAsia" w:ascii="仿宋" w:hAnsi="仿宋" w:eastAsia="仿宋"/>
                <w:b/>
                <w:color w:val="000000"/>
                <w:kern w:val="0"/>
                <w:sz w:val="28"/>
                <w:szCs w:val="28"/>
              </w:rPr>
              <w:t>按基层实际需求</w:t>
            </w:r>
          </w:p>
        </w:tc>
        <w:tc>
          <w:tcPr>
            <w:tcW w:w="828" w:type="dxa"/>
            <w:vAlign w:val="center"/>
          </w:tcPr>
          <w:p>
            <w:pPr>
              <w:snapToGrid w:val="0"/>
              <w:spacing w:line="460" w:lineRule="exact"/>
              <w:jc w:val="center"/>
              <w:rPr>
                <w:rFonts w:ascii="仿宋" w:hAnsi="仿宋" w:eastAsia="仿宋" w:cs="Arial"/>
                <w:b/>
                <w:bCs/>
                <w:sz w:val="28"/>
                <w:szCs w:val="28"/>
              </w:rPr>
            </w:pPr>
            <w:r>
              <w:rPr>
                <w:rFonts w:hint="eastAsia" w:ascii="仿宋" w:hAnsi="仿宋" w:eastAsia="仿宋" w:cs="Arial"/>
                <w:b/>
                <w:bCs/>
                <w:sz w:val="28"/>
                <w:szCs w:val="28"/>
              </w:rPr>
              <w:t>支</w:t>
            </w:r>
          </w:p>
        </w:tc>
        <w:tc>
          <w:tcPr>
            <w:tcW w:w="1467" w:type="dxa"/>
            <w:vAlign w:val="center"/>
          </w:tcPr>
          <w:p>
            <w:pPr>
              <w:snapToGrid w:val="0"/>
              <w:spacing w:line="460" w:lineRule="exact"/>
              <w:jc w:val="center"/>
              <w:rPr>
                <w:rFonts w:ascii="仿宋" w:hAnsi="仿宋" w:eastAsia="仿宋" w:cs="Arial"/>
                <w:b/>
                <w:bCs/>
                <w:sz w:val="28"/>
                <w:szCs w:val="28"/>
              </w:rPr>
            </w:pPr>
            <w:r>
              <w:rPr>
                <w:rFonts w:ascii="仿宋" w:hAnsi="仿宋" w:eastAsia="仿宋" w:cs="Arial"/>
                <w:b/>
                <w:bCs/>
                <w:sz w:val="28"/>
                <w:szCs w:val="28"/>
              </w:rPr>
              <w:t>1400</w:t>
            </w:r>
          </w:p>
        </w:tc>
      </w:tr>
    </w:tbl>
    <w:p>
      <w:pPr>
        <w:snapToGrid w:val="0"/>
        <w:spacing w:line="460" w:lineRule="exact"/>
        <w:ind w:firstLine="602" w:firstLineChars="200"/>
        <w:rPr>
          <w:rFonts w:ascii="仿宋" w:hAnsi="仿宋" w:eastAsia="仿宋" w:cs="Arial"/>
          <w:b/>
          <w:bCs/>
          <w:sz w:val="30"/>
          <w:szCs w:val="30"/>
        </w:rPr>
      </w:pPr>
      <w:r>
        <w:rPr>
          <w:rFonts w:ascii="仿宋" w:hAnsi="仿宋" w:eastAsia="仿宋" w:cs="Arial"/>
          <w:b/>
          <w:bCs/>
          <w:sz w:val="30"/>
          <w:szCs w:val="30"/>
        </w:rPr>
        <w:t xml:space="preserve"> </w:t>
      </w:r>
      <w:bookmarkEnd w:id="6"/>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合格供应商的资格要求</w:t>
      </w:r>
    </w:p>
    <w:p>
      <w:pPr>
        <w:snapToGrid w:val="0"/>
        <w:spacing w:line="460" w:lineRule="exact"/>
        <w:ind w:firstLine="600" w:firstLineChars="200"/>
        <w:rPr>
          <w:rFonts w:ascii="仿宋" w:hAnsi="仿宋" w:eastAsia="仿宋" w:cs="Arial"/>
          <w:bCs/>
          <w:sz w:val="30"/>
          <w:szCs w:val="30"/>
        </w:rPr>
      </w:pPr>
      <w:r>
        <w:rPr>
          <w:rFonts w:hint="eastAsia" w:ascii="仿宋" w:hAnsi="仿宋" w:eastAsia="仿宋" w:cs="Arial"/>
          <w:bCs/>
          <w:sz w:val="30"/>
          <w:szCs w:val="30"/>
        </w:rPr>
        <w:t>符合《中华人民共和国政府采购法》第二十二条供应商应当具备的条件和浙财采监【2013】24号《关于规范政府采购供应商资格设定及资格审查的通知》第六条规定。</w:t>
      </w:r>
    </w:p>
    <w:p>
      <w:pPr>
        <w:snapToGrid w:val="0"/>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供应商的特定条件：</w:t>
      </w:r>
      <w:bookmarkStart w:id="7" w:name="PO_419_PM006"/>
      <w:r>
        <w:rPr>
          <w:rFonts w:ascii="仿宋" w:hAnsi="仿宋" w:eastAsia="仿宋"/>
          <w:b/>
          <w:bCs/>
          <w:sz w:val="30"/>
          <w:szCs w:val="30"/>
        </w:rPr>
        <w:t>标项1-7允许采购进口产品，接受代理商投标，要求提供有效的产品授权代理书（授权期限不少于采购供应协议期）、药品经营许可证、GSP证书、药品注册证、进口药品通关单和有效期内的批签发证明；国产产品只接受生产制造厂商投标，不接受代理商投标；生产厂商要求具有有效的药品生产许可证、产品注册证、药品GMP证书；谢绝联合体投标。</w:t>
      </w:r>
      <w:bookmarkEnd w:id="7"/>
    </w:p>
    <w:p>
      <w:pPr>
        <w:snapToGrid w:val="0"/>
        <w:spacing w:line="460" w:lineRule="exact"/>
        <w:ind w:firstLine="602" w:firstLineChars="200"/>
        <w:rPr>
          <w:rFonts w:ascii="仿宋" w:hAnsi="仿宋" w:eastAsia="仿宋"/>
          <w:b/>
          <w:bCs/>
          <w:sz w:val="30"/>
          <w:szCs w:val="30"/>
        </w:rPr>
      </w:pP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时间：</w:t>
      </w:r>
      <w:bookmarkStart w:id="8" w:name="PO_15526_PM015"/>
      <w:r>
        <w:rPr>
          <w:rFonts w:ascii="仿宋" w:hAnsi="仿宋" w:eastAsia="仿宋" w:cs="Arial"/>
          <w:sz w:val="30"/>
          <w:szCs w:val="30"/>
        </w:rPr>
        <w:t xml:space="preserve"> </w:t>
      </w:r>
      <w:bookmarkEnd w:id="8"/>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地点：杭州市环城北路305号耀江发展中心</w:t>
      </w:r>
      <w:bookmarkStart w:id="9" w:name="PO_15526_PM016"/>
      <w:r>
        <w:rPr>
          <w:rFonts w:ascii="仿宋" w:hAnsi="仿宋" w:eastAsia="仿宋" w:cs="Arial"/>
          <w:sz w:val="30"/>
          <w:szCs w:val="30"/>
        </w:rPr>
        <w:t xml:space="preserve"> </w:t>
      </w:r>
      <w:bookmarkEnd w:id="9"/>
    </w:p>
    <w:p>
      <w:pPr>
        <w:pStyle w:val="24"/>
        <w:adjustRightInd w:val="0"/>
        <w:snapToGrid w:val="0"/>
        <w:spacing w:beforeLines="0"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w:t>
      </w:r>
      <w:r>
        <w:rPr>
          <w:rFonts w:hint="eastAsia" w:hAnsi="宋体"/>
          <w:b/>
          <w:bCs/>
          <w:sz w:val="28"/>
          <w:szCs w:val="28"/>
        </w:rPr>
        <w:t>和电子交易平台</w:t>
      </w:r>
      <w:r>
        <w:rPr>
          <w:rFonts w:hint="eastAsia" w:hAnsi="宋体"/>
          <w:b/>
          <w:bCs/>
          <w:kern w:val="0"/>
          <w:sz w:val="28"/>
          <w:szCs w:val="28"/>
        </w:rPr>
        <w:t>的要求编制、加密，并应当在投标截止时间前在规定电子交易平台完成传输递交，投标截止时间后送达的单一来源响应文件，将被电子交易平台拒收。</w:t>
      </w:r>
    </w:p>
    <w:p>
      <w:pPr>
        <w:pStyle w:val="24"/>
        <w:adjustRightInd w:val="0"/>
        <w:snapToGrid w:val="0"/>
        <w:spacing w:beforeLines="0" w:line="500" w:lineRule="exact"/>
        <w:ind w:firstLine="565" w:firstLineChars="201"/>
        <w:rPr>
          <w:rFonts w:hAnsi="宋体"/>
          <w:b/>
          <w:bCs/>
          <w:kern w:val="0"/>
          <w:sz w:val="28"/>
          <w:szCs w:val="28"/>
        </w:rPr>
      </w:pPr>
      <w:r>
        <w:rPr>
          <w:rFonts w:hint="eastAsia" w:hAnsi="宋体"/>
          <w:b/>
          <w:bCs/>
          <w:kern w:val="0"/>
          <w:sz w:val="28"/>
          <w:szCs w:val="28"/>
        </w:rPr>
        <w:t>因本项目须提供样品，供应商应当在投标截止时间前，通过邮寄方式，送达指定地点，逾期送达或未密封将被拒收。</w:t>
      </w:r>
    </w:p>
    <w:p>
      <w:pPr>
        <w:pStyle w:val="24"/>
        <w:adjustRightInd w:val="0"/>
        <w:snapToGrid w:val="0"/>
        <w:spacing w:beforeLines="0" w:line="500" w:lineRule="exact"/>
        <w:ind w:firstLine="565" w:firstLineChars="201"/>
        <w:rPr>
          <w:rFonts w:hAnsi="宋体"/>
          <w:b/>
          <w:bCs/>
          <w:kern w:val="0"/>
          <w:sz w:val="28"/>
          <w:szCs w:val="28"/>
        </w:rPr>
      </w:pPr>
      <w:r>
        <w:rPr>
          <w:rFonts w:hint="eastAsia" w:hAnsi="宋体"/>
          <w:b/>
          <w:bCs/>
          <w:kern w:val="0"/>
          <w:sz w:val="28"/>
          <w:szCs w:val="28"/>
        </w:rPr>
        <w:t>如认为需要，单一来源响应方可以选择递交备份单一来源响应文件，采用数据电文形式，以U盘或DVD光盘形式存储，并在投标截止时间前，通过邮寄方式，随样品送达指定地点，逾期送达或未密封将被拒收。</w:t>
      </w:r>
    </w:p>
    <w:p>
      <w:pPr>
        <w:pStyle w:val="24"/>
        <w:adjustRightInd w:val="0"/>
        <w:snapToGrid w:val="0"/>
        <w:spacing w:beforeLines="0" w:line="500" w:lineRule="exact"/>
        <w:ind w:firstLine="562" w:firstLineChars="201"/>
        <w:rPr>
          <w:rFonts w:hAnsi="宋体"/>
          <w:kern w:val="0"/>
          <w:sz w:val="28"/>
          <w:szCs w:val="28"/>
        </w:rPr>
      </w:pPr>
      <w:r>
        <w:rPr>
          <w:rFonts w:hint="eastAsia" w:hAnsi="宋体"/>
          <w:kern w:val="0"/>
          <w:sz w:val="28"/>
          <w:szCs w:val="28"/>
        </w:rPr>
        <w:t>邮寄填写收件人：邵玲芳，联系方式：0571-88907750，收件地址：浙江省杭州市下城区环城北路305号耀江发展中心三楼北面浙江省政府采购中心302会议室。（疫情期间仅接收邮寄方式递交的备份电子单一来源响应文件,因本大楼疫情管控，推荐使用中国邮政速递和顺丰快递。）</w:t>
      </w: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ascii="宋体" w:hAnsi="宋体"/>
          <w:b/>
          <w:bCs/>
          <w:kern w:val="0"/>
          <w:sz w:val="28"/>
          <w:szCs w:val="28"/>
        </w:rPr>
        <w:t>单一来源响应</w:t>
      </w:r>
      <w:r>
        <w:rPr>
          <w:rFonts w:hint="eastAsia" w:ascii="仿宋" w:hAnsi="仿宋" w:eastAsia="仿宋" w:cs="Arial"/>
          <w:b/>
          <w:bCs/>
          <w:sz w:val="30"/>
          <w:szCs w:val="30"/>
        </w:rPr>
        <w:t>文件。</w:t>
      </w:r>
    </w:p>
    <w:p>
      <w:pPr>
        <w:snapToGrid w:val="0"/>
        <w:spacing w:line="460" w:lineRule="exact"/>
        <w:ind w:firstLine="596" w:firstLineChars="198"/>
        <w:rPr>
          <w:rFonts w:ascii="仿宋" w:hAnsi="仿宋" w:eastAsia="仿宋" w:cs="Arial"/>
          <w:b/>
          <w:bCs/>
          <w:sz w:val="30"/>
          <w:szCs w:val="30"/>
        </w:rPr>
      </w:pPr>
    </w:p>
    <w:p>
      <w:pPr>
        <w:snapToGrid w:val="0"/>
        <w:spacing w:line="460" w:lineRule="exact"/>
        <w:ind w:firstLine="596" w:firstLineChars="198"/>
        <w:rPr>
          <w:rFonts w:ascii="仿宋" w:hAnsi="仿宋" w:eastAsia="仿宋" w:cs="Arial"/>
          <w:b/>
          <w:bCs/>
          <w:sz w:val="30"/>
          <w:szCs w:val="30"/>
        </w:rPr>
      </w:pPr>
      <w:r>
        <w:rPr>
          <w:rFonts w:hint="eastAsia" w:ascii="仿宋" w:hAnsi="仿宋" w:eastAsia="仿宋" w:cs="Arial"/>
          <w:b/>
          <w:bCs/>
          <w:sz w:val="30"/>
          <w:szCs w:val="30"/>
        </w:rPr>
        <w:t>五、单一来源采购保证金</w:t>
      </w:r>
      <w:r>
        <w:rPr>
          <w:rFonts w:hint="eastAsia" w:ascii="仿宋" w:hAnsi="仿宋" w:eastAsia="仿宋" w:cs="Arial"/>
          <w:sz w:val="30"/>
          <w:szCs w:val="30"/>
        </w:rPr>
        <w:t>：</w:t>
      </w:r>
    </w:p>
    <w:p>
      <w:pPr>
        <w:snapToGrid w:val="0"/>
        <w:spacing w:line="460" w:lineRule="exact"/>
        <w:ind w:firstLine="594" w:firstLineChars="198"/>
        <w:rPr>
          <w:rFonts w:ascii="仿宋" w:hAnsi="仿宋" w:eastAsia="仿宋" w:cs="Arial"/>
          <w:sz w:val="30"/>
          <w:szCs w:val="30"/>
        </w:rPr>
      </w:pPr>
      <w:r>
        <w:rPr>
          <w:rFonts w:hint="eastAsia" w:ascii="仿宋" w:hAnsi="仿宋" w:eastAsia="仿宋" w:cs="Arial"/>
          <w:sz w:val="30"/>
          <w:szCs w:val="30"/>
        </w:rPr>
        <w:t>保证金（人民币）：</w:t>
      </w:r>
      <w:bookmarkStart w:id="10" w:name="PO_15526_PM021"/>
      <w:r>
        <w:rPr>
          <w:rFonts w:ascii="仿宋" w:hAnsi="仿宋" w:eastAsia="仿宋" w:cs="Arial"/>
          <w:sz w:val="30"/>
          <w:szCs w:val="30"/>
        </w:rPr>
        <w:t xml:space="preserve"> </w:t>
      </w:r>
      <w:bookmarkEnd w:id="10"/>
      <w:r>
        <w:rPr>
          <w:rFonts w:hint="eastAsia" w:ascii="仿宋" w:hAnsi="仿宋" w:eastAsia="仿宋" w:cs="Arial"/>
          <w:sz w:val="30"/>
          <w:szCs w:val="30"/>
        </w:rPr>
        <w:t>0元;</w:t>
      </w:r>
    </w:p>
    <w:p>
      <w:pPr>
        <w:snapToGrid w:val="0"/>
        <w:spacing w:line="460" w:lineRule="exact"/>
        <w:ind w:firstLine="569" w:firstLineChars="189"/>
        <w:rPr>
          <w:rFonts w:ascii="仿宋" w:hAnsi="仿宋" w:eastAsia="仿宋" w:cs="Arial"/>
          <w:b/>
          <w:sz w:val="30"/>
          <w:szCs w:val="30"/>
        </w:rPr>
      </w:pP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 xml:space="preserve">浙江政府采购网 </w:t>
            </w:r>
            <w:r>
              <w:fldChar w:fldCharType="begin"/>
            </w:r>
            <w:r>
              <w:instrText xml:space="preserve"> HYPERLINK "http://www.zjzfcg.gov.cn/new" </w:instrText>
            </w:r>
            <w:r>
              <w:fldChar w:fldCharType="separate"/>
            </w:r>
            <w:r>
              <w:rPr>
                <w:rStyle w:val="46"/>
                <w:rFonts w:hint="eastAsia" w:ascii="仿宋" w:hAnsi="仿宋" w:eastAsia="仿宋" w:cs="仿宋"/>
              </w:rPr>
              <w:t>http://www.zjzfcg.gov.cn/new</w:t>
            </w:r>
            <w:r>
              <w:rPr>
                <w:rStyle w:val="46"/>
                <w:rFonts w:hint="eastAsia" w:ascii="仿宋" w:hAnsi="仿宋" w:eastAsia="仿宋" w:cs="仿宋"/>
              </w:rPr>
              <w:fldChar w:fldCharType="end"/>
            </w:r>
            <w:r>
              <w:rPr>
                <w:rFonts w:hint="eastAsia" w:ascii="仿宋" w:hAnsi="仿宋" w:eastAsia="仿宋" w:cs="仿宋"/>
                <w:szCs w:val="21"/>
              </w:rPr>
              <w:t>（文件下载、公告查询）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sz w:val="28"/>
                <w:szCs w:val="28"/>
              </w:rPr>
            </w:pPr>
            <w:bookmarkStart w:id="11" w:name="PO_419_PM032"/>
            <w:r>
              <w:rPr>
                <w:rFonts w:hint="eastAsia" w:ascii="仿宋" w:hAnsi="仿宋" w:eastAsia="仿宋" w:cs="仿宋"/>
                <w:sz w:val="28"/>
                <w:szCs w:val="28"/>
              </w:rPr>
              <w:t>邵玲芳</w:t>
            </w:r>
            <w:bookmarkEnd w:id="11"/>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sz w:val="28"/>
                <w:szCs w:val="28"/>
              </w:rPr>
            </w:pPr>
            <w:bookmarkStart w:id="12" w:name="PO_419_PM033"/>
            <w:r>
              <w:rPr>
                <w:rFonts w:ascii="仿宋" w:hAnsi="仿宋" w:eastAsia="仿宋" w:cs="仿宋"/>
                <w:sz w:val="28"/>
                <w:szCs w:val="28"/>
              </w:rPr>
              <w:t>0571-88907750</w:t>
            </w:r>
            <w:bookmarkEnd w:id="12"/>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sz w:val="28"/>
                <w:szCs w:val="28"/>
              </w:rPr>
            </w:pPr>
            <w:bookmarkStart w:id="13" w:name="PO_419_PM034"/>
            <w:r>
              <w:rPr>
                <w:rFonts w:ascii="仿宋" w:hAnsi="仿宋" w:eastAsia="仿宋" w:cs="仿宋"/>
                <w:sz w:val="28"/>
                <w:szCs w:val="28"/>
              </w:rPr>
              <w:t>0571-88907751</w:t>
            </w:r>
            <w:bookmarkEnd w:id="13"/>
          </w:p>
        </w:tc>
        <w:tc>
          <w:tcPr>
            <w:tcW w:w="2644" w:type="dxa"/>
            <w:vMerge w:val="restart"/>
            <w:tcBorders>
              <w:top w:val="single" w:color="auto" w:sz="4" w:space="0"/>
              <w:left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4" w:name="PO_419_PM001385"/>
            <w:r>
              <w:rPr>
                <w:rFonts w:hint="eastAsia" w:ascii="仿宋" w:hAnsi="仿宋" w:eastAsia="仿宋" w:cs="仿宋"/>
                <w:sz w:val="28"/>
                <w:szCs w:val="28"/>
              </w:rPr>
              <w:t>通用业务采购部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协办人</w:t>
            </w:r>
          </w:p>
          <w:p>
            <w:pPr>
              <w:spacing w:line="480" w:lineRule="exact"/>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B岗</w:t>
            </w:r>
            <w:r>
              <w:rPr>
                <w:rFonts w:ascii="仿宋" w:hAnsi="仿宋" w:eastAsia="仿宋" w:cs="仿宋"/>
                <w:sz w:val="28"/>
                <w:szCs w:val="28"/>
              </w:rPr>
              <w:t>）</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8"/>
                <w:szCs w:val="28"/>
              </w:rPr>
            </w:pPr>
            <w:bookmarkStart w:id="15" w:name="PO_15528_PM032"/>
            <w:r>
              <w:rPr>
                <w:rFonts w:hint="eastAsia" w:ascii="仿宋" w:hAnsi="仿宋" w:eastAsia="仿宋"/>
                <w:sz w:val="28"/>
                <w:szCs w:val="28"/>
              </w:rPr>
              <w:t>陈玮洁</w:t>
            </w:r>
            <w:bookmarkEnd w:id="15"/>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8"/>
                <w:szCs w:val="28"/>
              </w:rPr>
            </w:pPr>
            <w:bookmarkStart w:id="16" w:name="PO_15528_PM033"/>
            <w:r>
              <w:rPr>
                <w:rFonts w:hint="eastAsia" w:ascii="仿宋" w:hAnsi="仿宋" w:eastAsia="仿宋"/>
                <w:sz w:val="28"/>
                <w:szCs w:val="28"/>
              </w:rPr>
              <w:t>0571-88907785</w:t>
            </w:r>
            <w:bookmarkEnd w:id="16"/>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8"/>
                <w:szCs w:val="28"/>
              </w:rPr>
            </w:pPr>
            <w:bookmarkStart w:id="17" w:name="PO_15528_PM034"/>
            <w:r>
              <w:rPr>
                <w:rFonts w:hint="eastAsia" w:ascii="仿宋" w:hAnsi="仿宋" w:eastAsia="仿宋"/>
                <w:sz w:val="28"/>
                <w:szCs w:val="28"/>
              </w:rPr>
              <w:t>0571-88907751</w:t>
            </w:r>
            <w:bookmarkEnd w:id="17"/>
          </w:p>
        </w:tc>
        <w:tc>
          <w:tcPr>
            <w:tcW w:w="2644" w:type="dxa"/>
            <w:vMerge w:val="continue"/>
            <w:tcBorders>
              <w:left w:val="single" w:color="auto" w:sz="4" w:space="0"/>
              <w:righ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w:t>
            </w:r>
            <w:r>
              <w:rPr>
                <w:rFonts w:ascii="仿宋" w:hAnsi="仿宋" w:eastAsia="仿宋" w:cs="仿宋"/>
                <w:sz w:val="28"/>
                <w:szCs w:val="28"/>
              </w:rPr>
              <w:t>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0571-88907783</w:t>
            </w:r>
          </w:p>
        </w:tc>
        <w:tc>
          <w:tcPr>
            <w:tcW w:w="2644" w:type="dxa"/>
            <w:vMerge w:val="continue"/>
            <w:tcBorders>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  明</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pStyle w:val="24"/>
        <w:snapToGrid w:val="0"/>
        <w:spacing w:before="120" w:line="240" w:lineRule="auto"/>
        <w:outlineLvl w:val="0"/>
        <w:rPr>
          <w:rFonts w:ascii="仿宋" w:hAnsi="仿宋" w:eastAsia="仿宋"/>
          <w:sz w:val="30"/>
          <w:szCs w:val="30"/>
        </w:rPr>
      </w:pPr>
    </w:p>
    <w:p>
      <w:bookmarkStart w:id="18" w:name="_Toc451268215"/>
    </w:p>
    <w:p/>
    <w:p>
      <w:pPr>
        <w:spacing w:line="480" w:lineRule="exact"/>
        <w:rPr>
          <w:spacing w:val="20"/>
          <w:u w:val="single"/>
        </w:rPr>
      </w:pPr>
      <w:r>
        <w:rPr>
          <w:rFonts w:hint="eastAsia" w:ascii="仿宋" w:hAnsi="仿宋" w:eastAsia="仿宋" w:cs="仿宋"/>
          <w:sz w:val="28"/>
          <w:szCs w:val="28"/>
        </w:rPr>
        <w:t xml:space="preserve">                                         浙江省政府采购中心</w:t>
      </w:r>
      <w:bookmarkEnd w:id="18"/>
    </w:p>
    <w:p>
      <w:pPr>
        <w:pStyle w:val="42"/>
        <w:rPr>
          <w:rFonts w:ascii="仿宋" w:hAnsi="仿宋" w:eastAsia="仿宋"/>
          <w:b w:val="0"/>
          <w:sz w:val="36"/>
          <w:szCs w:val="36"/>
        </w:rPr>
      </w:pPr>
    </w:p>
    <w:p>
      <w:pPr>
        <w:pStyle w:val="42"/>
        <w:rPr>
          <w:sz w:val="30"/>
          <w:szCs w:val="30"/>
        </w:rPr>
      </w:pPr>
      <w:r>
        <w:rPr>
          <w:b w:val="0"/>
          <w:bCs w:val="0"/>
        </w:rPr>
        <w:br w:type="page"/>
      </w:r>
      <w:bookmarkStart w:id="19" w:name="_Toc510136959"/>
      <w:bookmarkEnd w:id="19"/>
      <w:bookmarkStart w:id="20" w:name="_Toc451268216"/>
      <w:bookmarkStart w:id="21" w:name="_Toc451268218"/>
      <w:r>
        <w:rPr>
          <w:rFonts w:hint="eastAsia" w:ascii="宋体" w:hAnsi="宋体"/>
        </w:rPr>
        <w:t>第二章供应商须知</w:t>
      </w:r>
      <w:bookmarkEnd w:id="20"/>
    </w:p>
    <w:p>
      <w:pPr>
        <w:autoSpaceDE w:val="0"/>
        <w:autoSpaceDN w:val="0"/>
        <w:snapToGrid w:val="0"/>
        <w:spacing w:line="460" w:lineRule="exact"/>
        <w:textAlignment w:val="bottom"/>
        <w:rPr>
          <w:rFonts w:ascii="仿宋" w:hAnsi="仿宋" w:eastAsia="仿宋"/>
          <w:sz w:val="30"/>
          <w:szCs w:val="30"/>
        </w:rPr>
      </w:pPr>
      <w:bookmarkStart w:id="22" w:name="_Toc451268217"/>
      <w:bookmarkEnd w:id="22"/>
      <w:r>
        <w:rPr>
          <w:rFonts w:hint="eastAsia" w:ascii="仿宋" w:hAnsi="仿宋" w:eastAsia="仿宋"/>
          <w:sz w:val="30"/>
          <w:szCs w:val="30"/>
        </w:rPr>
        <w:t>前附表</w:t>
      </w:r>
    </w:p>
    <w:tbl>
      <w:tblPr>
        <w:tblStyle w:val="49"/>
        <w:tblW w:w="86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序号</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1</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项目名称及数量：详见《单一来源采购邀请》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2</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是否允许进口产品：允许。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3</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转包与分包：</w:t>
            </w:r>
            <w:bookmarkStart w:id="23" w:name="转包与分包2"/>
            <w:r>
              <w:rPr>
                <w:rFonts w:hint="eastAsia" w:ascii="仿宋" w:hAnsi="仿宋" w:eastAsia="仿宋"/>
                <w:sz w:val="30"/>
                <w:szCs w:val="30"/>
              </w:rPr>
              <w:t>否</w:t>
            </w:r>
            <w:bookmarkEnd w:id="23"/>
            <w:r>
              <w:rPr>
                <w:rFonts w:hint="eastAsia" w:ascii="仿宋" w:hAnsi="仿宋" w:eastAsia="仿宋"/>
                <w:sz w:val="30"/>
                <w:szCs w:val="30"/>
              </w:rPr>
              <w:t>；联合投标：</w:t>
            </w:r>
            <w:bookmarkStart w:id="24" w:name="联合投标2"/>
            <w:r>
              <w:rPr>
                <w:rFonts w:hint="eastAsia" w:ascii="仿宋" w:hAnsi="仿宋" w:eastAsia="仿宋"/>
                <w:sz w:val="30"/>
                <w:szCs w:val="30"/>
              </w:rPr>
              <w:t>否</w:t>
            </w:r>
            <w:bookmarkEnd w:id="24"/>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4</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演示时间：</w:t>
            </w:r>
            <w:bookmarkStart w:id="25" w:name="是否需要演示2"/>
            <w:r>
              <w:rPr>
                <w:rFonts w:hint="eastAsia" w:ascii="仿宋" w:hAnsi="仿宋" w:eastAsia="仿宋"/>
                <w:sz w:val="30"/>
                <w:szCs w:val="30"/>
              </w:rPr>
              <w:t>否</w:t>
            </w:r>
            <w:bookmarkEnd w:id="25"/>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5</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单一来源采购响应文件组成：由资信及商务文件、技术文件组成。</w:t>
            </w:r>
          </w:p>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单一来源响应方提供备份单一来源响应文件的，数量为1份。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6</w:t>
            </w:r>
          </w:p>
        </w:tc>
        <w:tc>
          <w:tcPr>
            <w:tcW w:w="7744" w:type="dxa"/>
            <w:tcBorders>
              <w:top w:val="single" w:color="auto" w:sz="4" w:space="0"/>
              <w:left w:val="nil"/>
              <w:bottom w:val="single" w:color="auto" w:sz="4" w:space="0"/>
              <w:right w:val="single" w:color="auto" w:sz="4" w:space="0"/>
            </w:tcBorders>
            <w:vAlign w:val="center"/>
          </w:tcPr>
          <w:p>
            <w:pPr>
              <w:spacing w:line="500" w:lineRule="exact"/>
              <w:jc w:val="left"/>
              <w:rPr>
                <w:rFonts w:ascii="宋体" w:hAnsi="宋体"/>
                <w:b/>
                <w:bCs/>
                <w:sz w:val="28"/>
                <w:szCs w:val="28"/>
              </w:rPr>
            </w:pPr>
            <w:r>
              <w:rPr>
                <w:rFonts w:hint="eastAsia" w:ascii="宋体" w:hAnsi="宋体"/>
                <w:b/>
                <w:bCs/>
                <w:sz w:val="28"/>
                <w:szCs w:val="28"/>
              </w:rPr>
              <w:t>电子交易平台登录方法：</w:t>
            </w:r>
          </w:p>
          <w:p>
            <w:pPr>
              <w:spacing w:line="500" w:lineRule="exact"/>
              <w:jc w:val="left"/>
              <w:rPr>
                <w:rFonts w:ascii="仿宋" w:hAnsi="仿宋" w:eastAsia="仿宋"/>
                <w:sz w:val="30"/>
                <w:szCs w:val="30"/>
              </w:rPr>
            </w:pPr>
            <w:r>
              <w:rPr>
                <w:rFonts w:hint="eastAsia" w:ascii="仿宋" w:hAnsi="仿宋" w:eastAsia="仿宋"/>
                <w:sz w:val="30"/>
                <w:szCs w:val="30"/>
              </w:rPr>
              <w:t>第一步：供应商注册</w:t>
            </w:r>
          </w:p>
          <w:p>
            <w:pPr>
              <w:spacing w:line="500" w:lineRule="exact"/>
              <w:jc w:val="left"/>
              <w:rPr>
                <w:rFonts w:ascii="仿宋" w:hAnsi="仿宋" w:eastAsia="仿宋"/>
                <w:sz w:val="30"/>
                <w:szCs w:val="30"/>
              </w:rPr>
            </w:pPr>
            <w:r>
              <w:rPr>
                <w:rFonts w:hint="eastAsia" w:ascii="仿宋" w:hAnsi="仿宋" w:eastAsia="仿宋"/>
                <w:sz w:val="30"/>
                <w:szCs w:val="30"/>
              </w:rPr>
              <w:t>单一来源响应方应在投标前注册成为浙江政府采购网的正式供应商（注册网址：</w:t>
            </w:r>
            <w:r>
              <w:fldChar w:fldCharType="begin"/>
            </w:r>
            <w:r>
              <w:instrText xml:space="preserve"> HYPERLINK "https://middle.zcygov.cn/v-settle-front/registry" </w:instrText>
            </w:r>
            <w:r>
              <w:fldChar w:fldCharType="separate"/>
            </w:r>
            <w:r>
              <w:rPr>
                <w:rStyle w:val="46"/>
              </w:rPr>
              <w:t>https://middle.zcygov.cn/v-settle-front/registry</w:t>
            </w:r>
            <w:r>
              <w:rPr>
                <w:rStyle w:val="46"/>
              </w:rPr>
              <w:fldChar w:fldCharType="end"/>
            </w:r>
            <w:r>
              <w:t>）；</w:t>
            </w:r>
          </w:p>
          <w:p>
            <w:pPr>
              <w:spacing w:line="500" w:lineRule="exact"/>
              <w:jc w:val="left"/>
              <w:rPr>
                <w:rFonts w:ascii="仿宋" w:hAnsi="仿宋" w:eastAsia="仿宋"/>
                <w:sz w:val="30"/>
                <w:szCs w:val="30"/>
              </w:rPr>
            </w:pPr>
            <w:r>
              <w:rPr>
                <w:rFonts w:hint="eastAsia" w:ascii="仿宋" w:hAnsi="仿宋" w:eastAsia="仿宋"/>
                <w:sz w:val="30"/>
                <w:szCs w:val="30"/>
              </w:rPr>
              <w:t>第二步：申请CA</w:t>
            </w:r>
          </w:p>
          <w:p>
            <w:pPr>
              <w:spacing w:line="500" w:lineRule="exact"/>
              <w:jc w:val="left"/>
              <w:rPr>
                <w:rFonts w:ascii="仿宋" w:hAnsi="仿宋" w:eastAsia="仿宋"/>
                <w:sz w:val="30"/>
                <w:szCs w:val="30"/>
              </w:rPr>
            </w:pPr>
            <w:r>
              <w:rPr>
                <w:rFonts w:hint="eastAsia" w:ascii="仿宋" w:hAnsi="仿宋" w:eastAsia="仿宋"/>
                <w:sz w:val="30"/>
                <w:szCs w:val="30"/>
              </w:rPr>
              <w:t>单一来源响应方应在投标前完成CA数字证书办理（办理流程详见http://zfcg.czt.zj.gov.cn/bidClientTemplate/2019-05-27/12945.html）。完成CA数字证书办理预计一周左右，建议各单一来源响应方抓紧时间办理；</w:t>
            </w:r>
          </w:p>
          <w:p>
            <w:pPr>
              <w:spacing w:line="500" w:lineRule="exact"/>
              <w:jc w:val="left"/>
              <w:rPr>
                <w:rFonts w:ascii="仿宋" w:hAnsi="仿宋" w:eastAsia="仿宋"/>
                <w:sz w:val="30"/>
                <w:szCs w:val="30"/>
              </w:rPr>
            </w:pPr>
            <w:r>
              <w:rPr>
                <w:rFonts w:hint="eastAsia" w:ascii="仿宋" w:hAnsi="仿宋" w:eastAsia="仿宋"/>
                <w:sz w:val="30"/>
                <w:szCs w:val="30"/>
              </w:rPr>
              <w:t>第三步：下载客户端</w:t>
            </w:r>
          </w:p>
          <w:p>
            <w:pPr>
              <w:spacing w:line="500" w:lineRule="exact"/>
              <w:jc w:val="left"/>
              <w:rPr>
                <w:rFonts w:ascii="仿宋" w:hAnsi="仿宋" w:eastAsia="仿宋"/>
                <w:sz w:val="30"/>
                <w:szCs w:val="30"/>
              </w:rPr>
            </w:pPr>
            <w:r>
              <w:rPr>
                <w:rFonts w:hint="eastAsia" w:ascii="仿宋" w:hAnsi="仿宋" w:eastAsia="仿宋"/>
                <w:sz w:val="30"/>
                <w:szCs w:val="30"/>
              </w:rPr>
              <w:t>单一来源响应方通过政采云电子交易客户端制作单一来源响应文件，请自行前往浙江政府采购网下载并安装（下载网址：</w:t>
            </w:r>
            <w:r>
              <w:fldChar w:fldCharType="begin"/>
            </w:r>
            <w:r>
              <w:instrText xml:space="preserve"> HYPERLINK "http://zfcg.czt.zj.gov.cn/bidClientTemplate/2019-09-24/12975.html" </w:instrText>
            </w:r>
            <w:r>
              <w:fldChar w:fldCharType="separate"/>
            </w:r>
            <w:r>
              <w:rPr>
                <w:rStyle w:val="46"/>
              </w:rPr>
              <w:t>http://zfcg.czt.zj.gov.cn/bidClientTemplate/2019-09-24/12975.html</w:t>
            </w:r>
            <w:r>
              <w:rPr>
                <w:rStyle w:val="46"/>
              </w:rPr>
              <w:fldChar w:fldCharType="end"/>
            </w:r>
            <w:r>
              <w:t>）；</w:t>
            </w:r>
          </w:p>
          <w:p>
            <w:pPr>
              <w:spacing w:line="500" w:lineRule="exact"/>
              <w:jc w:val="left"/>
              <w:rPr>
                <w:rFonts w:ascii="仿宋" w:hAnsi="仿宋" w:eastAsia="仿宋"/>
                <w:sz w:val="30"/>
                <w:szCs w:val="30"/>
              </w:rPr>
            </w:pPr>
            <w:r>
              <w:rPr>
                <w:rFonts w:hint="eastAsia" w:ascii="仿宋" w:hAnsi="仿宋" w:eastAsia="仿宋"/>
                <w:sz w:val="30"/>
                <w:szCs w:val="30"/>
              </w:rPr>
              <w:t>第四步：具体流程</w:t>
            </w:r>
          </w:p>
          <w:p>
            <w:pPr>
              <w:spacing w:line="500" w:lineRule="exact"/>
              <w:jc w:val="left"/>
              <w:rPr>
                <w:rFonts w:ascii="仿宋" w:hAnsi="仿宋" w:eastAsia="仿宋"/>
                <w:sz w:val="30"/>
                <w:szCs w:val="30"/>
              </w:rPr>
            </w:pPr>
            <w:r>
              <w:rPr>
                <w:rFonts w:hint="eastAsia" w:ascii="仿宋" w:hAnsi="仿宋" w:eastAsia="仿宋"/>
                <w:sz w:val="30"/>
                <w:szCs w:val="30"/>
              </w:rPr>
              <w:t>详见浙江省“电子交易/不见面开评标”学习专题（网址</w:t>
            </w:r>
            <w:r>
              <w:fldChar w:fldCharType="begin"/>
            </w:r>
            <w:r>
              <w:instrText xml:space="preserve"> HYPERLINK "https://edu.zcygov.cn/luban/e-biding" </w:instrText>
            </w:r>
            <w:r>
              <w:fldChar w:fldCharType="separate"/>
            </w:r>
            <w:r>
              <w:rPr>
                <w:rStyle w:val="46"/>
              </w:rPr>
              <w:t>https://edu.zcygov.cn/luban/e-biding</w:t>
            </w:r>
            <w:r>
              <w:rPr>
                <w:rStyle w:val="46"/>
              </w:rPr>
              <w:fldChar w:fldCharType="end"/>
            </w:r>
            <w:r>
              <w:t>）</w:t>
            </w:r>
          </w:p>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提醒：请各单一来源响应方合理安排时间，尽快完成第一、二、三步骤，避免影响投标。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7</w:t>
            </w:r>
          </w:p>
        </w:tc>
        <w:tc>
          <w:tcPr>
            <w:tcW w:w="7744"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30"/>
                <w:szCs w:val="30"/>
              </w:rPr>
            </w:pPr>
            <w:r>
              <w:rPr>
                <w:rFonts w:hint="eastAsia" w:ascii="仿宋" w:hAnsi="仿宋" w:eastAsia="仿宋"/>
                <w:b/>
                <w:bCs/>
                <w:sz w:val="30"/>
                <w:szCs w:val="30"/>
              </w:rPr>
              <w:t>单一来源响应文件的递交与接收：</w:t>
            </w:r>
            <w:r>
              <w:rPr>
                <w:rFonts w:hint="eastAsia" w:ascii="仿宋" w:hAnsi="仿宋" w:eastAsia="仿宋"/>
                <w:sz w:val="30"/>
                <w:szCs w:val="30"/>
              </w:rPr>
              <w:t>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pPr>
              <w:spacing w:line="500" w:lineRule="exact"/>
              <w:jc w:val="left"/>
              <w:rPr>
                <w:rFonts w:ascii="仿宋" w:hAnsi="仿宋" w:eastAsia="仿宋"/>
                <w:sz w:val="30"/>
                <w:szCs w:val="30"/>
              </w:rPr>
            </w:pPr>
            <w:r>
              <w:rPr>
                <w:rFonts w:hint="eastAsia" w:ascii="仿宋" w:hAnsi="仿宋" w:eastAsia="仿宋"/>
                <w:sz w:val="30"/>
                <w:szCs w:val="30"/>
              </w:rPr>
              <w:t>单一来源响应文件的接收以本项目公告要求的时间、地点和“第二章”的“单一来源响应文件的编制”等要求为准。</w:t>
            </w:r>
          </w:p>
          <w:p>
            <w:pPr>
              <w:spacing w:line="500" w:lineRule="exact"/>
              <w:jc w:val="left"/>
              <w:rPr>
                <w:rFonts w:ascii="仿宋" w:hAnsi="仿宋" w:eastAsia="仿宋"/>
                <w:sz w:val="30"/>
                <w:szCs w:val="30"/>
              </w:rPr>
            </w:pPr>
            <w:r>
              <w:rPr>
                <w:rFonts w:hint="eastAsia" w:ascii="仿宋" w:hAnsi="仿宋" w:eastAsia="仿宋"/>
                <w:sz w:val="30"/>
                <w:szCs w:val="30"/>
              </w:rPr>
              <w:t>单一来源响应方递交备份单一来源响应文件，出现下列情况之一的，将被拒收：</w:t>
            </w:r>
          </w:p>
          <w:p>
            <w:pPr>
              <w:spacing w:line="500" w:lineRule="exact"/>
              <w:jc w:val="left"/>
              <w:rPr>
                <w:rFonts w:ascii="仿宋" w:hAnsi="仿宋" w:eastAsia="仿宋"/>
                <w:sz w:val="30"/>
                <w:szCs w:val="30"/>
              </w:rPr>
            </w:pPr>
            <w:r>
              <w:rPr>
                <w:rFonts w:hint="eastAsia" w:ascii="仿宋" w:hAnsi="仿宋" w:eastAsia="仿宋"/>
                <w:sz w:val="30"/>
                <w:szCs w:val="30"/>
              </w:rPr>
              <w:t>1、未按规定密封或标记的；</w:t>
            </w:r>
          </w:p>
          <w:p>
            <w:pPr>
              <w:spacing w:line="500" w:lineRule="exact"/>
              <w:jc w:val="left"/>
              <w:rPr>
                <w:rFonts w:ascii="仿宋" w:hAnsi="仿宋" w:eastAsia="仿宋"/>
                <w:sz w:val="30"/>
                <w:szCs w:val="30"/>
              </w:rPr>
            </w:pPr>
            <w:r>
              <w:rPr>
                <w:rFonts w:hint="eastAsia" w:ascii="仿宋" w:hAnsi="仿宋" w:eastAsia="仿宋"/>
                <w:sz w:val="30"/>
                <w:szCs w:val="30"/>
              </w:rPr>
              <w:t>2、由于包装不妥，在送交途中严重破损或失散的；</w:t>
            </w:r>
          </w:p>
          <w:p>
            <w:pPr>
              <w:spacing w:line="500" w:lineRule="exact"/>
              <w:jc w:val="left"/>
              <w:rPr>
                <w:rFonts w:ascii="宋体" w:hAnsi="宋体"/>
                <w:b/>
                <w:bCs/>
                <w:sz w:val="28"/>
                <w:szCs w:val="28"/>
              </w:rPr>
            </w:pPr>
            <w:r>
              <w:rPr>
                <w:rFonts w:hint="eastAsia" w:ascii="仿宋" w:hAnsi="仿宋" w:eastAsia="仿宋"/>
                <w:sz w:val="30"/>
                <w:szCs w:val="30"/>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8</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采购结果公示：采购结果经采购人确认后，采购中心将于2个工作日内在浙江省政府采购网上公告成交结果，并向成交供应商发出成交通知书。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9</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center"/>
              <w:textAlignment w:val="bottom"/>
              <w:rPr>
                <w:rFonts w:ascii="仿宋" w:hAnsi="仿宋" w:eastAsia="仿宋"/>
                <w:sz w:val="30"/>
                <w:szCs w:val="30"/>
              </w:rPr>
            </w:pPr>
            <w:r>
              <w:rPr>
                <w:rFonts w:hint="eastAsia" w:ascii="仿宋" w:hAnsi="仿宋" w:eastAsia="仿宋"/>
                <w:sz w:val="30"/>
                <w:szCs w:val="30"/>
              </w:rPr>
              <w:t>10</w:t>
            </w:r>
          </w:p>
        </w:tc>
        <w:tc>
          <w:tcPr>
            <w:tcW w:w="7744" w:type="dxa"/>
            <w:tcBorders>
              <w:top w:val="single" w:color="auto" w:sz="4" w:space="0"/>
              <w:left w:val="nil"/>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0"/>
                <w:szCs w:val="30"/>
              </w:rPr>
            </w:pPr>
            <w:r>
              <w:rPr>
                <w:rFonts w:hint="eastAsia" w:ascii="仿宋" w:hAnsi="仿宋" w:eastAsia="仿宋"/>
                <w:sz w:val="30"/>
                <w:szCs w:val="30"/>
              </w:rPr>
              <w:t>11</w:t>
            </w:r>
          </w:p>
        </w:tc>
        <w:tc>
          <w:tcPr>
            <w:tcW w:w="7744" w:type="dxa"/>
            <w:tcBorders>
              <w:top w:val="single" w:color="auto" w:sz="4" w:space="0"/>
              <w:left w:val="nil"/>
              <w:bottom w:val="single" w:color="auto" w:sz="4" w:space="0"/>
              <w:right w:val="single" w:color="auto" w:sz="4" w:space="0"/>
            </w:tcBorders>
            <w:vAlign w:val="center"/>
          </w:tcPr>
          <w:p>
            <w:pPr>
              <w:snapToGrid w:val="0"/>
              <w:spacing w:line="460" w:lineRule="exact"/>
              <w:rPr>
                <w:rFonts w:ascii="仿宋" w:hAnsi="仿宋" w:eastAsia="仿宋"/>
                <w:sz w:val="30"/>
                <w:szCs w:val="30"/>
              </w:rPr>
            </w:pPr>
            <w:r>
              <w:rPr>
                <w:rFonts w:hint="eastAsia" w:ascii="仿宋" w:hAnsi="仿宋" w:eastAsia="仿宋"/>
                <w:sz w:val="30"/>
                <w:szCs w:val="30"/>
              </w:rPr>
              <w:t>付款方式：国库集中支付（采购人自行支付），详见各标项的资信及商务要求表。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0"/>
                <w:szCs w:val="30"/>
              </w:rPr>
            </w:pPr>
            <w:r>
              <w:rPr>
                <w:rFonts w:hint="eastAsia" w:ascii="仿宋" w:hAnsi="仿宋" w:eastAsia="仿宋"/>
                <w:sz w:val="30"/>
                <w:szCs w:val="30"/>
              </w:rPr>
              <w:t>12</w:t>
            </w:r>
          </w:p>
        </w:tc>
        <w:tc>
          <w:tcPr>
            <w:tcW w:w="7744" w:type="dxa"/>
            <w:tcBorders>
              <w:top w:val="single" w:color="auto" w:sz="4" w:space="0"/>
              <w:left w:val="nil"/>
              <w:bottom w:val="single" w:color="auto" w:sz="4" w:space="0"/>
              <w:right w:val="single" w:color="auto" w:sz="4" w:space="0"/>
            </w:tcBorders>
            <w:vAlign w:val="center"/>
          </w:tcPr>
          <w:p>
            <w:pPr>
              <w:snapToGrid w:val="0"/>
              <w:spacing w:line="460" w:lineRule="exact"/>
              <w:rPr>
                <w:rFonts w:ascii="仿宋" w:hAnsi="仿宋" w:eastAsia="仿宋"/>
                <w:sz w:val="30"/>
                <w:szCs w:val="30"/>
              </w:rPr>
            </w:pPr>
            <w:r>
              <w:rPr>
                <w:rFonts w:hint="eastAsia" w:ascii="仿宋" w:hAnsi="仿宋" w:eastAsia="仿宋"/>
                <w:sz w:val="30"/>
                <w:szCs w:val="30"/>
              </w:rPr>
              <w:t>解释：单一来源采购文件的解释权属于浙江省政府采购中心。</w:t>
            </w:r>
          </w:p>
        </w:tc>
      </w:tr>
    </w:tbl>
    <w:p>
      <w:pPr>
        <w:pStyle w:val="42"/>
        <w:rPr>
          <w:rFonts w:ascii="仿宋" w:hAnsi="仿宋" w:eastAsia="仿宋"/>
          <w:b w:val="0"/>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ind w:firstLine="596" w:firstLineChars="198"/>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p>
      <w:pPr>
        <w:pStyle w:val="24"/>
        <w:snapToGrid w:val="0"/>
        <w:spacing w:before="120" w:line="240" w:lineRule="auto"/>
        <w:jc w:val="left"/>
        <w:outlineLvl w:val="0"/>
        <w:rPr>
          <w:rFonts w:ascii="仿宋" w:hAnsi="仿宋" w:eastAsia="仿宋"/>
          <w:b/>
          <w:sz w:val="30"/>
          <w:szCs w:val="30"/>
        </w:rPr>
      </w:pPr>
    </w:p>
    <w:bookmarkEnd w:id="21"/>
    <w:p>
      <w:pPr>
        <w:rPr>
          <w:rFonts w:ascii="仿宋" w:hAnsi="仿宋" w:eastAsia="仿宋" w:cs="Arial"/>
          <w:sz w:val="30"/>
          <w:szCs w:val="30"/>
        </w:rPr>
      </w:pPr>
      <w:r>
        <w:rPr>
          <w:rFonts w:hint="eastAsia" w:ascii="仿宋" w:hAnsi="仿宋" w:eastAsia="仿宋" w:cs="Arial"/>
          <w:sz w:val="30"/>
          <w:szCs w:val="30"/>
        </w:rPr>
        <w:t>一、总则</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（一）适用范围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443" w:firstLineChars="147"/>
        <w:jc w:val="left"/>
        <w:outlineLvl w:val="1"/>
        <w:rPr>
          <w:rFonts w:ascii="仿宋" w:hAnsi="仿宋" w:eastAsia="仿宋"/>
          <w:b/>
          <w:bCs/>
          <w:sz w:val="30"/>
          <w:szCs w:val="30"/>
        </w:rPr>
      </w:pPr>
      <w:r>
        <w:rPr>
          <w:rFonts w:hint="eastAsia" w:ascii="仿宋" w:hAnsi="仿宋" w:eastAsia="仿宋"/>
          <w:b/>
          <w:bCs/>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2.“供应商”系指向采购中心提交单一来源采购响应文件的单位。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4.“产品”系指供应商按单一来源采购文件规定，须向采购人提供的一切设备、保险、税金、备品备件、工具、手册及其它有关技术资料和材料。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5.“服务”系指单一来源采购文件规定供应商须承担的安装、调试、技术协助、校准、培训、技术指导以及其他类似的义务。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6.“项目”系指供应商按单一来源采购文件规定向采购人提供的产品和服务。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bCs/>
          <w:color w:val="000000"/>
          <w:sz w:val="28"/>
          <w:szCs w:val="28"/>
        </w:rPr>
        <w:t>电子交易平台:指政府采购项目电子交易平台，即政采云平台。</w:t>
      </w:r>
    </w:p>
    <w:p>
      <w:pPr>
        <w:snapToGrid w:val="0"/>
        <w:spacing w:line="460" w:lineRule="exact"/>
        <w:ind w:firstLine="446" w:firstLineChars="148"/>
        <w:jc w:val="left"/>
        <w:outlineLvl w:val="1"/>
        <w:rPr>
          <w:rFonts w:ascii="仿宋" w:hAnsi="仿宋" w:eastAsia="仿宋" w:cs="Arial"/>
          <w:b/>
          <w:bCs/>
          <w:sz w:val="30"/>
          <w:szCs w:val="30"/>
        </w:rPr>
      </w:pPr>
      <w:r>
        <w:rPr>
          <w:rFonts w:hint="eastAsia" w:ascii="仿宋" w:hAnsi="仿宋" w:eastAsia="仿宋" w:cs="Arial"/>
          <w:b/>
          <w:bCs/>
          <w:sz w:val="30"/>
          <w:szCs w:val="30"/>
        </w:rPr>
        <w:t>（三）供应商全权代表委托</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pPr>
        <w:snapToGrid w:val="0"/>
        <w:spacing w:line="460" w:lineRule="exact"/>
        <w:ind w:firstLine="590" w:firstLineChars="196"/>
        <w:jc w:val="left"/>
        <w:outlineLvl w:val="1"/>
        <w:rPr>
          <w:rFonts w:ascii="仿宋" w:hAnsi="仿宋" w:eastAsia="仿宋"/>
          <w:b/>
          <w:bCs/>
          <w:sz w:val="30"/>
          <w:szCs w:val="30"/>
        </w:rPr>
      </w:pPr>
      <w:r>
        <w:rPr>
          <w:rFonts w:hint="eastAsia" w:ascii="仿宋" w:hAnsi="仿宋" w:eastAsia="仿宋"/>
          <w:b/>
          <w:bCs/>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不论采购结果如何，供应商均应自行承担所有与单一来源采购有关的全部费用（单一来源采购文件有其他规定除外）。</w:t>
      </w:r>
    </w:p>
    <w:p>
      <w:pPr>
        <w:pStyle w:val="14"/>
        <w:widowControl w:val="0"/>
        <w:numPr>
          <w:ilvl w:val="0"/>
          <w:numId w:val="0"/>
        </w:numPr>
        <w:snapToGrid w:val="0"/>
        <w:spacing w:line="460" w:lineRule="exact"/>
        <w:ind w:left="590"/>
        <w:rPr>
          <w:rFonts w:ascii="仿宋" w:hAnsi="仿宋" w:eastAsia="仿宋"/>
          <w:b/>
          <w:bCs/>
          <w:sz w:val="30"/>
          <w:szCs w:val="30"/>
        </w:rPr>
      </w:pPr>
      <w:r>
        <w:rPr>
          <w:rFonts w:hint="eastAsia" w:ascii="仿宋" w:hAnsi="仿宋" w:eastAsia="仿宋"/>
          <w:b/>
          <w:bCs/>
          <w:sz w:val="30"/>
          <w:szCs w:val="30"/>
        </w:rPr>
        <w:t>（五）单一来源采购文件的澄清与修改</w:t>
      </w:r>
    </w:p>
    <w:p>
      <w:pPr>
        <w:pStyle w:val="24"/>
        <w:snapToGrid w:val="0"/>
        <w:spacing w:beforeLines="0" w:line="460" w:lineRule="exact"/>
        <w:ind w:firstLine="600" w:firstLineChars="200"/>
        <w:rPr>
          <w:rFonts w:ascii="仿宋" w:hAnsi="仿宋" w:eastAsia="仿宋"/>
          <w:sz w:val="30"/>
          <w:szCs w:val="30"/>
        </w:rPr>
      </w:pPr>
      <w:r>
        <w:rPr>
          <w:rFonts w:hint="eastAsia" w:ascii="仿宋" w:hAnsi="仿宋" w:eastAsia="仿宋"/>
          <w:sz w:val="30"/>
          <w:szCs w:val="30"/>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供应商。</w:t>
      </w:r>
    </w:p>
    <w:p>
      <w:pPr>
        <w:pStyle w:val="24"/>
        <w:snapToGrid w:val="0"/>
        <w:spacing w:beforeLines="0" w:line="460" w:lineRule="exact"/>
        <w:ind w:firstLine="600" w:firstLineChars="200"/>
        <w:rPr>
          <w:rFonts w:ascii="仿宋" w:hAnsi="仿宋" w:eastAsia="仿宋"/>
          <w:sz w:val="30"/>
          <w:szCs w:val="30"/>
        </w:rPr>
      </w:pPr>
      <w:r>
        <w:rPr>
          <w:rFonts w:hint="eastAsia" w:ascii="仿宋" w:hAnsi="仿宋" w:eastAsia="仿宋"/>
          <w:sz w:val="30"/>
          <w:szCs w:val="30"/>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24"/>
        <w:snapToGrid w:val="0"/>
        <w:spacing w:beforeLines="0" w:line="460" w:lineRule="exact"/>
        <w:ind w:firstLine="602" w:firstLineChars="200"/>
        <w:rPr>
          <w:rFonts w:ascii="仿宋" w:hAnsi="仿宋" w:eastAsia="仿宋"/>
          <w:b/>
          <w:bCs/>
          <w:sz w:val="30"/>
          <w:szCs w:val="30"/>
        </w:rPr>
      </w:pPr>
      <w:r>
        <w:rPr>
          <w:rFonts w:hint="eastAsia" w:ascii="仿宋" w:hAnsi="仿宋" w:eastAsia="仿宋"/>
          <w:b/>
          <w:bCs/>
          <w:sz w:val="30"/>
          <w:szCs w:val="30"/>
        </w:rPr>
        <w:t>二、单一来源采购响应文件的编制</w:t>
      </w:r>
    </w:p>
    <w:p>
      <w:pPr>
        <w:snapToGrid w:val="0"/>
        <w:spacing w:line="460" w:lineRule="exact"/>
        <w:ind w:firstLine="551" w:firstLineChars="196"/>
        <w:jc w:val="left"/>
        <w:rPr>
          <w:rFonts w:ascii="宋体" w:hAnsi="宋体"/>
          <w:b/>
          <w:bCs/>
          <w:sz w:val="28"/>
          <w:szCs w:val="28"/>
        </w:rPr>
      </w:pPr>
      <w:bookmarkStart w:id="26" w:name="_Toc451762244"/>
      <w:bookmarkEnd w:id="26"/>
      <w:bookmarkStart w:id="27" w:name="_Toc510137461"/>
      <w:bookmarkEnd w:id="27"/>
      <w:bookmarkStart w:id="28" w:name="_Toc451762175"/>
      <w:r>
        <w:rPr>
          <w:rFonts w:hint="eastAsia" w:ascii="宋体" w:hAnsi="宋体"/>
          <w:b/>
          <w:bCs/>
          <w:sz w:val="28"/>
          <w:szCs w:val="28"/>
        </w:rPr>
        <w:t>（一）单一来源响应文件编制工具</w:t>
      </w:r>
      <w:bookmarkEnd w:id="28"/>
    </w:p>
    <w:p>
      <w:pPr>
        <w:pStyle w:val="24"/>
        <w:adjustRightInd w:val="0"/>
        <w:snapToGrid w:val="0"/>
        <w:spacing w:before="120" w:after="156" w:line="500" w:lineRule="exact"/>
        <w:ind w:firstLine="565" w:firstLineChars="201"/>
        <w:rPr>
          <w:rFonts w:hAnsi="宋体"/>
          <w:b/>
          <w:bCs/>
          <w:sz w:val="30"/>
          <w:szCs w:val="30"/>
        </w:rPr>
      </w:pPr>
      <w:r>
        <w:rPr>
          <w:rFonts w:hint="eastAsia" w:hAnsi="宋体"/>
          <w:b/>
          <w:bCs/>
          <w:sz w:val="28"/>
          <w:szCs w:val="28"/>
        </w:rPr>
        <w:t>单一来源响应文件编制工具为政采云电子交易客户端，下载网址：</w:t>
      </w:r>
      <w:r>
        <w:fldChar w:fldCharType="begin"/>
      </w:r>
      <w:r>
        <w:instrText xml:space="preserve"> HYPERLINK "http://zfcg.czt.zj.gov.cn/bidClientTemplate/2019-09-24/12975.html" </w:instrText>
      </w:r>
      <w:r>
        <w:fldChar w:fldCharType="separate"/>
      </w:r>
      <w:r>
        <w:rPr>
          <w:rStyle w:val="46"/>
          <w:rFonts w:hint="eastAsia"/>
        </w:rPr>
        <w:t>http://zfcg.czt.zj.gov.cn/bidClientTemplate/2019-09-24/12975.html</w:t>
      </w:r>
      <w:r>
        <w:rPr>
          <w:rStyle w:val="46"/>
          <w:rFonts w:hint="eastAsia"/>
        </w:rPr>
        <w:fldChar w:fldCharType="end"/>
      </w:r>
      <w:r>
        <w:rPr>
          <w:rFonts w:hint="eastAsia" w:hAnsi="宋体"/>
          <w:b/>
          <w:bCs/>
          <w:sz w:val="28"/>
          <w:szCs w:val="28"/>
        </w:rPr>
        <w:t>，请自行下载并安装。</w:t>
      </w:r>
    </w:p>
    <w:p>
      <w:pPr>
        <w:snapToGrid w:val="0"/>
        <w:spacing w:line="460" w:lineRule="exact"/>
        <w:ind w:firstLine="590" w:firstLineChars="196"/>
        <w:jc w:val="left"/>
        <w:outlineLvl w:val="0"/>
        <w:rPr>
          <w:rFonts w:ascii="宋体" w:hAnsi="宋体"/>
          <w:b/>
          <w:bCs/>
          <w:sz w:val="30"/>
          <w:szCs w:val="30"/>
        </w:rPr>
      </w:pPr>
      <w:r>
        <w:rPr>
          <w:rFonts w:hint="eastAsia" w:ascii="宋体" w:hAnsi="宋体"/>
          <w:b/>
          <w:bCs/>
          <w:sz w:val="30"/>
          <w:szCs w:val="30"/>
        </w:rPr>
        <w:t>（二）单一来源响应文件的组成</w:t>
      </w:r>
    </w:p>
    <w:p>
      <w:pPr>
        <w:adjustRightInd w:val="0"/>
        <w:snapToGrid w:val="0"/>
        <w:spacing w:line="460" w:lineRule="exact"/>
        <w:ind w:firstLine="562" w:firstLineChars="200"/>
        <w:rPr>
          <w:rFonts w:ascii="宋体" w:hAnsi="宋体"/>
          <w:b/>
          <w:bCs/>
          <w:sz w:val="28"/>
          <w:szCs w:val="28"/>
        </w:rPr>
      </w:pPr>
      <w:r>
        <w:rPr>
          <w:rFonts w:hint="eastAsia" w:ascii="宋体" w:hAnsi="宋体"/>
          <w:b/>
          <w:bCs/>
          <w:sz w:val="28"/>
          <w:szCs w:val="28"/>
        </w:rPr>
        <w:t>本项目所称单一来源响应文件系指电子单一来源响应文件或备份单一来源响应文件。单一来源响应文件需按照本招标文件和电子交易平台的要求制作、加密并递交。</w:t>
      </w:r>
    </w:p>
    <w:p>
      <w:pPr>
        <w:adjustRightInd w:val="0"/>
        <w:snapToGrid w:val="0"/>
        <w:spacing w:line="460" w:lineRule="exact"/>
        <w:ind w:firstLine="562" w:firstLineChars="200"/>
        <w:rPr>
          <w:rFonts w:ascii="宋体" w:hAnsi="宋体"/>
          <w:b/>
          <w:bCs/>
          <w:sz w:val="28"/>
          <w:szCs w:val="28"/>
        </w:rPr>
      </w:pPr>
      <w:r>
        <w:rPr>
          <w:rFonts w:hint="eastAsia" w:ascii="宋体" w:hAnsi="宋体"/>
          <w:b/>
          <w:bCs/>
          <w:sz w:val="28"/>
          <w:szCs w:val="28"/>
        </w:rPr>
        <w:t>电子单一来源响应文件每个标项由单一来源响应资信及商务文件、技术文件两部份组成，具体详见“第五章  单一来源响应格式附件”。备份单一来源响应文件的组成和内容等同电子单一来源响应文件。</w:t>
      </w:r>
    </w:p>
    <w:p>
      <w:pPr>
        <w:pStyle w:val="39"/>
        <w:widowControl w:val="0"/>
        <w:spacing w:after="156" w:line="460" w:lineRule="exact"/>
        <w:ind w:firstLine="562" w:firstLineChars="200"/>
        <w:jc w:val="both"/>
        <w:rPr>
          <w:b/>
          <w:bCs/>
          <w:sz w:val="28"/>
          <w:szCs w:val="28"/>
        </w:rPr>
      </w:pPr>
      <w:r>
        <w:rPr>
          <w:rFonts w:hint="eastAsia"/>
          <w:b/>
          <w:bCs/>
          <w:sz w:val="28"/>
          <w:szCs w:val="28"/>
        </w:rPr>
        <w:t>注：法定代表人授权委托书、投标声明书、投标报价明细表必须按招标文件格式要求正确签署并加盖单一来源响应方公章。单一来源响应文件中所须加盖公章部分均采用CA签章。</w:t>
      </w:r>
    </w:p>
    <w:p>
      <w:pPr>
        <w:snapToGrid w:val="0"/>
        <w:spacing w:before="50" w:after="50"/>
        <w:rPr>
          <w:rFonts w:ascii="仿宋" w:hAnsi="仿宋" w:eastAsia="仿宋"/>
          <w:sz w:val="30"/>
          <w:szCs w:val="30"/>
        </w:rPr>
      </w:pPr>
      <w:r>
        <w:rPr>
          <w:rFonts w:hint="eastAsia" w:ascii="仿宋" w:hAnsi="仿宋" w:eastAsia="仿宋"/>
          <w:b/>
          <w:bCs/>
          <w:sz w:val="36"/>
          <w:szCs w:val="36"/>
        </w:rPr>
        <w:t>1.资信及商务文件目录</w:t>
      </w:r>
    </w:p>
    <w:p>
      <w:pPr>
        <w:snapToGrid w:val="0"/>
        <w:spacing w:beforeLines="50"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A.资信文件：</w:t>
      </w:r>
    </w:p>
    <w:p>
      <w:pPr>
        <w:snapToGrid w:val="0"/>
        <w:spacing w:line="460" w:lineRule="exact"/>
        <w:ind w:firstLine="588" w:firstLineChars="196"/>
        <w:jc w:val="left"/>
        <w:rPr>
          <w:rFonts w:ascii="仿宋" w:hAnsi="仿宋" w:eastAsia="仿宋"/>
          <w:sz w:val="30"/>
          <w:szCs w:val="30"/>
        </w:rPr>
      </w:pPr>
      <w:r>
        <w:rPr>
          <w:rFonts w:hint="eastAsia" w:ascii="宋体" w:hAnsi="宋体"/>
          <w:sz w:val="30"/>
          <w:szCs w:val="30"/>
        </w:rPr>
        <w:t>（</w:t>
      </w:r>
      <w:r>
        <w:rPr>
          <w:rFonts w:hint="eastAsia" w:ascii="仿宋" w:hAnsi="仿宋" w:eastAsia="仿宋"/>
          <w:sz w:val="30"/>
          <w:szCs w:val="30"/>
        </w:rPr>
        <w:t>1）声明书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提供自单一来源公告发布之日起至响应截止日内任意时间的“信用中国”网站（www.creditchina.gov.cn）、中国政府采购网（www.ccgp.gov.cn）单一来源响应方信用查询网页截图。（以单一来源当日单一来源小组核实的查询结果为准）</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（5）提供有效的依法缴纳税收证明（完税凭证或税务部门出具的证明）；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（6）提供有效的依法缴纳社会保障资金证明（缴纳凭证或人社部门出具的证明）；</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（7）提供采购公告中符合单一来源响应方特定条件要求的有效的其他资质复印件并加盖公司公章及需要说明的资料。</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（8）其他资质复印件并加盖公司公章及需要说明的资料(若有)；</w:t>
      </w:r>
    </w:p>
    <w:p>
      <w:pPr>
        <w:snapToGrid w:val="0"/>
        <w:spacing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B、商务文件：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（10）产品供货、储运及质量承诺书(格式见附件)；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（11）项目实施计划承诺（可包含且不限于保证工期的施工组织方案及人力资源安排、项目组人员清单等）；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（12）列入政府采购节能环保清单的证明资料（若有）；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（13）投标人保障供应及冷链配送管理制度等其他售后服务方案(格式自拟);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（14）投标人配合异常反应处理情况方案(格式自拟);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（15）售后服务计划承诺（可包含且不限于对用户故障的响应、处理、定期巡检、备品备件、常用耗材提供、驻点人员情况等）；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（16）技术培训计划承诺（若有，格式自拟）；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（17）响应方履约能力承诺（可包含且不限于技术力量情况、响应方各项能力证书）；</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（18）响应报价明细表（格式见附件）；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（19）价格承诺书（格式见附件）；</w:t>
      </w:r>
    </w:p>
    <w:p>
      <w:pPr>
        <w:snapToGrid w:val="0"/>
        <w:spacing w:before="50" w:afterLines="50"/>
        <w:ind w:firstLine="600" w:firstLineChars="200"/>
        <w:jc w:val="left"/>
        <w:rPr>
          <w:rFonts w:ascii="仿宋" w:hAnsi="仿宋" w:eastAsia="仿宋"/>
          <w:sz w:val="30"/>
          <w:szCs w:val="30"/>
        </w:rPr>
      </w:pPr>
      <w:r>
        <w:rPr>
          <w:rFonts w:hint="eastAsia" w:ascii="仿宋" w:hAnsi="仿宋" w:eastAsia="仿宋"/>
          <w:sz w:val="30"/>
          <w:szCs w:val="30"/>
        </w:rPr>
        <w:t>（20）响应方针对报价需要说明的其他文件和说明（格式自拟）。</w:t>
      </w:r>
    </w:p>
    <w:p>
      <w:pPr>
        <w:snapToGrid w:val="0"/>
        <w:spacing w:before="50" w:after="50"/>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技术文件目录</w:t>
      </w:r>
    </w:p>
    <w:p>
      <w:pPr>
        <w:pStyle w:val="24"/>
        <w:snapToGrid w:val="0"/>
        <w:spacing w:before="120" w:line="240" w:lineRule="auto"/>
        <w:ind w:firstLine="600" w:firstLineChars="200"/>
        <w:rPr>
          <w:rFonts w:ascii="仿宋" w:hAnsi="仿宋" w:eastAsia="仿宋"/>
          <w:sz w:val="30"/>
          <w:szCs w:val="30"/>
        </w:rPr>
      </w:pPr>
      <w:r>
        <w:rPr>
          <w:rFonts w:hint="eastAsia" w:ascii="仿宋" w:hAnsi="仿宋" w:eastAsia="仿宋"/>
          <w:sz w:val="30"/>
          <w:szCs w:val="30"/>
        </w:rPr>
        <w:t>（1）响应项目明细清单（格式见附件）；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（2）产品的技术参数、性能、特点、质量水平等的详细描述（格式自拟）；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（3）原厂产品说明书（中文）；</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（4）产品注册标准及2015年版药典标准复印件；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（5）权威部门出具的产品检验报告复印件；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（6）投标产品2020年连续3批次批签发检测报告、企业自检报告</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（7）投标产品2018-2020年批签发一览表（格式见附件）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（8）投标产品上市后安全性研究、免疫原性研究或流行病学效果评价研究证明资料（若有）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（9）投标产品2019-2020年浙江市场销售数量表（格式见附件）;</w:t>
      </w:r>
    </w:p>
    <w:p>
      <w:pPr>
        <w:snapToGrid w:val="0"/>
        <w:spacing w:line="460" w:lineRule="exact"/>
        <w:ind w:firstLine="450" w:firstLineChars="150"/>
        <w:jc w:val="left"/>
        <w:rPr>
          <w:rFonts w:ascii="仿宋" w:hAnsi="仿宋" w:eastAsia="仿宋"/>
          <w:sz w:val="30"/>
          <w:szCs w:val="30"/>
        </w:rPr>
      </w:pPr>
      <w:r>
        <w:rPr>
          <w:rFonts w:hint="eastAsia" w:ascii="仿宋" w:hAnsi="仿宋" w:eastAsia="仿宋"/>
          <w:sz w:val="30"/>
          <w:szCs w:val="30"/>
        </w:rPr>
        <w:t>（10）供应商需要说明的其他文件和说明（格式自拟）。</w:t>
      </w:r>
    </w:p>
    <w:p>
      <w:pPr>
        <w:keepNext w:val="0"/>
        <w:keepLines w:val="0"/>
        <w:pageBreakBefore w:val="0"/>
        <w:widowControl w:val="0"/>
        <w:kinsoku/>
        <w:wordWrap/>
        <w:overflowPunct/>
        <w:topLinePunct w:val="0"/>
        <w:autoSpaceDE/>
        <w:autoSpaceDN/>
        <w:bidi w:val="0"/>
        <w:adjustRightInd/>
        <w:snapToGrid w:val="0"/>
        <w:spacing w:before="50" w:after="50" w:line="360" w:lineRule="auto"/>
        <w:ind w:left="0" w:leftChars="0" w:right="0" w:rightChars="0" w:firstLine="0" w:firstLineChars="0"/>
        <w:jc w:val="both"/>
        <w:textAlignment w:val="auto"/>
        <w:outlineLvl w:val="9"/>
        <w:rPr>
          <w:rFonts w:hint="eastAsia" w:ascii="仿宋" w:hAnsi="仿宋" w:eastAsia="仿宋"/>
          <w:b/>
          <w:bCs/>
          <w:sz w:val="36"/>
          <w:szCs w:val="36"/>
        </w:rPr>
      </w:pPr>
      <w:r>
        <w:rPr>
          <w:rFonts w:hint="eastAsia" w:ascii="仿宋" w:hAnsi="仿宋" w:eastAsia="仿宋"/>
          <w:b/>
          <w:bCs/>
          <w:sz w:val="36"/>
          <w:szCs w:val="36"/>
          <w:lang w:val="en-US" w:eastAsia="zh-CN"/>
        </w:rPr>
        <w:t>3.</w:t>
      </w:r>
      <w:r>
        <w:rPr>
          <w:rFonts w:hint="eastAsia" w:ascii="仿宋" w:hAnsi="仿宋" w:eastAsia="仿宋"/>
          <w:b/>
          <w:bCs/>
          <w:sz w:val="36"/>
          <w:szCs w:val="36"/>
        </w:rPr>
        <w:t>样品</w:t>
      </w:r>
    </w:p>
    <w:p>
      <w:pPr>
        <w:ind w:firstLine="446" w:firstLineChars="148"/>
        <w:rPr>
          <w:rFonts w:ascii="仿宋" w:hAnsi="仿宋" w:eastAsia="仿宋"/>
          <w:b/>
          <w:bCs/>
          <w:sz w:val="30"/>
          <w:szCs w:val="30"/>
        </w:rPr>
      </w:pPr>
      <w:bookmarkStart w:id="29" w:name="_Toc451268220"/>
      <w:bookmarkEnd w:id="29"/>
      <w:r>
        <w:rPr>
          <w:rFonts w:hint="eastAsia" w:ascii="仿宋" w:hAnsi="仿宋" w:eastAsia="仿宋"/>
          <w:b/>
          <w:bCs/>
          <w:sz w:val="30"/>
          <w:szCs w:val="30"/>
        </w:rPr>
        <w:t>（二）供应商报价</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1.供应商报价应按单一来源采购文件中相关附表格式填报；</w:t>
      </w:r>
    </w:p>
    <w:p>
      <w:pPr>
        <w:pStyle w:val="14"/>
        <w:widowControl w:val="0"/>
        <w:numPr>
          <w:ilvl w:val="0"/>
          <w:numId w:val="0"/>
        </w:numPr>
        <w:snapToGrid w:val="0"/>
        <w:spacing w:beforeLines="50" w:after="156" w:line="460" w:lineRule="exact"/>
        <w:ind w:left="588"/>
        <w:rPr>
          <w:rFonts w:ascii="仿宋" w:hAnsi="仿宋" w:eastAsia="仿宋"/>
          <w:sz w:val="30"/>
          <w:szCs w:val="30"/>
        </w:rPr>
      </w:pPr>
      <w:r>
        <w:rPr>
          <w:rFonts w:hint="eastAsia" w:ascii="仿宋" w:hAnsi="仿宋" w:eastAsia="仿宋"/>
          <w:sz w:val="30"/>
          <w:szCs w:val="30"/>
        </w:rPr>
        <w:t>2.供应商报价是履行合同的最终价格，应包括货款、标准附件、备品备件、专用工具、包装、运输、装卸、保险、税金、货到就位以及安装、调试、培训、保修等一切税金和费用。</w:t>
      </w:r>
    </w:p>
    <w:p>
      <w:pPr>
        <w:pStyle w:val="14"/>
        <w:widowControl w:val="0"/>
        <w:numPr>
          <w:ilvl w:val="0"/>
          <w:numId w:val="0"/>
        </w:numPr>
        <w:snapToGrid w:val="0"/>
        <w:spacing w:beforeLines="50" w:after="156" w:line="460" w:lineRule="exact"/>
        <w:ind w:left="590"/>
        <w:rPr>
          <w:rFonts w:ascii="宋体"/>
          <w:b/>
          <w:bCs/>
          <w:sz w:val="30"/>
          <w:szCs w:val="30"/>
        </w:rPr>
      </w:pPr>
      <w:r>
        <w:rPr>
          <w:rFonts w:hint="eastAsia" w:ascii="宋体" w:hAnsi="宋体"/>
          <w:b/>
          <w:bCs/>
          <w:sz w:val="30"/>
          <w:szCs w:val="30"/>
        </w:rPr>
        <w:t>（三）单一来源响应文件的有效期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1、自采购响应截止日起90天内响应文件应保持有效。有效期不足的响应文件将被拒绝。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2、成交人的响应文件自采购之日起至合同履行完毕止均应保持有效。</w:t>
      </w:r>
    </w:p>
    <w:p>
      <w:pPr>
        <w:pStyle w:val="14"/>
        <w:widowControl w:val="0"/>
        <w:numPr>
          <w:ilvl w:val="0"/>
          <w:numId w:val="0"/>
        </w:numPr>
        <w:snapToGrid w:val="0"/>
        <w:spacing w:beforeLines="50" w:after="156" w:line="460" w:lineRule="exact"/>
        <w:ind w:left="590"/>
        <w:rPr>
          <w:rFonts w:ascii="宋体"/>
          <w:b/>
          <w:bCs/>
          <w:sz w:val="30"/>
          <w:szCs w:val="30"/>
        </w:rPr>
      </w:pPr>
      <w:bookmarkStart w:id="30" w:name="_Toc451268221"/>
      <w:bookmarkEnd w:id="30"/>
      <w:r>
        <w:rPr>
          <w:rFonts w:hint="eastAsia" w:ascii="宋体" w:hAnsi="宋体"/>
          <w:b/>
          <w:bCs/>
          <w:sz w:val="30"/>
          <w:szCs w:val="30"/>
        </w:rPr>
        <w:t>（四）供应商保证金</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1.供应商须按规定提交单一来源采购保证金。</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2.保证金形式：</w:t>
      </w:r>
      <w:r>
        <w:rPr>
          <w:rFonts w:hint="eastAsia" w:ascii="仿宋" w:hAnsi="仿宋" w:eastAsia="仿宋"/>
          <w:color w:val="000000"/>
          <w:sz w:val="30"/>
          <w:szCs w:val="30"/>
        </w:rPr>
        <w:t>网银、汇票、电汇、转帐支票</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采购中心不接受以现金支票、现金及个人转账方式交纳的保证金。</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保证金若以</w:t>
      </w:r>
      <w:r>
        <w:rPr>
          <w:rFonts w:hint="eastAsia" w:ascii="仿宋" w:hAnsi="仿宋" w:eastAsia="仿宋"/>
          <w:color w:val="000000"/>
          <w:sz w:val="30"/>
          <w:szCs w:val="30"/>
        </w:rPr>
        <w:t>网银、电汇方式交纳的,请将网银电脑打印凭证、电汇底单复印件写上所投项目名称、编号、联系人、联系电话，请在开标前一个工作日前到采购中心服务台开收据。</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 供应商办理退还单一来源采购保证金手续时需提供浙江省政府采购中心开具的交入单一来源采购保证金凭证退款联，并按凭证要求准备资料。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4.保证金不计息。</w:t>
      </w:r>
    </w:p>
    <w:p>
      <w:pPr>
        <w:snapToGrid w:val="0"/>
        <w:spacing w:line="460" w:lineRule="exact"/>
        <w:ind w:firstLine="588" w:firstLineChars="196"/>
        <w:jc w:val="left"/>
        <w:rPr>
          <w:rFonts w:ascii="仿宋" w:hAnsi="仿宋" w:eastAsia="仿宋"/>
          <w:b/>
          <w:bCs/>
          <w:sz w:val="30"/>
          <w:szCs w:val="30"/>
        </w:rPr>
      </w:pPr>
      <w:r>
        <w:rPr>
          <w:rFonts w:hint="eastAsia" w:ascii="仿宋" w:hAnsi="仿宋" w:eastAsia="仿宋"/>
          <w:sz w:val="30"/>
          <w:szCs w:val="30"/>
        </w:rPr>
        <w:t>详见浙江省政府采购网</w:t>
      </w:r>
      <w:r>
        <w:rPr>
          <w:rFonts w:hint="eastAsia" w:ascii="仿宋" w:hAnsi="仿宋" w:eastAsia="仿宋"/>
          <w:color w:val="000000"/>
          <w:kern w:val="0"/>
          <w:sz w:val="30"/>
          <w:szCs w:val="30"/>
        </w:rPr>
        <w:t>http://www.zjzfcg.gov.cn/new/ ，位置：“首页-网上办事指南-其他-省政府采购中心财务程序-财务程序（一）”</w:t>
      </w:r>
      <w:r>
        <w:rPr>
          <w:rFonts w:hint="eastAsia" w:ascii="仿宋" w:hAnsi="仿宋" w:eastAsia="仿宋"/>
          <w:sz w:val="30"/>
          <w:szCs w:val="30"/>
        </w:rPr>
        <w:t>。</w:t>
      </w:r>
    </w:p>
    <w:p>
      <w:pPr>
        <w:snapToGrid w:val="0"/>
        <w:spacing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5.供应商有下列情形之一的，保证金及履约保证金将不予退还：</w:t>
      </w:r>
    </w:p>
    <w:p>
      <w:pPr>
        <w:snapToGrid w:val="0"/>
        <w:spacing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A、供应商保证金不予退还的：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（1）供应商在采购过程中弄虚作假，提供虚假材料的；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（2）供应商无正当理由不与采购人签订合同的；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（3）供应商与采购人、其他供应商恶意串通的;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（4）其他严重扰乱单一来源活动的；</w:t>
      </w:r>
    </w:p>
    <w:p>
      <w:pPr>
        <w:snapToGrid w:val="0"/>
        <w:spacing w:line="460" w:lineRule="exact"/>
        <w:ind w:firstLine="594" w:firstLineChars="198"/>
        <w:rPr>
          <w:rFonts w:ascii="仿宋" w:hAnsi="仿宋" w:eastAsia="仿宋"/>
          <w:b/>
          <w:bCs/>
          <w:sz w:val="30"/>
          <w:szCs w:val="30"/>
        </w:rPr>
      </w:pPr>
      <w:r>
        <w:rPr>
          <w:rFonts w:hint="eastAsia" w:ascii="仿宋" w:hAnsi="仿宋" w:eastAsia="仿宋"/>
          <w:sz w:val="30"/>
          <w:szCs w:val="30"/>
        </w:rPr>
        <w:t>B、</w:t>
      </w:r>
      <w:r>
        <w:rPr>
          <w:rFonts w:hint="eastAsia" w:ascii="仿宋" w:hAnsi="仿宋" w:eastAsia="仿宋"/>
          <w:b/>
          <w:bCs/>
          <w:sz w:val="30"/>
          <w:szCs w:val="30"/>
        </w:rPr>
        <w:t>履约保证金不予退还的：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（1）拒绝履行合同义务的；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（2）产品质量验收或测试不合格的；</w:t>
      </w:r>
    </w:p>
    <w:p>
      <w:pPr>
        <w:ind w:firstLine="596" w:firstLineChars="198"/>
        <w:rPr>
          <w:rFonts w:ascii="仿宋" w:hAnsi="仿宋" w:eastAsia="仿宋"/>
          <w:b/>
          <w:bCs/>
          <w:sz w:val="30"/>
          <w:szCs w:val="30"/>
        </w:rPr>
      </w:pPr>
      <w:bookmarkStart w:id="31" w:name="_Toc451268222"/>
      <w:bookmarkEnd w:id="31"/>
      <w:r>
        <w:rPr>
          <w:rFonts w:hint="eastAsia" w:ascii="仿宋" w:hAnsi="仿宋" w:eastAsia="仿宋"/>
          <w:b/>
          <w:bCs/>
          <w:sz w:val="30"/>
          <w:szCs w:val="30"/>
        </w:rPr>
        <w:t>（五）单一来源采购响应文件的签署和份数</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应按本单一来源采购文件规定的格式和顺序编制、装订单一来源采购响应文件并标注页码，单一来源采购响应文件内容不完整、编排混乱导致单一来源采购响应文件被误读、漏读或者查找不到相关内容的，是供应商的责任。</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2、供应商应按资信及商务文件、技术文件规定的份数分别编制并按A4纸规格单独装订成册，单一来源采购响应文件的封面应注明“正本”、“副本”字样。</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3、单一来源采购响应文件的正本需打印或用不褪色的墨水填写，单一来源采购响应文件正本除《供应商须知》中规定的可提供复印件外均须提供原件。副本为正本的复印件。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4、单一来源采购响应文件若有修改错漏处，须加盖供应商公章或者法定代表人或授权委托人签名或盖章。</w:t>
      </w:r>
    </w:p>
    <w:p>
      <w:pPr>
        <w:snapToGrid w:val="0"/>
        <w:spacing w:beforeLines="50" w:line="460" w:lineRule="exact"/>
        <w:ind w:firstLine="443" w:firstLineChars="147"/>
        <w:jc w:val="left"/>
        <w:rPr>
          <w:rFonts w:ascii="仿宋" w:hAnsi="仿宋" w:eastAsia="仿宋"/>
          <w:b/>
          <w:bCs/>
          <w:sz w:val="30"/>
          <w:szCs w:val="30"/>
        </w:rPr>
      </w:pPr>
      <w:r>
        <w:rPr>
          <w:rFonts w:hint="eastAsia" w:ascii="仿宋" w:hAnsi="仿宋" w:eastAsia="仿宋"/>
          <w:b/>
          <w:bCs/>
          <w:sz w:val="30"/>
          <w:szCs w:val="30"/>
        </w:rPr>
        <w:t>（六）单一来源采购响应文件的包装</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供应商应按资信及商务文件、技术文件分别各单独密封封装。单一来源采购响应文件的包装封面上应注明供应商名称、供应商地址、单一来源采购响应文件名称（资信/商务文件、技术文件）、项目名称、项目编号、标项及“采购时启封”字样，并加盖供应商公章。</w:t>
      </w:r>
    </w:p>
    <w:p>
      <w:pPr>
        <w:snapToGrid w:val="0"/>
        <w:spacing w:beforeLines="50" w:line="460" w:lineRule="exact"/>
        <w:ind w:firstLine="590" w:firstLineChars="196"/>
        <w:outlineLvl w:val="2"/>
        <w:rPr>
          <w:rFonts w:ascii="仿宋" w:hAnsi="仿宋" w:eastAsia="仿宋"/>
          <w:b/>
          <w:bCs/>
          <w:sz w:val="30"/>
          <w:szCs w:val="30"/>
        </w:rPr>
      </w:pPr>
      <w:r>
        <w:rPr>
          <w:rFonts w:hint="eastAsia" w:ascii="仿宋" w:hAnsi="仿宋" w:eastAsia="仿宋"/>
          <w:b/>
          <w:bCs/>
          <w:sz w:val="30"/>
          <w:szCs w:val="30"/>
        </w:rPr>
        <w:t>（七）采购无效的情形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在采购时，如发现下列情形之一的，单一来源采购响应文件将被视为无效：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1、仅提供备份单一来源响应文件的；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2、电子单一来源响应文件解密失败，且未在规定时间内提交备份单一来源响应文件的；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3、电子单一来源响应文件解密失败，虽然在规定时间内提交了备份单一来源响应文件，但是备份单一来源响应文件无法导入或者无法读取或者不符合本单一来源文件和电子交易平台要求的；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4、供应商未能提供合格的资格文件；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5、与单一来源采购文件有重大偏离的；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6、采购响应文件未有效授权；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7、供应商最终报价超出预算的；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9、不符合法律、法规和本单一来源采购文件规定的其他实质性要求的。</w:t>
      </w:r>
    </w:p>
    <w:p>
      <w:pPr>
        <w:snapToGrid w:val="0"/>
        <w:spacing w:line="460" w:lineRule="exact"/>
        <w:ind w:firstLine="562" w:firstLineChars="200"/>
        <w:rPr>
          <w:rFonts w:ascii="宋体" w:hAnsi="宋体"/>
          <w:b/>
          <w:bCs/>
          <w:sz w:val="28"/>
          <w:szCs w:val="28"/>
        </w:rPr>
      </w:pPr>
      <w:r>
        <w:rPr>
          <w:rFonts w:hint="eastAsia" w:ascii="宋体" w:hAnsi="宋体"/>
          <w:b/>
          <w:bCs/>
          <w:sz w:val="28"/>
          <w:szCs w:val="28"/>
        </w:rPr>
        <w:t>（八）采购过程中的异常情况及处理措施</w:t>
      </w:r>
    </w:p>
    <w:p>
      <w:pPr>
        <w:pStyle w:val="24"/>
        <w:adjustRightInd w:val="0"/>
        <w:snapToGrid w:val="0"/>
        <w:spacing w:before="120" w:after="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w:t>
      </w:r>
    </w:p>
    <w:p>
      <w:pPr>
        <w:pStyle w:val="24"/>
        <w:snapToGrid w:val="0"/>
        <w:spacing w:beforeLines="0" w:line="460" w:lineRule="exact"/>
        <w:ind w:firstLine="602" w:firstLineChars="200"/>
        <w:rPr>
          <w:rFonts w:ascii="仿宋" w:hAnsi="仿宋" w:eastAsia="仿宋"/>
          <w:b/>
          <w:bCs/>
          <w:sz w:val="30"/>
          <w:szCs w:val="30"/>
        </w:rPr>
      </w:pPr>
      <w:r>
        <w:rPr>
          <w:rFonts w:hint="eastAsia" w:ascii="仿宋" w:hAnsi="仿宋" w:eastAsia="仿宋"/>
          <w:b/>
          <w:bCs/>
          <w:sz w:val="30"/>
          <w:szCs w:val="30"/>
        </w:rPr>
        <w:t>三、组织单一来源采购程序</w:t>
      </w:r>
    </w:p>
    <w:p>
      <w:pPr>
        <w:pStyle w:val="24"/>
        <w:snapToGrid w:val="0"/>
        <w:spacing w:beforeLines="0" w:line="460" w:lineRule="exact"/>
        <w:ind w:firstLine="602" w:firstLineChars="200"/>
        <w:rPr>
          <w:rFonts w:ascii="仿宋" w:hAnsi="仿宋" w:eastAsia="仿宋"/>
          <w:b/>
          <w:bCs/>
          <w:sz w:val="30"/>
          <w:szCs w:val="30"/>
        </w:rPr>
      </w:pPr>
      <w:r>
        <w:rPr>
          <w:rFonts w:hint="eastAsia" w:ascii="仿宋" w:hAnsi="仿宋" w:eastAsia="仿宋"/>
          <w:b/>
          <w:bCs/>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pPr>
        <w:pStyle w:val="24"/>
        <w:snapToGrid w:val="0"/>
        <w:spacing w:beforeLines="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（二）组织开标程序</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浙江省政府采购中心将按照单一来源采购文件规定的时间、地点和程序组织开标，授权供应商代表及相关人员应参加开标会并接受核验、签到，无关人员不得进入开标现场。</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1、开标会由浙江省政府采购中心主持，主持人介绍开标现场的人员情况、开标纪律、应当回避的情形等注意事项，组织供应商签署不存在影响公平竞争的《政府采购活动现场确认声明书》。</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2、对供应商保证金缴纳情况进行查验、核实；</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3、当众拆封、清点单一来源响应文件（包括正本、副本）数量，将拆封后的资信及商务、技术文件由现场工作人员护送至指定的评审地点。</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4、协商结束后，主持人公布采购结果及公告方式等。</w:t>
      </w:r>
    </w:p>
    <w:p>
      <w:pPr>
        <w:pStyle w:val="24"/>
        <w:snapToGrid w:val="0"/>
        <w:spacing w:beforeLines="0" w:line="46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（三）组织协商程序</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浙江省政府采购中心将按照单一来源采购文件规定的时间、地点和程序组织协商，各协商成员及相关人员应参加采购活动并接受核验、签到，无关人员不得进入协商现场。</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1、核验出席采购活动现场的各成员和相关监督人员身份，并要求其分别登记、签到，按规定统一收缴、保存其通讯工具，无关人员一律拒绝其进入采购现场。</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2、介绍现场的人员情况，宣布工作纪律，告知协商小组人员应当回避情形；组织推选协商小组组长。</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3、宣读提交单一来源响应文件的供应商名单，组织协商小组各位成员签订《政府采购评审人员廉洁自律承诺书》。</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5、做好采购现场相关记录，协助协商小组组长做好评审报告起草、有关内容电脑文字录入等工作，并要求协商小组各成员签字确认。</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6、采购结束后，浙江省政府采购中心应对协商小组各成员的专业水平、职业道德、遵纪守法等情况进行评价；同时按规定向协商人员发放费用，并交还协商人员及其他现场相关人员的通讯工具。</w:t>
      </w:r>
    </w:p>
    <w:p>
      <w:pPr>
        <w:pStyle w:val="24"/>
        <w:snapToGrid w:val="0"/>
        <w:spacing w:beforeLines="0" w:line="46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（四）协商小组协商程序</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1、在协商人员中推选协商小组组长。</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3、协商小组组长召集成员讨论确定协商方法和协商轮次。</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4、协商小组对单一来源响应文件的有效性、完整性和响应程度进行审查，确定是否作出实质性响应。</w:t>
      </w:r>
    </w:p>
    <w:p>
      <w:pPr>
        <w:pStyle w:val="24"/>
        <w:snapToGrid w:val="0"/>
        <w:spacing w:beforeLines="0"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协商小组对单一来源响应文件非实质性内容有疑议或异议，或者审查发现明显的文字或计算错误等，及时向协商小组组长提出。经协商小组商议认为需要供应商作出必要澄清或说明的，应通知该供应商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6、协商小组与供应商就项目技术需求、服务、价格构成、供货、付款方式等要素进行协商，并要求其在规定时间内提交书面最终报价。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7、协商小组对最终报价的合理性进行审核，并根据单一来源文件规定确定成交供应商。</w:t>
      </w:r>
    </w:p>
    <w:p>
      <w:pPr>
        <w:spacing w:beforeLines="50" w:afterLines="50" w:line="460" w:lineRule="exact"/>
        <w:ind w:firstLine="588" w:firstLineChars="196"/>
        <w:rPr>
          <w:rFonts w:ascii="仿宋" w:hAnsi="仿宋" w:eastAsia="仿宋"/>
          <w:b/>
          <w:bCs/>
          <w:sz w:val="30"/>
          <w:szCs w:val="30"/>
        </w:rPr>
      </w:pPr>
      <w:r>
        <w:rPr>
          <w:rFonts w:hint="eastAsia" w:ascii="仿宋" w:hAnsi="仿宋" w:eastAsia="仿宋"/>
          <w:sz w:val="30"/>
          <w:szCs w:val="30"/>
        </w:rPr>
        <w:t>8、起草评审报告，所有协商小组成员须在报告上签字确认。</w:t>
      </w:r>
    </w:p>
    <w:p>
      <w:pPr>
        <w:pStyle w:val="24"/>
        <w:snapToGrid w:val="0"/>
        <w:spacing w:beforeLines="0" w:line="460" w:lineRule="exact"/>
        <w:ind w:firstLine="602" w:firstLineChars="200"/>
        <w:rPr>
          <w:rFonts w:ascii="仿宋" w:hAnsi="仿宋" w:eastAsia="仿宋"/>
          <w:b/>
          <w:bCs/>
          <w:sz w:val="30"/>
          <w:szCs w:val="30"/>
        </w:rPr>
      </w:pPr>
      <w:r>
        <w:rPr>
          <w:rFonts w:hint="eastAsia" w:ascii="仿宋" w:hAnsi="仿宋" w:eastAsia="仿宋"/>
          <w:b/>
          <w:bCs/>
          <w:sz w:val="30"/>
          <w:szCs w:val="30"/>
        </w:rPr>
        <w:t>（五）采购原则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协商小组必须公平、公正、客观，不带任何倾向性和启发性；不得向外界透露任何与协商有关的内容，任何单位和个人不得干扰、影响协商的正常进行，协商小组及有关工作人员不得私下与供应商接触。</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1、协商人员因回避、临时缺席或健康原因等特殊情况不能继续参加采购工作的，应按规定更换协商人员,被更换的协商人员之前所作出的评审意见不再予以采纳，由更换后的协商人员重新进行协商。无法及时更换成员的，要立即停止采购工作、封存采购资料，并告知供应商重新采购的时间和地点。</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2、项目由协商小组根据质量和服务均能满足采购文件实质性响应要求且最后报价合理的原则确定成交供应商。</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3、采购结果由采购人代表签名确认。采购人若现场未签字确认且在规定时间内不提出异议的，视为默认。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5、采购结果经采购人确认后，采购中心将于2个工作日内在浙江省政府采购网上公告成交结果，并向成交供应商发出成交通知书。</w:t>
      </w:r>
    </w:p>
    <w:p>
      <w:pPr>
        <w:pStyle w:val="24"/>
        <w:snapToGrid w:val="0"/>
        <w:spacing w:beforeLines="0" w:line="460" w:lineRule="exact"/>
        <w:ind w:firstLine="596" w:firstLineChars="198"/>
        <w:outlineLvl w:val="1"/>
        <w:rPr>
          <w:rFonts w:ascii="仿宋" w:hAnsi="仿宋" w:eastAsia="仿宋"/>
          <w:b/>
          <w:bCs/>
          <w:sz w:val="30"/>
          <w:szCs w:val="30"/>
        </w:rPr>
      </w:pPr>
      <w:r>
        <w:rPr>
          <w:rFonts w:hint="eastAsia" w:ascii="仿宋" w:hAnsi="仿宋" w:eastAsia="仿宋"/>
          <w:b/>
          <w:bCs/>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1.采购人与成交供应商应当在《成交通知书》发出之日起30日内尽快签订政府采购合同，采购中心作为合同签订的鉴证方。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2.成交供应商拖延、拒签合同的,将被扣罚单一来源采购保证金并取消成交资格。</w:t>
      </w:r>
    </w:p>
    <w:p>
      <w:pPr>
        <w:pStyle w:val="24"/>
        <w:snapToGrid w:val="0"/>
        <w:spacing w:beforeLines="0" w:line="460" w:lineRule="exact"/>
        <w:ind w:firstLine="590" w:firstLineChars="196"/>
        <w:rPr>
          <w:rFonts w:ascii="仿宋" w:hAnsi="仿宋" w:eastAsia="仿宋"/>
          <w:b/>
          <w:bCs/>
          <w:sz w:val="30"/>
          <w:szCs w:val="30"/>
        </w:rPr>
      </w:pPr>
      <w:r>
        <w:rPr>
          <w:rFonts w:hint="eastAsia" w:ascii="仿宋" w:hAnsi="仿宋" w:eastAsia="仿宋"/>
          <w:b/>
          <w:bCs/>
          <w:sz w:val="30"/>
          <w:szCs w:val="30"/>
        </w:rPr>
        <w:t>（二）履约保证金</w:t>
      </w:r>
    </w:p>
    <w:p>
      <w:pPr>
        <w:pStyle w:val="24"/>
        <w:spacing w:before="120" w:after="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24"/>
        <w:snapToGrid w:val="0"/>
        <w:spacing w:beforeLines="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4"/>
        <w:snapToGrid w:val="0"/>
        <w:spacing w:beforeLines="0" w:line="460" w:lineRule="exact"/>
        <w:ind w:firstLine="596" w:firstLineChars="198"/>
        <w:rPr>
          <w:rFonts w:ascii="仿宋" w:hAnsi="仿宋" w:eastAsia="仿宋"/>
          <w:b/>
          <w:bCs/>
          <w:sz w:val="30"/>
          <w:szCs w:val="30"/>
        </w:rPr>
      </w:pPr>
      <w:r>
        <w:rPr>
          <w:rFonts w:hint="eastAsia" w:ascii="仿宋" w:hAnsi="仿宋" w:eastAsia="仿宋"/>
          <w:b/>
          <w:bCs/>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pPr>
        <w:spacing w:line="460" w:lineRule="exact"/>
        <w:ind w:firstLine="576" w:firstLineChars="192"/>
        <w:rPr>
          <w:rFonts w:ascii="仿宋" w:hAnsi="仿宋" w:eastAsia="仿宋"/>
          <w:sz w:val="30"/>
          <w:szCs w:val="30"/>
        </w:rPr>
      </w:pPr>
    </w:p>
    <w:p>
      <w:pPr>
        <w:pStyle w:val="42"/>
      </w:pPr>
      <w:r>
        <w:rPr>
          <w:b w:val="0"/>
          <w:bCs w:val="0"/>
        </w:rPr>
        <w:br w:type="page"/>
      </w:r>
      <w:bookmarkStart w:id="32" w:name="_Toc510136960"/>
      <w:r>
        <w:rPr>
          <w:rFonts w:hint="eastAsia"/>
        </w:rPr>
        <w:t>第三章采购内容</w:t>
      </w:r>
      <w:bookmarkEnd w:id="32"/>
    </w:p>
    <w:p>
      <w:pPr>
        <w:snapToGrid w:val="0"/>
        <w:spacing w:beforeLines="50" w:afterLines="50"/>
        <w:ind w:left="238"/>
        <w:jc w:val="center"/>
        <w:rPr>
          <w:rFonts w:ascii="仿宋" w:hAnsi="仿宋" w:eastAsia="仿宋"/>
          <w:b/>
          <w:spacing w:val="40"/>
          <w:kern w:val="0"/>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根据浙财采监字[2007]2号文件规定：除采购文件明确的品牌外，欢迎其他能满足本项目技术需求且性能与所明确品牌相当的产品参加。</w:t>
      </w:r>
    </w:p>
    <w:p>
      <w:pPr>
        <w:ind w:firstLine="560" w:firstLineChars="200"/>
        <w:rPr>
          <w:rFonts w:ascii="黑体" w:hAnsi="黑体" w:eastAsia="黑体" w:cs="Arial"/>
          <w:color w:val="000000"/>
          <w:sz w:val="28"/>
          <w:szCs w:val="32"/>
        </w:rPr>
      </w:pPr>
      <w:bookmarkStart w:id="33" w:name="PO_TDCUS_ITEM_P_REQ_FILE_1_1"/>
      <w:r>
        <w:rPr>
          <w:rFonts w:hint="eastAsia" w:ascii="黑体" w:hAnsi="黑体" w:eastAsia="黑体" w:cs="Arial"/>
          <w:color w:val="000000"/>
          <w:sz w:val="28"/>
          <w:szCs w:val="32"/>
        </w:rPr>
        <w:t>一、采购内容</w:t>
      </w:r>
    </w:p>
    <w:tbl>
      <w:tblPr>
        <w:tblStyle w:val="49"/>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92"/>
        <w:gridCol w:w="1945"/>
        <w:gridCol w:w="1544"/>
        <w:gridCol w:w="188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425" w:type="dxa"/>
            <w:shd w:val="clear" w:color="auto" w:fill="auto"/>
            <w:vAlign w:val="center"/>
          </w:tcPr>
          <w:p>
            <w:pPr>
              <w:widowControl/>
              <w:spacing w:line="280" w:lineRule="exact"/>
              <w:jc w:val="center"/>
              <w:rPr>
                <w:rFonts w:ascii="宋体" w:hAnsi="宋体" w:cs="宋体"/>
                <w:b/>
                <w:bCs/>
                <w:kern w:val="0"/>
                <w:sz w:val="20"/>
                <w:szCs w:val="20"/>
              </w:rPr>
            </w:pPr>
            <w:r>
              <w:rPr>
                <w:rFonts w:hint="eastAsia" w:ascii="宋体" w:hAnsi="宋体" w:cs="宋体"/>
                <w:b/>
                <w:bCs/>
                <w:kern w:val="0"/>
                <w:sz w:val="20"/>
                <w:szCs w:val="20"/>
              </w:rPr>
              <w:t>标项</w:t>
            </w:r>
          </w:p>
        </w:tc>
        <w:tc>
          <w:tcPr>
            <w:tcW w:w="2292" w:type="dxa"/>
            <w:shd w:val="clear" w:color="auto" w:fill="auto"/>
            <w:vAlign w:val="center"/>
          </w:tcPr>
          <w:p>
            <w:pPr>
              <w:widowControl/>
              <w:spacing w:line="280" w:lineRule="exact"/>
              <w:jc w:val="center"/>
              <w:rPr>
                <w:rFonts w:ascii="宋体" w:hAnsi="宋体" w:cs="宋体"/>
                <w:b/>
                <w:bCs/>
                <w:kern w:val="0"/>
                <w:sz w:val="20"/>
                <w:szCs w:val="20"/>
              </w:rPr>
            </w:pPr>
            <w:r>
              <w:rPr>
                <w:rFonts w:hint="eastAsia" w:ascii="宋体" w:hAnsi="宋体" w:cs="宋体"/>
                <w:b/>
                <w:bCs/>
                <w:kern w:val="0"/>
                <w:sz w:val="20"/>
                <w:szCs w:val="20"/>
              </w:rPr>
              <w:t>内容</w:t>
            </w:r>
          </w:p>
        </w:tc>
        <w:tc>
          <w:tcPr>
            <w:tcW w:w="1945" w:type="dxa"/>
            <w:shd w:val="clear" w:color="auto" w:fill="auto"/>
            <w:vAlign w:val="center"/>
          </w:tcPr>
          <w:p>
            <w:pPr>
              <w:widowControl/>
              <w:spacing w:line="280" w:lineRule="exact"/>
              <w:jc w:val="center"/>
              <w:rPr>
                <w:rFonts w:ascii="宋体" w:hAnsi="宋体" w:cs="宋体"/>
                <w:b/>
                <w:bCs/>
                <w:kern w:val="0"/>
                <w:sz w:val="20"/>
                <w:szCs w:val="20"/>
              </w:rPr>
            </w:pPr>
            <w:r>
              <w:rPr>
                <w:rFonts w:hint="eastAsia" w:ascii="宋体" w:hAnsi="宋体" w:cs="宋体"/>
                <w:b/>
                <w:bCs/>
                <w:kern w:val="0"/>
                <w:sz w:val="20"/>
                <w:szCs w:val="20"/>
              </w:rPr>
              <w:t>数量</w:t>
            </w:r>
          </w:p>
        </w:tc>
        <w:tc>
          <w:tcPr>
            <w:tcW w:w="1544" w:type="dxa"/>
            <w:shd w:val="clear" w:color="auto" w:fill="auto"/>
            <w:vAlign w:val="center"/>
          </w:tcPr>
          <w:p>
            <w:pPr>
              <w:widowControl/>
              <w:spacing w:line="280" w:lineRule="exact"/>
              <w:jc w:val="center"/>
              <w:rPr>
                <w:rFonts w:ascii="宋体" w:hAnsi="宋体" w:cs="宋体"/>
                <w:b/>
                <w:bCs/>
                <w:kern w:val="0"/>
                <w:sz w:val="20"/>
                <w:szCs w:val="20"/>
              </w:rPr>
            </w:pPr>
            <w:r>
              <w:rPr>
                <w:rFonts w:hint="eastAsia" w:ascii="宋体" w:hAnsi="宋体" w:cs="宋体"/>
                <w:b/>
                <w:bCs/>
                <w:kern w:val="0"/>
                <w:sz w:val="20"/>
                <w:szCs w:val="20"/>
              </w:rPr>
              <w:t>简要规格描述</w:t>
            </w:r>
          </w:p>
        </w:tc>
        <w:tc>
          <w:tcPr>
            <w:tcW w:w="1883" w:type="dxa"/>
            <w:shd w:val="clear" w:color="auto" w:fill="auto"/>
            <w:vAlign w:val="center"/>
          </w:tcPr>
          <w:p>
            <w:pPr>
              <w:widowControl/>
              <w:spacing w:line="280" w:lineRule="exact"/>
              <w:jc w:val="center"/>
              <w:rPr>
                <w:rFonts w:ascii="宋体" w:hAnsi="宋体" w:cs="宋体"/>
                <w:b/>
                <w:bCs/>
                <w:kern w:val="0"/>
                <w:sz w:val="20"/>
                <w:szCs w:val="20"/>
              </w:rPr>
            </w:pPr>
            <w:r>
              <w:rPr>
                <w:rFonts w:hint="eastAsia" w:ascii="宋体" w:hAnsi="宋体" w:cs="宋体"/>
                <w:b/>
                <w:bCs/>
                <w:kern w:val="0"/>
                <w:sz w:val="20"/>
                <w:szCs w:val="20"/>
              </w:rPr>
              <w:t>采购对象</w:t>
            </w:r>
          </w:p>
        </w:tc>
        <w:tc>
          <w:tcPr>
            <w:tcW w:w="931" w:type="dxa"/>
            <w:shd w:val="clear" w:color="auto" w:fill="auto"/>
            <w:vAlign w:val="center"/>
          </w:tcPr>
          <w:p>
            <w:pPr>
              <w:widowControl/>
              <w:spacing w:line="280" w:lineRule="exact"/>
              <w:jc w:val="center"/>
              <w:rPr>
                <w:rFonts w:ascii="宋体" w:hAnsi="宋体" w:cs="宋体"/>
                <w:b/>
                <w:bCs/>
                <w:kern w:val="0"/>
                <w:sz w:val="20"/>
                <w:szCs w:val="20"/>
              </w:rPr>
            </w:pPr>
            <w:r>
              <w:rPr>
                <w:rFonts w:hint="eastAsia" w:ascii="宋体" w:hAnsi="宋体" w:cs="宋体"/>
                <w:b/>
                <w:bCs/>
                <w:kern w:val="0"/>
                <w:sz w:val="20"/>
                <w:szCs w:val="20"/>
              </w:rPr>
              <w:t>预算</w:t>
            </w:r>
          </w:p>
          <w:p>
            <w:pPr>
              <w:widowControl/>
              <w:spacing w:line="280" w:lineRule="exact"/>
              <w:jc w:val="center"/>
              <w:rPr>
                <w:rFonts w:ascii="宋体" w:hAnsi="宋体" w:cs="宋体"/>
                <w:b/>
                <w:bCs/>
                <w:kern w:val="0"/>
                <w:sz w:val="20"/>
                <w:szCs w:val="20"/>
              </w:rPr>
            </w:pPr>
            <w:r>
              <w:rPr>
                <w:rFonts w:hint="eastAsia" w:ascii="宋体" w:hAnsi="宋体" w:cs="宋体"/>
                <w:b/>
                <w:bCs/>
                <w:kern w:val="0"/>
                <w:sz w:val="15"/>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5" w:type="dxa"/>
            <w:shd w:val="clear" w:color="auto" w:fill="auto"/>
            <w:vAlign w:val="center"/>
          </w:tcPr>
          <w:p>
            <w:pPr>
              <w:widowControl/>
              <w:jc w:val="center"/>
              <w:rPr>
                <w:rFonts w:ascii="宋体" w:hAnsi="宋体" w:cs="宋体"/>
                <w:color w:val="000000"/>
                <w:kern w:val="0"/>
                <w:sz w:val="20"/>
                <w:szCs w:val="20"/>
              </w:rPr>
            </w:pPr>
            <w:r>
              <w:rPr>
                <w:rFonts w:hint="eastAsia"/>
                <w:color w:val="000000"/>
                <w:sz w:val="20"/>
                <w:szCs w:val="20"/>
              </w:rPr>
              <w:t>1</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重组带状疱疹疫苗（CHO细胞）</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复溶后0.5ml/西林瓶</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科园信海(北京)医疗用品贸易有限公司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5" w:type="dxa"/>
            <w:shd w:val="clear" w:color="auto" w:fill="auto"/>
            <w:vAlign w:val="center"/>
          </w:tcPr>
          <w:p>
            <w:pPr>
              <w:jc w:val="center"/>
              <w:rPr>
                <w:color w:val="000000"/>
                <w:sz w:val="20"/>
                <w:szCs w:val="20"/>
              </w:rPr>
            </w:pPr>
            <w:r>
              <w:rPr>
                <w:rFonts w:hint="eastAsia"/>
                <w:color w:val="000000"/>
                <w:sz w:val="20"/>
                <w:szCs w:val="20"/>
              </w:rPr>
              <w:t>2</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双价人乳头瘤病毒吸附疫苗</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0.5ml/预充式</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科园信海(北京)医疗用品贸易有限公司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5" w:type="dxa"/>
            <w:shd w:val="clear" w:color="auto" w:fill="auto"/>
            <w:vAlign w:val="center"/>
          </w:tcPr>
          <w:p>
            <w:pPr>
              <w:jc w:val="center"/>
              <w:rPr>
                <w:color w:val="000000"/>
                <w:sz w:val="20"/>
                <w:szCs w:val="20"/>
              </w:rPr>
            </w:pPr>
            <w:r>
              <w:rPr>
                <w:rFonts w:hint="eastAsia"/>
                <w:color w:val="000000"/>
                <w:sz w:val="20"/>
                <w:szCs w:val="20"/>
              </w:rPr>
              <w:t>3</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四价人乳头瘤病毒疫苗（酿酒酵母）</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0.5ml/西林瓶</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重庆智飞生物制品股份有限公司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5" w:type="dxa"/>
            <w:shd w:val="clear" w:color="auto" w:fill="auto"/>
            <w:vAlign w:val="center"/>
          </w:tcPr>
          <w:p>
            <w:pPr>
              <w:jc w:val="center"/>
              <w:rPr>
                <w:color w:val="000000"/>
                <w:sz w:val="20"/>
                <w:szCs w:val="20"/>
              </w:rPr>
            </w:pPr>
            <w:r>
              <w:rPr>
                <w:rFonts w:hint="eastAsia"/>
                <w:color w:val="000000"/>
                <w:sz w:val="20"/>
                <w:szCs w:val="20"/>
              </w:rPr>
              <w:t>4</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四价人乳头瘤病毒疫苗（酿酒酵母）</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0.5ml/预充式</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重庆智飞生物制品股份有限公司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5" w:type="dxa"/>
            <w:shd w:val="clear" w:color="auto" w:fill="auto"/>
            <w:vAlign w:val="center"/>
          </w:tcPr>
          <w:p>
            <w:pPr>
              <w:jc w:val="center"/>
              <w:rPr>
                <w:color w:val="000000"/>
                <w:sz w:val="20"/>
                <w:szCs w:val="20"/>
              </w:rPr>
            </w:pPr>
            <w:r>
              <w:rPr>
                <w:rFonts w:hint="eastAsia"/>
                <w:color w:val="000000"/>
                <w:sz w:val="20"/>
                <w:szCs w:val="20"/>
              </w:rPr>
              <w:t>5</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九价人乳头瘤病毒疫苗（酿酒酵母）</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0.5ml/预充式</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重庆智飞生物制品股份有限公司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5" w:type="dxa"/>
            <w:shd w:val="clear" w:color="auto" w:fill="auto"/>
            <w:vAlign w:val="center"/>
          </w:tcPr>
          <w:p>
            <w:pPr>
              <w:jc w:val="center"/>
              <w:rPr>
                <w:color w:val="000000"/>
                <w:sz w:val="20"/>
                <w:szCs w:val="20"/>
              </w:rPr>
            </w:pPr>
            <w:r>
              <w:rPr>
                <w:rFonts w:hint="eastAsia"/>
                <w:color w:val="000000"/>
                <w:sz w:val="20"/>
                <w:szCs w:val="20"/>
              </w:rPr>
              <w:t>6</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脊髓灰质炎灭活疫苗</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0.5ml/预充式</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深圳赛诺菲巴斯德生物制品有限公司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5" w:type="dxa"/>
            <w:shd w:val="clear" w:color="auto" w:fill="auto"/>
            <w:vAlign w:val="center"/>
          </w:tcPr>
          <w:p>
            <w:pPr>
              <w:jc w:val="center"/>
              <w:rPr>
                <w:color w:val="000000"/>
                <w:sz w:val="20"/>
                <w:szCs w:val="20"/>
              </w:rPr>
            </w:pPr>
            <w:r>
              <w:rPr>
                <w:rFonts w:hint="eastAsia"/>
                <w:color w:val="000000"/>
                <w:sz w:val="20"/>
                <w:szCs w:val="20"/>
              </w:rPr>
              <w:t>7</w:t>
            </w:r>
          </w:p>
        </w:tc>
        <w:tc>
          <w:tcPr>
            <w:tcW w:w="2292"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口服五价重配轮状病毒减毒活疫苗（Vero细胞）</w:t>
            </w:r>
          </w:p>
        </w:tc>
        <w:tc>
          <w:tcPr>
            <w:tcW w:w="1945" w:type="dxa"/>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按基层实际需求</w:t>
            </w:r>
          </w:p>
        </w:tc>
        <w:tc>
          <w:tcPr>
            <w:tcW w:w="1544" w:type="dxa"/>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2ml/软管</w:t>
            </w:r>
          </w:p>
        </w:tc>
        <w:tc>
          <w:tcPr>
            <w:tcW w:w="1883"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重庆智飞生物制品股份有限公司</w:t>
            </w:r>
          </w:p>
        </w:tc>
        <w:tc>
          <w:tcPr>
            <w:tcW w:w="931" w:type="dxa"/>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1400</w:t>
            </w:r>
          </w:p>
        </w:tc>
      </w:tr>
    </w:tbl>
    <w:p>
      <w:pPr>
        <w:rPr>
          <w:rFonts w:ascii="黑体" w:hAnsi="黑体" w:eastAsia="黑体" w:cs="Arial"/>
          <w:color w:val="000000"/>
          <w:sz w:val="28"/>
          <w:szCs w:val="28"/>
        </w:rPr>
      </w:pPr>
    </w:p>
    <w:p>
      <w:pPr>
        <w:ind w:firstLine="560" w:firstLineChars="200"/>
        <w:rPr>
          <w:rFonts w:ascii="黑体" w:hAnsi="黑体" w:eastAsia="黑体" w:cs="Arial"/>
          <w:color w:val="000000"/>
          <w:sz w:val="28"/>
          <w:szCs w:val="28"/>
        </w:rPr>
      </w:pPr>
      <w:r>
        <w:rPr>
          <w:rFonts w:hint="eastAsia" w:ascii="黑体" w:hAnsi="黑体" w:eastAsia="黑体" w:cs="Arial"/>
          <w:color w:val="000000"/>
          <w:sz w:val="28"/>
          <w:szCs w:val="28"/>
        </w:rPr>
        <w:t>二、投标人的特定条件</w:t>
      </w:r>
    </w:p>
    <w:p>
      <w:pPr>
        <w:ind w:firstLine="560" w:firstLineChars="200"/>
        <w:rPr>
          <w:rFonts w:ascii="宋体" w:hAnsi="宋体"/>
          <w:sz w:val="28"/>
          <w:szCs w:val="28"/>
        </w:rPr>
      </w:pPr>
      <w:r>
        <w:rPr>
          <w:rFonts w:hint="eastAsia" w:ascii="宋体" w:hAnsi="宋体"/>
          <w:sz w:val="28"/>
          <w:szCs w:val="28"/>
        </w:rPr>
        <w:t>标项1-7允许采购进口产品，接受代理商投标，要求提供有效的产品授权代理书（授权期限不少于采购供应协议期）、药品经营许可证、GSP证书、药品注册证、进口药品通关单和有效期内的批签发证明；国产产品只接受生产制造厂商投标，不接受代理商投标；生产厂商要求具有有效的药品生产许可证、产品注册证、药品GMP证书；谢绝联合体投标。</w:t>
      </w:r>
    </w:p>
    <w:p>
      <w:pPr>
        <w:ind w:firstLine="560" w:firstLineChars="200"/>
        <w:rPr>
          <w:rFonts w:ascii="黑体" w:hAnsi="黑体" w:eastAsia="黑体" w:cs="Arial"/>
          <w:color w:val="000000"/>
          <w:sz w:val="28"/>
          <w:szCs w:val="28"/>
        </w:rPr>
      </w:pPr>
      <w:r>
        <w:rPr>
          <w:rFonts w:hint="eastAsia" w:ascii="黑体" w:hAnsi="黑体" w:eastAsia="黑体" w:cs="Arial"/>
          <w:color w:val="000000"/>
          <w:sz w:val="28"/>
          <w:szCs w:val="28"/>
        </w:rPr>
        <w:t>三、产品总体要求</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1.产品符合行业生产质量标准。</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产品质量符合《中华人民共和国药典》（2015版）关于产品质量的生产和检定要求，未收入该版药典的必须符合有关企业在国家药品监督管理局的注册标准要求，且每批产品均有国家生物制品批签发证明。</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3.投标人须承诺协助各级卫生健康部门和浙江省疾控中心对出现的预防接种异常反应进行调查处理。</w:t>
      </w:r>
    </w:p>
    <w:p>
      <w:pPr>
        <w:ind w:firstLine="560" w:firstLineChars="200"/>
        <w:rPr>
          <w:rFonts w:ascii="黑体" w:hAnsi="黑体" w:eastAsia="黑体" w:cs="Arial"/>
          <w:color w:val="000000"/>
          <w:sz w:val="28"/>
          <w:szCs w:val="28"/>
        </w:rPr>
      </w:pPr>
      <w:r>
        <w:rPr>
          <w:rFonts w:hint="eastAsia" w:ascii="黑体" w:hAnsi="黑体" w:eastAsia="黑体" w:cs="Arial"/>
          <w:color w:val="000000"/>
          <w:sz w:val="28"/>
          <w:szCs w:val="28"/>
        </w:rPr>
        <w:t xml:space="preserve">四、样品要求 </w:t>
      </w:r>
    </w:p>
    <w:p>
      <w:pPr>
        <w:adjustRightInd w:val="0"/>
        <w:snapToGrid w:val="0"/>
        <w:spacing w:line="560" w:lineRule="exact"/>
        <w:ind w:firstLine="526" w:firstLineChars="188"/>
        <w:rPr>
          <w:rFonts w:ascii="宋体" w:hAnsi="宋体"/>
          <w:sz w:val="28"/>
          <w:szCs w:val="28"/>
        </w:rPr>
      </w:pPr>
      <w:r>
        <w:rPr>
          <w:rFonts w:hint="eastAsia" w:ascii="宋体" w:hAnsi="宋体"/>
          <w:bCs/>
          <w:sz w:val="28"/>
          <w:szCs w:val="28"/>
        </w:rPr>
        <w:t>投标时，投标人</w:t>
      </w:r>
      <w:r>
        <w:rPr>
          <w:rFonts w:hint="eastAsia" w:ascii="宋体" w:hAnsi="宋体"/>
          <w:sz w:val="28"/>
          <w:szCs w:val="28"/>
        </w:rPr>
        <w:t>应提供有效期内的疫苗样品1个最小包装盒（附样品的疫苗说明书，生物制品批签发证明</w:t>
      </w:r>
      <w:r>
        <w:rPr>
          <w:rFonts w:hint="eastAsia" w:ascii="宋体" w:hAnsi="宋体"/>
          <w:bCs/>
          <w:sz w:val="28"/>
          <w:szCs w:val="28"/>
        </w:rPr>
        <w:t>，</w:t>
      </w:r>
      <w:r>
        <w:rPr>
          <w:rFonts w:hint="eastAsia" w:ascii="宋体" w:hAnsi="宋体"/>
          <w:sz w:val="28"/>
          <w:szCs w:val="28"/>
        </w:rPr>
        <w:t>如有疫苗稀释液必须附上），与投标文件一同提供，并另行包装。样品上应贴牢注明投标人名称的标签。</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 xml:space="preserve"> 样品处理：开标结束统一由采购人收回，按相关规定处理。</w:t>
      </w:r>
    </w:p>
    <w:p>
      <w:pPr>
        <w:ind w:firstLine="560" w:firstLineChars="200"/>
        <w:rPr>
          <w:rFonts w:ascii="黑体" w:hAnsi="黑体" w:eastAsia="黑体" w:cs="Arial"/>
          <w:color w:val="000000"/>
          <w:sz w:val="28"/>
          <w:szCs w:val="28"/>
        </w:rPr>
      </w:pPr>
      <w:r>
        <w:rPr>
          <w:rFonts w:hint="eastAsia" w:ascii="黑体" w:hAnsi="黑体" w:eastAsia="黑体" w:cs="Arial"/>
          <w:color w:val="000000"/>
          <w:sz w:val="28"/>
          <w:szCs w:val="28"/>
        </w:rPr>
        <w:t>五、相关法规、管理条例与技术标准、行业规范（不限于以下）</w:t>
      </w:r>
    </w:p>
    <w:p>
      <w:pPr>
        <w:adjustRightInd w:val="0"/>
        <w:snapToGrid w:val="0"/>
        <w:spacing w:line="560" w:lineRule="exact"/>
        <w:ind w:firstLine="560" w:firstLineChars="200"/>
        <w:textAlignment w:val="bottom"/>
        <w:rPr>
          <w:rFonts w:ascii="宋体" w:hAnsi="宋体" w:cs="Arial"/>
          <w:sz w:val="28"/>
          <w:szCs w:val="28"/>
        </w:rPr>
      </w:pPr>
      <w:r>
        <w:rPr>
          <w:rFonts w:hint="eastAsia" w:ascii="宋体" w:hAnsi="宋体" w:cs="Arial"/>
          <w:sz w:val="28"/>
          <w:szCs w:val="28"/>
        </w:rPr>
        <w:t>1.国家规定的标准和规范，有新标准按新标准执行；</w:t>
      </w:r>
    </w:p>
    <w:p>
      <w:pPr>
        <w:adjustRightInd w:val="0"/>
        <w:snapToGrid w:val="0"/>
        <w:spacing w:line="560" w:lineRule="exact"/>
        <w:ind w:firstLine="560" w:firstLineChars="200"/>
        <w:textAlignment w:val="bottom"/>
        <w:rPr>
          <w:rFonts w:ascii="宋体" w:hAnsi="宋体" w:cs="Arial"/>
          <w:sz w:val="28"/>
          <w:szCs w:val="28"/>
        </w:rPr>
      </w:pPr>
      <w:r>
        <w:rPr>
          <w:rFonts w:hint="eastAsia" w:ascii="宋体" w:hAnsi="宋体" w:cs="Arial"/>
          <w:sz w:val="28"/>
          <w:szCs w:val="28"/>
        </w:rPr>
        <w:t>2.行业标准及规范，有新标准按新标准执行；</w:t>
      </w:r>
    </w:p>
    <w:p>
      <w:pPr>
        <w:adjustRightInd w:val="0"/>
        <w:snapToGrid w:val="0"/>
        <w:spacing w:line="560" w:lineRule="exact"/>
        <w:ind w:firstLine="548" w:firstLineChars="196"/>
        <w:textAlignment w:val="bottom"/>
        <w:rPr>
          <w:rFonts w:ascii="宋体" w:hAnsi="宋体" w:cs="Arial"/>
          <w:sz w:val="28"/>
          <w:szCs w:val="28"/>
        </w:rPr>
      </w:pPr>
      <w:r>
        <w:rPr>
          <w:rFonts w:hint="eastAsia" w:ascii="宋体" w:hAnsi="宋体" w:cs="Arial"/>
          <w:sz w:val="28"/>
          <w:szCs w:val="28"/>
        </w:rPr>
        <w:t>3.其他相关标准。</w:t>
      </w:r>
    </w:p>
    <w:p>
      <w:pPr>
        <w:ind w:firstLine="560" w:firstLineChars="200"/>
        <w:rPr>
          <w:rFonts w:ascii="黑体" w:hAnsi="黑体" w:eastAsia="黑体" w:cs="Arial"/>
          <w:color w:val="000000"/>
          <w:sz w:val="28"/>
          <w:szCs w:val="28"/>
        </w:rPr>
      </w:pPr>
      <w:r>
        <w:rPr>
          <w:rFonts w:hint="eastAsia" w:ascii="黑体" w:hAnsi="黑体" w:eastAsia="黑体" w:cs="Arial"/>
          <w:color w:val="000000"/>
          <w:sz w:val="28"/>
          <w:szCs w:val="28"/>
        </w:rPr>
        <w:t>六、通用技术要求</w:t>
      </w:r>
    </w:p>
    <w:p>
      <w:pPr>
        <w:adjustRightInd w:val="0"/>
        <w:snapToGrid w:val="0"/>
        <w:spacing w:line="560" w:lineRule="exact"/>
        <w:ind w:firstLine="560" w:firstLineChars="200"/>
        <w:rPr>
          <w:rFonts w:ascii="宋体" w:hAnsi="宋体"/>
          <w:b/>
          <w:sz w:val="28"/>
          <w:szCs w:val="28"/>
          <w:u w:val="thick"/>
        </w:rPr>
      </w:pPr>
      <w:r>
        <w:rPr>
          <w:rFonts w:hint="eastAsia" w:ascii="宋体" w:hAnsi="宋体" w:cs="Arial"/>
          <w:sz w:val="28"/>
          <w:szCs w:val="28"/>
        </w:rPr>
        <w:t>1.</w:t>
      </w:r>
      <w:r>
        <w:rPr>
          <w:rFonts w:hint="eastAsia" w:ascii="宋体" w:hAnsi="宋体"/>
          <w:sz w:val="28"/>
          <w:szCs w:val="28"/>
        </w:rPr>
        <w:t>投标人须按有关标准及规范完成本项目的制造与供货、全程冷链运输、保险、装卸车、清关(如有)、检验、检测、通过有关部门验收、售后服务等各项工作，并保证其使用的安全性与有效性。</w:t>
      </w:r>
    </w:p>
    <w:p>
      <w:pPr>
        <w:snapToGrid w:val="0"/>
        <w:spacing w:line="560" w:lineRule="exact"/>
        <w:ind w:firstLine="560" w:firstLineChars="200"/>
        <w:rPr>
          <w:rFonts w:ascii="宋体" w:hAnsi="宋体" w:cs="Arial"/>
          <w:sz w:val="28"/>
          <w:szCs w:val="28"/>
        </w:rPr>
      </w:pPr>
      <w:r>
        <w:rPr>
          <w:rFonts w:hint="eastAsia" w:ascii="宋体" w:hAnsi="宋体" w:cs="Arial"/>
          <w:sz w:val="28"/>
          <w:szCs w:val="28"/>
        </w:rPr>
        <w:t>2.投标人应保证提供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w:t>
      </w:r>
    </w:p>
    <w:p>
      <w:pPr>
        <w:ind w:firstLine="560" w:firstLineChars="200"/>
        <w:rPr>
          <w:rFonts w:ascii="黑体" w:hAnsi="黑体" w:eastAsia="黑体" w:cs="Arial"/>
          <w:color w:val="000000"/>
          <w:sz w:val="28"/>
          <w:szCs w:val="28"/>
        </w:rPr>
      </w:pPr>
      <w:r>
        <w:rPr>
          <w:rFonts w:hint="eastAsia" w:ascii="黑体" w:hAnsi="黑体" w:eastAsia="黑体" w:cs="Arial"/>
          <w:color w:val="000000"/>
          <w:sz w:val="28"/>
          <w:szCs w:val="28"/>
        </w:rPr>
        <w:t>七、其他要求</w:t>
      </w:r>
    </w:p>
    <w:p>
      <w:pPr>
        <w:adjustRightInd w:val="0"/>
        <w:snapToGrid w:val="0"/>
        <w:spacing w:line="560" w:lineRule="exact"/>
        <w:ind w:firstLine="528" w:firstLineChars="188"/>
        <w:rPr>
          <w:rFonts w:ascii="宋体" w:hAnsi="宋体"/>
          <w:b/>
          <w:sz w:val="28"/>
          <w:szCs w:val="28"/>
        </w:rPr>
      </w:pPr>
      <w:r>
        <w:rPr>
          <w:rFonts w:hint="eastAsia" w:ascii="宋体" w:hAnsi="宋体"/>
          <w:b/>
          <w:sz w:val="28"/>
          <w:szCs w:val="28"/>
        </w:rPr>
        <w:t xml:space="preserve">（一）包装要求 </w:t>
      </w:r>
    </w:p>
    <w:p>
      <w:pPr>
        <w:adjustRightInd w:val="0"/>
        <w:snapToGrid w:val="0"/>
        <w:spacing w:line="560" w:lineRule="exact"/>
        <w:ind w:firstLine="526" w:firstLineChars="188"/>
        <w:rPr>
          <w:rFonts w:ascii="宋体" w:hAnsi="宋体"/>
          <w:sz w:val="28"/>
          <w:szCs w:val="28"/>
        </w:rPr>
      </w:pPr>
      <w:r>
        <w:rPr>
          <w:rFonts w:hint="eastAsia" w:ascii="宋体" w:hAnsi="宋体" w:cs="Arial"/>
          <w:sz w:val="28"/>
          <w:szCs w:val="28"/>
        </w:rPr>
        <w:t>按国家规定执行。</w:t>
      </w:r>
    </w:p>
    <w:p>
      <w:pPr>
        <w:adjustRightInd w:val="0"/>
        <w:snapToGrid w:val="0"/>
        <w:spacing w:line="560" w:lineRule="exact"/>
        <w:ind w:firstLine="528" w:firstLineChars="188"/>
        <w:rPr>
          <w:rFonts w:ascii="宋体" w:hAnsi="宋体"/>
          <w:b/>
          <w:sz w:val="28"/>
          <w:szCs w:val="28"/>
        </w:rPr>
      </w:pPr>
      <w:r>
        <w:rPr>
          <w:rFonts w:hint="eastAsia" w:ascii="宋体" w:hAnsi="宋体"/>
          <w:b/>
          <w:sz w:val="28"/>
          <w:szCs w:val="28"/>
        </w:rPr>
        <w:t>（二）供货及储运要求</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1.</w:t>
      </w:r>
      <w:r>
        <w:rPr>
          <w:rFonts w:hint="eastAsia" w:ascii="宋体" w:hAnsi="宋体"/>
          <w:bCs/>
          <w:sz w:val="28"/>
          <w:szCs w:val="28"/>
        </w:rPr>
        <w:t>产品效期：自产品供货之日起，有效期不少于该产品总有效期的一半以上，否则采购人有权拒收。对近效期产品，疫苗</w:t>
      </w:r>
      <w:r>
        <w:rPr>
          <w:rFonts w:hint="eastAsia" w:ascii="宋体" w:hAnsi="宋体" w:cs="宋体"/>
          <w:sz w:val="28"/>
          <w:szCs w:val="28"/>
        </w:rPr>
        <w:t>生厂企业</w:t>
      </w:r>
      <w:r>
        <w:rPr>
          <w:rFonts w:hint="eastAsia" w:ascii="宋体" w:hAnsi="宋体"/>
          <w:bCs/>
          <w:sz w:val="28"/>
          <w:szCs w:val="28"/>
        </w:rPr>
        <w:t>应提前沟通，取得采购人同意后发货，采购人可根据情况无条件调换，为便于管理，疫苗</w:t>
      </w:r>
      <w:r>
        <w:rPr>
          <w:rFonts w:hint="eastAsia" w:ascii="宋体" w:hAnsi="宋体" w:cs="宋体"/>
          <w:sz w:val="28"/>
          <w:szCs w:val="28"/>
        </w:rPr>
        <w:t>生厂企业</w:t>
      </w:r>
      <w:r>
        <w:rPr>
          <w:rFonts w:hint="eastAsia" w:ascii="宋体" w:hAnsi="宋体"/>
          <w:bCs/>
          <w:sz w:val="28"/>
          <w:szCs w:val="28"/>
        </w:rPr>
        <w:t>每次发货应尽可能为同批次产品。</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2.储存和运输要求：疫苗储存和运输要符合《疫苗储存和运输管理规范》的规定，并提供疫苗运输过程中的冷链监测数据。</w:t>
      </w:r>
      <w:r>
        <w:rPr>
          <w:rFonts w:hint="eastAsia" w:ascii="宋体" w:hAnsi="宋体"/>
          <w:bCs/>
          <w:sz w:val="28"/>
          <w:szCs w:val="28"/>
        </w:rPr>
        <w:t>投标人</w:t>
      </w:r>
      <w:r>
        <w:rPr>
          <w:rFonts w:hint="eastAsia" w:ascii="宋体" w:hAnsi="宋体" w:cs="宋体"/>
          <w:sz w:val="28"/>
          <w:szCs w:val="28"/>
        </w:rPr>
        <w:t>须具有完善的冷链配送能力，或委托符合药品GSP冷链储存、运输条件的企业配送，并向浙江省药品监督管理部门备案，</w:t>
      </w:r>
      <w:r>
        <w:rPr>
          <w:rFonts w:hint="eastAsia" w:ascii="宋体" w:hAnsi="宋体"/>
          <w:sz w:val="28"/>
          <w:szCs w:val="28"/>
        </w:rPr>
        <w:t>配送地点</w:t>
      </w:r>
      <w:r>
        <w:rPr>
          <w:rFonts w:hint="eastAsia" w:ascii="宋体" w:hAnsi="宋体" w:cs="宋体"/>
          <w:sz w:val="28"/>
          <w:szCs w:val="28"/>
        </w:rPr>
        <w:t>从生产企业到浙江省境内的县级疾病预防控制机构（含承担县级疾控中心职能的市级疾病预防控制机构）。</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3.满足浙江省境内的县级疾病预防控制机构（含承担县级疾控中心职能的市级疾病预防控制机构）需求。</w:t>
      </w:r>
    </w:p>
    <w:p>
      <w:pPr>
        <w:adjustRightInd w:val="0"/>
        <w:snapToGrid w:val="0"/>
        <w:spacing w:line="560" w:lineRule="exact"/>
        <w:ind w:firstLine="528" w:firstLineChars="188"/>
        <w:rPr>
          <w:rFonts w:ascii="宋体" w:hAnsi="宋体"/>
          <w:b/>
          <w:sz w:val="28"/>
          <w:szCs w:val="28"/>
        </w:rPr>
      </w:pPr>
      <w:r>
        <w:rPr>
          <w:rFonts w:hint="eastAsia" w:ascii="宋体" w:hAnsi="宋体"/>
          <w:b/>
          <w:sz w:val="28"/>
          <w:szCs w:val="28"/>
        </w:rPr>
        <w:t>（三）交货与验收</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1.</w:t>
      </w:r>
      <w:r>
        <w:rPr>
          <w:rFonts w:hint="eastAsia" w:ascii="宋体" w:hAnsi="宋体"/>
          <w:bCs/>
          <w:sz w:val="28"/>
          <w:szCs w:val="28"/>
        </w:rPr>
        <w:t>投标人</w:t>
      </w:r>
      <w:r>
        <w:rPr>
          <w:rFonts w:hint="eastAsia" w:ascii="宋体" w:hAnsi="宋体"/>
          <w:sz w:val="28"/>
          <w:szCs w:val="28"/>
        </w:rPr>
        <w:t>应提供技术成熟的符合用户需求的产品，并确保其完整性和可靠性。</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2.</w:t>
      </w:r>
      <w:r>
        <w:rPr>
          <w:rFonts w:hint="eastAsia" w:ascii="宋体" w:hAnsi="宋体"/>
          <w:bCs/>
          <w:sz w:val="28"/>
          <w:szCs w:val="28"/>
        </w:rPr>
        <w:t>投标人</w:t>
      </w:r>
      <w:r>
        <w:rPr>
          <w:rFonts w:hint="eastAsia" w:ascii="宋体" w:hAnsi="宋体"/>
          <w:sz w:val="28"/>
          <w:szCs w:val="28"/>
        </w:rPr>
        <w:t>应按有关标准提供可靠的外包装，按采购人的订购计划并采用冷链要求将其运抵交货地点。</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3.交货时需提供发货清单和每个供货批次生物制品批签发证明和合格的检验报告，并加盖企业公章。</w:t>
      </w:r>
    </w:p>
    <w:p>
      <w:pPr>
        <w:adjustRightInd w:val="0"/>
        <w:snapToGrid w:val="0"/>
        <w:spacing w:line="560" w:lineRule="exact"/>
        <w:ind w:firstLine="526" w:firstLineChars="188"/>
        <w:rPr>
          <w:rFonts w:ascii="宋体" w:hAnsi="宋体"/>
          <w:sz w:val="28"/>
          <w:szCs w:val="28"/>
        </w:rPr>
      </w:pPr>
      <w:r>
        <w:rPr>
          <w:rFonts w:hint="eastAsia" w:ascii="宋体" w:hAnsi="宋体"/>
          <w:sz w:val="28"/>
          <w:szCs w:val="28"/>
        </w:rPr>
        <w:t>4.</w:t>
      </w:r>
      <w:r>
        <w:rPr>
          <w:rFonts w:hint="eastAsia" w:ascii="宋体" w:hAnsi="宋体"/>
          <w:bCs/>
          <w:sz w:val="28"/>
          <w:szCs w:val="28"/>
        </w:rPr>
        <w:t>投标人</w:t>
      </w:r>
      <w:r>
        <w:rPr>
          <w:rFonts w:hint="eastAsia" w:ascii="宋体" w:hAnsi="宋体"/>
          <w:sz w:val="28"/>
          <w:szCs w:val="28"/>
        </w:rPr>
        <w:t>所供货物应与样品一致。货物运送至交货地点后，由</w:t>
      </w:r>
      <w:r>
        <w:rPr>
          <w:rFonts w:hint="eastAsia" w:ascii="宋体" w:hAnsi="宋体"/>
          <w:bCs/>
          <w:sz w:val="28"/>
          <w:szCs w:val="28"/>
        </w:rPr>
        <w:t>投标人</w:t>
      </w:r>
      <w:r>
        <w:rPr>
          <w:rFonts w:hint="eastAsia" w:ascii="宋体" w:hAnsi="宋体"/>
          <w:sz w:val="28"/>
          <w:szCs w:val="28"/>
        </w:rPr>
        <w:t>和采购人进行联合验收。货物的外包装应牢固、完好，符合储存运输要求，相关资料齐全，产品效期满足约定要求。在验收期间如发现货物有破损，</w:t>
      </w:r>
      <w:r>
        <w:rPr>
          <w:rFonts w:hint="eastAsia" w:ascii="宋体" w:hAnsi="宋体"/>
          <w:bCs/>
          <w:sz w:val="28"/>
          <w:szCs w:val="28"/>
        </w:rPr>
        <w:t>疫苗</w:t>
      </w:r>
      <w:r>
        <w:rPr>
          <w:rFonts w:hint="eastAsia" w:ascii="宋体" w:hAnsi="宋体" w:cs="宋体"/>
          <w:sz w:val="28"/>
          <w:szCs w:val="28"/>
        </w:rPr>
        <w:t>生厂企业</w:t>
      </w:r>
      <w:r>
        <w:rPr>
          <w:rFonts w:hint="eastAsia" w:ascii="宋体" w:hAnsi="宋体"/>
          <w:sz w:val="28"/>
          <w:szCs w:val="28"/>
        </w:rPr>
        <w:t>应立即予以更换（费用由</w:t>
      </w:r>
      <w:r>
        <w:rPr>
          <w:rFonts w:hint="eastAsia" w:ascii="宋体" w:hAnsi="宋体"/>
          <w:bCs/>
          <w:sz w:val="28"/>
          <w:szCs w:val="28"/>
        </w:rPr>
        <w:t>疫苗</w:t>
      </w:r>
      <w:r>
        <w:rPr>
          <w:rFonts w:hint="eastAsia" w:ascii="宋体" w:hAnsi="宋体" w:cs="宋体"/>
          <w:sz w:val="28"/>
          <w:szCs w:val="28"/>
        </w:rPr>
        <w:t>生厂企业</w:t>
      </w:r>
      <w:r>
        <w:rPr>
          <w:rFonts w:hint="eastAsia" w:ascii="宋体" w:hAnsi="宋体"/>
          <w:sz w:val="28"/>
          <w:szCs w:val="28"/>
        </w:rPr>
        <w:t>承担）。如不符合上述要求的，采购人可拒绝接收，并追究责任。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5.</w:t>
      </w:r>
      <w:r>
        <w:rPr>
          <w:rFonts w:hint="eastAsia" w:ascii="宋体" w:hAnsi="宋体"/>
          <w:bCs/>
          <w:sz w:val="28"/>
          <w:szCs w:val="28"/>
        </w:rPr>
        <w:t>投标人</w:t>
      </w:r>
      <w:r>
        <w:rPr>
          <w:rFonts w:hint="eastAsia" w:ascii="宋体" w:hAnsi="宋体"/>
          <w:sz w:val="28"/>
          <w:szCs w:val="28"/>
        </w:rPr>
        <w:t>须按有关标准及规范完成本次采购产品的制造与供货、全程冷链运输、保险、装卸车、清关(如有)、检验、检测、通过有关部门验收、售后服务等各项工作，并保证其使用的安全性与有效性。</w:t>
      </w:r>
    </w:p>
    <w:p>
      <w:pPr>
        <w:spacing w:line="360" w:lineRule="auto"/>
        <w:rPr>
          <w:rFonts w:ascii="黑体" w:hAnsi="黑体" w:eastAsia="黑体"/>
          <w:sz w:val="30"/>
          <w:szCs w:val="30"/>
        </w:rPr>
      </w:pPr>
    </w:p>
    <w:p>
      <w:pPr>
        <w:spacing w:line="360" w:lineRule="auto"/>
        <w:rPr>
          <w:rFonts w:ascii="黑体" w:hAnsi="黑体" w:eastAsia="黑体"/>
          <w:sz w:val="30"/>
          <w:szCs w:val="30"/>
        </w:rPr>
      </w:pPr>
      <w:r>
        <w:rPr>
          <w:rFonts w:hint="eastAsia" w:ascii="黑体" w:hAnsi="黑体" w:eastAsia="黑体"/>
          <w:sz w:val="30"/>
          <w:szCs w:val="30"/>
        </w:rPr>
        <w:t xml:space="preserve">浙江省疾病预防控制中心商务需求: </w:t>
      </w:r>
    </w:p>
    <w:tbl>
      <w:tblPr>
        <w:tblStyle w:val="4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vAlign w:val="center"/>
          </w:tcPr>
          <w:p>
            <w:pPr>
              <w:snapToGrid w:val="0"/>
              <w:jc w:val="left"/>
              <w:rPr>
                <w:rFonts w:ascii="宋体" w:hAnsi="宋体"/>
                <w:b/>
                <w:sz w:val="24"/>
                <w:szCs w:val="21"/>
              </w:rPr>
            </w:pPr>
            <w:r>
              <w:rPr>
                <w:rFonts w:hint="eastAsia" w:ascii="宋体" w:hAnsi="宋体"/>
                <w:b/>
                <w:sz w:val="24"/>
                <w:szCs w:val="21"/>
              </w:rPr>
              <w:t>供货时间（项目工期）及地点</w:t>
            </w:r>
          </w:p>
        </w:tc>
        <w:tc>
          <w:tcPr>
            <w:tcW w:w="6516" w:type="dxa"/>
            <w:vAlign w:val="center"/>
          </w:tcPr>
          <w:p>
            <w:pPr>
              <w:adjustRightInd w:val="0"/>
              <w:snapToGrid w:val="0"/>
              <w:ind w:firstLine="480" w:firstLineChars="200"/>
              <w:rPr>
                <w:rFonts w:ascii="宋体" w:hAnsi="宋体"/>
                <w:sz w:val="24"/>
                <w:szCs w:val="21"/>
              </w:rPr>
            </w:pPr>
            <w:r>
              <w:rPr>
                <w:rFonts w:hint="eastAsia" w:ascii="宋体" w:hAnsi="宋体"/>
                <w:sz w:val="24"/>
                <w:szCs w:val="21"/>
              </w:rPr>
              <w:t>时间：分批供货。合同签订后接采购人通知发放第一批，具体供货数量、时间要按照合同或采购人要求,交货时须提供冷链运输记录和加盖企业印章的批签发证明。</w:t>
            </w:r>
          </w:p>
          <w:p>
            <w:pPr>
              <w:snapToGrid w:val="0"/>
              <w:ind w:firstLine="480" w:firstLineChars="200"/>
              <w:rPr>
                <w:rFonts w:ascii="宋体" w:hAnsi="宋体"/>
                <w:sz w:val="24"/>
                <w:szCs w:val="21"/>
              </w:rPr>
            </w:pPr>
            <w:r>
              <w:rPr>
                <w:rFonts w:hint="eastAsia" w:ascii="宋体" w:hAnsi="宋体"/>
                <w:sz w:val="24"/>
                <w:szCs w:val="21"/>
              </w:rPr>
              <w:t>地点：浙江省境内各县级疾控中心（含承担县级疾控中心职能的市级疾病预防控制机构）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39" w:type="dxa"/>
            <w:gridSpan w:val="2"/>
            <w:vAlign w:val="center"/>
          </w:tcPr>
          <w:p>
            <w:pPr>
              <w:snapToGrid w:val="0"/>
              <w:jc w:val="left"/>
              <w:rPr>
                <w:rFonts w:ascii="宋体" w:hAnsi="宋体"/>
                <w:b/>
                <w:sz w:val="24"/>
                <w:szCs w:val="21"/>
              </w:rPr>
            </w:pPr>
            <w:r>
              <w:rPr>
                <w:rFonts w:hint="eastAsia" w:ascii="宋体" w:hAnsi="宋体"/>
                <w:b/>
                <w:sz w:val="24"/>
                <w:szCs w:val="21"/>
              </w:rPr>
              <w:t>付款条件</w:t>
            </w:r>
          </w:p>
        </w:tc>
        <w:tc>
          <w:tcPr>
            <w:tcW w:w="6516" w:type="dxa"/>
            <w:vAlign w:val="center"/>
          </w:tcPr>
          <w:p>
            <w:pPr>
              <w:pStyle w:val="24"/>
              <w:adjustRightInd w:val="0"/>
              <w:snapToGrid w:val="0"/>
              <w:spacing w:beforeLines="0" w:line="240" w:lineRule="auto"/>
              <w:jc w:val="left"/>
              <w:outlineLvl w:val="0"/>
              <w:rPr>
                <w:rFonts w:hAnsi="宋体" w:cs="仿宋"/>
                <w:szCs w:val="21"/>
              </w:rPr>
            </w:pPr>
            <w:r>
              <w:rPr>
                <w:rFonts w:hint="eastAsia" w:hAnsi="宋体" w:cs="仿宋"/>
                <w:szCs w:val="21"/>
              </w:rPr>
              <w:t xml:space="preserve">    合同签订前,每个标项的成交人向采购人缴纳</w:t>
            </w:r>
            <w:r>
              <w:rPr>
                <w:rFonts w:hint="eastAsia" w:hAnsi="宋体"/>
                <w:szCs w:val="21"/>
              </w:rPr>
              <w:t>50000元作为履约保证金</w:t>
            </w:r>
            <w:r>
              <w:rPr>
                <w:rFonts w:hint="eastAsia" w:hAnsi="宋体" w:cs="仿宋"/>
                <w:szCs w:val="21"/>
              </w:rPr>
              <w:t>，待合同验收无质量索赔满12个月后无息退还；</w:t>
            </w:r>
          </w:p>
          <w:p>
            <w:pPr>
              <w:snapToGrid w:val="0"/>
              <w:ind w:firstLine="480" w:firstLineChars="200"/>
              <w:rPr>
                <w:rFonts w:ascii="宋体" w:hAnsi="宋体"/>
                <w:sz w:val="24"/>
                <w:szCs w:val="21"/>
              </w:rPr>
            </w:pPr>
            <w:r>
              <w:rPr>
                <w:rFonts w:hint="eastAsia" w:ascii="宋体" w:hAnsi="宋体" w:cs="仿宋"/>
                <w:sz w:val="24"/>
                <w:szCs w:val="21"/>
              </w:rPr>
              <w:t>合同签订且货到验收合格后90天按月结算支付。（付款凭据：1、验收入库单；2、供应商开具的正式发票。）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vAlign w:val="center"/>
          </w:tcPr>
          <w:p>
            <w:pPr>
              <w:snapToGrid w:val="0"/>
              <w:jc w:val="left"/>
              <w:rPr>
                <w:rFonts w:ascii="宋体" w:hAnsi="宋体"/>
                <w:b/>
                <w:sz w:val="24"/>
                <w:szCs w:val="21"/>
              </w:rPr>
            </w:pPr>
            <w:r>
              <w:rPr>
                <w:rFonts w:hint="eastAsia" w:ascii="宋体" w:hAnsi="宋体"/>
                <w:b/>
                <w:sz w:val="24"/>
                <w:szCs w:val="21"/>
              </w:rPr>
              <w:t>违约责任及争议解决方式</w:t>
            </w:r>
          </w:p>
        </w:tc>
        <w:tc>
          <w:tcPr>
            <w:tcW w:w="6516" w:type="dxa"/>
            <w:vAlign w:val="center"/>
          </w:tcPr>
          <w:p>
            <w:pPr>
              <w:snapToGrid w:val="0"/>
              <w:rPr>
                <w:rFonts w:ascii="宋体" w:hAnsi="宋体"/>
                <w:sz w:val="24"/>
                <w:szCs w:val="21"/>
              </w:rPr>
            </w:pPr>
            <w:r>
              <w:rPr>
                <w:rFonts w:hint="eastAsia" w:ascii="宋体" w:hAnsi="宋体"/>
                <w:sz w:val="24"/>
                <w:szCs w:val="21"/>
              </w:rPr>
              <w:t>按“第四章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restart"/>
            <w:vAlign w:val="center"/>
          </w:tcPr>
          <w:p>
            <w:pPr>
              <w:snapToGrid w:val="0"/>
              <w:jc w:val="left"/>
              <w:rPr>
                <w:rFonts w:ascii="宋体" w:hAnsi="宋体"/>
                <w:b/>
                <w:sz w:val="24"/>
                <w:szCs w:val="21"/>
              </w:rPr>
            </w:pPr>
            <w:r>
              <w:rPr>
                <w:rFonts w:hint="eastAsia" w:ascii="宋体" w:hAnsi="宋体"/>
                <w:b/>
                <w:sz w:val="24"/>
                <w:szCs w:val="21"/>
              </w:rPr>
              <w:t>售</w:t>
            </w:r>
          </w:p>
          <w:p>
            <w:pPr>
              <w:snapToGrid w:val="0"/>
              <w:jc w:val="left"/>
              <w:rPr>
                <w:rFonts w:ascii="宋体" w:hAnsi="宋体"/>
                <w:b/>
                <w:sz w:val="24"/>
                <w:szCs w:val="21"/>
              </w:rPr>
            </w:pPr>
            <w:r>
              <w:rPr>
                <w:rFonts w:hint="eastAsia" w:ascii="宋体" w:hAnsi="宋体"/>
                <w:b/>
                <w:sz w:val="24"/>
                <w:szCs w:val="21"/>
              </w:rPr>
              <w:t>后</w:t>
            </w:r>
          </w:p>
          <w:p>
            <w:pPr>
              <w:snapToGrid w:val="0"/>
              <w:jc w:val="left"/>
              <w:rPr>
                <w:rFonts w:ascii="宋体" w:hAnsi="宋体"/>
                <w:b/>
                <w:sz w:val="24"/>
                <w:szCs w:val="21"/>
              </w:rPr>
            </w:pPr>
            <w:r>
              <w:rPr>
                <w:rFonts w:hint="eastAsia" w:ascii="宋体" w:hAnsi="宋体"/>
                <w:b/>
                <w:sz w:val="24"/>
                <w:szCs w:val="21"/>
              </w:rPr>
              <w:t>服务</w:t>
            </w:r>
          </w:p>
        </w:tc>
        <w:tc>
          <w:tcPr>
            <w:tcW w:w="1564" w:type="dxa"/>
            <w:vAlign w:val="center"/>
          </w:tcPr>
          <w:p>
            <w:pPr>
              <w:snapToGrid w:val="0"/>
              <w:jc w:val="left"/>
              <w:rPr>
                <w:rFonts w:ascii="宋体" w:hAnsi="宋体"/>
                <w:b/>
                <w:sz w:val="24"/>
                <w:szCs w:val="21"/>
              </w:rPr>
            </w:pPr>
            <w:r>
              <w:rPr>
                <w:rFonts w:hint="eastAsia" w:ascii="宋体" w:hAnsi="宋体"/>
                <w:b/>
                <w:sz w:val="24"/>
                <w:szCs w:val="21"/>
              </w:rPr>
              <w:t>项目维护计划</w:t>
            </w:r>
          </w:p>
        </w:tc>
        <w:tc>
          <w:tcPr>
            <w:tcW w:w="6516" w:type="dxa"/>
            <w:vAlign w:val="center"/>
          </w:tcPr>
          <w:p>
            <w:pPr>
              <w:adjustRightInd w:val="0"/>
              <w:snapToGrid w:val="0"/>
              <w:ind w:firstLine="453" w:firstLineChars="189"/>
              <w:rPr>
                <w:rFonts w:ascii="宋体" w:hAnsi="宋体"/>
                <w:sz w:val="24"/>
                <w:szCs w:val="21"/>
              </w:rPr>
            </w:pPr>
            <w:r>
              <w:rPr>
                <w:rFonts w:hint="eastAsia" w:ascii="宋体" w:hAnsi="宋体"/>
                <w:sz w:val="24"/>
                <w:szCs w:val="21"/>
              </w:rPr>
              <w:t>响应方为投标产品提供质保期保障，</w:t>
            </w:r>
            <w:r>
              <w:rPr>
                <w:rFonts w:hint="eastAsia" w:ascii="宋体" w:hAnsi="宋体"/>
                <w:bCs/>
                <w:sz w:val="24"/>
                <w:szCs w:val="21"/>
              </w:rPr>
              <w:t>疫苗效期：自疫苗供货之日起，有效期不少于该疫苗总有效期的一半以上。同时</w:t>
            </w:r>
            <w:r>
              <w:rPr>
                <w:rFonts w:hint="eastAsia" w:ascii="宋体" w:hAnsi="宋体"/>
                <w:sz w:val="24"/>
                <w:szCs w:val="21"/>
              </w:rPr>
              <w:t>收到疫苗至疫苗使用完毕无不良反应报告为止。</w:t>
            </w:r>
          </w:p>
          <w:p>
            <w:pPr>
              <w:adjustRightInd w:val="0"/>
              <w:snapToGrid w:val="0"/>
              <w:ind w:firstLine="453" w:firstLineChars="189"/>
              <w:rPr>
                <w:rFonts w:ascii="宋体" w:hAnsi="宋体"/>
                <w:sz w:val="24"/>
                <w:szCs w:val="21"/>
              </w:rPr>
            </w:pPr>
            <w:r>
              <w:rPr>
                <w:rFonts w:hint="eastAsia" w:ascii="宋体" w:hAnsi="宋体"/>
                <w:sz w:val="24"/>
                <w:szCs w:val="21"/>
              </w:rPr>
              <w:t>成交人负责产品出厂到用户指定使用单位过程中的贮存和运输，并承担相关费用。响应方必须确保疫苗的完整性。对于采购文件没有列出，而对疫苗的正常使用必不可少的且应属于疫苗需求配带的物品，响应方有责任给予补充。成交人必须有技术指导、培训、质量监督、维护保养和异常反应监测处理等相关的服务。</w:t>
            </w:r>
          </w:p>
          <w:p>
            <w:pPr>
              <w:adjustRightInd w:val="0"/>
              <w:snapToGrid w:val="0"/>
              <w:ind w:firstLine="453" w:firstLineChars="189"/>
              <w:rPr>
                <w:rFonts w:ascii="宋体" w:hAnsi="宋体"/>
                <w:sz w:val="24"/>
                <w:szCs w:val="21"/>
              </w:rPr>
            </w:pPr>
            <w:r>
              <w:rPr>
                <w:rFonts w:hint="eastAsia" w:ascii="宋体" w:hAnsi="宋体"/>
                <w:sz w:val="24"/>
                <w:szCs w:val="21"/>
              </w:rPr>
              <w:t>成交人须对产品由于产品质量原因引起的不良后果负全部责任。成交人、生产厂商须承诺协助各级卫生部门和浙江省疾控中心对出现的预防接种异常反应进行调查处理。</w:t>
            </w:r>
          </w:p>
          <w:p>
            <w:pPr>
              <w:snapToGrid w:val="0"/>
              <w:ind w:firstLine="482" w:firstLineChars="200"/>
              <w:rPr>
                <w:rFonts w:ascii="宋体" w:hAnsi="宋体"/>
                <w:sz w:val="24"/>
                <w:szCs w:val="21"/>
              </w:rPr>
            </w:pPr>
            <w:r>
              <w:rPr>
                <w:rFonts w:hint="eastAsia" w:ascii="宋体" w:hAnsi="宋体"/>
                <w:b/>
                <w:sz w:val="24"/>
                <w:szCs w:val="21"/>
              </w:rPr>
              <w:t>交货时需提供发货清单和每个供货批次批签发证明和合格的检验报告，并加盖企业印章。</w:t>
            </w:r>
            <w:r>
              <w:rPr>
                <w:rFonts w:hint="eastAsia" w:ascii="宋体" w:hAnsi="宋体" w:cs="宋体"/>
                <w:sz w:val="24"/>
                <w:szCs w:val="21"/>
              </w:rPr>
              <w:t>如在储存运输等过程中出现破损由成交人负责退换。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675" w:type="dxa"/>
            <w:vMerge w:val="continue"/>
            <w:vAlign w:val="center"/>
          </w:tcPr>
          <w:p>
            <w:pPr>
              <w:snapToGrid w:val="0"/>
              <w:jc w:val="left"/>
              <w:rPr>
                <w:rFonts w:ascii="宋体" w:hAnsi="宋体"/>
                <w:b/>
                <w:sz w:val="24"/>
                <w:szCs w:val="21"/>
              </w:rPr>
            </w:pPr>
          </w:p>
        </w:tc>
        <w:tc>
          <w:tcPr>
            <w:tcW w:w="1564" w:type="dxa"/>
            <w:vAlign w:val="center"/>
          </w:tcPr>
          <w:p>
            <w:pPr>
              <w:snapToGrid w:val="0"/>
              <w:jc w:val="left"/>
              <w:rPr>
                <w:rFonts w:ascii="宋体" w:hAnsi="宋体"/>
                <w:b/>
                <w:sz w:val="24"/>
                <w:szCs w:val="21"/>
              </w:rPr>
            </w:pPr>
            <w:r>
              <w:rPr>
                <w:rFonts w:hint="eastAsia" w:ascii="宋体" w:hAnsi="宋体"/>
                <w:b/>
                <w:sz w:val="24"/>
                <w:szCs w:val="21"/>
              </w:rPr>
              <w:t>响应情况</w:t>
            </w:r>
          </w:p>
        </w:tc>
        <w:tc>
          <w:tcPr>
            <w:tcW w:w="6516" w:type="dxa"/>
            <w:vAlign w:val="center"/>
          </w:tcPr>
          <w:p>
            <w:pPr>
              <w:snapToGrid w:val="0"/>
              <w:ind w:firstLine="360" w:firstLineChars="150"/>
              <w:rPr>
                <w:rFonts w:ascii="宋体" w:hAnsi="宋体"/>
                <w:sz w:val="24"/>
                <w:szCs w:val="21"/>
                <w:highlight w:val="yellow"/>
              </w:rPr>
            </w:pPr>
            <w:r>
              <w:rPr>
                <w:rFonts w:hint="eastAsia" w:ascii="宋体" w:hAnsi="宋体" w:cs="宋体"/>
                <w:sz w:val="24"/>
                <w:szCs w:val="21"/>
              </w:rPr>
              <w:t>成交人须提供7×24小时服务支持，在接到用户要求后应立即做出回应，服务响应时间小于3小时。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宋体" w:hAnsi="宋体"/>
                <w:b/>
                <w:sz w:val="24"/>
                <w:szCs w:val="21"/>
              </w:rPr>
            </w:pPr>
          </w:p>
        </w:tc>
        <w:tc>
          <w:tcPr>
            <w:tcW w:w="1564" w:type="dxa"/>
            <w:vAlign w:val="center"/>
          </w:tcPr>
          <w:p>
            <w:pPr>
              <w:snapToGrid w:val="0"/>
              <w:jc w:val="left"/>
              <w:rPr>
                <w:rFonts w:ascii="宋体" w:hAnsi="宋体"/>
                <w:b/>
                <w:sz w:val="24"/>
                <w:szCs w:val="21"/>
              </w:rPr>
            </w:pPr>
            <w:r>
              <w:rPr>
                <w:rFonts w:hint="eastAsia" w:ascii="宋体" w:hAnsi="宋体"/>
                <w:b/>
                <w:sz w:val="24"/>
                <w:szCs w:val="21"/>
              </w:rPr>
              <w:t>技术培训</w:t>
            </w:r>
          </w:p>
        </w:tc>
        <w:tc>
          <w:tcPr>
            <w:tcW w:w="6516" w:type="dxa"/>
            <w:vAlign w:val="center"/>
          </w:tcPr>
          <w:p>
            <w:pPr>
              <w:snapToGrid w:val="0"/>
              <w:ind w:firstLine="480" w:firstLineChars="200"/>
              <w:rPr>
                <w:rFonts w:ascii="宋体" w:hAnsi="宋体"/>
                <w:sz w:val="24"/>
                <w:szCs w:val="21"/>
              </w:rPr>
            </w:pPr>
            <w:r>
              <w:rPr>
                <w:rFonts w:hint="eastAsia" w:ascii="宋体" w:hAnsi="宋体" w:cs="宋体"/>
                <w:sz w:val="24"/>
                <w:szCs w:val="21"/>
              </w:rPr>
              <w:t>响应方必须有技术指导、培训、质量监督和维护保养等项目的服务计划。厂家需要为项目提供专业化的培训方案，以保证项目的顺利运转。</w:t>
            </w:r>
          </w:p>
        </w:tc>
      </w:tr>
    </w:tbl>
    <w:p>
      <w:pPr>
        <w:spacing w:line="360" w:lineRule="auto"/>
        <w:ind w:firstLine="562" w:firstLineChars="200"/>
        <w:rPr>
          <w:rFonts w:ascii="宋体" w:hAnsi="宋体" w:cs="仿宋"/>
          <w:b/>
          <w:bCs/>
          <w:sz w:val="28"/>
          <w:szCs w:val="28"/>
        </w:rPr>
      </w:pPr>
    </w:p>
    <w:bookmarkEnd w:id="33"/>
    <w:p>
      <w:pPr>
        <w:pStyle w:val="42"/>
        <w:rPr>
          <w:rFonts w:ascii="仿宋" w:hAnsi="仿宋" w:eastAsia="仿宋"/>
          <w:b w:val="0"/>
          <w:bCs w:val="0"/>
          <w:sz w:val="36"/>
          <w:szCs w:val="36"/>
        </w:rPr>
      </w:pPr>
      <w:bookmarkStart w:id="34" w:name="PO_TDCUS_ITEM_PB_REQ_TABLE_7_1"/>
      <w:bookmarkEnd w:id="34"/>
      <w:r>
        <w:br w:type="page"/>
      </w:r>
      <w:bookmarkStart w:id="35" w:name="_Toc510136961"/>
      <w:bookmarkStart w:id="36" w:name="_Toc451268224"/>
      <w:r>
        <w:rPr>
          <w:rFonts w:hint="eastAsia"/>
        </w:rPr>
        <w:t>第四章</w:t>
      </w:r>
      <w:bookmarkEnd w:id="35"/>
      <w:bookmarkEnd w:id="36"/>
      <w:r>
        <w:rPr>
          <w:rFonts w:hint="eastAsia"/>
        </w:rPr>
        <w:t>浙江省政府采购合同主要条款指引</w:t>
      </w:r>
    </w:p>
    <w:p>
      <w:pPr>
        <w:rPr>
          <w:szCs w:val="21"/>
        </w:rPr>
      </w:pPr>
      <w:r>
        <w:t xml:space="preserve"> </w:t>
      </w:r>
    </w:p>
    <w:p>
      <w:pPr>
        <w:pStyle w:val="24"/>
        <w:snapToGrid w:val="0"/>
        <w:spacing w:before="120" w:after="156"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24"/>
        <w:snapToGrid w:val="0"/>
        <w:spacing w:before="120" w:after="156"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鉴证方:</w:t>
      </w:r>
      <w:r>
        <w:rPr>
          <w:rFonts w:hint="eastAsia" w:ascii="仿宋" w:hAnsi="仿宋" w:eastAsia="仿宋"/>
          <w:sz w:val="30"/>
          <w:szCs w:val="30"/>
        </w:rPr>
        <w:t xml:space="preserve"> 浙江省政府采购中心</w:t>
      </w:r>
    </w:p>
    <w:p>
      <w:pPr>
        <w:pStyle w:val="24"/>
        <w:adjustRightInd w:val="0"/>
        <w:snapToGrid w:val="0"/>
        <w:spacing w:before="120" w:after="156" w:line="460" w:lineRule="exact"/>
        <w:ind w:firstLine="594" w:firstLineChars="198"/>
        <w:rPr>
          <w:rFonts w:ascii="仿宋" w:hAnsi="仿宋" w:eastAsia="仿宋"/>
          <w:b/>
          <w:bCs/>
          <w:sz w:val="30"/>
          <w:szCs w:val="30"/>
        </w:rPr>
      </w:pPr>
      <w:r>
        <w:rPr>
          <w:rFonts w:hint="eastAsia" w:ascii="仿宋" w:hAnsi="仿宋" w:eastAsia="仿宋"/>
          <w:sz w:val="30"/>
          <w:szCs w:val="30"/>
        </w:rPr>
        <w:t>甲、乙双方根据浙江省政府采购中心关于项目编号为      的（标项及名称）项目公开招标的结果，签署本合同。</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一、项目内容及合同价格</w:t>
      </w:r>
    </w:p>
    <w:p>
      <w:pPr>
        <w:pStyle w:val="24"/>
        <w:adjustRightInd w:val="0"/>
        <w:snapToGrid w:val="0"/>
        <w:spacing w:before="120" w:after="156"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4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56"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nil"/>
              <w:bottom w:val="single" w:color="auto" w:sz="4" w:space="0"/>
              <w:right w:val="single" w:color="auto" w:sz="4" w:space="0"/>
            </w:tcBorders>
            <w:vAlign w:val="center"/>
          </w:tcPr>
          <w:p>
            <w:pPr>
              <w:pStyle w:val="24"/>
              <w:snapToGrid w:val="0"/>
              <w:spacing w:before="120" w:after="156"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nil"/>
              <w:bottom w:val="single" w:color="auto" w:sz="4" w:space="0"/>
              <w:right w:val="single" w:color="auto" w:sz="4" w:space="0"/>
            </w:tcBorders>
            <w:vAlign w:val="center"/>
          </w:tcPr>
          <w:p>
            <w:pPr>
              <w:pStyle w:val="24"/>
              <w:snapToGrid w:val="0"/>
              <w:spacing w:before="120" w:after="156"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nil"/>
              <w:bottom w:val="single" w:color="auto" w:sz="4" w:space="0"/>
              <w:right w:val="single" w:color="auto" w:sz="4" w:space="0"/>
            </w:tcBorders>
            <w:vAlign w:val="center"/>
          </w:tcPr>
          <w:p>
            <w:pPr>
              <w:pStyle w:val="24"/>
              <w:snapToGrid w:val="0"/>
              <w:spacing w:before="120" w:after="156"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nil"/>
              <w:bottom w:val="single" w:color="auto" w:sz="4" w:space="0"/>
              <w:right w:val="single" w:color="auto" w:sz="4" w:space="0"/>
            </w:tcBorders>
            <w:vAlign w:val="center"/>
          </w:tcPr>
          <w:p>
            <w:pPr>
              <w:pStyle w:val="24"/>
              <w:snapToGrid w:val="0"/>
              <w:spacing w:before="120" w:after="156"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nil"/>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nil"/>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pStyle w:val="94"/>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nil"/>
              <w:bottom w:val="single" w:color="auto" w:sz="4" w:space="0"/>
              <w:right w:val="single" w:color="auto" w:sz="4" w:space="0"/>
            </w:tcBorders>
          </w:tcPr>
          <w:p>
            <w:pPr>
              <w:pStyle w:val="94"/>
              <w:spacing w:after="120" w:line="460" w:lineRule="exact"/>
              <w:ind w:left="570"/>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24"/>
              <w:snapToGrid w:val="0"/>
              <w:spacing w:before="120" w:after="156"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nil"/>
              <w:bottom w:val="single" w:color="auto" w:sz="4" w:space="0"/>
              <w:right w:val="single" w:color="auto" w:sz="4" w:space="0"/>
            </w:tcBorders>
          </w:tcPr>
          <w:p>
            <w:pPr>
              <w:pStyle w:val="24"/>
              <w:snapToGrid w:val="0"/>
              <w:spacing w:before="120" w:after="156"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nil"/>
              <w:bottom w:val="single" w:color="auto" w:sz="4" w:space="0"/>
              <w:right w:val="single" w:color="auto" w:sz="4" w:space="0"/>
            </w:tcBorders>
          </w:tcPr>
          <w:p>
            <w:pPr>
              <w:pStyle w:val="94"/>
              <w:spacing w:after="120" w:line="460" w:lineRule="exact"/>
              <w:ind w:firstLine="639" w:firstLineChars="213"/>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24"/>
              <w:snapToGrid w:val="0"/>
              <w:spacing w:before="120" w:after="156"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24"/>
        <w:snapToGrid w:val="0"/>
        <w:spacing w:before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2.以上合同总价包含项目达到预期使用效果所需的一切费用。</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3.乙方须承诺本项目（2021年度）的投标价格为配送到全国范围内县级疾病预防控制机构的最低价格。本次招标后且合同签订后一年内，若发现在全国范围内出现低于本次招标价格的，甲方则按最低价格支付。</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二、技术资料</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1.乙方应按招标文件规定的时间向甲方提供使用项目的有关技术资料。</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adjustRightInd w:val="0"/>
        <w:snapToGrid w:val="0"/>
        <w:spacing w:before="120" w:after="156" w:line="460" w:lineRule="exact"/>
        <w:ind w:firstLine="596" w:firstLineChars="198"/>
        <w:rPr>
          <w:rFonts w:ascii="仿宋" w:hAnsi="仿宋" w:eastAsia="仿宋"/>
          <w:b/>
          <w:bCs/>
          <w:sz w:val="30"/>
          <w:szCs w:val="30"/>
        </w:rPr>
      </w:pPr>
      <w:r>
        <w:rPr>
          <w:rFonts w:hint="eastAsia" w:ascii="仿宋" w:hAnsi="仿宋" w:eastAsia="仿宋"/>
          <w:b/>
          <w:bCs/>
          <w:sz w:val="30"/>
          <w:szCs w:val="30"/>
        </w:rPr>
        <w:t>三、知识产权</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乙方应保证所提供的货物或其任何一部分均不会侵犯任何第三方的知识产权。</w:t>
      </w:r>
    </w:p>
    <w:p>
      <w:pPr>
        <w:pStyle w:val="24"/>
        <w:adjustRightInd w:val="0"/>
        <w:snapToGrid w:val="0"/>
        <w:spacing w:before="120" w:after="156" w:line="460" w:lineRule="exact"/>
        <w:ind w:firstLine="596" w:firstLineChars="198"/>
        <w:rPr>
          <w:rFonts w:ascii="仿宋" w:hAnsi="仿宋" w:eastAsia="仿宋"/>
          <w:sz w:val="30"/>
          <w:szCs w:val="30"/>
          <w:u w:val="single"/>
        </w:rPr>
      </w:pPr>
      <w:r>
        <w:rPr>
          <w:rFonts w:hint="eastAsia" w:ascii="仿宋" w:hAnsi="仿宋" w:eastAsia="仿宋"/>
          <w:b/>
          <w:bCs/>
          <w:sz w:val="30"/>
          <w:szCs w:val="30"/>
        </w:rPr>
        <w:t>四、产权担保</w:t>
      </w:r>
    </w:p>
    <w:p>
      <w:pPr>
        <w:pStyle w:val="24"/>
        <w:adjustRightInd w:val="0"/>
        <w:snapToGrid w:val="0"/>
        <w:spacing w:before="120" w:after="156" w:line="460" w:lineRule="exact"/>
        <w:ind w:firstLine="639" w:firstLineChars="213"/>
        <w:rPr>
          <w:rFonts w:ascii="仿宋" w:hAnsi="仿宋" w:eastAsia="仿宋"/>
          <w:sz w:val="30"/>
          <w:szCs w:val="30"/>
          <w:u w:val="single"/>
        </w:rPr>
      </w:pPr>
      <w:r>
        <w:rPr>
          <w:rFonts w:hint="eastAsia" w:ascii="仿宋" w:hAnsi="仿宋" w:eastAsia="仿宋"/>
          <w:sz w:val="30"/>
          <w:szCs w:val="30"/>
        </w:rPr>
        <w:t>乙方保证所交付的货物的所有权完全属于乙方且无任何抵押、查封等产权瑕疵。</w:t>
      </w:r>
    </w:p>
    <w:p>
      <w:pPr>
        <w:pStyle w:val="24"/>
        <w:adjustRightInd w:val="0"/>
        <w:snapToGrid w:val="0"/>
        <w:spacing w:before="120" w:after="156" w:line="460" w:lineRule="exact"/>
        <w:ind w:firstLine="596" w:firstLineChars="198"/>
        <w:rPr>
          <w:rFonts w:ascii="仿宋" w:hAnsi="仿宋" w:eastAsia="仿宋"/>
          <w:b/>
          <w:bCs/>
          <w:sz w:val="30"/>
          <w:szCs w:val="30"/>
        </w:rPr>
      </w:pPr>
      <w:r>
        <w:rPr>
          <w:rFonts w:hint="eastAsia" w:ascii="仿宋" w:hAnsi="仿宋" w:eastAsia="仿宋"/>
          <w:b/>
          <w:bCs/>
          <w:sz w:val="30"/>
          <w:szCs w:val="30"/>
        </w:rPr>
        <w:t>五、转包或分包</w:t>
      </w:r>
    </w:p>
    <w:p>
      <w:pPr>
        <w:adjustRightInd w:val="0"/>
        <w:snapToGrid w:val="0"/>
        <w:spacing w:beforeLines="50" w:afterLines="50" w:line="460" w:lineRule="exact"/>
        <w:ind w:firstLine="639" w:firstLineChars="213"/>
        <w:rPr>
          <w:rFonts w:ascii="仿宋" w:hAnsi="仿宋" w:eastAsia="仿宋"/>
          <w:kern w:val="0"/>
          <w:sz w:val="30"/>
          <w:szCs w:val="30"/>
        </w:rPr>
      </w:pPr>
      <w:r>
        <w:rPr>
          <w:rFonts w:hint="eastAsia" w:ascii="仿宋" w:hAnsi="仿宋" w:eastAsia="仿宋"/>
          <w:kern w:val="0"/>
          <w:sz w:val="30"/>
          <w:szCs w:val="30"/>
        </w:rPr>
        <w:t>不允许转包。</w:t>
      </w:r>
    </w:p>
    <w:p>
      <w:pPr>
        <w:adjustRightInd w:val="0"/>
        <w:snapToGrid w:val="0"/>
        <w:spacing w:beforeLines="50" w:afterLines="50" w:line="460" w:lineRule="exact"/>
        <w:ind w:firstLine="639" w:firstLineChars="213"/>
        <w:rPr>
          <w:rFonts w:ascii="仿宋" w:hAnsi="仿宋" w:eastAsia="仿宋"/>
          <w:kern w:val="0"/>
          <w:sz w:val="30"/>
          <w:szCs w:val="30"/>
          <w:u w:val="single"/>
        </w:rPr>
      </w:pPr>
      <w:r>
        <w:rPr>
          <w:rFonts w:hint="eastAsia" w:ascii="仿宋" w:hAnsi="仿宋" w:eastAsia="仿宋"/>
          <w:kern w:val="0"/>
          <w:sz w:val="30"/>
          <w:szCs w:val="30"/>
        </w:rPr>
        <w:t>允许分包部分</w:t>
      </w:r>
      <w:r>
        <w:rPr>
          <w:rFonts w:hint="eastAsia" w:ascii="仿宋" w:hAnsi="仿宋" w:eastAsia="仿宋"/>
          <w:kern w:val="0"/>
          <w:sz w:val="30"/>
          <w:szCs w:val="30"/>
          <w:u w:val="single"/>
        </w:rPr>
        <w:t xml:space="preserve">               。</w:t>
      </w:r>
    </w:p>
    <w:p>
      <w:pPr>
        <w:adjustRightInd w:val="0"/>
        <w:snapToGrid w:val="0"/>
        <w:spacing w:beforeLines="50" w:afterLines="50" w:line="460" w:lineRule="exact"/>
        <w:ind w:firstLine="639" w:firstLineChars="213"/>
        <w:rPr>
          <w:rFonts w:ascii="仿宋" w:hAnsi="仿宋" w:eastAsia="仿宋"/>
          <w:kern w:val="0"/>
          <w:sz w:val="30"/>
          <w:szCs w:val="30"/>
        </w:rPr>
      </w:pPr>
      <w:r>
        <w:rPr>
          <w:rFonts w:hint="eastAsia" w:ascii="仿宋" w:hAnsi="仿宋" w:eastAsia="仿宋"/>
          <w:kern w:val="0"/>
          <w:sz w:val="30"/>
          <w:szCs w:val="30"/>
        </w:rPr>
        <w:t>如乙方将项目转包或将不允许分包部分就行了分包，甲方有权解除合同，没收履约保证金并追究乙方的违约责任。</w:t>
      </w:r>
    </w:p>
    <w:p>
      <w:pPr>
        <w:pStyle w:val="24"/>
        <w:adjustRightInd w:val="0"/>
        <w:snapToGrid w:val="0"/>
        <w:spacing w:before="120" w:after="156" w:line="460" w:lineRule="exact"/>
        <w:ind w:firstLine="641" w:firstLineChars="213"/>
        <w:rPr>
          <w:rFonts w:ascii="仿宋" w:hAnsi="仿宋" w:eastAsia="仿宋"/>
          <w:kern w:val="0"/>
          <w:sz w:val="30"/>
          <w:szCs w:val="30"/>
        </w:rPr>
      </w:pPr>
      <w:r>
        <w:rPr>
          <w:rFonts w:hint="eastAsia" w:ascii="仿宋" w:hAnsi="仿宋" w:eastAsia="仿宋"/>
          <w:b/>
          <w:bCs/>
          <w:sz w:val="30"/>
          <w:szCs w:val="30"/>
        </w:rPr>
        <w:t>六、质保期和履约保证金</w:t>
      </w:r>
    </w:p>
    <w:p>
      <w:pPr>
        <w:pStyle w:val="24"/>
        <w:adjustRightInd w:val="0"/>
        <w:snapToGrid w:val="0"/>
        <w:spacing w:before="120" w:after="156" w:line="460" w:lineRule="exact"/>
        <w:ind w:firstLine="600" w:firstLineChars="200"/>
        <w:jc w:val="left"/>
        <w:rPr>
          <w:rFonts w:ascii="仿宋" w:hAnsi="仿宋" w:eastAsia="仿宋"/>
          <w:sz w:val="30"/>
          <w:szCs w:val="30"/>
        </w:rPr>
      </w:pPr>
      <w:r>
        <w:rPr>
          <w:rFonts w:hint="eastAsia" w:ascii="仿宋" w:hAnsi="仿宋" w:eastAsia="仿宋"/>
          <w:sz w:val="30"/>
          <w:szCs w:val="30"/>
        </w:rPr>
        <w:t>1.质保期年。（自项目验收合格交付使用之日起计）</w:t>
      </w:r>
    </w:p>
    <w:p>
      <w:pPr>
        <w:pStyle w:val="24"/>
        <w:adjustRightInd w:val="0"/>
        <w:snapToGrid w:val="0"/>
        <w:spacing w:before="120" w:after="156" w:line="460" w:lineRule="exact"/>
        <w:ind w:firstLine="600" w:firstLineChars="200"/>
        <w:rPr>
          <w:rFonts w:ascii="仿宋" w:hAnsi="仿宋" w:eastAsia="仿宋"/>
          <w:sz w:val="30"/>
          <w:szCs w:val="30"/>
        </w:rPr>
      </w:pPr>
      <w:r>
        <w:rPr>
          <w:rFonts w:hint="eastAsia" w:ascii="仿宋" w:hAnsi="仿宋" w:eastAsia="仿宋"/>
          <w:sz w:val="30"/>
          <w:szCs w:val="30"/>
        </w:rPr>
        <w:t>2.履约保证金元。[履约保证金交至采购人处，在合同约定交货验收合格满（   ）个月之日起5个工作日内无息退还]</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七、项目工期及实施地点</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1.交货期：</w:t>
      </w:r>
    </w:p>
    <w:p>
      <w:pPr>
        <w:pStyle w:val="24"/>
        <w:adjustRightInd w:val="0"/>
        <w:snapToGrid w:val="0"/>
        <w:spacing w:before="120" w:after="156" w:line="460" w:lineRule="exact"/>
        <w:ind w:firstLine="639" w:firstLineChars="213"/>
        <w:rPr>
          <w:rFonts w:ascii="仿宋" w:hAnsi="仿宋" w:eastAsia="仿宋"/>
          <w:b/>
          <w:bCs/>
          <w:sz w:val="30"/>
          <w:szCs w:val="30"/>
        </w:rPr>
      </w:pPr>
      <w:r>
        <w:rPr>
          <w:rFonts w:hint="eastAsia" w:ascii="仿宋" w:hAnsi="仿宋" w:eastAsia="仿宋"/>
          <w:sz w:val="30"/>
          <w:szCs w:val="30"/>
        </w:rPr>
        <w:t>2.实施地点：</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八、货款支付</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 付款方式：</w:t>
      </w:r>
    </w:p>
    <w:p>
      <w:pPr>
        <w:adjustRightInd w:val="0"/>
        <w:snapToGrid w:val="0"/>
        <w:spacing w:beforeLines="50" w:afterLines="50" w:line="460" w:lineRule="exact"/>
        <w:ind w:firstLine="641" w:firstLineChars="213"/>
        <w:rPr>
          <w:rFonts w:ascii="仿宋" w:hAnsi="仿宋" w:eastAsia="仿宋"/>
          <w:b/>
          <w:bCs/>
          <w:kern w:val="0"/>
          <w:sz w:val="30"/>
          <w:szCs w:val="30"/>
        </w:rPr>
      </w:pPr>
      <w:r>
        <w:rPr>
          <w:rFonts w:hint="eastAsia" w:ascii="仿宋" w:hAnsi="仿宋" w:eastAsia="仿宋"/>
          <w:b/>
          <w:bCs/>
          <w:kern w:val="0"/>
          <w:sz w:val="30"/>
          <w:szCs w:val="30"/>
        </w:rPr>
        <w:t>九、税费</w:t>
      </w:r>
    </w:p>
    <w:p>
      <w:pPr>
        <w:adjustRightInd w:val="0"/>
        <w:snapToGrid w:val="0"/>
        <w:spacing w:beforeLines="50" w:afterLines="50" w:line="460" w:lineRule="exact"/>
        <w:ind w:firstLine="639" w:firstLineChars="213"/>
        <w:rPr>
          <w:rFonts w:ascii="仿宋" w:hAnsi="仿宋" w:eastAsia="仿宋"/>
          <w:kern w:val="0"/>
          <w:sz w:val="30"/>
          <w:szCs w:val="30"/>
        </w:rPr>
      </w:pPr>
      <w:r>
        <w:rPr>
          <w:rFonts w:hint="eastAsia" w:ascii="仿宋" w:hAnsi="仿宋" w:eastAsia="仿宋"/>
          <w:kern w:val="0"/>
          <w:sz w:val="30"/>
          <w:szCs w:val="30"/>
        </w:rPr>
        <w:t>本合同执行中相关的一切税费均由乙方负担。</w:t>
      </w:r>
    </w:p>
    <w:p>
      <w:pPr>
        <w:pStyle w:val="24"/>
        <w:adjustRightInd w:val="0"/>
        <w:snapToGrid w:val="0"/>
        <w:spacing w:before="120" w:after="156" w:line="460" w:lineRule="exact"/>
        <w:ind w:firstLine="596" w:firstLineChars="198"/>
        <w:rPr>
          <w:rFonts w:ascii="仿宋" w:hAnsi="仿宋" w:eastAsia="仿宋"/>
          <w:kern w:val="0"/>
          <w:sz w:val="30"/>
          <w:szCs w:val="30"/>
        </w:rPr>
      </w:pPr>
      <w:r>
        <w:rPr>
          <w:rFonts w:hint="eastAsia" w:ascii="仿宋" w:hAnsi="仿宋" w:eastAsia="仿宋"/>
          <w:b/>
          <w:bCs/>
          <w:sz w:val="30"/>
          <w:szCs w:val="30"/>
        </w:rPr>
        <w:t>十、质量保证及售后服务</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详见招标文件。</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十一、调试和验收</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详见招标文件。</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十二、货物包装</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详见招标文件。</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十三、违约责任</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1.甲方无正当理由拒收验收项目的，甲方向乙方偿付拒收合同总价的百分之五违约金。</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2.甲方无故逾期验收和办理合同款项支付手续的,甲方应按逾期付款总额每日万分之五向乙方支付违约金。</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5.解除合同应按《浙江省合同管理办法》向财政备案。</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十四、不可抗力事件处理</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1.在合同有效期内，任何一方因不可抗力事件导致不能履行合同，则合同履行期可延长，其延长期与不可抗力影响期相同。</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2.不可抗力事件发生后，应立即通知对方，并寄送有关权威机构出具的证明。</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3.不可抗力事件延续120天以上，双方应通过友好协商，确定是否继续履行合同。</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十五、诉讼</w:t>
      </w:r>
    </w:p>
    <w:p>
      <w:pPr>
        <w:pStyle w:val="24"/>
        <w:adjustRightInd w:val="0"/>
        <w:snapToGrid w:val="0"/>
        <w:spacing w:before="120" w:after="156" w:line="460" w:lineRule="exact"/>
        <w:ind w:left="2" w:firstLine="639" w:firstLineChars="213"/>
        <w:rPr>
          <w:rFonts w:ascii="仿宋" w:hAnsi="仿宋" w:eastAsia="仿宋"/>
          <w:sz w:val="30"/>
          <w:szCs w:val="30"/>
        </w:rPr>
      </w:pPr>
      <w:r>
        <w:rPr>
          <w:rFonts w:hint="eastAsia" w:ascii="仿宋" w:hAnsi="仿宋" w:eastAsia="仿宋"/>
          <w:sz w:val="30"/>
          <w:szCs w:val="30"/>
        </w:rPr>
        <w:t>双方在执行合同中所发生的一切争议，应通过协商解决。如协商不成，可向甲方所在地法院起诉。</w:t>
      </w:r>
    </w:p>
    <w:p>
      <w:pPr>
        <w:pStyle w:val="24"/>
        <w:adjustRightInd w:val="0"/>
        <w:snapToGrid w:val="0"/>
        <w:spacing w:before="120" w:after="156" w:line="460" w:lineRule="exact"/>
        <w:ind w:firstLine="641" w:firstLineChars="213"/>
        <w:rPr>
          <w:rFonts w:ascii="仿宋" w:hAnsi="仿宋" w:eastAsia="仿宋"/>
          <w:b/>
          <w:bCs/>
          <w:sz w:val="30"/>
          <w:szCs w:val="30"/>
        </w:rPr>
      </w:pPr>
      <w:r>
        <w:rPr>
          <w:rFonts w:hint="eastAsia" w:ascii="仿宋" w:hAnsi="仿宋" w:eastAsia="仿宋"/>
          <w:b/>
          <w:bCs/>
          <w:sz w:val="30"/>
          <w:szCs w:val="30"/>
        </w:rPr>
        <w:t>十六、合同生效及其它</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1.合同经甲、乙、鉴证方三方签名并加盖单位公章后生效。</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2.合同执行中涉及采购资金和采购内容修改或补充的，须经采购中心、财政部门审批，并签书面补充协议，经报政府采购监督管理部门备案后，方可作为主合同不可分割的一部分。</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3.招标文件、投标文件与本合同具有同等法律效力。</w:t>
      </w:r>
    </w:p>
    <w:p>
      <w:pPr>
        <w:pStyle w:val="24"/>
        <w:adjustRightInd w:val="0"/>
        <w:snapToGrid w:val="0"/>
        <w:spacing w:before="120" w:after="156" w:line="460" w:lineRule="exact"/>
        <w:ind w:firstLine="600" w:firstLineChars="200"/>
        <w:rPr>
          <w:rFonts w:ascii="仿宋" w:hAnsi="仿宋" w:eastAsia="仿宋"/>
          <w:sz w:val="30"/>
          <w:szCs w:val="30"/>
        </w:rPr>
      </w:pPr>
      <w:r>
        <w:rPr>
          <w:rFonts w:hint="eastAsia" w:ascii="仿宋" w:hAnsi="仿宋" w:eastAsia="仿宋"/>
          <w:sz w:val="30"/>
          <w:szCs w:val="30"/>
        </w:rPr>
        <w:t>4.本合同未尽事宜，遵照《合同法》有关条文执行。</w:t>
      </w:r>
    </w:p>
    <w:p>
      <w:pPr>
        <w:pStyle w:val="24"/>
        <w:adjustRightInd w:val="0"/>
        <w:snapToGrid w:val="0"/>
        <w:spacing w:beforeLines="0" w:line="460" w:lineRule="exact"/>
        <w:ind w:left="2" w:leftChars="1" w:firstLine="600" w:firstLineChars="200"/>
        <w:rPr>
          <w:rFonts w:ascii="仿宋" w:hAnsi="仿宋" w:eastAsia="仿宋"/>
          <w:sz w:val="30"/>
          <w:szCs w:val="30"/>
        </w:rPr>
      </w:pPr>
      <w:r>
        <w:rPr>
          <w:rFonts w:hint="eastAsia" w:ascii="仿宋" w:hAnsi="仿宋" w:eastAsia="仿宋"/>
          <w:sz w:val="30"/>
          <w:szCs w:val="30"/>
        </w:rPr>
        <w:t>5.本合同一式六份，具有同等法律效力，甲、乙、鉴证三方各执二份。</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 xml:space="preserve"> </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 xml:space="preserve"> </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 xml:space="preserve"> </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 xml:space="preserve"> </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 xml:space="preserve">甲方（盖章）：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地址：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法定（授权）代表人：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签名日期：     年   月   日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乙方（盖章）：</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地址：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开户行：</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开户帐号：</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法定（授权）代表人：</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签名日期：      年   月   日</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 xml:space="preserve"> </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合同鉴证方（盖章）:</w:t>
      </w:r>
    </w:p>
    <w:p>
      <w:pPr>
        <w:pStyle w:val="24"/>
        <w:adjustRightInd w:val="0"/>
        <w:snapToGrid w:val="0"/>
        <w:spacing w:before="120" w:after="156" w:line="460" w:lineRule="exact"/>
        <w:ind w:firstLine="639" w:firstLineChars="213"/>
        <w:rPr>
          <w:rFonts w:ascii="仿宋" w:hAnsi="仿宋" w:eastAsia="仿宋"/>
          <w:sz w:val="30"/>
          <w:szCs w:val="30"/>
        </w:rPr>
      </w:pPr>
      <w:r>
        <w:rPr>
          <w:rFonts w:hint="eastAsia" w:ascii="仿宋" w:hAnsi="仿宋" w:eastAsia="仿宋"/>
          <w:sz w:val="30"/>
          <w:szCs w:val="30"/>
        </w:rPr>
        <w:t>法定代表人或主要负责人:</w:t>
      </w:r>
    </w:p>
    <w:p>
      <w:pPr>
        <w:pStyle w:val="24"/>
        <w:adjustRightInd w:val="0"/>
        <w:snapToGrid w:val="0"/>
        <w:spacing w:before="120" w:after="156" w:line="460" w:lineRule="exact"/>
        <w:ind w:left="1" w:firstLine="639" w:firstLineChars="213"/>
        <w:rPr>
          <w:rFonts w:ascii="仿宋" w:hAnsi="仿宋" w:eastAsia="仿宋"/>
          <w:sz w:val="30"/>
          <w:szCs w:val="30"/>
        </w:rPr>
      </w:pPr>
      <w:r>
        <w:rPr>
          <w:rFonts w:hint="eastAsia" w:ascii="仿宋" w:hAnsi="仿宋" w:eastAsia="仿宋"/>
          <w:sz w:val="30"/>
          <w:szCs w:val="30"/>
        </w:rPr>
        <w:t>鉴证日期:       年    月   日</w:t>
      </w:r>
    </w:p>
    <w:p>
      <w:pPr>
        <w:pStyle w:val="24"/>
        <w:snapToGrid w:val="0"/>
        <w:spacing w:before="120" w:line="360" w:lineRule="auto"/>
        <w:jc w:val="center"/>
        <w:rPr>
          <w:rFonts w:ascii="仿宋" w:hAnsi="仿宋" w:eastAsia="仿宋"/>
          <w:snapToGrid w:val="0"/>
          <w:kern w:val="0"/>
          <w:sz w:val="30"/>
          <w:szCs w:val="30"/>
        </w:rPr>
      </w:pPr>
    </w:p>
    <w:p/>
    <w:p/>
    <w:p/>
    <w:p/>
    <w:p/>
    <w:p/>
    <w:p/>
    <w:p/>
    <w:p/>
    <w:p/>
    <w:p/>
    <w:p/>
    <w:p/>
    <w:p/>
    <w:p/>
    <w:p>
      <w:pPr>
        <w:pStyle w:val="42"/>
      </w:pPr>
      <w:bookmarkStart w:id="37" w:name="_Toc510136962"/>
      <w:r>
        <w:rPr>
          <w:rFonts w:hint="eastAsia"/>
          <w:snapToGrid w:val="0"/>
        </w:rPr>
        <w:t xml:space="preserve">第五章 </w:t>
      </w:r>
      <w:r>
        <w:rPr>
          <w:rFonts w:hint="eastAsia"/>
        </w:rPr>
        <w:t>单一来源采购响应文件格式附件</w:t>
      </w:r>
      <w:bookmarkEnd w:id="37"/>
      <w:r>
        <w:rPr>
          <w:rFonts w:hint="eastAsia" w:ascii="仿宋" w:hAnsi="仿宋" w:eastAsia="仿宋"/>
          <w:b w:val="0"/>
          <w:sz w:val="30"/>
          <w:szCs w:val="30"/>
        </w:rPr>
        <w:br w:type="page"/>
      </w:r>
    </w:p>
    <w:p>
      <w:pPr>
        <w:snapToGrid w:val="0"/>
        <w:spacing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Lines="50" w:after="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8" w:name="PO_15526_PM001_2"/>
      <w:r>
        <w:rPr>
          <w:rFonts w:ascii="仿宋" w:hAnsi="仿宋" w:eastAsia="仿宋"/>
          <w:sz w:val="36"/>
          <w:szCs w:val="36"/>
        </w:rPr>
        <w:t>ZZCG2020Q-DY-105</w:t>
      </w:r>
      <w:bookmarkEnd w:id="38"/>
      <w:r>
        <w:rPr>
          <w:rFonts w:hint="eastAsia" w:ascii="仿宋" w:hAnsi="仿宋" w:eastAsia="仿宋"/>
          <w:sz w:val="36"/>
          <w:szCs w:val="36"/>
        </w:rPr>
        <w:t>（标项*）</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信</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供应商全称：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    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    间：</w:t>
      </w:r>
    </w:p>
    <w:p>
      <w:pPr>
        <w:spacing w:line="600" w:lineRule="exact"/>
        <w:ind w:right="532" w:firstLine="600" w:firstLineChars="20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b/>
          <w:bCs/>
          <w:sz w:val="36"/>
          <w:szCs w:val="36"/>
        </w:rPr>
        <w:t>1.资信及商务文件目录</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snapToGrid w:val="0"/>
        <w:spacing w:beforeLines="50"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A.资信文件：</w:t>
      </w:r>
    </w:p>
    <w:p>
      <w:pPr>
        <w:snapToGrid w:val="0"/>
        <w:spacing w:line="460" w:lineRule="exact"/>
        <w:ind w:firstLine="588" w:firstLineChars="196"/>
        <w:jc w:val="left"/>
        <w:rPr>
          <w:rFonts w:ascii="仿宋" w:hAnsi="仿宋" w:eastAsia="仿宋"/>
          <w:sz w:val="30"/>
          <w:szCs w:val="30"/>
        </w:rPr>
      </w:pPr>
      <w:r>
        <w:rPr>
          <w:rFonts w:hint="eastAsia" w:ascii="宋体" w:hAnsi="宋体"/>
          <w:sz w:val="30"/>
          <w:szCs w:val="30"/>
        </w:rPr>
        <w:t>（</w:t>
      </w:r>
      <w:r>
        <w:rPr>
          <w:rFonts w:hint="eastAsia" w:ascii="仿宋" w:hAnsi="仿宋" w:eastAsia="仿宋"/>
          <w:sz w:val="30"/>
          <w:szCs w:val="30"/>
        </w:rPr>
        <w:t>1）声明书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提供自单一来源公告发布之日起至响应截止日内任意时间的“信用中国”网站（www.creditchina.gov.cn）、中国政府采购网（www.ccgp.gov.cn）单一来源响应方信用查询网页截图。（以单一来源当日单一来源小组核实的查询结果为准）</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（5）提供有效的依法缴纳税收证明（完税凭证或税务部门出具的证明）；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（6）提供有效的依法缴纳社会保障资金证明（缴纳凭证或人社部门出具的证明）；</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（7）提供采购公告中符合单一来源响应方特定条件要求的有效的其他资质复印件并加盖公司公章及需要说明的资料。</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（8）其他资质复印件并加盖公司公章及需要说明的资料(若有)；</w:t>
      </w:r>
    </w:p>
    <w:p>
      <w:pPr>
        <w:snapToGrid w:val="0"/>
        <w:spacing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B、商务文件：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（10）产品供货、储运及质量承诺书(格式见附件)；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（11）项目实施计划承诺（可包含且不限于保证工期的施工组织方案及人力资源安排、项目组人员清单等）；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（12）列入政府采购节能环保清单的证明资料（若有）；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（13）投标人保障供应及冷链配送管理制度等其他售后服务方案(格式自拟);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（14）投标人配合异常反应处理情况方案(格式自拟);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（15）售后服务计划承诺（可包含且不限于对用户故障的响应、处理、定期巡检、备品备件、常用耗材提供、驻点人员情况等）；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（16）技术培训计划承诺（若有，格式自拟）；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（17）响应方履约能力承诺（可包含且不限于技术力量情况、响应方各项能力证书）；</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（18）响应报价明细表（格式见附件）；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（19）价格承诺书（格式见附件）；</w:t>
      </w:r>
    </w:p>
    <w:p>
      <w:pPr>
        <w:snapToGrid w:val="0"/>
        <w:spacing w:before="50" w:afterLines="50"/>
        <w:ind w:firstLine="600" w:firstLineChars="200"/>
        <w:jc w:val="left"/>
        <w:rPr>
          <w:rFonts w:ascii="仿宋" w:hAnsi="仿宋" w:eastAsia="仿宋"/>
          <w:sz w:val="30"/>
          <w:szCs w:val="30"/>
        </w:rPr>
      </w:pPr>
      <w:r>
        <w:rPr>
          <w:rFonts w:hint="eastAsia" w:ascii="仿宋" w:hAnsi="仿宋" w:eastAsia="仿宋"/>
          <w:sz w:val="30"/>
          <w:szCs w:val="30"/>
        </w:rPr>
        <w:t>（20）响应方针对报价需要说明的其他文件和说明（格式自拟）。</w:t>
      </w:r>
    </w:p>
    <w:p>
      <w:pPr>
        <w:snapToGrid w:val="0"/>
        <w:spacing w:line="460" w:lineRule="exact"/>
        <w:ind w:firstLine="588" w:firstLineChars="196"/>
        <w:jc w:val="left"/>
        <w:rPr>
          <w:rFonts w:ascii="仿宋" w:hAnsi="仿宋" w:eastAsia="仿宋"/>
          <w:sz w:val="30"/>
          <w:szCs w:val="30"/>
        </w:rPr>
      </w:pPr>
    </w:p>
    <w:p>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Lines="50" w:after="50" w:line="500" w:lineRule="exact"/>
        <w:jc w:val="center"/>
        <w:rPr>
          <w:rFonts w:ascii="仿宋" w:hAnsi="仿宋" w:eastAsia="仿宋"/>
          <w:b/>
          <w:sz w:val="36"/>
          <w:szCs w:val="36"/>
        </w:rPr>
      </w:pPr>
      <w:r>
        <w:rPr>
          <w:rFonts w:hint="eastAsia" w:ascii="仿宋" w:hAnsi="仿宋" w:eastAsia="仿宋"/>
          <w:b/>
          <w:sz w:val="36"/>
          <w:szCs w:val="36"/>
        </w:rPr>
        <w:t xml:space="preserve"> 声 明 书</w:t>
      </w:r>
    </w:p>
    <w:p>
      <w:pPr>
        <w:snapToGrid w:val="0"/>
        <w:spacing w:beforeLines="50" w:after="50" w:line="500" w:lineRule="exact"/>
        <w:jc w:val="center"/>
        <w:rPr>
          <w:rFonts w:ascii="仿宋" w:hAnsi="仿宋" w:eastAsia="仿宋"/>
          <w:b/>
          <w:sz w:val="30"/>
          <w:szCs w:val="30"/>
        </w:rPr>
      </w:pP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致：浙江省政府采购中心</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 xml:space="preserve">（供应商名称）系中华人民共和国合法企业，经营地址 </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240" w:line="460" w:lineRule="exact"/>
        <w:ind w:firstLine="588" w:firstLineChars="196"/>
        <w:rPr>
          <w:rFonts w:ascii="仿宋" w:hAnsi="仿宋" w:eastAsia="仿宋"/>
          <w:sz w:val="30"/>
          <w:szCs w:val="30"/>
        </w:rPr>
      </w:pPr>
      <w:r>
        <w:rPr>
          <w:rFonts w:hint="eastAsia" w:ascii="仿宋" w:hAnsi="仿宋" w:eastAsia="仿宋"/>
          <w:sz w:val="30"/>
          <w:szCs w:val="30"/>
        </w:rPr>
        <w:t>我（姓名）系（供应商名称）的法定代表人，我方愿意参加贵方组织的（项目名称）（编号为</w:t>
      </w:r>
      <w:bookmarkStart w:id="39" w:name="PO_15526_PM001_3"/>
      <w:r>
        <w:rPr>
          <w:rFonts w:ascii="仿宋" w:hAnsi="仿宋" w:eastAsia="仿宋"/>
          <w:sz w:val="30"/>
          <w:szCs w:val="30"/>
        </w:rPr>
        <w:t>ZZCG2020Q-DY-105</w:t>
      </w:r>
      <w:bookmarkEnd w:id="39"/>
      <w:r>
        <w:rPr>
          <w:rFonts w:ascii="仿宋" w:hAnsi="仿宋" w:eastAsia="仿宋"/>
          <w:sz w:val="30"/>
          <w:szCs w:val="30"/>
        </w:rPr>
        <w:t>标项</w:t>
      </w:r>
      <w:r>
        <w:rPr>
          <w:rFonts w:hint="eastAsia" w:ascii="仿宋" w:hAnsi="仿宋" w:eastAsia="仿宋"/>
          <w:sz w:val="30"/>
          <w:szCs w:val="30"/>
          <w:u w:val="single"/>
        </w:rPr>
        <w:t xml:space="preserve">   </w:t>
      </w:r>
      <w:r>
        <w:rPr>
          <w:rFonts w:hint="eastAsia" w:ascii="仿宋" w:hAnsi="仿宋" w:eastAsia="仿宋"/>
          <w:sz w:val="30"/>
          <w:szCs w:val="30"/>
        </w:rPr>
        <w:t>）的单一来源采购响应，为此，我方就本次采购响应有关事项郑重声明如下：</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1、我方已详细审查全部单一来源采购文件，同意单一来源文件的各项要求。</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2、我方向贵方提交的所有单一来源采购响应文件、资料都是正确和真实的。</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3、若成交，我方将按单一来源采购文件规定履行合同责任和义务。</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4、我方不是采购人的附属机构。</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5、以上事项如有虚假或隐瞒，我方愿意承担一切后果，并不再寻求任何旨在减轻或免除法律责任的辩解。</w:t>
      </w:r>
    </w:p>
    <w:p>
      <w:pPr>
        <w:snapToGrid w:val="0"/>
        <w:spacing w:line="460" w:lineRule="exact"/>
        <w:ind w:firstLine="588" w:firstLineChars="196"/>
        <w:rPr>
          <w:rFonts w:ascii="仿宋" w:hAnsi="仿宋" w:eastAsia="仿宋"/>
          <w:sz w:val="30"/>
          <w:szCs w:val="30"/>
        </w:rPr>
      </w:pPr>
    </w:p>
    <w:p>
      <w:pPr>
        <w:snapToGrid w:val="0"/>
        <w:spacing w:line="460" w:lineRule="exact"/>
        <w:ind w:firstLine="588" w:firstLineChars="196"/>
        <w:rPr>
          <w:rFonts w:ascii="仿宋" w:hAnsi="仿宋" w:eastAsia="仿宋"/>
          <w:sz w:val="30"/>
          <w:szCs w:val="30"/>
        </w:rPr>
      </w:pP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 xml:space="preserve">法定代表人签名（或签名章）：              日 期：          </w:t>
      </w:r>
    </w:p>
    <w:p>
      <w:pPr>
        <w:snapToGrid w:val="0"/>
        <w:spacing w:line="460" w:lineRule="exact"/>
        <w:ind w:firstLine="588" w:firstLineChars="196"/>
        <w:rPr>
          <w:rFonts w:ascii="仿宋" w:hAnsi="仿宋" w:eastAsia="仿宋"/>
          <w:sz w:val="30"/>
          <w:szCs w:val="30"/>
        </w:rPr>
      </w:pP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 xml:space="preserve">供应商全称（公章）：                    </w:t>
      </w:r>
    </w:p>
    <w:p>
      <w:pPr>
        <w:snapToGrid w:val="0"/>
        <w:spacing w:line="460" w:lineRule="exact"/>
        <w:ind w:firstLine="588" w:firstLineChars="196"/>
        <w:rPr>
          <w:rFonts w:ascii="仿宋" w:hAnsi="仿宋" w:eastAsia="仿宋"/>
          <w:sz w:val="30"/>
          <w:szCs w:val="30"/>
        </w:rPr>
      </w:pPr>
    </w:p>
    <w:p>
      <w:pPr>
        <w:snapToGrid w:val="0"/>
        <w:spacing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Lines="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Lines="50" w:after="50"/>
        <w:jc w:val="center"/>
        <w:rPr>
          <w:rFonts w:ascii="仿宋" w:hAnsi="仿宋" w:eastAsia="仿宋"/>
          <w:b/>
          <w:sz w:val="30"/>
          <w:szCs w:val="30"/>
        </w:rPr>
      </w:pP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浙江省政府采购中心：</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      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授权代表签名：                     职务：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联系方式：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邮箱：                             传真：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授权代表身份证号码：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法定代表人签名（或签名章）：         职务：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联系方式：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投标人全称（公章）：         日  期：</w:t>
      </w:r>
    </w:p>
    <w:p>
      <w:pPr>
        <w:snapToGrid w:val="0"/>
        <w:spacing w:before="5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jc w:val="left"/>
        <w:rPr>
          <w:rFonts w:ascii="仿宋" w:hAnsi="仿宋" w:eastAsia="仿宋"/>
          <w:sz w:val="30"/>
          <w:szCs w:val="30"/>
        </w:rPr>
      </w:pPr>
    </w:p>
    <w:p>
      <w:pPr>
        <w:snapToGrid w:val="0"/>
        <w:spacing w:before="50" w:afterLines="50"/>
        <w:jc w:val="left"/>
        <w:rPr>
          <w:rFonts w:ascii="仿宋" w:hAnsi="仿宋" w:eastAsia="仿宋"/>
          <w:sz w:val="30"/>
          <w:szCs w:val="30"/>
        </w:rPr>
      </w:pPr>
      <w:r>
        <w:rPr>
          <w:rFonts w:hint="eastAsia" w:ascii="仿宋" w:hAnsi="仿宋" w:eastAsia="仿宋"/>
          <w:sz w:val="30"/>
          <w:szCs w:val="30"/>
        </w:rPr>
        <w:t>附件4：</w:t>
      </w:r>
    </w:p>
    <w:p>
      <w:pPr>
        <w:snapToGrid w:val="0"/>
        <w:spacing w:before="50" w:after="50"/>
        <w:ind w:firstLine="3614" w:firstLineChars="1000"/>
        <w:rPr>
          <w:rFonts w:ascii="仿宋" w:hAnsi="仿宋" w:eastAsia="仿宋"/>
          <w:b/>
          <w:bCs/>
          <w:sz w:val="36"/>
          <w:szCs w:val="36"/>
        </w:rPr>
      </w:pPr>
      <w:r>
        <w:rPr>
          <w:rFonts w:hint="eastAsia" w:ascii="仿宋" w:hAnsi="仿宋" w:eastAsia="仿宋"/>
          <w:b/>
          <w:bCs/>
          <w:sz w:val="36"/>
          <w:szCs w:val="36"/>
        </w:rPr>
        <w:t>商务响应表</w:t>
      </w:r>
    </w:p>
    <w:p>
      <w:pPr>
        <w:snapToGrid w:val="0"/>
        <w:spacing w:before="50"/>
        <w:jc w:val="center"/>
        <w:rPr>
          <w:rFonts w:ascii="仿宋" w:hAnsi="仿宋" w:eastAsia="仿宋"/>
          <w:b/>
          <w:bCs/>
          <w:sz w:val="32"/>
          <w:szCs w:val="32"/>
        </w:rPr>
      </w:pPr>
      <w:r>
        <w:rPr>
          <w:rFonts w:hint="eastAsia" w:ascii="仿宋" w:hAnsi="仿宋" w:eastAsia="仿宋"/>
          <w:b/>
          <w:bCs/>
          <w:sz w:val="32"/>
          <w:szCs w:val="32"/>
        </w:rPr>
        <w:t xml:space="preserve"> </w:t>
      </w:r>
    </w:p>
    <w:p>
      <w:pPr>
        <w:pStyle w:val="16"/>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4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jc w:val="center"/>
        <w:rPr>
          <w:rFonts w:ascii="仿宋" w:hAnsi="仿宋" w:eastAsia="仿宋"/>
          <w:sz w:val="30"/>
          <w:szCs w:val="30"/>
        </w:rPr>
      </w:pPr>
    </w:p>
    <w:p>
      <w:pPr>
        <w:snapToGrid w:val="0"/>
        <w:spacing w:before="50" w:afterLines="50"/>
        <w:jc w:val="center"/>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jc w:val="left"/>
        <w:rPr>
          <w:rFonts w:ascii="仿宋" w:hAnsi="仿宋" w:eastAsia="仿宋"/>
          <w:sz w:val="30"/>
          <w:szCs w:val="30"/>
        </w:rPr>
      </w:pPr>
      <w:r>
        <w:rPr>
          <w:rFonts w:hint="eastAsia" w:ascii="仿宋" w:hAnsi="仿宋" w:eastAsia="仿宋"/>
          <w:sz w:val="30"/>
          <w:szCs w:val="30"/>
        </w:rPr>
        <w:t>附件5：</w:t>
      </w:r>
    </w:p>
    <w:p>
      <w:pPr>
        <w:pStyle w:val="24"/>
        <w:adjustRightInd w:val="0"/>
        <w:snapToGrid w:val="0"/>
        <w:spacing w:before="120" w:after="156" w:line="460" w:lineRule="exact"/>
        <w:jc w:val="center"/>
        <w:rPr>
          <w:rFonts w:ascii="仿宋" w:hAnsi="仿宋" w:eastAsia="仿宋"/>
          <w:b/>
          <w:bCs/>
          <w:color w:val="000000"/>
          <w:sz w:val="36"/>
          <w:szCs w:val="36"/>
        </w:rPr>
      </w:pPr>
      <w:r>
        <w:rPr>
          <w:rFonts w:hint="eastAsia" w:ascii="仿宋" w:hAnsi="仿宋" w:eastAsia="仿宋"/>
          <w:b/>
          <w:bCs/>
          <w:color w:val="000000"/>
          <w:sz w:val="36"/>
          <w:szCs w:val="36"/>
        </w:rPr>
        <w:t>产品供货、储运及质量承诺书</w:t>
      </w:r>
    </w:p>
    <w:p>
      <w:pPr>
        <w:pStyle w:val="24"/>
        <w:adjustRightInd w:val="0"/>
        <w:snapToGrid w:val="0"/>
        <w:spacing w:before="120" w:after="156" w:line="460" w:lineRule="exact"/>
        <w:jc w:val="center"/>
        <w:rPr>
          <w:rFonts w:ascii="仿宋" w:hAnsi="仿宋" w:eastAsia="仿宋"/>
          <w:b/>
          <w:bCs/>
          <w:color w:val="000000"/>
          <w:sz w:val="36"/>
          <w:szCs w:val="36"/>
        </w:rPr>
      </w:pPr>
      <w:r>
        <w:rPr>
          <w:rFonts w:hint="eastAsia" w:ascii="仿宋" w:hAnsi="仿宋" w:eastAsia="仿宋"/>
          <w:b/>
          <w:bCs/>
          <w:color w:val="000000"/>
          <w:sz w:val="36"/>
          <w:szCs w:val="36"/>
        </w:rPr>
        <w:t xml:space="preserve"> </w:t>
      </w:r>
    </w:p>
    <w:p>
      <w:pPr>
        <w:pStyle w:val="24"/>
        <w:adjustRightInd w:val="0"/>
        <w:snapToGrid w:val="0"/>
        <w:spacing w:before="120" w:after="156" w:line="460" w:lineRule="exact"/>
        <w:rPr>
          <w:rFonts w:ascii="仿宋" w:hAnsi="仿宋" w:eastAsia="仿宋" w:cs="Arial"/>
          <w:sz w:val="30"/>
          <w:szCs w:val="30"/>
        </w:rPr>
      </w:pPr>
      <w:r>
        <w:rPr>
          <w:rFonts w:hint="eastAsia" w:ascii="仿宋" w:hAnsi="仿宋" w:eastAsia="仿宋" w:cs="Arial"/>
          <w:sz w:val="30"/>
          <w:szCs w:val="30"/>
        </w:rPr>
        <w:t>浙江省疾病预防控制中心：</w:t>
      </w:r>
    </w:p>
    <w:p>
      <w:pPr>
        <w:pStyle w:val="24"/>
        <w:adjustRightInd w:val="0"/>
        <w:snapToGrid w:val="0"/>
        <w:spacing w:before="120" w:after="156" w:line="460" w:lineRule="exact"/>
        <w:rPr>
          <w:rFonts w:ascii="仿宋" w:hAnsi="仿宋" w:eastAsia="仿宋" w:cs="Arial"/>
          <w:sz w:val="30"/>
          <w:szCs w:val="30"/>
        </w:rPr>
      </w:pPr>
      <w:r>
        <w:rPr>
          <w:rFonts w:hint="eastAsia" w:ascii="仿宋" w:hAnsi="仿宋" w:eastAsia="仿宋" w:cs="Arial"/>
          <w:sz w:val="30"/>
          <w:szCs w:val="30"/>
        </w:rPr>
        <w:t>浙江省政府采购中心：</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 xml:space="preserve"> </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为保证本次招标产品的供应及质量，我公司承诺如下：</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1、我公司承诺按招标文件要求如期供货。</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2、我公司承诺提供的产品质量符合国家规定及招标文件要求。</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3、我公司对</w:t>
      </w:r>
      <w:r>
        <w:rPr>
          <w:rFonts w:hint="eastAsia" w:ascii="仿宋" w:hAnsi="仿宋" w:eastAsia="仿宋"/>
          <w:sz w:val="30"/>
          <w:szCs w:val="30"/>
        </w:rPr>
        <w:t>储存和运输</w:t>
      </w:r>
      <w:r>
        <w:rPr>
          <w:rFonts w:hint="eastAsia" w:ascii="仿宋" w:hAnsi="仿宋" w:eastAsia="仿宋" w:cs="Arial"/>
          <w:sz w:val="30"/>
          <w:szCs w:val="30"/>
        </w:rPr>
        <w:t>过程中的任何不良后果承担一切责任。</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4、我公司对不能如期供货及产品质量引起的不良后果承担一切责任。</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 xml:space="preserve"> </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 xml:space="preserve"> </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 xml:space="preserve"> </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 xml:space="preserve"> </w:t>
      </w:r>
    </w:p>
    <w:p>
      <w:pPr>
        <w:adjustRightInd w:val="0"/>
        <w:snapToGrid w:val="0"/>
        <w:spacing w:line="460" w:lineRule="atLeast"/>
        <w:rPr>
          <w:rFonts w:ascii="仿宋" w:hAnsi="仿宋" w:eastAsia="仿宋" w:cs="Arial"/>
          <w:sz w:val="30"/>
          <w:szCs w:val="30"/>
        </w:rPr>
      </w:pPr>
      <w:r>
        <w:rPr>
          <w:rFonts w:hint="eastAsia" w:ascii="仿宋" w:hAnsi="仿宋" w:eastAsia="仿宋" w:cs="Arial"/>
          <w:sz w:val="30"/>
          <w:szCs w:val="30"/>
        </w:rPr>
        <w:t xml:space="preserve">投标人全称（盖章）：                              </w:t>
      </w:r>
    </w:p>
    <w:p>
      <w:pPr>
        <w:adjustRightInd w:val="0"/>
        <w:snapToGrid w:val="0"/>
        <w:spacing w:line="460" w:lineRule="atLeast"/>
        <w:rPr>
          <w:rFonts w:ascii="仿宋" w:hAnsi="仿宋" w:eastAsia="仿宋" w:cs="Arial"/>
          <w:sz w:val="30"/>
          <w:szCs w:val="30"/>
        </w:rPr>
      </w:pPr>
      <w:r>
        <w:rPr>
          <w:rFonts w:hint="eastAsia" w:ascii="仿宋" w:hAnsi="仿宋" w:eastAsia="仿宋" w:cs="Arial"/>
          <w:sz w:val="30"/>
          <w:szCs w:val="30"/>
        </w:rPr>
        <w:t xml:space="preserve">授权代表（签字）：                     </w:t>
      </w:r>
    </w:p>
    <w:p>
      <w:pPr>
        <w:adjustRightInd w:val="0"/>
        <w:snapToGrid w:val="0"/>
        <w:spacing w:line="460" w:lineRule="atLeast"/>
        <w:rPr>
          <w:rFonts w:ascii="仿宋" w:hAnsi="仿宋" w:eastAsia="仿宋" w:cs="Arial"/>
          <w:sz w:val="30"/>
          <w:szCs w:val="30"/>
        </w:rPr>
      </w:pPr>
      <w:r>
        <w:rPr>
          <w:rFonts w:hint="eastAsia" w:ascii="仿宋" w:hAnsi="仿宋" w:eastAsia="仿宋" w:cs="Arial"/>
          <w:sz w:val="30"/>
          <w:szCs w:val="30"/>
        </w:rPr>
        <w:t>日期：</w:t>
      </w:r>
    </w:p>
    <w:p>
      <w:pPr>
        <w:pStyle w:val="24"/>
        <w:adjustRightInd w:val="0"/>
        <w:snapToGrid w:val="0"/>
        <w:spacing w:before="120" w:after="156" w:line="460" w:lineRule="exact"/>
        <w:ind w:firstLine="420"/>
        <w:rPr>
          <w:rFonts w:ascii="仿宋" w:hAnsi="仿宋" w:eastAsia="仿宋" w:cs="Arial"/>
          <w:sz w:val="30"/>
          <w:szCs w:val="30"/>
        </w:rPr>
      </w:pPr>
      <w:r>
        <w:rPr>
          <w:rFonts w:hint="eastAsia" w:ascii="仿宋" w:hAnsi="仿宋" w:eastAsia="仿宋" w:cs="Arial"/>
          <w:sz w:val="30"/>
          <w:szCs w:val="30"/>
        </w:rPr>
        <w:t xml:space="preserve"> </w:t>
      </w:r>
    </w:p>
    <w:p>
      <w:pPr>
        <w:pStyle w:val="24"/>
        <w:adjustRightInd w:val="0"/>
        <w:snapToGrid w:val="0"/>
        <w:spacing w:before="120" w:after="156" w:line="460" w:lineRule="exact"/>
        <w:ind w:firstLine="420"/>
        <w:rPr>
          <w:rFonts w:ascii="仿宋" w:hAnsi="仿宋" w:eastAsia="仿宋" w:cs="Arial"/>
          <w:b/>
          <w:bCs/>
          <w:sz w:val="30"/>
          <w:szCs w:val="30"/>
        </w:rPr>
      </w:pPr>
      <w:r>
        <w:rPr>
          <w:rFonts w:hint="eastAsia" w:ascii="仿宋" w:hAnsi="仿宋" w:eastAsia="仿宋" w:cs="Arial"/>
          <w:b/>
          <w:bCs/>
          <w:sz w:val="30"/>
          <w:szCs w:val="30"/>
        </w:rPr>
        <w:t>注：投标人可在以上承诺书中增加条款，但不得删除和改动上述内容。</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rPr>
          <w:rFonts w:ascii="仿宋" w:hAnsi="仿宋" w:eastAsia="仿宋"/>
          <w:sz w:val="30"/>
          <w:szCs w:val="30"/>
          <w:u w:val="single"/>
        </w:rPr>
      </w:pPr>
    </w:p>
    <w:p>
      <w:pPr>
        <w:snapToGrid w:val="0"/>
        <w:spacing w:beforeLines="50" w:after="50" w:line="460" w:lineRule="exact"/>
        <w:rPr>
          <w:rFonts w:ascii="仿宋" w:hAnsi="仿宋" w:eastAsia="仿宋"/>
          <w:sz w:val="30"/>
          <w:szCs w:val="30"/>
          <w:u w:val="single"/>
        </w:rPr>
      </w:pPr>
    </w:p>
    <w:p>
      <w:pPr>
        <w:snapToGrid w:val="0"/>
        <w:spacing w:before="50" w:after="50"/>
        <w:rPr>
          <w:rFonts w:ascii="仿宋" w:hAnsi="仿宋" w:eastAsia="仿宋"/>
          <w:sz w:val="30"/>
          <w:szCs w:val="30"/>
        </w:rPr>
      </w:pPr>
      <w:r>
        <w:rPr>
          <w:rFonts w:hint="eastAsia" w:ascii="仿宋" w:hAnsi="仿宋" w:eastAsia="仿宋"/>
          <w:sz w:val="30"/>
          <w:szCs w:val="30"/>
        </w:rPr>
        <w:t>附件6：</w:t>
      </w:r>
    </w:p>
    <w:p>
      <w:pPr>
        <w:snapToGrid w:val="0"/>
        <w:spacing w:before="50" w:afterLines="50"/>
        <w:jc w:val="center"/>
        <w:rPr>
          <w:rFonts w:ascii="仿宋" w:hAnsi="仿宋" w:eastAsia="仿宋"/>
          <w:b/>
          <w:bCs/>
          <w:kern w:val="0"/>
          <w:sz w:val="36"/>
          <w:szCs w:val="36"/>
        </w:rPr>
      </w:pPr>
      <w:r>
        <w:rPr>
          <w:rFonts w:hint="eastAsia" w:ascii="仿宋" w:hAnsi="仿宋" w:eastAsia="仿宋"/>
          <w:b/>
          <w:bCs/>
          <w:kern w:val="0"/>
          <w:sz w:val="36"/>
          <w:szCs w:val="36"/>
        </w:rPr>
        <w:t>项目组人员清单</w:t>
      </w:r>
    </w:p>
    <w:p>
      <w:pPr>
        <w:snapToGrid w:val="0"/>
        <w:spacing w:beforeLines="50" w:after="50"/>
        <w:jc w:val="center"/>
        <w:rPr>
          <w:rFonts w:ascii="仿宋" w:hAnsi="仿宋" w:eastAsia="仿宋"/>
          <w:b/>
          <w:bCs/>
          <w:sz w:val="30"/>
          <w:szCs w:val="30"/>
        </w:rPr>
      </w:pPr>
      <w:r>
        <w:rPr>
          <w:rFonts w:hint="eastAsia" w:ascii="仿宋" w:hAnsi="仿宋" w:eastAsia="仿宋"/>
          <w:b/>
          <w:bCs/>
          <w:sz w:val="30"/>
          <w:szCs w:val="30"/>
        </w:rPr>
        <w:t xml:space="preserve"> </w:t>
      </w:r>
    </w:p>
    <w:p>
      <w:pPr>
        <w:pStyle w:val="16"/>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4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参加本单位工作时间</w:t>
            </w:r>
          </w:p>
        </w:tc>
        <w:tc>
          <w:tcPr>
            <w:tcW w:w="1800"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劳动合</w:t>
            </w:r>
          </w:p>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pStyle w:val="26"/>
              <w:snapToGrid w:val="0"/>
              <w:spacing w:beforeLines="50" w:after="50" w:line="460" w:lineRule="exact"/>
              <w:ind w:left="52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r>
    </w:tbl>
    <w:p>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Lines="50"/>
        <w:jc w:val="left"/>
        <w:rPr>
          <w:rFonts w:ascii="仿宋" w:hAnsi="仿宋" w:eastAsia="仿宋"/>
          <w:spacing w:val="40"/>
          <w:kern w:val="0"/>
          <w:sz w:val="30"/>
          <w:szCs w:val="30"/>
        </w:rPr>
      </w:pPr>
      <w:r>
        <w:rPr>
          <w:rFonts w:hint="eastAsia" w:ascii="仿宋" w:hAnsi="仿宋" w:eastAsia="仿宋"/>
          <w:spacing w:val="40"/>
          <w:kern w:val="0"/>
          <w:sz w:val="30"/>
          <w:szCs w:val="30"/>
        </w:rPr>
        <w:t xml:space="preserve"> </w:t>
      </w:r>
    </w:p>
    <w:p>
      <w:pPr>
        <w:snapToGrid w:val="0"/>
        <w:spacing w:before="50" w:afterLines="50"/>
        <w:jc w:val="left"/>
        <w:rPr>
          <w:rFonts w:ascii="仿宋" w:hAnsi="仿宋" w:eastAsia="仿宋"/>
          <w:spacing w:val="40"/>
          <w:kern w:val="0"/>
          <w:sz w:val="30"/>
          <w:szCs w:val="30"/>
        </w:rPr>
      </w:pPr>
    </w:p>
    <w:p>
      <w:pPr>
        <w:snapToGrid w:val="0"/>
        <w:spacing w:before="50" w:afterLines="50"/>
        <w:jc w:val="left"/>
        <w:rPr>
          <w:rFonts w:ascii="仿宋" w:hAnsi="仿宋" w:eastAsia="仿宋"/>
          <w:spacing w:val="40"/>
          <w:kern w:val="0"/>
          <w:sz w:val="30"/>
          <w:szCs w:val="30"/>
        </w:rPr>
      </w:pPr>
    </w:p>
    <w:p>
      <w:pPr>
        <w:snapToGrid w:val="0"/>
        <w:spacing w:before="50" w:afterLines="50"/>
        <w:jc w:val="left"/>
        <w:rPr>
          <w:rFonts w:ascii="仿宋" w:hAnsi="仿宋" w:eastAsia="仿宋"/>
          <w:spacing w:val="40"/>
          <w:kern w:val="0"/>
          <w:sz w:val="30"/>
          <w:szCs w:val="30"/>
        </w:rPr>
      </w:pPr>
    </w:p>
    <w:p>
      <w:pPr>
        <w:pStyle w:val="24"/>
        <w:snapToGrid w:val="0"/>
        <w:spacing w:before="120" w:after="156"/>
        <w:jc w:val="left"/>
        <w:rPr>
          <w:rFonts w:ascii="仿宋" w:hAnsi="仿宋" w:eastAsia="仿宋"/>
          <w:b/>
          <w:bCs/>
          <w:sz w:val="36"/>
          <w:szCs w:val="36"/>
        </w:rPr>
      </w:pPr>
      <w:r>
        <w:rPr>
          <w:rFonts w:hint="eastAsia" w:ascii="仿宋" w:hAnsi="仿宋" w:eastAsia="仿宋"/>
          <w:sz w:val="30"/>
          <w:szCs w:val="30"/>
        </w:rPr>
        <w:t>附件7：</w:t>
      </w:r>
    </w:p>
    <w:p>
      <w:pPr>
        <w:pStyle w:val="24"/>
        <w:snapToGrid w:val="0"/>
        <w:spacing w:before="120" w:after="156"/>
        <w:jc w:val="center"/>
        <w:rPr>
          <w:rFonts w:ascii="仿宋" w:hAnsi="仿宋" w:eastAsia="仿宋"/>
          <w:b/>
          <w:bCs/>
          <w:sz w:val="36"/>
          <w:szCs w:val="36"/>
        </w:rPr>
      </w:pPr>
      <w:r>
        <w:rPr>
          <w:rFonts w:hint="eastAsia" w:ascii="仿宋" w:hAnsi="仿宋" w:eastAsia="仿宋"/>
          <w:b/>
          <w:bCs/>
          <w:sz w:val="36"/>
          <w:szCs w:val="36"/>
        </w:rPr>
        <w:t>投 标 报 价 明 细 表</w:t>
      </w:r>
    </w:p>
    <w:p>
      <w:pPr>
        <w:pStyle w:val="24"/>
        <w:snapToGrid w:val="0"/>
        <w:spacing w:before="120" w:after="156"/>
        <w:jc w:val="center"/>
        <w:rPr>
          <w:rFonts w:ascii="仿宋" w:hAnsi="仿宋" w:eastAsia="仿宋"/>
        </w:rPr>
      </w:pPr>
      <w:r>
        <w:rPr>
          <w:rFonts w:hint="eastAsia" w:ascii="仿宋" w:hAnsi="仿宋" w:eastAsia="仿宋"/>
        </w:rPr>
        <w:t xml:space="preserve"> </w:t>
      </w:r>
    </w:p>
    <w:p>
      <w:pPr>
        <w:snapToGrid w:val="0"/>
        <w:spacing w:line="600" w:lineRule="exact"/>
        <w:rPr>
          <w:rFonts w:ascii="仿宋" w:hAnsi="仿宋" w:eastAsia="仿宋"/>
          <w:sz w:val="30"/>
          <w:szCs w:val="30"/>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Lines="50" w:afterLines="50" w:line="600" w:lineRule="exact"/>
        <w:rPr>
          <w:rFonts w:ascii="仿宋" w:hAnsi="仿宋" w:eastAsia="仿宋"/>
          <w:b/>
          <w:bCs/>
          <w:sz w:val="30"/>
          <w:szCs w:val="30"/>
          <w:u w:val="single"/>
        </w:rPr>
      </w:pPr>
      <w:r>
        <w:rPr>
          <w:rFonts w:hint="eastAsia" w:ascii="仿宋" w:hAnsi="仿宋" w:eastAsia="仿宋"/>
          <w:sz w:val="30"/>
          <w:szCs w:val="30"/>
        </w:rPr>
        <w:t>项目编号及标项：</w:t>
      </w:r>
      <w:r>
        <w:rPr>
          <w:rFonts w:hint="eastAsia" w:ascii="仿宋" w:hAnsi="仿宋" w:eastAsia="仿宋"/>
          <w:b/>
          <w:bCs/>
          <w:sz w:val="30"/>
          <w:szCs w:val="30"/>
          <w:u w:val="single"/>
        </w:rPr>
        <w:t xml:space="preserve">                          </w:t>
      </w:r>
    </w:p>
    <w:tbl>
      <w:tblPr>
        <w:tblStyle w:val="49"/>
        <w:tblW w:w="817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3174"/>
        <w:gridCol w:w="851"/>
        <w:gridCol w:w="992"/>
        <w:gridCol w:w="2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r>
              <w:rPr>
                <w:rFonts w:hint="eastAsia" w:ascii="仿宋" w:hAnsi="仿宋" w:eastAsia="仿宋"/>
                <w:sz w:val="30"/>
                <w:szCs w:val="30"/>
              </w:rPr>
              <w:t>序号</w:t>
            </w: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r>
              <w:rPr>
                <w:rFonts w:hint="eastAsia" w:ascii="仿宋" w:hAnsi="仿宋" w:eastAsia="仿宋"/>
                <w:spacing w:val="20"/>
                <w:sz w:val="30"/>
                <w:szCs w:val="30"/>
              </w:rPr>
              <w:t>成本及费用名称</w:t>
            </w: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r>
              <w:rPr>
                <w:rFonts w:hint="eastAsia" w:ascii="仿宋" w:hAnsi="仿宋" w:eastAsia="仿宋"/>
                <w:sz w:val="30"/>
                <w:szCs w:val="30"/>
              </w:rPr>
              <w:t>剂型</w:t>
            </w: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r>
              <w:rPr>
                <w:rFonts w:hint="eastAsia" w:ascii="仿宋" w:hAnsi="仿宋" w:eastAsia="仿宋"/>
                <w:sz w:val="30"/>
                <w:szCs w:val="30"/>
              </w:rPr>
              <w:t>包装</w:t>
            </w: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r>
              <w:rPr>
                <w:rFonts w:hint="eastAsia" w:ascii="仿宋" w:hAnsi="仿宋" w:eastAsia="仿宋"/>
                <w:sz w:val="30"/>
                <w:szCs w:val="30"/>
              </w:rPr>
              <w:t>单</w:t>
            </w:r>
            <w:r>
              <w:rPr>
                <w:rFonts w:hint="eastAsia" w:ascii="仿宋" w:hAnsi="仿宋" w:eastAsia="仿宋"/>
                <w:spacing w:val="20"/>
                <w:sz w:val="30"/>
                <w:szCs w:val="30"/>
              </w:rPr>
              <w:t>价（元/计量单位）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r>
              <w:rPr>
                <w:rFonts w:hint="eastAsia" w:ascii="仿宋" w:hAnsi="仿宋" w:eastAsia="仿宋"/>
                <w:spacing w:val="20"/>
                <w:sz w:val="30"/>
                <w:szCs w:val="30"/>
              </w:rPr>
              <w:t>疫苗名称</w:t>
            </w: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3174" w:type="dxa"/>
            <w:tcBorders>
              <w:top w:val="single" w:color="auto" w:sz="4" w:space="0"/>
              <w:left w:val="nil"/>
              <w:bottom w:val="single" w:color="auto" w:sz="4" w:space="0"/>
              <w:right w:val="single" w:color="auto" w:sz="4" w:space="0"/>
            </w:tcBorders>
            <w:vAlign w:val="center"/>
          </w:tcPr>
          <w:p>
            <w:pPr>
              <w:snapToGrid w:val="0"/>
              <w:spacing w:before="50" w:after="50" w:line="460" w:lineRule="exact"/>
              <w:jc w:val="center"/>
              <w:rPr>
                <w:rFonts w:ascii="仿宋" w:hAnsi="仿宋" w:eastAsia="仿宋"/>
                <w:spacing w:val="20"/>
                <w:sz w:val="30"/>
                <w:szCs w:val="30"/>
              </w:rPr>
            </w:pPr>
          </w:p>
        </w:tc>
        <w:tc>
          <w:tcPr>
            <w:tcW w:w="851"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99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c>
          <w:tcPr>
            <w:tcW w:w="2232" w:type="dxa"/>
            <w:tcBorders>
              <w:top w:val="single" w:color="auto" w:sz="4" w:space="0"/>
              <w:left w:val="nil"/>
              <w:bottom w:val="single" w:color="auto" w:sz="4" w:space="0"/>
              <w:right w:val="single" w:color="auto" w:sz="4" w:space="0"/>
            </w:tcBorders>
            <w:vAlign w:val="center"/>
          </w:tcPr>
          <w:p>
            <w:pPr>
              <w:snapToGrid w:val="0"/>
              <w:spacing w:before="50" w:after="50" w:line="40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81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 w:hAnsi="仿宋" w:eastAsia="仿宋"/>
                <w:sz w:val="30"/>
                <w:szCs w:val="30"/>
              </w:rPr>
            </w:pPr>
            <w:r>
              <w:rPr>
                <w:rFonts w:hint="eastAsia" w:ascii="仿宋" w:hAnsi="仿宋" w:eastAsia="仿宋"/>
                <w:sz w:val="30"/>
                <w:szCs w:val="30"/>
              </w:rPr>
              <w:t>合计单价金额大写：               小写： ￥</w:t>
            </w:r>
            <w:r>
              <w:rPr>
                <w:rFonts w:hint="eastAsia" w:ascii="仿宋" w:hAnsi="仿宋" w:eastAsia="仿宋"/>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 w:hAnsi="仿宋" w:eastAsia="仿宋"/>
                <w:sz w:val="30"/>
                <w:szCs w:val="30"/>
              </w:rPr>
            </w:pPr>
            <w:r>
              <w:rPr>
                <w:rFonts w:hint="eastAsia" w:ascii="仿宋" w:hAnsi="仿宋" w:eastAsia="仿宋"/>
                <w:sz w:val="30"/>
                <w:szCs w:val="30"/>
              </w:rPr>
              <w:t>备注</w:t>
            </w:r>
          </w:p>
        </w:tc>
        <w:tc>
          <w:tcPr>
            <w:tcW w:w="7249" w:type="dxa"/>
            <w:gridSpan w:val="4"/>
            <w:tcBorders>
              <w:top w:val="single" w:color="auto" w:sz="4" w:space="0"/>
              <w:left w:val="nil"/>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30"/>
                <w:szCs w:val="30"/>
              </w:rPr>
            </w:pPr>
            <w:r>
              <w:rPr>
                <w:rFonts w:hint="eastAsia" w:ascii="仿宋" w:hAnsi="仿宋" w:eastAsia="仿宋"/>
                <w:sz w:val="30"/>
                <w:szCs w:val="30"/>
              </w:rPr>
              <w:t>2、报价要求：项目费用包括项目实施所需的工程费、工时费、服务费、运输费、安装调试费、税费及其他一切费用。</w:t>
            </w:r>
          </w:p>
          <w:p>
            <w:pPr>
              <w:snapToGrid w:val="0"/>
              <w:rPr>
                <w:rFonts w:ascii="仿宋" w:hAnsi="仿宋" w:eastAsia="仿宋"/>
                <w:sz w:val="30"/>
                <w:szCs w:val="30"/>
              </w:rPr>
            </w:pPr>
            <w:r>
              <w:rPr>
                <w:rFonts w:hint="eastAsia" w:ascii="仿宋" w:hAnsi="仿宋" w:eastAsia="仿宋"/>
                <w:sz w:val="30"/>
                <w:szCs w:val="30"/>
              </w:rPr>
              <w:t>3、报价中不允许出现报价优惠等字样,合计总价应与明细报价汇总相等。</w:t>
            </w:r>
          </w:p>
          <w:p>
            <w:pPr>
              <w:adjustRightInd w:val="0"/>
              <w:snapToGrid w:val="0"/>
              <w:jc w:val="left"/>
              <w:rPr>
                <w:rFonts w:ascii="仿宋" w:hAnsi="仿宋" w:eastAsia="仿宋"/>
                <w:sz w:val="30"/>
                <w:szCs w:val="30"/>
              </w:rPr>
            </w:pPr>
            <w:r>
              <w:rPr>
                <w:rFonts w:hint="eastAsia" w:ascii="仿宋" w:hAnsi="仿宋" w:eastAsia="仿宋"/>
                <w:sz w:val="30"/>
                <w:szCs w:val="30"/>
              </w:rPr>
              <w:t>4、开标时，现场工作人员当众拆封，并宣布投标人名称、投标价格（即本表合计金额）。</w:t>
            </w:r>
          </w:p>
        </w:tc>
      </w:tr>
    </w:tbl>
    <w:p>
      <w:pPr>
        <w:snapToGrid w:val="0"/>
        <w:spacing w:before="240" w:after="50" w:line="400" w:lineRule="exact"/>
        <w:jc w:val="left"/>
        <w:rPr>
          <w:rFonts w:ascii="仿宋" w:hAnsi="仿宋" w:eastAsia="仿宋"/>
          <w:sz w:val="30"/>
          <w:szCs w:val="30"/>
        </w:rPr>
      </w:pPr>
      <w:r>
        <w:rPr>
          <w:rFonts w:hint="eastAsia" w:ascii="仿宋" w:hAnsi="仿宋" w:eastAsia="仿宋"/>
          <w:sz w:val="30"/>
          <w:szCs w:val="30"/>
          <w:lang w:eastAsia="zh-CN"/>
        </w:rPr>
        <w:t>授权</w:t>
      </w:r>
      <w:r>
        <w:rPr>
          <w:rFonts w:hint="eastAsia" w:ascii="仿宋" w:hAnsi="仿宋" w:eastAsia="仿宋"/>
          <w:sz w:val="30"/>
          <w:szCs w:val="30"/>
        </w:rPr>
        <w:t>代表签名：</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pPr>
        <w:rPr>
          <w:szCs w:val="21"/>
        </w:rPr>
      </w:pPr>
      <w:r>
        <w:rPr>
          <w:rFonts w:hint="eastAsia" w:ascii="仿宋" w:hAnsi="仿宋" w:eastAsia="仿宋"/>
          <w:sz w:val="30"/>
          <w:szCs w:val="30"/>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附件8：</w:t>
      </w:r>
    </w:p>
    <w:p>
      <w:pPr>
        <w:snapToGrid w:val="0"/>
        <w:spacing w:before="50" w:afterLines="50"/>
        <w:jc w:val="center"/>
        <w:rPr>
          <w:rFonts w:ascii="仿宋" w:hAnsi="仿宋" w:eastAsia="仿宋"/>
          <w:b/>
          <w:bCs/>
          <w:color w:val="000000"/>
          <w:sz w:val="36"/>
          <w:szCs w:val="36"/>
        </w:rPr>
      </w:pPr>
      <w:r>
        <w:rPr>
          <w:rFonts w:hint="eastAsia" w:ascii="仿宋" w:hAnsi="仿宋" w:eastAsia="仿宋"/>
          <w:b/>
          <w:bCs/>
          <w:color w:val="000000"/>
          <w:sz w:val="36"/>
          <w:szCs w:val="36"/>
        </w:rPr>
        <w:t>价格承诺书</w:t>
      </w:r>
    </w:p>
    <w:p>
      <w:pPr>
        <w:pStyle w:val="24"/>
        <w:adjustRightInd w:val="0"/>
        <w:snapToGrid w:val="0"/>
        <w:spacing w:before="120" w:after="156" w:line="460" w:lineRule="exact"/>
        <w:jc w:val="center"/>
        <w:rPr>
          <w:rFonts w:ascii="仿宋" w:hAnsi="仿宋" w:eastAsia="仿宋"/>
          <w:b/>
          <w:bCs/>
          <w:sz w:val="18"/>
          <w:szCs w:val="18"/>
        </w:rPr>
      </w:pPr>
      <w:r>
        <w:rPr>
          <w:rFonts w:hint="eastAsia" w:ascii="仿宋" w:hAnsi="仿宋" w:eastAsia="仿宋"/>
          <w:b/>
          <w:bCs/>
          <w:sz w:val="18"/>
          <w:szCs w:val="18"/>
        </w:rPr>
        <w:t xml:space="preserve"> </w:t>
      </w:r>
    </w:p>
    <w:p>
      <w:pPr>
        <w:pStyle w:val="24"/>
        <w:adjustRightInd w:val="0"/>
        <w:snapToGrid w:val="0"/>
        <w:spacing w:before="120" w:after="156"/>
        <w:rPr>
          <w:rFonts w:ascii="仿宋" w:hAnsi="仿宋" w:eastAsia="仿宋" w:cs="Arial"/>
          <w:sz w:val="30"/>
          <w:szCs w:val="30"/>
        </w:rPr>
      </w:pPr>
      <w:r>
        <w:rPr>
          <w:rFonts w:hint="eastAsia" w:ascii="仿宋" w:hAnsi="仿宋" w:eastAsia="仿宋" w:cs="Arial"/>
          <w:sz w:val="30"/>
          <w:szCs w:val="30"/>
        </w:rPr>
        <w:t>浙江省疾病预防控制中心:</w:t>
      </w:r>
    </w:p>
    <w:p>
      <w:pPr>
        <w:pStyle w:val="24"/>
        <w:adjustRightInd w:val="0"/>
        <w:snapToGrid w:val="0"/>
        <w:spacing w:before="120" w:after="156"/>
        <w:rPr>
          <w:rFonts w:ascii="仿宋" w:hAnsi="仿宋" w:eastAsia="仿宋" w:cs="Arial"/>
          <w:sz w:val="30"/>
          <w:szCs w:val="30"/>
        </w:rPr>
      </w:pPr>
      <w:r>
        <w:rPr>
          <w:rFonts w:hint="eastAsia" w:ascii="仿宋" w:hAnsi="仿宋" w:eastAsia="仿宋" w:cs="Arial"/>
          <w:sz w:val="30"/>
          <w:szCs w:val="30"/>
        </w:rPr>
        <w:t>浙江省政府采购中心：</w:t>
      </w:r>
    </w:p>
    <w:p>
      <w:pPr>
        <w:pStyle w:val="24"/>
        <w:adjustRightInd w:val="0"/>
        <w:snapToGrid w:val="0"/>
        <w:spacing w:before="120" w:after="156"/>
        <w:ind w:firstLine="420"/>
        <w:rPr>
          <w:rFonts w:ascii="仿宋" w:hAnsi="仿宋" w:eastAsia="仿宋" w:cs="Arial"/>
          <w:sz w:val="30"/>
          <w:szCs w:val="30"/>
        </w:rPr>
      </w:pPr>
      <w:r>
        <w:rPr>
          <w:rFonts w:hint="eastAsia" w:ascii="仿宋" w:hAnsi="仿宋" w:eastAsia="仿宋" w:cs="Arial"/>
          <w:sz w:val="30"/>
          <w:szCs w:val="30"/>
        </w:rPr>
        <w:t xml:space="preserve"> 我公司对本次单一来源</w:t>
      </w:r>
      <w:r>
        <w:rPr>
          <w:rFonts w:hint="eastAsia" w:ascii="仿宋" w:hAnsi="仿宋" w:eastAsia="仿宋"/>
          <w:color w:val="000000"/>
          <w:sz w:val="30"/>
          <w:szCs w:val="30"/>
          <w:u w:val="single"/>
        </w:rPr>
        <w:t>（项目名称）（编号为ZZCG2020Q-DY-105标项  ）</w:t>
      </w:r>
      <w:r>
        <w:rPr>
          <w:rFonts w:hint="eastAsia" w:ascii="仿宋" w:hAnsi="仿宋" w:eastAsia="仿宋" w:cs="Arial"/>
          <w:sz w:val="30"/>
          <w:szCs w:val="30"/>
        </w:rPr>
        <w:t>承诺如下：</w:t>
      </w:r>
    </w:p>
    <w:p>
      <w:pPr>
        <w:pStyle w:val="24"/>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 1. 本项目（含2021年度）采购价格为配送到全国范围内县级疾病预防控制机构的最低价格。本次采购后且合同签订后一年内，若在全国范围内出现低于本次采购价格的，采购人则按最低价格支付。</w:t>
      </w:r>
    </w:p>
    <w:p>
      <w:pPr>
        <w:pStyle w:val="24"/>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2. 在响应截止日前,若发现本公司响应价格非配送到全国范围内县级疾病预防控制机构的最低价格,本公司愿意接受浙江省疾病预防控制中心以及相关部门的处理，并承担一切后果。</w:t>
      </w:r>
    </w:p>
    <w:p>
      <w:pPr>
        <w:pStyle w:val="24"/>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投标人全称（盖章）：    </w:t>
      </w:r>
    </w:p>
    <w:p>
      <w:pPr>
        <w:pStyle w:val="24"/>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授权代表（签字）：    </w:t>
      </w:r>
    </w:p>
    <w:p>
      <w:pPr>
        <w:pStyle w:val="24"/>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日期：</w:t>
      </w:r>
    </w:p>
    <w:p>
      <w:pPr>
        <w:pStyle w:val="24"/>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 </w:t>
      </w:r>
    </w:p>
    <w:p>
      <w:pPr>
        <w:pStyle w:val="24"/>
        <w:adjustRightInd w:val="0"/>
        <w:snapToGrid w:val="0"/>
        <w:spacing w:before="120" w:after="120" w:line="360" w:lineRule="auto"/>
        <w:ind w:firstLine="420"/>
        <w:rPr>
          <w:rFonts w:ascii="仿宋" w:hAnsi="仿宋" w:eastAsia="仿宋" w:cs="Arial"/>
          <w:b/>
          <w:bCs/>
          <w:sz w:val="30"/>
          <w:szCs w:val="30"/>
        </w:rPr>
      </w:pPr>
      <w:r>
        <w:rPr>
          <w:rFonts w:hint="eastAsia" w:ascii="仿宋" w:hAnsi="仿宋" w:eastAsia="仿宋" w:cs="Arial"/>
          <w:b/>
          <w:bCs/>
          <w:sz w:val="30"/>
          <w:szCs w:val="30"/>
        </w:rPr>
        <w:t>注：投标人可在以上承诺书中增加条款，但不得删除和改动上述内容。</w:t>
      </w:r>
    </w:p>
    <w:p>
      <w:pPr>
        <w:snapToGrid w:val="0"/>
        <w:spacing w:before="50" w:afterLines="50"/>
        <w:jc w:val="left"/>
        <w:rPr>
          <w:rFonts w:ascii="仿宋" w:hAnsi="仿宋" w:eastAsia="仿宋"/>
          <w:spacing w:val="40"/>
          <w:kern w:val="0"/>
          <w:sz w:val="30"/>
          <w:szCs w:val="30"/>
        </w:rPr>
      </w:pPr>
    </w:p>
    <w:p>
      <w:pPr>
        <w:snapToGrid w:val="0"/>
        <w:spacing w:before="50" w:afterLines="50"/>
        <w:jc w:val="left"/>
        <w:rPr>
          <w:rFonts w:ascii="仿宋" w:hAnsi="仿宋" w:eastAsia="仿宋"/>
          <w:spacing w:val="40"/>
          <w:kern w:val="0"/>
          <w:sz w:val="30"/>
          <w:szCs w:val="30"/>
        </w:rPr>
      </w:pPr>
    </w:p>
    <w:p>
      <w:pPr>
        <w:snapToGrid w:val="0"/>
        <w:spacing w:before="50" w:afterLines="50"/>
        <w:jc w:val="left"/>
        <w:rPr>
          <w:rFonts w:ascii="仿宋" w:hAnsi="仿宋" w:eastAsia="仿宋"/>
          <w:spacing w:val="40"/>
          <w:kern w:val="0"/>
          <w:sz w:val="30"/>
          <w:szCs w:val="30"/>
        </w:rPr>
      </w:pPr>
    </w:p>
    <w:p>
      <w:pPr>
        <w:snapToGrid w:val="0"/>
        <w:spacing w:beforeLines="50" w:after="50"/>
        <w:rPr>
          <w:rFonts w:ascii="仿宋" w:hAnsi="仿宋" w:eastAsia="仿宋"/>
          <w:b/>
          <w:sz w:val="30"/>
          <w:szCs w:val="30"/>
        </w:rPr>
      </w:pPr>
      <w:r>
        <w:rPr>
          <w:rFonts w:hint="eastAsia" w:ascii="仿宋" w:hAnsi="仿宋" w:eastAsia="仿宋"/>
          <w:sz w:val="30"/>
          <w:szCs w:val="30"/>
        </w:rPr>
        <w:t>附件9</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0" w:name="PO_15526_PM001_4"/>
      <w:r>
        <w:rPr>
          <w:rFonts w:ascii="仿宋" w:hAnsi="仿宋" w:eastAsia="仿宋"/>
          <w:sz w:val="36"/>
          <w:szCs w:val="36"/>
        </w:rPr>
        <w:t>ZZCG2020Q-DY-105</w:t>
      </w:r>
      <w:bookmarkEnd w:id="40"/>
      <w:r>
        <w:rPr>
          <w:rFonts w:hint="eastAsia" w:ascii="仿宋" w:hAnsi="仿宋" w:eastAsia="仿宋"/>
          <w:sz w:val="36"/>
          <w:szCs w:val="36"/>
        </w:rPr>
        <w:t>（标项*）</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供应商全称（公章）：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6"/>
          <w:szCs w:val="36"/>
        </w:rPr>
      </w:pPr>
    </w:p>
    <w:p>
      <w:pPr>
        <w:snapToGrid w:val="0"/>
        <w:spacing w:before="50" w:after="50"/>
        <w:rPr>
          <w:rFonts w:ascii="仿宋" w:hAnsi="仿宋" w:eastAsia="仿宋"/>
          <w:sz w:val="36"/>
          <w:szCs w:val="36"/>
        </w:rPr>
      </w:pPr>
    </w:p>
    <w:p>
      <w:pPr>
        <w:snapToGrid w:val="0"/>
        <w:spacing w:before="50" w:after="50"/>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技术文件目录</w:t>
      </w:r>
    </w:p>
    <w:p>
      <w:pPr>
        <w:pStyle w:val="24"/>
        <w:snapToGrid w:val="0"/>
        <w:spacing w:before="120" w:line="240" w:lineRule="auto"/>
        <w:ind w:firstLine="600" w:firstLineChars="200"/>
        <w:rPr>
          <w:rFonts w:ascii="仿宋" w:hAnsi="仿宋" w:eastAsia="仿宋"/>
          <w:sz w:val="30"/>
          <w:szCs w:val="30"/>
        </w:rPr>
      </w:pPr>
      <w:r>
        <w:rPr>
          <w:rFonts w:hint="eastAsia" w:ascii="仿宋" w:hAnsi="仿宋" w:eastAsia="仿宋"/>
          <w:sz w:val="30"/>
          <w:szCs w:val="30"/>
        </w:rPr>
        <w:t>（1）响应项目明细清单（格式见附件）；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（2）产品的技术参数、性能、特点、质量水平等的详细描述（格式自拟）；</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（3）原厂产品说明书（中文）；</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（4）产品注册标准及2015年版药典标准复印件；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（5）权威部门出具的产品检验报告复印件；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（6）投标产品2020年连续3批次批签发检测报告、企业自检报告</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（7）投标产品2018-2020年批签发一览表（格式见附件）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（8）投标产品上市后安全性研究、免疫原性研究或流行病学效果评价研究证明资料（若有）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（9）投标产品2019-2020年浙江市场销售数量表（格式见附件）;</w:t>
      </w:r>
    </w:p>
    <w:p>
      <w:pPr>
        <w:snapToGrid w:val="0"/>
        <w:spacing w:line="460" w:lineRule="exact"/>
        <w:ind w:firstLine="450" w:firstLineChars="150"/>
        <w:jc w:val="left"/>
        <w:rPr>
          <w:rFonts w:ascii="仿宋" w:hAnsi="仿宋" w:eastAsia="仿宋"/>
          <w:sz w:val="30"/>
          <w:szCs w:val="30"/>
        </w:rPr>
      </w:pPr>
      <w:r>
        <w:rPr>
          <w:rFonts w:hint="eastAsia" w:ascii="仿宋" w:hAnsi="仿宋" w:eastAsia="仿宋"/>
          <w:sz w:val="30"/>
          <w:szCs w:val="30"/>
        </w:rPr>
        <w:t>（10）供应商需要说明的其他文件和说明（格式自拟）。</w:t>
      </w:r>
    </w:p>
    <w:p>
      <w:pPr>
        <w:snapToGrid w:val="0"/>
        <w:jc w:val="left"/>
        <w:rPr>
          <w:rFonts w:ascii="仿宋" w:hAnsi="仿宋" w:eastAsia="仿宋"/>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t>附件10：</w:t>
      </w:r>
    </w:p>
    <w:p>
      <w:pPr>
        <w:snapToGrid w:val="0"/>
        <w:spacing w:before="50" w:afterLines="50"/>
        <w:jc w:val="center"/>
        <w:rPr>
          <w:rFonts w:ascii="仿宋" w:hAnsi="仿宋" w:eastAsia="仿宋"/>
          <w:b/>
          <w:sz w:val="36"/>
          <w:szCs w:val="36"/>
        </w:rPr>
      </w:pPr>
      <w:r>
        <w:rPr>
          <w:rFonts w:hint="eastAsia" w:ascii="仿宋" w:hAnsi="仿宋" w:eastAsia="仿宋"/>
          <w:b/>
          <w:sz w:val="36"/>
          <w:szCs w:val="36"/>
        </w:rPr>
        <w:t>技 术 响 应 表</w:t>
      </w:r>
    </w:p>
    <w:p>
      <w:pPr>
        <w:snapToGrid w:val="0"/>
        <w:spacing w:before="50" w:afterLines="50"/>
        <w:jc w:val="center"/>
        <w:rPr>
          <w:rFonts w:ascii="仿宋" w:hAnsi="仿宋" w:eastAsia="仿宋"/>
          <w:b/>
          <w:sz w:val="30"/>
          <w:szCs w:val="30"/>
        </w:rPr>
      </w:pPr>
    </w:p>
    <w:p>
      <w:pPr>
        <w:pStyle w:val="16"/>
        <w:snapToGrid w:val="0"/>
        <w:rPr>
          <w:rFonts w:ascii="仿宋" w:hAnsi="仿宋" w:eastAsia="仿宋"/>
          <w:sz w:val="30"/>
          <w:szCs w:val="30"/>
          <w:u w:val="single"/>
        </w:rPr>
      </w:pPr>
      <w:r>
        <w:rPr>
          <w:rFonts w:hint="eastAsia" w:ascii="仿宋" w:hAnsi="仿宋" w:eastAsia="仿宋"/>
          <w:sz w:val="30"/>
          <w:szCs w:val="30"/>
        </w:rPr>
        <w:t>供应商全称（公章）：            标项：</w:t>
      </w:r>
    </w:p>
    <w:tbl>
      <w:tblPr>
        <w:tblStyle w:val="4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41" w:name="_Toc451268226"/>
            <w:r>
              <w:rPr>
                <w:rFonts w:hint="eastAsia" w:ascii="仿宋" w:hAnsi="仿宋" w:eastAsia="仿宋"/>
                <w:sz w:val="30"/>
                <w:szCs w:val="30"/>
              </w:rPr>
              <w:t>单一来源采购文件要求</w:t>
            </w:r>
            <w:bookmarkEnd w:id="41"/>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42" w:name="_Toc451268227"/>
            <w:r>
              <w:rPr>
                <w:rFonts w:hint="eastAsia" w:ascii="仿宋" w:hAnsi="仿宋" w:eastAsia="仿宋"/>
                <w:sz w:val="30"/>
                <w:szCs w:val="30"/>
              </w:rPr>
              <w:t>采购响应情况</w:t>
            </w:r>
            <w:bookmarkEnd w:id="42"/>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43" w:name="_Toc451268228"/>
            <w:r>
              <w:rPr>
                <w:rFonts w:hint="eastAsia" w:ascii="仿宋" w:hAnsi="仿宋" w:eastAsia="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line="240" w:lineRule="auto"/>
              <w:jc w:val="center"/>
              <w:outlineLvl w:val="0"/>
              <w:rPr>
                <w:rFonts w:ascii="仿宋" w:hAnsi="仿宋" w:eastAsia="仿宋"/>
                <w:sz w:val="30"/>
                <w:szCs w:val="30"/>
              </w:rPr>
            </w:pPr>
          </w:p>
        </w:tc>
      </w:tr>
    </w:tbl>
    <w:p>
      <w:pPr>
        <w:pStyle w:val="18"/>
        <w:rPr>
          <w:rFonts w:ascii="仿宋" w:hAnsi="仿宋" w:eastAsia="仿宋"/>
          <w:spacing w:val="20"/>
          <w:sz w:val="30"/>
          <w:szCs w:val="30"/>
        </w:rPr>
      </w:pPr>
      <w:r>
        <w:rPr>
          <w:rFonts w:hint="eastAsia" w:ascii="仿宋" w:hAnsi="仿宋" w:eastAsia="仿宋"/>
          <w:sz w:val="30"/>
          <w:szCs w:val="30"/>
        </w:rPr>
        <w:t>注：供应商应根据提供的设备性能指标、对照单一来源采购文件要求在“偏离情况”栏注明“正偏离”、“负偏离”或“无偏离”。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全权代表签名：          日 期：</w:t>
      </w:r>
    </w:p>
    <w:p>
      <w:pPr>
        <w:widowControl/>
        <w:jc w:val="left"/>
        <w:rPr>
          <w:rFonts w:ascii="仿宋" w:hAnsi="仿宋" w:eastAsia="仿宋"/>
          <w:sz w:val="30"/>
          <w:szCs w:val="30"/>
          <w:u w:val="single"/>
        </w:rPr>
        <w:sectPr>
          <w:pgSz w:w="11906" w:h="16838"/>
          <w:pgMar w:top="1440" w:right="1800" w:bottom="1440" w:left="1800" w:header="851" w:footer="851" w:gutter="0"/>
          <w:cols w:space="720" w:num="1"/>
          <w:docGrid w:linePitch="286" w:charSpace="0"/>
        </w:sectPr>
      </w:pPr>
    </w:p>
    <w:p>
      <w:pPr>
        <w:snapToGrid w:val="0"/>
        <w:spacing w:before="50" w:afterLines="50"/>
        <w:jc w:val="left"/>
        <w:rPr>
          <w:rFonts w:ascii="仿宋" w:hAnsi="仿宋" w:eastAsia="仿宋"/>
          <w:sz w:val="30"/>
          <w:szCs w:val="30"/>
        </w:rPr>
      </w:pPr>
      <w:r>
        <w:rPr>
          <w:rFonts w:hint="eastAsia" w:ascii="仿宋" w:hAnsi="仿宋" w:eastAsia="仿宋"/>
          <w:sz w:val="30"/>
          <w:szCs w:val="30"/>
        </w:rPr>
        <w:t>附件11：</w:t>
      </w:r>
    </w:p>
    <w:p>
      <w:pPr>
        <w:jc w:val="center"/>
        <w:rPr>
          <w:rFonts w:ascii="仿宋" w:hAnsi="仿宋" w:eastAsia="仿宋"/>
          <w:b/>
          <w:bCs/>
          <w:color w:val="000000"/>
          <w:sz w:val="36"/>
          <w:szCs w:val="36"/>
        </w:rPr>
      </w:pPr>
      <w:r>
        <w:rPr>
          <w:rFonts w:hint="eastAsia" w:ascii="仿宋" w:hAnsi="仿宋" w:eastAsia="仿宋"/>
          <w:b/>
          <w:bCs/>
          <w:color w:val="000000"/>
          <w:sz w:val="36"/>
          <w:szCs w:val="36"/>
        </w:rPr>
        <w:t>投标产品2018年1月1日-2020年12月31日批签发情况一览表</w:t>
      </w:r>
    </w:p>
    <w:p>
      <w:pPr>
        <w:jc w:val="left"/>
        <w:rPr>
          <w:rFonts w:ascii="仿宋" w:hAnsi="仿宋" w:eastAsia="仿宋"/>
          <w:b/>
          <w:bCs/>
          <w:color w:val="000000"/>
          <w:sz w:val="30"/>
          <w:szCs w:val="30"/>
        </w:rPr>
      </w:pPr>
      <w:r>
        <w:rPr>
          <w:rFonts w:hint="eastAsia" w:ascii="仿宋" w:hAnsi="仿宋" w:eastAsia="仿宋"/>
          <w:b/>
          <w:bCs/>
          <w:color w:val="000000"/>
          <w:sz w:val="30"/>
          <w:szCs w:val="30"/>
        </w:rPr>
        <w:t xml:space="preserve"> </w:t>
      </w:r>
    </w:p>
    <w:p>
      <w:pPr>
        <w:pStyle w:val="16"/>
        <w:snapToGrid w:val="0"/>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p>
    <w:tbl>
      <w:tblPr>
        <w:tblStyle w:val="49"/>
        <w:tblW w:w="13767" w:type="dxa"/>
        <w:tblInd w:w="91" w:type="dxa"/>
        <w:tblLayout w:type="fixed"/>
        <w:tblCellMar>
          <w:top w:w="0" w:type="dxa"/>
          <w:left w:w="108" w:type="dxa"/>
          <w:bottom w:w="0" w:type="dxa"/>
          <w:right w:w="108" w:type="dxa"/>
        </w:tblCellMar>
      </w:tblPr>
      <w:tblGrid>
        <w:gridCol w:w="1718"/>
        <w:gridCol w:w="1418"/>
        <w:gridCol w:w="850"/>
        <w:gridCol w:w="1843"/>
        <w:gridCol w:w="1559"/>
        <w:gridCol w:w="1560"/>
        <w:gridCol w:w="3118"/>
        <w:gridCol w:w="1701"/>
      </w:tblGrid>
      <w:tr>
        <w:tblPrEx>
          <w:tblLayout w:type="fixed"/>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制品品名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规格</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批号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批量</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有效期</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生产企业</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签发结论</w:t>
            </w:r>
          </w:p>
        </w:tc>
      </w:tr>
      <w:tr>
        <w:tblPrEx>
          <w:tblLayout w:type="fixed"/>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 xml:space="preserve">全部总计： </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（支/瓶）</w:t>
            </w:r>
          </w:p>
        </w:tc>
      </w:tr>
      <w:tr>
        <w:tblPrEx>
          <w:tblLayout w:type="fixed"/>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2018年小计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（支/瓶）</w:t>
            </w:r>
          </w:p>
        </w:tc>
      </w:tr>
      <w:tr>
        <w:tblPrEx>
          <w:tblLayout w:type="fixed"/>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2019年小计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（支/瓶）</w:t>
            </w:r>
          </w:p>
        </w:tc>
      </w:tr>
      <w:tr>
        <w:tblPrEx>
          <w:tblLayout w:type="fixed"/>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2020年小计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（支/瓶）</w:t>
            </w:r>
          </w:p>
        </w:tc>
      </w:tr>
    </w:tbl>
    <w:p>
      <w:pPr>
        <w:pStyle w:val="16"/>
        <w:snapToGrid w:val="0"/>
        <w:spacing w:before="240"/>
        <w:jc w:val="left"/>
        <w:rPr>
          <w:rFonts w:ascii="仿宋" w:hAnsi="仿宋" w:eastAsia="仿宋" w:cs="Times New Roman"/>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ascii="仿宋" w:hAnsi="仿宋" w:eastAsia="仿宋"/>
          <w:sz w:val="30"/>
          <w:szCs w:val="30"/>
        </w:rPr>
        <w:sectPr>
          <w:pgSz w:w="16838" w:h="11906" w:orient="landscape"/>
          <w:pgMar w:top="1797" w:right="1474" w:bottom="1797" w:left="1247" w:header="720" w:footer="720" w:gutter="0"/>
          <w:cols w:space="720" w:num="1"/>
        </w:sectPr>
      </w:pPr>
    </w:p>
    <w:p>
      <w:pPr>
        <w:snapToGrid w:val="0"/>
        <w:spacing w:before="5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Lines="50"/>
        <w:jc w:val="center"/>
        <w:rPr>
          <w:rFonts w:ascii="黑体" w:hAnsi="黑体" w:eastAsia="黑体"/>
          <w:sz w:val="36"/>
          <w:szCs w:val="36"/>
        </w:rPr>
      </w:pPr>
      <w:r>
        <w:rPr>
          <w:rFonts w:hint="eastAsia" w:ascii="黑体" w:hAnsi="黑体" w:eastAsia="黑体"/>
          <w:sz w:val="36"/>
          <w:szCs w:val="36"/>
        </w:rPr>
        <w:t>响应项目明细清单</w:t>
      </w:r>
    </w:p>
    <w:p>
      <w:pPr>
        <w:snapToGrid w:val="0"/>
        <w:spacing w:before="50" w:afterLines="50"/>
        <w:jc w:val="left"/>
        <w:rPr>
          <w:rFonts w:ascii="仿宋" w:hAnsi="仿宋" w:eastAsia="仿宋"/>
          <w:b/>
          <w:bCs/>
          <w:sz w:val="30"/>
          <w:szCs w:val="30"/>
        </w:rPr>
      </w:pPr>
      <w:r>
        <w:rPr>
          <w:rFonts w:hint="eastAsia" w:ascii="仿宋" w:hAnsi="仿宋" w:eastAsia="仿宋"/>
          <w:b/>
          <w:bCs/>
          <w:sz w:val="30"/>
          <w:szCs w:val="30"/>
        </w:rPr>
        <w:t xml:space="preserve"> </w:t>
      </w:r>
    </w:p>
    <w:p>
      <w:pPr>
        <w:snapToGrid w:val="0"/>
        <w:spacing w:before="50" w:afterLines="50"/>
        <w:jc w:val="left"/>
        <w:rPr>
          <w:rFonts w:ascii="仿宋" w:hAnsi="仿宋" w:eastAsia="仿宋"/>
          <w:sz w:val="30"/>
          <w:szCs w:val="30"/>
          <w:u w:val="single"/>
        </w:rPr>
      </w:pPr>
      <w:r>
        <w:rPr>
          <w:rFonts w:hint="eastAsia" w:ascii="仿宋" w:hAnsi="仿宋" w:eastAsia="仿宋"/>
          <w:sz w:val="30"/>
          <w:szCs w:val="30"/>
        </w:rPr>
        <w:t>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p>
      <w:pPr>
        <w:snapToGrid w:val="0"/>
        <w:spacing w:before="50" w:afterLines="50"/>
        <w:jc w:val="left"/>
        <w:rPr>
          <w:rFonts w:ascii="仿宋" w:hAnsi="仿宋" w:eastAsia="仿宋"/>
          <w:sz w:val="30"/>
          <w:szCs w:val="30"/>
        </w:rPr>
      </w:pPr>
      <w:r>
        <w:rPr>
          <w:rFonts w:hint="eastAsia" w:ascii="仿宋" w:hAnsi="仿宋" w:eastAsia="仿宋"/>
          <w:sz w:val="30"/>
          <w:szCs w:val="30"/>
        </w:rPr>
        <w:t>货物类</w:t>
      </w:r>
    </w:p>
    <w:tbl>
      <w:tblPr>
        <w:tblStyle w:val="49"/>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nil"/>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nil"/>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nil"/>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规格</w:t>
            </w:r>
          </w:p>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nil"/>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单位及</w:t>
            </w:r>
          </w:p>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nil"/>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nil"/>
              <w:bottom w:val="single" w:color="auto" w:sz="4" w:space="0"/>
              <w:right w:val="single" w:color="auto" w:sz="4" w:space="0"/>
            </w:tcBorders>
            <w:vAlign w:val="center"/>
          </w:tcPr>
          <w:p>
            <w:pPr>
              <w:snapToGrid w:val="0"/>
              <w:spacing w:before="50" w:afterLines="50" w:line="360" w:lineRule="exact"/>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681"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839"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281"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419"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2227"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681"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839"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281"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419"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2227"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snapToGrid w:val="0"/>
              <w:spacing w:before="50" w:afterLines="50"/>
              <w:jc w:val="left"/>
              <w:rPr>
                <w:rFonts w:ascii="仿宋" w:hAnsi="仿宋" w:eastAsia="仿宋"/>
                <w:sz w:val="30"/>
                <w:szCs w:val="30"/>
              </w:rPr>
            </w:pPr>
          </w:p>
        </w:tc>
      </w:tr>
    </w:tbl>
    <w:p>
      <w:pPr>
        <w:snapToGrid w:val="0"/>
        <w:spacing w:before="5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jc w:val="left"/>
        <w:rPr>
          <w:rFonts w:ascii="仿宋" w:hAnsi="仿宋" w:eastAsia="仿宋"/>
          <w:sz w:val="30"/>
          <w:szCs w:val="30"/>
        </w:rPr>
      </w:pPr>
      <w:r>
        <w:rPr>
          <w:rFonts w:hint="eastAsia" w:ascii="仿宋" w:hAnsi="仿宋" w:eastAsia="仿宋"/>
          <w:sz w:val="30"/>
          <w:szCs w:val="30"/>
        </w:rPr>
        <w:t>注：在填写时，如上表不适合本项目的实际情况，可在确保响应明细内容完整的情况下，根据上表格式自行划表填写。</w:t>
      </w:r>
    </w:p>
    <w:p>
      <w:pPr>
        <w:snapToGrid w:val="0"/>
        <w:spacing w:before="5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Lines="50"/>
        <w:jc w:val="lef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widowControl/>
        <w:jc w:val="left"/>
        <w:rPr>
          <w:rFonts w:ascii="仿宋" w:hAnsi="仿宋" w:eastAsia="仿宋"/>
          <w:color w:val="000000"/>
          <w:sz w:val="30"/>
          <w:szCs w:val="30"/>
        </w:rPr>
        <w:sectPr>
          <w:pgSz w:w="11906" w:h="16838"/>
          <w:pgMar w:top="1474" w:right="1797" w:bottom="1247" w:left="1797" w:header="720" w:footer="720" w:gutter="0"/>
          <w:cols w:space="720" w:num="1"/>
          <w:docGrid w:type="lines" w:linePitch="312" w:charSpace="0"/>
        </w:sectPr>
      </w:pPr>
    </w:p>
    <w:p>
      <w:pPr>
        <w:widowControl/>
        <w:jc w:val="left"/>
        <w:rPr>
          <w:rFonts w:ascii="仿宋" w:hAnsi="仿宋" w:eastAsia="仿宋"/>
          <w:color w:val="000000"/>
          <w:sz w:val="30"/>
          <w:szCs w:val="30"/>
        </w:rPr>
      </w:pPr>
      <w:r>
        <w:rPr>
          <w:rFonts w:hint="eastAsia" w:ascii="仿宋" w:hAnsi="仿宋" w:eastAsia="仿宋"/>
          <w:color w:val="000000"/>
          <w:sz w:val="30"/>
          <w:szCs w:val="30"/>
        </w:rPr>
        <w:t xml:space="preserve">附件13：    </w:t>
      </w:r>
    </w:p>
    <w:p>
      <w:pPr>
        <w:widowControl/>
        <w:jc w:val="left"/>
        <w:rPr>
          <w:rFonts w:ascii="仿宋" w:hAnsi="仿宋" w:eastAsia="仿宋"/>
          <w:b/>
          <w:bCs/>
          <w:color w:val="000000"/>
          <w:sz w:val="28"/>
          <w:szCs w:val="28"/>
        </w:rPr>
      </w:pPr>
      <w:r>
        <w:rPr>
          <w:rFonts w:hint="eastAsia" w:ascii="仿宋" w:hAnsi="仿宋" w:eastAsia="仿宋"/>
          <w:b/>
          <w:bCs/>
          <w:color w:val="000000"/>
          <w:sz w:val="28"/>
          <w:szCs w:val="28"/>
        </w:rPr>
        <w:t xml:space="preserve"> </w:t>
      </w:r>
    </w:p>
    <w:p>
      <w:pPr>
        <w:widowControl/>
        <w:jc w:val="center"/>
        <w:rPr>
          <w:rFonts w:ascii="仿宋" w:hAnsi="仿宋" w:eastAsia="仿宋"/>
          <w:b/>
          <w:bCs/>
          <w:color w:val="000000"/>
          <w:sz w:val="36"/>
          <w:szCs w:val="36"/>
        </w:rPr>
      </w:pPr>
      <w:r>
        <w:rPr>
          <w:rFonts w:hint="eastAsia" w:ascii="仿宋" w:hAnsi="仿宋" w:eastAsia="仿宋"/>
          <w:b/>
          <w:bCs/>
          <w:color w:val="000000"/>
          <w:sz w:val="36"/>
          <w:szCs w:val="36"/>
        </w:rPr>
        <w:t>投标产品2019年1月1日-2020年12月31日浙江省销售情况一览表</w:t>
      </w:r>
    </w:p>
    <w:p>
      <w:pPr>
        <w:widowControl/>
        <w:jc w:val="center"/>
        <w:rPr>
          <w:rFonts w:ascii="仿宋" w:hAnsi="仿宋" w:eastAsia="仿宋"/>
          <w:b/>
          <w:bCs/>
          <w:color w:val="000000"/>
          <w:sz w:val="36"/>
          <w:szCs w:val="36"/>
        </w:rPr>
      </w:pPr>
      <w:r>
        <w:rPr>
          <w:rFonts w:hint="eastAsia" w:ascii="仿宋" w:hAnsi="仿宋" w:eastAsia="仿宋"/>
          <w:b/>
          <w:bCs/>
          <w:color w:val="000000"/>
          <w:sz w:val="36"/>
          <w:szCs w:val="36"/>
        </w:rPr>
        <w:t xml:space="preserve"> </w:t>
      </w:r>
    </w:p>
    <w:p>
      <w:pPr>
        <w:pStyle w:val="16"/>
        <w:snapToGrid w:val="0"/>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p>
    <w:tbl>
      <w:tblPr>
        <w:tblStyle w:val="49"/>
        <w:tblW w:w="13304" w:type="dxa"/>
        <w:jc w:val="center"/>
        <w:tblInd w:w="0" w:type="dxa"/>
        <w:tblLayout w:type="fixed"/>
        <w:tblCellMar>
          <w:top w:w="0" w:type="dxa"/>
          <w:left w:w="108" w:type="dxa"/>
          <w:bottom w:w="0" w:type="dxa"/>
          <w:right w:w="108" w:type="dxa"/>
        </w:tblCellMar>
      </w:tblPr>
      <w:tblGrid>
        <w:gridCol w:w="1397"/>
        <w:gridCol w:w="2410"/>
        <w:gridCol w:w="1417"/>
        <w:gridCol w:w="1134"/>
        <w:gridCol w:w="3260"/>
        <w:gridCol w:w="1985"/>
        <w:gridCol w:w="1701"/>
      </w:tblGrid>
      <w:tr>
        <w:tblPrEx>
          <w:tblLayout w:type="fixed"/>
          <w:tblCellMar>
            <w:top w:w="0" w:type="dxa"/>
            <w:left w:w="108" w:type="dxa"/>
            <w:bottom w:w="0" w:type="dxa"/>
            <w:right w:w="108" w:type="dxa"/>
          </w:tblCellMar>
        </w:tblPrEx>
        <w:trPr>
          <w:trHeight w:val="450"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年度</w:t>
            </w:r>
          </w:p>
        </w:tc>
        <w:tc>
          <w:tcPr>
            <w:tcW w:w="2410"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采购单位</w:t>
            </w:r>
          </w:p>
        </w:tc>
        <w:tc>
          <w:tcPr>
            <w:tcW w:w="141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产品名称</w:t>
            </w: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规格</w:t>
            </w:r>
          </w:p>
        </w:tc>
        <w:tc>
          <w:tcPr>
            <w:tcW w:w="3260"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总量</w:t>
            </w:r>
          </w:p>
          <w:p>
            <w:pPr>
              <w:widowControl/>
              <w:snapToGrid w:val="0"/>
              <w:jc w:val="center"/>
              <w:rPr>
                <w:rFonts w:ascii="仿宋" w:hAnsi="仿宋" w:eastAsia="仿宋"/>
                <w:sz w:val="30"/>
                <w:szCs w:val="30"/>
              </w:rPr>
            </w:pPr>
            <w:r>
              <w:rPr>
                <w:rFonts w:hint="eastAsia" w:ascii="仿宋" w:hAnsi="仿宋" w:eastAsia="仿宋"/>
                <w:sz w:val="30"/>
                <w:szCs w:val="30"/>
              </w:rPr>
              <w:t>（支/瓶）</w:t>
            </w:r>
          </w:p>
        </w:tc>
        <w:tc>
          <w:tcPr>
            <w:tcW w:w="198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总价</w:t>
            </w:r>
          </w:p>
        </w:tc>
        <w:tc>
          <w:tcPr>
            <w:tcW w:w="170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rPr>
            </w:pPr>
            <w:r>
              <w:rPr>
                <w:rFonts w:hint="eastAsia" w:ascii="仿宋" w:hAnsi="仿宋" w:eastAsia="仿宋"/>
                <w:sz w:val="30"/>
                <w:szCs w:val="30"/>
              </w:rPr>
              <w:t>备注</w:t>
            </w:r>
          </w:p>
        </w:tc>
      </w:tr>
      <w:tr>
        <w:tblPrEx>
          <w:tblLayout w:type="fixed"/>
          <w:tblCellMar>
            <w:top w:w="0" w:type="dxa"/>
            <w:left w:w="108" w:type="dxa"/>
            <w:bottom w:w="0" w:type="dxa"/>
            <w:right w:w="108" w:type="dxa"/>
          </w:tblCellMar>
        </w:tblPrEx>
        <w:trPr>
          <w:trHeight w:val="450"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2019年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732"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r>
              <w:rPr>
                <w:rFonts w:hint="eastAsia" w:ascii="仿宋" w:hAnsi="仿宋" w:eastAsia="仿宋"/>
                <w:sz w:val="30"/>
                <w:szCs w:val="30"/>
              </w:rPr>
              <w:t>2020年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78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rPr>
            </w:pP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r>
        <w:tblPrEx>
          <w:tblLayout w:type="fixed"/>
          <w:tblCellMar>
            <w:top w:w="0" w:type="dxa"/>
            <w:left w:w="108" w:type="dxa"/>
            <w:bottom w:w="0" w:type="dxa"/>
            <w:right w:w="108" w:type="dxa"/>
          </w:tblCellMar>
        </w:tblPrEx>
        <w:trPr>
          <w:trHeight w:val="90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r>
              <w:rPr>
                <w:rFonts w:hint="eastAsia" w:ascii="仿宋" w:hAnsi="仿宋" w:eastAsia="仿宋"/>
                <w:sz w:val="30"/>
                <w:szCs w:val="30"/>
              </w:rPr>
              <w:t>……</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rPr>
            </w:pPr>
          </w:p>
        </w:tc>
      </w:tr>
    </w:tbl>
    <w:p>
      <w:pPr>
        <w:snapToGrid w:val="0"/>
        <w:spacing w:beforeLines="50" w:after="50"/>
        <w:rPr>
          <w:rFonts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时间：</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Lines="50" w:after="50"/>
        <w:rPr>
          <w:rFonts w:ascii="仿宋" w:hAnsi="仿宋" w:eastAsia="仿宋"/>
          <w:sz w:val="30"/>
          <w:szCs w:val="30"/>
        </w:rPr>
        <w:sectPr>
          <w:type w:val="continuous"/>
          <w:pgSz w:w="16838" w:h="11906" w:orient="landscape"/>
          <w:pgMar w:top="1440" w:right="1800" w:bottom="1440" w:left="1800" w:header="851" w:footer="851" w:gutter="0"/>
          <w:cols w:space="720" w:num="1"/>
        </w:sectPr>
      </w:pPr>
      <w:r>
        <w:rPr>
          <w:rFonts w:hint="eastAsia" w:ascii="仿宋" w:hAnsi="仿宋" w:eastAsia="仿宋"/>
          <w:sz w:val="30"/>
          <w:szCs w:val="30"/>
        </w:rPr>
        <w:t xml:space="preserve"> </w:t>
      </w:r>
    </w:p>
    <w:p>
      <w:pPr>
        <w:snapToGrid w:val="0"/>
        <w:spacing w:beforeLines="50" w:after="50"/>
        <w:rPr>
          <w:rFonts w:ascii="仿宋" w:hAnsi="仿宋" w:eastAsia="仿宋"/>
          <w:sz w:val="30"/>
          <w:szCs w:val="30"/>
        </w:rPr>
      </w:pPr>
    </w:p>
    <w:p>
      <w:pPr>
        <w:snapToGrid w:val="0"/>
        <w:spacing w:beforeLines="50" w:after="50"/>
        <w:rPr>
          <w:rFonts w:ascii="仿宋" w:hAnsi="仿宋" w:eastAsia="仿宋"/>
          <w:b/>
          <w:bCs/>
          <w:sz w:val="30"/>
          <w:szCs w:val="30"/>
        </w:rPr>
      </w:pPr>
      <w:r>
        <w:rPr>
          <w:rFonts w:hint="eastAsia" w:ascii="仿宋" w:hAnsi="仿宋" w:eastAsia="仿宋"/>
          <w:sz w:val="30"/>
          <w:szCs w:val="30"/>
        </w:rPr>
        <w:t>附件14</w:t>
      </w:r>
      <w:r>
        <w:rPr>
          <w:rFonts w:hint="eastAsia" w:ascii="仿宋" w:hAnsi="仿宋" w:eastAsia="仿宋"/>
          <w:b/>
          <w:bCs/>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b/>
          <w:bCs/>
          <w:sz w:val="36"/>
          <w:szCs w:val="36"/>
        </w:rPr>
        <w:t>ZZCG2020Q-DY-105</w:t>
      </w:r>
      <w:r>
        <w:rPr>
          <w:rFonts w:hint="eastAsia" w:ascii="仿宋" w:hAnsi="仿宋" w:eastAsia="仿宋"/>
          <w:sz w:val="36"/>
          <w:szCs w:val="36"/>
        </w:rPr>
        <w:t xml:space="preserve"> （标项）</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样</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品</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rPr>
          <w:rFonts w:ascii="仿宋" w:hAnsi="仿宋" w:eastAsia="仿宋"/>
          <w:b/>
          <w:bCs/>
          <w:sz w:val="36"/>
          <w:szCs w:val="36"/>
        </w:rPr>
      </w:pPr>
      <w:r>
        <w:rPr>
          <w:rFonts w:hint="eastAsia" w:ascii="仿宋" w:hAnsi="仿宋" w:eastAsia="仿宋"/>
          <w:b/>
          <w:bCs/>
          <w:sz w:val="36"/>
          <w:szCs w:val="36"/>
        </w:rPr>
        <w:t>样品目录</w:t>
      </w:r>
    </w:p>
    <w:p>
      <w:pPr>
        <w:rPr>
          <w:rFonts w:ascii="仿宋" w:hAnsi="仿宋" w:eastAsia="仿宋"/>
          <w:b/>
          <w:bCs/>
          <w:sz w:val="36"/>
          <w:szCs w:val="36"/>
        </w:rPr>
      </w:pPr>
      <w:r>
        <w:rPr>
          <w:rFonts w:hint="eastAsia" w:ascii="仿宋" w:hAnsi="仿宋" w:eastAsia="仿宋"/>
          <w:b/>
          <w:bCs/>
          <w:sz w:val="36"/>
          <w:szCs w:val="36"/>
        </w:rPr>
        <w:t>（1）样品清单（格式自拟）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01" w:csb1="00000000"/>
  </w:font>
  <w:font w:name="Univers 57 Condensed">
    <w:altName w:val="宋体"/>
    <w:panose1 w:val="020B060602020206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14"/>
      <w:lvlText w:val="%1."/>
      <w:lvlJc w:val="left"/>
      <w:pPr>
        <w:tabs>
          <w:tab w:val="left" w:pos="360"/>
        </w:tabs>
        <w:ind w:left="360" w:hanging="360" w:hangingChars="2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1F9"/>
    <w:rsid w:val="0000039A"/>
    <w:rsid w:val="000964EB"/>
    <w:rsid w:val="000C33A4"/>
    <w:rsid w:val="000F23AB"/>
    <w:rsid w:val="0012146F"/>
    <w:rsid w:val="001675B1"/>
    <w:rsid w:val="001B4E1B"/>
    <w:rsid w:val="001E1BA2"/>
    <w:rsid w:val="0023222D"/>
    <w:rsid w:val="00241DE6"/>
    <w:rsid w:val="002668B3"/>
    <w:rsid w:val="0030443E"/>
    <w:rsid w:val="00392E3F"/>
    <w:rsid w:val="003978F4"/>
    <w:rsid w:val="003F44AD"/>
    <w:rsid w:val="006D769F"/>
    <w:rsid w:val="006E3D09"/>
    <w:rsid w:val="00700A3B"/>
    <w:rsid w:val="00704C5F"/>
    <w:rsid w:val="0072169D"/>
    <w:rsid w:val="007F5A03"/>
    <w:rsid w:val="0086736F"/>
    <w:rsid w:val="00884CEE"/>
    <w:rsid w:val="008E6B24"/>
    <w:rsid w:val="009C0CD7"/>
    <w:rsid w:val="009C249E"/>
    <w:rsid w:val="00A139B6"/>
    <w:rsid w:val="00A53492"/>
    <w:rsid w:val="00A567D9"/>
    <w:rsid w:val="00A64A2B"/>
    <w:rsid w:val="00B54E9B"/>
    <w:rsid w:val="00C03E42"/>
    <w:rsid w:val="00C20532"/>
    <w:rsid w:val="00D531F9"/>
    <w:rsid w:val="00E44F0F"/>
    <w:rsid w:val="00E75123"/>
    <w:rsid w:val="00F60BD9"/>
    <w:rsid w:val="00F67C5B"/>
    <w:rsid w:val="00FA3C95"/>
    <w:rsid w:val="00FB6FC2"/>
    <w:rsid w:val="00FB7CBD"/>
    <w:rsid w:val="00FD1553"/>
    <w:rsid w:val="1D29299F"/>
    <w:rsid w:val="20112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0" w:name="toc 4"/>
    <w:lsdException w:qFormat="1"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name="annotation text"/>
    <w:lsdException w:qFormat="1" w:uiPriority="0" w:name="header"/>
    <w:lsdException w:qFormat="1" w:uiPriority="99"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0" w:name="Body Text First Indent"/>
    <w:lsdException w:uiPriority="99" w:name="Body Text First Indent 2"/>
    <w:lsdException w:uiPriority="99" w:name="Note Heading"/>
    <w:lsdException w:qFormat="1" w:uiPriority="0" w:name="Body Text 2"/>
    <w:lsdException w:uiPriority="0" w:name="Body Text 3"/>
    <w:lsdException w:qFormat="1" w:uiPriority="0" w:name="Body Text Indent 2"/>
    <w:lsdException w:qFormat="1" w:uiPriority="0" w:name="Body Text Indent 3"/>
    <w:lsdException w:uiPriority="99" w:name="Block Text"/>
    <w:lsdException w:qFormat="1" w:uiPriority="99"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54"/>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55"/>
    <w:semiHidden/>
    <w:unhideWhenUsed/>
    <w:qFormat/>
    <w:uiPriority w:val="0"/>
    <w:pPr>
      <w:keepNext/>
      <w:keepLines/>
      <w:spacing w:before="260" w:after="260" w:line="412" w:lineRule="auto"/>
      <w:outlineLvl w:val="2"/>
    </w:pPr>
    <w:rPr>
      <w:b/>
      <w:bCs/>
      <w:sz w:val="32"/>
      <w:szCs w:val="32"/>
    </w:rPr>
  </w:style>
  <w:style w:type="paragraph" w:styleId="5">
    <w:name w:val="heading 4"/>
    <w:basedOn w:val="1"/>
    <w:next w:val="1"/>
    <w:link w:val="56"/>
    <w:semiHidden/>
    <w:unhideWhenUsed/>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7"/>
    <w:semiHidden/>
    <w:unhideWhenUsed/>
    <w:qFormat/>
    <w:uiPriority w:val="0"/>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58"/>
    <w:semiHidden/>
    <w:unhideWhenUsed/>
    <w:qFormat/>
    <w:uiPriority w:val="0"/>
    <w:pPr>
      <w:keepNext/>
      <w:keepLines/>
      <w:spacing w:before="240" w:after="64" w:line="316" w:lineRule="auto"/>
      <w:outlineLvl w:val="5"/>
    </w:pPr>
    <w:rPr>
      <w:rFonts w:ascii="Arial" w:hAnsi="Arial" w:eastAsia="黑体"/>
      <w:b/>
      <w:bCs/>
      <w:sz w:val="24"/>
      <w:szCs w:val="24"/>
    </w:rPr>
  </w:style>
  <w:style w:type="paragraph" w:styleId="8">
    <w:name w:val="heading 7"/>
    <w:basedOn w:val="1"/>
    <w:next w:val="1"/>
    <w:link w:val="59"/>
    <w:semiHidden/>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3">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9">
    <w:name w:val="annotation subject"/>
    <w:basedOn w:val="10"/>
    <w:next w:val="10"/>
    <w:link w:val="75"/>
    <w:semiHidden/>
    <w:unhideWhenUsed/>
    <w:uiPriority w:val="0"/>
    <w:rPr>
      <w:b/>
      <w:bCs/>
    </w:rPr>
  </w:style>
  <w:style w:type="paragraph" w:styleId="10">
    <w:name w:val="annotation text"/>
    <w:basedOn w:val="1"/>
    <w:link w:val="63"/>
    <w:semiHidden/>
    <w:unhideWhenUsed/>
    <w:qFormat/>
    <w:uiPriority w:val="0"/>
    <w:pPr>
      <w:jc w:val="left"/>
    </w:pPr>
  </w:style>
  <w:style w:type="paragraph" w:styleId="11">
    <w:name w:val="toc 7"/>
    <w:basedOn w:val="1"/>
    <w:next w:val="1"/>
    <w:semiHidden/>
    <w:unhideWhenUsed/>
    <w:uiPriority w:val="0"/>
    <w:pPr>
      <w:snapToGrid w:val="0"/>
      <w:spacing w:line="600" w:lineRule="exact"/>
      <w:ind w:left="3120"/>
      <w:jc w:val="left"/>
    </w:pPr>
    <w:rPr>
      <w:rFonts w:ascii="Times New Roman" w:hAnsi="Times New Roman"/>
      <w:kern w:val="0"/>
      <w:sz w:val="18"/>
      <w:szCs w:val="18"/>
    </w:rPr>
  </w:style>
  <w:style w:type="paragraph" w:styleId="12">
    <w:name w:val="Body Text First Indent"/>
    <w:basedOn w:val="13"/>
    <w:link w:val="68"/>
    <w:semiHidden/>
    <w:unhideWhenUsed/>
    <w:uiPriority w:val="0"/>
    <w:pPr>
      <w:ind w:firstLine="420" w:firstLineChars="100"/>
    </w:pPr>
  </w:style>
  <w:style w:type="paragraph" w:styleId="13">
    <w:name w:val="Body Text"/>
    <w:basedOn w:val="1"/>
    <w:link w:val="65"/>
    <w:semiHidden/>
    <w:unhideWhenUsed/>
    <w:uiPriority w:val="0"/>
    <w:pPr>
      <w:spacing w:after="120"/>
    </w:pPr>
  </w:style>
  <w:style w:type="paragraph" w:styleId="14">
    <w:name w:val="List Number"/>
    <w:basedOn w:val="1"/>
    <w:semiHidden/>
    <w:unhideWhenUsed/>
    <w:uiPriority w:val="0"/>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5">
    <w:name w:val="Normal Indent"/>
    <w:basedOn w:val="1"/>
    <w:link w:val="61"/>
    <w:semiHidden/>
    <w:unhideWhenUsed/>
    <w:qFormat/>
    <w:uiPriority w:val="0"/>
    <w:pPr>
      <w:ind w:firstLine="420"/>
    </w:pPr>
    <w:rPr>
      <w:rFonts w:asciiTheme="minorHAnsi" w:hAnsiTheme="minorHAnsi" w:eastAsiaTheme="minorEastAsia" w:cstheme="minorBidi"/>
    </w:rPr>
  </w:style>
  <w:style w:type="paragraph" w:styleId="16">
    <w:name w:val="caption"/>
    <w:basedOn w:val="1"/>
    <w:next w:val="1"/>
    <w:unhideWhenUsed/>
    <w:qFormat/>
    <w:uiPriority w:val="99"/>
    <w:pPr>
      <w:spacing w:before="152" w:after="160"/>
    </w:pPr>
    <w:rPr>
      <w:rFonts w:ascii="Arial" w:hAnsi="Arial" w:eastAsia="黑体" w:cs="Arial"/>
      <w:sz w:val="20"/>
      <w:szCs w:val="20"/>
    </w:rPr>
  </w:style>
  <w:style w:type="paragraph" w:styleId="17">
    <w:name w:val="Document Map"/>
    <w:basedOn w:val="1"/>
    <w:link w:val="147"/>
    <w:semiHidden/>
    <w:unhideWhenUsed/>
    <w:uiPriority w:val="0"/>
    <w:rPr>
      <w:rFonts w:ascii="宋体"/>
      <w:sz w:val="18"/>
      <w:szCs w:val="18"/>
    </w:rPr>
  </w:style>
  <w:style w:type="paragraph" w:styleId="18">
    <w:name w:val="Body Text 3"/>
    <w:basedOn w:val="1"/>
    <w:link w:val="70"/>
    <w:semiHidden/>
    <w:unhideWhenUsed/>
    <w:uiPriority w:val="0"/>
    <w:pPr>
      <w:snapToGrid w:val="0"/>
      <w:spacing w:before="50" w:after="50"/>
    </w:pPr>
    <w:rPr>
      <w:rFonts w:ascii="Times New Roman" w:hAnsi="宋体" w:eastAsia="仿宋_GB2312"/>
      <w:b/>
      <w:bCs/>
      <w:sz w:val="24"/>
      <w:szCs w:val="20"/>
    </w:rPr>
  </w:style>
  <w:style w:type="paragraph" w:styleId="19">
    <w:name w:val="Body Text Indent"/>
    <w:basedOn w:val="1"/>
    <w:link w:val="66"/>
    <w:semiHidden/>
    <w:unhideWhenUsed/>
    <w:uiPriority w:val="0"/>
    <w:pPr>
      <w:spacing w:line="200" w:lineRule="exact"/>
      <w:ind w:firstLine="301"/>
    </w:pPr>
    <w:rPr>
      <w:rFonts w:ascii="宋体" w:hAnsi="Courier New"/>
      <w:spacing w:val="-4"/>
      <w:sz w:val="18"/>
      <w:szCs w:val="20"/>
    </w:rPr>
  </w:style>
  <w:style w:type="paragraph" w:styleId="20">
    <w:name w:val="List Number 3"/>
    <w:basedOn w:val="1"/>
    <w:semiHidden/>
    <w:unhideWhenUsed/>
    <w:qFormat/>
    <w:uiPriority w:val="0"/>
    <w:pPr>
      <w:numPr>
        <w:ilvl w:val="0"/>
        <w:numId w:val="2"/>
      </w:numPr>
      <w:ind w:left="0" w:leftChars="0" w:firstLine="0" w:firstLineChars="0"/>
    </w:pPr>
    <w:rPr>
      <w:rFonts w:ascii="Times New Roman" w:hAnsi="Times New Roman"/>
      <w:szCs w:val="24"/>
    </w:rPr>
  </w:style>
  <w:style w:type="paragraph" w:styleId="21">
    <w:name w:val="List 2"/>
    <w:basedOn w:val="1"/>
    <w:semiHidden/>
    <w:unhideWhenUsed/>
    <w:uiPriority w:val="0"/>
    <w:pPr>
      <w:ind w:left="100" w:leftChars="200" w:hanging="200" w:hangingChars="200"/>
    </w:pPr>
    <w:rPr>
      <w:rFonts w:ascii="Times New Roman" w:hAnsi="Times New Roman"/>
      <w:sz w:val="28"/>
      <w:szCs w:val="24"/>
    </w:rPr>
  </w:style>
  <w:style w:type="paragraph" w:styleId="22">
    <w:name w:val="toc 5"/>
    <w:basedOn w:val="1"/>
    <w:next w:val="1"/>
    <w:semiHidden/>
    <w:unhideWhenUsed/>
    <w:qFormat/>
    <w:uiPriority w:val="0"/>
    <w:pPr>
      <w:snapToGrid w:val="0"/>
      <w:spacing w:line="600" w:lineRule="exact"/>
      <w:ind w:left="2080"/>
      <w:jc w:val="left"/>
    </w:pPr>
    <w:rPr>
      <w:rFonts w:ascii="Times New Roman" w:hAnsi="Times New Roman"/>
      <w:kern w:val="0"/>
      <w:sz w:val="18"/>
      <w:szCs w:val="18"/>
    </w:rPr>
  </w:style>
  <w:style w:type="paragraph" w:styleId="23">
    <w:name w:val="toc 3"/>
    <w:basedOn w:val="1"/>
    <w:next w:val="1"/>
    <w:semiHidden/>
    <w:unhideWhenUsed/>
    <w:qFormat/>
    <w:uiPriority w:val="39"/>
    <w:pPr>
      <w:ind w:left="840" w:leftChars="400"/>
    </w:pPr>
  </w:style>
  <w:style w:type="paragraph" w:styleId="24">
    <w:name w:val="Plain Text"/>
    <w:basedOn w:val="1"/>
    <w:link w:val="149"/>
    <w:unhideWhenUsed/>
    <w:qFormat/>
    <w:uiPriority w:val="99"/>
    <w:pPr>
      <w:spacing w:beforeLines="50" w:line="400" w:lineRule="exact"/>
    </w:pPr>
    <w:rPr>
      <w:rFonts w:ascii="宋体" w:hAnsi="Courier New"/>
      <w:sz w:val="24"/>
      <w:szCs w:val="24"/>
    </w:rPr>
  </w:style>
  <w:style w:type="paragraph" w:styleId="25">
    <w:name w:val="toc 8"/>
    <w:basedOn w:val="1"/>
    <w:next w:val="1"/>
    <w:semiHidden/>
    <w:unhideWhenUsed/>
    <w:uiPriority w:val="0"/>
    <w:pPr>
      <w:snapToGrid w:val="0"/>
      <w:spacing w:line="600" w:lineRule="exact"/>
      <w:ind w:left="3640"/>
      <w:jc w:val="left"/>
    </w:pPr>
    <w:rPr>
      <w:rFonts w:ascii="Times New Roman" w:hAnsi="Times New Roman"/>
      <w:kern w:val="0"/>
      <w:sz w:val="18"/>
      <w:szCs w:val="18"/>
    </w:rPr>
  </w:style>
  <w:style w:type="paragraph" w:styleId="26">
    <w:name w:val="Date"/>
    <w:basedOn w:val="1"/>
    <w:next w:val="1"/>
    <w:link w:val="148"/>
    <w:unhideWhenUsed/>
    <w:uiPriority w:val="99"/>
    <w:pPr>
      <w:ind w:left="2500" w:leftChars="2500"/>
    </w:pPr>
    <w:rPr>
      <w:rFonts w:ascii="Times New Roman" w:hAnsi="Times New Roman" w:eastAsia="楷体_GB2312"/>
      <w:sz w:val="32"/>
      <w:szCs w:val="20"/>
    </w:rPr>
  </w:style>
  <w:style w:type="paragraph" w:styleId="27">
    <w:name w:val="Body Text Indent 2"/>
    <w:basedOn w:val="1"/>
    <w:link w:val="71"/>
    <w:semiHidden/>
    <w:unhideWhenUsed/>
    <w:qFormat/>
    <w:uiPriority w:val="0"/>
    <w:pPr>
      <w:snapToGrid w:val="0"/>
      <w:ind w:firstLine="542" w:firstLineChars="225"/>
    </w:pPr>
    <w:rPr>
      <w:rFonts w:ascii="仿宋_GB2312" w:hAnsi="宋体" w:cs="Arial"/>
      <w:b/>
      <w:bCs/>
      <w:color w:val="000000"/>
      <w:sz w:val="24"/>
      <w:szCs w:val="24"/>
    </w:rPr>
  </w:style>
  <w:style w:type="paragraph" w:styleId="28">
    <w:name w:val="Balloon Text"/>
    <w:basedOn w:val="1"/>
    <w:link w:val="76"/>
    <w:semiHidden/>
    <w:unhideWhenUsed/>
    <w:uiPriority w:val="0"/>
    <w:rPr>
      <w:sz w:val="18"/>
      <w:szCs w:val="18"/>
    </w:rPr>
  </w:style>
  <w:style w:type="paragraph" w:styleId="29">
    <w:name w:val="footer"/>
    <w:basedOn w:val="1"/>
    <w:link w:val="52"/>
    <w:semiHidden/>
    <w:unhideWhenUsed/>
    <w:qFormat/>
    <w:uiPriority w:val="99"/>
    <w:pPr>
      <w:tabs>
        <w:tab w:val="center" w:pos="4153"/>
        <w:tab w:val="right" w:pos="8306"/>
      </w:tabs>
      <w:snapToGrid w:val="0"/>
      <w:jc w:val="left"/>
    </w:pPr>
    <w:rPr>
      <w:sz w:val="18"/>
      <w:szCs w:val="18"/>
    </w:rPr>
  </w:style>
  <w:style w:type="paragraph" w:styleId="30">
    <w:name w:val="header"/>
    <w:basedOn w:val="1"/>
    <w:link w:val="5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unhideWhenUsed/>
    <w:qFormat/>
    <w:uiPriority w:val="39"/>
    <w:rPr>
      <w:rFonts w:ascii="Times New Roman" w:hAnsi="Times New Roman"/>
      <w:szCs w:val="24"/>
    </w:rPr>
  </w:style>
  <w:style w:type="paragraph" w:styleId="32">
    <w:name w:val="toc 4"/>
    <w:basedOn w:val="1"/>
    <w:next w:val="1"/>
    <w:semiHidden/>
    <w:unhideWhenUsed/>
    <w:qFormat/>
    <w:uiPriority w:val="0"/>
    <w:pPr>
      <w:snapToGrid w:val="0"/>
      <w:spacing w:line="600" w:lineRule="exact"/>
      <w:ind w:left="1560"/>
      <w:jc w:val="left"/>
    </w:pPr>
    <w:rPr>
      <w:rFonts w:ascii="Times New Roman" w:hAnsi="Times New Roman"/>
      <w:kern w:val="0"/>
      <w:sz w:val="18"/>
      <w:szCs w:val="18"/>
    </w:rPr>
  </w:style>
  <w:style w:type="paragraph" w:styleId="33">
    <w:name w:val="List"/>
    <w:basedOn w:val="1"/>
    <w:semiHidden/>
    <w:unhideWhenUsed/>
    <w:uiPriority w:val="0"/>
    <w:pPr>
      <w:ind w:left="200" w:hanging="200" w:hangingChars="200"/>
    </w:pPr>
    <w:rPr>
      <w:rFonts w:ascii="Times New Roman" w:hAnsi="Times New Roman"/>
      <w:sz w:val="28"/>
      <w:szCs w:val="24"/>
    </w:rPr>
  </w:style>
  <w:style w:type="paragraph" w:styleId="34">
    <w:name w:val="footnote text"/>
    <w:basedOn w:val="1"/>
    <w:link w:val="62"/>
    <w:semiHidden/>
    <w:unhideWhenUsed/>
    <w:uiPriority w:val="0"/>
    <w:pPr>
      <w:snapToGrid w:val="0"/>
      <w:jc w:val="left"/>
    </w:pPr>
    <w:rPr>
      <w:sz w:val="18"/>
      <w:szCs w:val="18"/>
    </w:rPr>
  </w:style>
  <w:style w:type="paragraph" w:styleId="35">
    <w:name w:val="toc 6"/>
    <w:basedOn w:val="1"/>
    <w:next w:val="1"/>
    <w:semiHidden/>
    <w:unhideWhenUsed/>
    <w:uiPriority w:val="0"/>
    <w:pPr>
      <w:snapToGrid w:val="0"/>
      <w:spacing w:line="600" w:lineRule="exact"/>
      <w:ind w:left="2600"/>
      <w:jc w:val="left"/>
    </w:pPr>
    <w:rPr>
      <w:rFonts w:ascii="Times New Roman" w:hAnsi="Times New Roman"/>
      <w:kern w:val="0"/>
      <w:sz w:val="18"/>
      <w:szCs w:val="18"/>
    </w:rPr>
  </w:style>
  <w:style w:type="paragraph" w:styleId="36">
    <w:name w:val="Body Text Indent 3"/>
    <w:basedOn w:val="1"/>
    <w:link w:val="72"/>
    <w:semiHidden/>
    <w:unhideWhenUsed/>
    <w:qFormat/>
    <w:uiPriority w:val="0"/>
    <w:pPr>
      <w:snapToGrid w:val="0"/>
      <w:ind w:firstLine="480" w:firstLineChars="200"/>
      <w:jc w:val="left"/>
    </w:pPr>
    <w:rPr>
      <w:rFonts w:ascii="仿宋_GB2312" w:hAnsi="宋体" w:eastAsia="仿宋_GB2312"/>
      <w:color w:val="000000"/>
      <w:sz w:val="24"/>
      <w:szCs w:val="24"/>
    </w:rPr>
  </w:style>
  <w:style w:type="paragraph" w:styleId="37">
    <w:name w:val="toc 2"/>
    <w:basedOn w:val="1"/>
    <w:next w:val="1"/>
    <w:semiHidden/>
    <w:unhideWhenUsed/>
    <w:qFormat/>
    <w:uiPriority w:val="39"/>
    <w:pPr>
      <w:ind w:left="420" w:leftChars="200"/>
    </w:pPr>
  </w:style>
  <w:style w:type="paragraph" w:styleId="38">
    <w:name w:val="toc 9"/>
    <w:basedOn w:val="1"/>
    <w:next w:val="1"/>
    <w:semiHidden/>
    <w:unhideWhenUsed/>
    <w:uiPriority w:val="0"/>
    <w:pPr>
      <w:snapToGrid w:val="0"/>
      <w:spacing w:line="600" w:lineRule="exact"/>
      <w:ind w:left="4160"/>
      <w:jc w:val="left"/>
    </w:pPr>
    <w:rPr>
      <w:rFonts w:ascii="Times New Roman" w:hAnsi="Times New Roman"/>
      <w:kern w:val="0"/>
      <w:sz w:val="18"/>
      <w:szCs w:val="18"/>
    </w:rPr>
  </w:style>
  <w:style w:type="paragraph" w:styleId="39">
    <w:name w:val="Body Text 2"/>
    <w:basedOn w:val="1"/>
    <w:link w:val="69"/>
    <w:semiHidden/>
    <w:unhideWhenUsed/>
    <w:qFormat/>
    <w:uiPriority w:val="0"/>
    <w:pPr>
      <w:widowControl/>
      <w:snapToGrid w:val="0"/>
      <w:spacing w:before="50" w:line="400" w:lineRule="exact"/>
      <w:jc w:val="left"/>
    </w:pPr>
    <w:rPr>
      <w:rFonts w:ascii="宋体" w:hAnsi="宋体"/>
      <w:color w:val="000000"/>
      <w:sz w:val="24"/>
      <w:szCs w:val="24"/>
    </w:rPr>
  </w:style>
  <w:style w:type="paragraph" w:styleId="40">
    <w:name w:val="HTML Preformatted"/>
    <w:basedOn w:val="1"/>
    <w:link w:val="60"/>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1">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145"/>
    <w:qFormat/>
    <w:uiPriority w:val="99"/>
    <w:pPr>
      <w:spacing w:before="240" w:after="60"/>
      <w:jc w:val="center"/>
      <w:outlineLvl w:val="0"/>
    </w:pPr>
    <w:rPr>
      <w:rFonts w:ascii="Cambria" w:hAnsi="Cambria"/>
      <w:b/>
      <w:bCs/>
      <w:kern w:val="0"/>
      <w:sz w:val="32"/>
      <w:szCs w:val="32"/>
    </w:rPr>
  </w:style>
  <w:style w:type="character" w:styleId="44">
    <w:name w:val="FollowedHyperlink"/>
    <w:semiHidden/>
    <w:unhideWhenUsed/>
    <w:qFormat/>
    <w:uiPriority w:val="0"/>
    <w:rPr>
      <w:color w:val="800080"/>
      <w:u w:val="single"/>
    </w:rPr>
  </w:style>
  <w:style w:type="character" w:styleId="45">
    <w:name w:val="Emphasis"/>
    <w:qFormat/>
    <w:uiPriority w:val="0"/>
    <w:rPr>
      <w:color w:val="CC0033"/>
    </w:rPr>
  </w:style>
  <w:style w:type="character" w:styleId="46">
    <w:name w:val="Hyperlink"/>
    <w:semiHidden/>
    <w:unhideWhenUsed/>
    <w:qFormat/>
    <w:uiPriority w:val="99"/>
    <w:rPr>
      <w:color w:val="0000FF"/>
      <w:u w:val="single"/>
    </w:rPr>
  </w:style>
  <w:style w:type="character" w:styleId="47">
    <w:name w:val="annotation reference"/>
    <w:semiHidden/>
    <w:unhideWhenUsed/>
    <w:qFormat/>
    <w:uiPriority w:val="0"/>
    <w:rPr>
      <w:sz w:val="21"/>
      <w:szCs w:val="21"/>
    </w:rPr>
  </w:style>
  <w:style w:type="character" w:styleId="48">
    <w:name w:val="footnote reference"/>
    <w:semiHidden/>
    <w:unhideWhenUsed/>
    <w:qFormat/>
    <w:uiPriority w:val="0"/>
    <w:rPr>
      <w:vertAlign w:val="superscript"/>
    </w:rPr>
  </w:style>
  <w:style w:type="table" w:styleId="50">
    <w:name w:val="Table Grid"/>
    <w:basedOn w:val="4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51">
    <w:name w:val="页眉 Char"/>
    <w:basedOn w:val="43"/>
    <w:link w:val="30"/>
    <w:semiHidden/>
    <w:qFormat/>
    <w:uiPriority w:val="0"/>
    <w:rPr>
      <w:sz w:val="18"/>
      <w:szCs w:val="18"/>
    </w:rPr>
  </w:style>
  <w:style w:type="character" w:customStyle="1" w:styleId="52">
    <w:name w:val="页脚 Char"/>
    <w:basedOn w:val="43"/>
    <w:link w:val="29"/>
    <w:semiHidden/>
    <w:qFormat/>
    <w:uiPriority w:val="99"/>
    <w:rPr>
      <w:sz w:val="18"/>
      <w:szCs w:val="18"/>
    </w:rPr>
  </w:style>
  <w:style w:type="character" w:customStyle="1" w:styleId="53">
    <w:name w:val="标题 1 Char"/>
    <w:basedOn w:val="43"/>
    <w:link w:val="2"/>
    <w:qFormat/>
    <w:uiPriority w:val="0"/>
    <w:rPr>
      <w:rFonts w:ascii="Times New Roman" w:hAnsi="Times New Roman" w:eastAsia="隶书" w:cs="Times New Roman"/>
      <w:b/>
      <w:bCs/>
      <w:kern w:val="0"/>
      <w:sz w:val="36"/>
      <w:szCs w:val="36"/>
    </w:rPr>
  </w:style>
  <w:style w:type="character" w:customStyle="1" w:styleId="54">
    <w:name w:val="标题 2 Char"/>
    <w:basedOn w:val="43"/>
    <w:link w:val="3"/>
    <w:semiHidden/>
    <w:qFormat/>
    <w:uiPriority w:val="0"/>
    <w:rPr>
      <w:rFonts w:ascii="Arial" w:hAnsi="Arial" w:eastAsia="黑体" w:cs="Times New Roman"/>
      <w:b/>
      <w:bCs/>
      <w:sz w:val="32"/>
      <w:szCs w:val="32"/>
    </w:rPr>
  </w:style>
  <w:style w:type="character" w:customStyle="1" w:styleId="55">
    <w:name w:val="标题 3 Char"/>
    <w:basedOn w:val="43"/>
    <w:link w:val="4"/>
    <w:semiHidden/>
    <w:qFormat/>
    <w:uiPriority w:val="0"/>
    <w:rPr>
      <w:rFonts w:ascii="Calibri" w:hAnsi="Calibri" w:eastAsia="宋体" w:cs="Times New Roman"/>
      <w:b/>
      <w:bCs/>
      <w:sz w:val="32"/>
      <w:szCs w:val="32"/>
    </w:rPr>
  </w:style>
  <w:style w:type="character" w:customStyle="1" w:styleId="56">
    <w:name w:val="标题 4 Char"/>
    <w:basedOn w:val="43"/>
    <w:link w:val="5"/>
    <w:semiHidden/>
    <w:qFormat/>
    <w:uiPriority w:val="0"/>
    <w:rPr>
      <w:rFonts w:ascii="Arial" w:hAnsi="Arial" w:eastAsia="黑体" w:cs="Times New Roman"/>
      <w:b/>
      <w:bCs/>
      <w:sz w:val="28"/>
      <w:szCs w:val="28"/>
    </w:rPr>
  </w:style>
  <w:style w:type="character" w:customStyle="1" w:styleId="57">
    <w:name w:val="标题 5 Char"/>
    <w:basedOn w:val="43"/>
    <w:link w:val="6"/>
    <w:semiHidden/>
    <w:qFormat/>
    <w:uiPriority w:val="0"/>
    <w:rPr>
      <w:rFonts w:ascii="Times New Roman" w:hAnsi="Times New Roman" w:eastAsia="宋体" w:cs="Times New Roman"/>
      <w:b/>
      <w:bCs/>
      <w:sz w:val="28"/>
      <w:szCs w:val="28"/>
    </w:rPr>
  </w:style>
  <w:style w:type="character" w:customStyle="1" w:styleId="58">
    <w:name w:val="标题 6 Char"/>
    <w:basedOn w:val="43"/>
    <w:link w:val="7"/>
    <w:semiHidden/>
    <w:qFormat/>
    <w:uiPriority w:val="0"/>
    <w:rPr>
      <w:rFonts w:ascii="Arial" w:hAnsi="Arial" w:eastAsia="黑体" w:cs="Times New Roman"/>
      <w:b/>
      <w:bCs/>
      <w:sz w:val="24"/>
      <w:szCs w:val="24"/>
    </w:rPr>
  </w:style>
  <w:style w:type="character" w:customStyle="1" w:styleId="59">
    <w:name w:val="标题 7 Char"/>
    <w:basedOn w:val="43"/>
    <w:link w:val="8"/>
    <w:semiHidden/>
    <w:qFormat/>
    <w:uiPriority w:val="0"/>
    <w:rPr>
      <w:rFonts w:ascii="宋体" w:hAnsi="宋体" w:eastAsia="宋体" w:cs="Times New Roman"/>
      <w:b/>
      <w:bCs/>
      <w:kern w:val="0"/>
      <w:sz w:val="24"/>
      <w:szCs w:val="24"/>
    </w:rPr>
  </w:style>
  <w:style w:type="character" w:customStyle="1" w:styleId="60">
    <w:name w:val="HTML 预设格式 Char"/>
    <w:basedOn w:val="43"/>
    <w:link w:val="40"/>
    <w:semiHidden/>
    <w:qFormat/>
    <w:uiPriority w:val="0"/>
    <w:rPr>
      <w:rFonts w:ascii="Courier New" w:hAnsi="Courier New" w:eastAsia="宋体" w:cs="Times New Roman"/>
      <w:sz w:val="20"/>
      <w:szCs w:val="20"/>
    </w:rPr>
  </w:style>
  <w:style w:type="character" w:customStyle="1" w:styleId="61">
    <w:name w:val="正文缩进 Char"/>
    <w:link w:val="15"/>
    <w:semiHidden/>
    <w:qFormat/>
    <w:locked/>
    <w:uiPriority w:val="0"/>
  </w:style>
  <w:style w:type="character" w:customStyle="1" w:styleId="62">
    <w:name w:val="脚注文本 Char"/>
    <w:basedOn w:val="43"/>
    <w:link w:val="34"/>
    <w:semiHidden/>
    <w:uiPriority w:val="0"/>
    <w:rPr>
      <w:rFonts w:ascii="Calibri" w:hAnsi="Calibri" w:eastAsia="宋体" w:cs="Times New Roman"/>
      <w:sz w:val="18"/>
      <w:szCs w:val="18"/>
    </w:rPr>
  </w:style>
  <w:style w:type="character" w:customStyle="1" w:styleId="63">
    <w:name w:val="批注文字 Char"/>
    <w:basedOn w:val="43"/>
    <w:link w:val="10"/>
    <w:semiHidden/>
    <w:uiPriority w:val="0"/>
    <w:rPr>
      <w:rFonts w:ascii="Calibri" w:hAnsi="Calibri" w:eastAsia="宋体" w:cs="Times New Roman"/>
    </w:rPr>
  </w:style>
  <w:style w:type="character" w:customStyle="1" w:styleId="64">
    <w:name w:val="标题 Char"/>
    <w:basedOn w:val="43"/>
    <w:uiPriority w:val="99"/>
    <w:rPr>
      <w:rFonts w:eastAsia="宋体" w:asciiTheme="majorHAnsi" w:hAnsiTheme="majorHAnsi" w:cstheme="majorBidi"/>
      <w:b/>
      <w:bCs/>
      <w:sz w:val="32"/>
      <w:szCs w:val="32"/>
    </w:rPr>
  </w:style>
  <w:style w:type="character" w:customStyle="1" w:styleId="65">
    <w:name w:val="正文文本 Char"/>
    <w:basedOn w:val="43"/>
    <w:link w:val="13"/>
    <w:semiHidden/>
    <w:qFormat/>
    <w:uiPriority w:val="0"/>
    <w:rPr>
      <w:rFonts w:ascii="Calibri" w:hAnsi="Calibri" w:eastAsia="宋体" w:cs="Times New Roman"/>
    </w:rPr>
  </w:style>
  <w:style w:type="character" w:customStyle="1" w:styleId="66">
    <w:name w:val="正文文本缩进 Char"/>
    <w:basedOn w:val="43"/>
    <w:link w:val="19"/>
    <w:semiHidden/>
    <w:uiPriority w:val="0"/>
    <w:rPr>
      <w:rFonts w:ascii="宋体" w:hAnsi="Courier New" w:eastAsia="宋体" w:cs="Times New Roman"/>
      <w:spacing w:val="-4"/>
      <w:sz w:val="18"/>
      <w:szCs w:val="20"/>
    </w:rPr>
  </w:style>
  <w:style w:type="character" w:customStyle="1" w:styleId="67">
    <w:name w:val="日期 Char"/>
    <w:basedOn w:val="43"/>
    <w:uiPriority w:val="99"/>
    <w:rPr>
      <w:rFonts w:ascii="Calibri" w:hAnsi="Calibri" w:eastAsia="宋体" w:cs="Times New Roman"/>
    </w:rPr>
  </w:style>
  <w:style w:type="character" w:customStyle="1" w:styleId="68">
    <w:name w:val="正文首行缩进 Char"/>
    <w:basedOn w:val="65"/>
    <w:link w:val="12"/>
    <w:semiHidden/>
    <w:uiPriority w:val="0"/>
    <w:rPr>
      <w:rFonts w:ascii="Calibri" w:hAnsi="Calibri" w:eastAsia="宋体" w:cs="Times New Roman"/>
    </w:rPr>
  </w:style>
  <w:style w:type="character" w:customStyle="1" w:styleId="69">
    <w:name w:val="正文文本 2 Char"/>
    <w:basedOn w:val="43"/>
    <w:link w:val="39"/>
    <w:semiHidden/>
    <w:uiPriority w:val="0"/>
    <w:rPr>
      <w:rFonts w:ascii="宋体" w:hAnsi="宋体" w:eastAsia="宋体" w:cs="Times New Roman"/>
      <w:color w:val="000000"/>
      <w:sz w:val="24"/>
      <w:szCs w:val="24"/>
    </w:rPr>
  </w:style>
  <w:style w:type="character" w:customStyle="1" w:styleId="70">
    <w:name w:val="正文文本 3 Char"/>
    <w:basedOn w:val="43"/>
    <w:link w:val="18"/>
    <w:semiHidden/>
    <w:uiPriority w:val="0"/>
    <w:rPr>
      <w:rFonts w:ascii="Times New Roman" w:hAnsi="宋体" w:eastAsia="仿宋_GB2312" w:cs="Times New Roman"/>
      <w:b/>
      <w:bCs/>
      <w:sz w:val="24"/>
      <w:szCs w:val="20"/>
    </w:rPr>
  </w:style>
  <w:style w:type="character" w:customStyle="1" w:styleId="71">
    <w:name w:val="正文文本缩进 2 Char"/>
    <w:basedOn w:val="43"/>
    <w:link w:val="27"/>
    <w:semiHidden/>
    <w:uiPriority w:val="0"/>
    <w:rPr>
      <w:rFonts w:ascii="仿宋_GB2312" w:hAnsi="宋体" w:eastAsia="宋体" w:cs="Arial"/>
      <w:b/>
      <w:bCs/>
      <w:color w:val="000000"/>
      <w:sz w:val="24"/>
      <w:szCs w:val="24"/>
    </w:rPr>
  </w:style>
  <w:style w:type="character" w:customStyle="1" w:styleId="72">
    <w:name w:val="正文文本缩进 3 Char"/>
    <w:basedOn w:val="43"/>
    <w:link w:val="36"/>
    <w:semiHidden/>
    <w:uiPriority w:val="0"/>
    <w:rPr>
      <w:rFonts w:ascii="仿宋_GB2312" w:hAnsi="宋体" w:eastAsia="仿宋_GB2312" w:cs="Times New Roman"/>
      <w:color w:val="000000"/>
      <w:sz w:val="24"/>
      <w:szCs w:val="24"/>
    </w:rPr>
  </w:style>
  <w:style w:type="character" w:customStyle="1" w:styleId="73">
    <w:name w:val="文档结构图 Char"/>
    <w:basedOn w:val="43"/>
    <w:semiHidden/>
    <w:qFormat/>
    <w:uiPriority w:val="0"/>
    <w:rPr>
      <w:rFonts w:ascii="宋体" w:hAnsi="Calibri" w:eastAsia="宋体" w:cs="Times New Roman"/>
      <w:sz w:val="18"/>
      <w:szCs w:val="18"/>
    </w:rPr>
  </w:style>
  <w:style w:type="character" w:customStyle="1" w:styleId="74">
    <w:name w:val="纯文本 Char"/>
    <w:basedOn w:val="43"/>
    <w:qFormat/>
    <w:uiPriority w:val="99"/>
    <w:rPr>
      <w:rFonts w:ascii="宋体" w:hAnsi="Courier New" w:eastAsia="宋体" w:cs="Courier New"/>
      <w:szCs w:val="21"/>
    </w:rPr>
  </w:style>
  <w:style w:type="character" w:customStyle="1" w:styleId="75">
    <w:name w:val="批注主题 Char"/>
    <w:basedOn w:val="63"/>
    <w:link w:val="9"/>
    <w:semiHidden/>
    <w:qFormat/>
    <w:uiPriority w:val="0"/>
    <w:rPr>
      <w:rFonts w:ascii="Calibri" w:hAnsi="Calibri" w:eastAsia="宋体" w:cs="Times New Roman"/>
      <w:b/>
      <w:bCs/>
    </w:rPr>
  </w:style>
  <w:style w:type="character" w:customStyle="1" w:styleId="76">
    <w:name w:val="批注框文本 Char"/>
    <w:basedOn w:val="43"/>
    <w:link w:val="28"/>
    <w:semiHidden/>
    <w:uiPriority w:val="0"/>
    <w:rPr>
      <w:rFonts w:ascii="Calibri" w:hAnsi="Calibri" w:eastAsia="宋体" w:cs="Times New Roman"/>
      <w:sz w:val="18"/>
      <w:szCs w:val="18"/>
    </w:rPr>
  </w:style>
  <w:style w:type="character" w:customStyle="1" w:styleId="77">
    <w:name w:val="a Char"/>
    <w:link w:val="78"/>
    <w:qFormat/>
    <w:locked/>
    <w:uiPriority w:val="0"/>
    <w:rPr>
      <w:rFonts w:ascii="宋体" w:hAnsi="宋体" w:eastAsia="仿宋_GB2312"/>
      <w:sz w:val="24"/>
    </w:rPr>
  </w:style>
  <w:style w:type="paragraph" w:customStyle="1" w:styleId="78">
    <w:name w:val="a"/>
    <w:basedOn w:val="1"/>
    <w:link w:val="77"/>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79">
    <w:name w:val="列出段落1 Char"/>
    <w:link w:val="80"/>
    <w:qFormat/>
    <w:locked/>
    <w:uiPriority w:val="0"/>
    <w:rPr>
      <w:rFonts w:ascii="Calibri" w:hAnsi="Calibri" w:cs="Calibri"/>
      <w:szCs w:val="21"/>
    </w:rPr>
  </w:style>
  <w:style w:type="paragraph" w:customStyle="1" w:styleId="80">
    <w:name w:val="列出段落1"/>
    <w:basedOn w:val="1"/>
    <w:link w:val="79"/>
    <w:uiPriority w:val="0"/>
    <w:pPr>
      <w:ind w:firstLine="420" w:firstLineChars="200"/>
    </w:pPr>
    <w:rPr>
      <w:rFonts w:cs="Calibri" w:eastAsiaTheme="minorEastAsia"/>
      <w:szCs w:val="21"/>
    </w:rPr>
  </w:style>
  <w:style w:type="paragraph" w:customStyle="1" w:styleId="81">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大表 mt"/>
    <w:basedOn w:val="1"/>
    <w:uiPriority w:val="0"/>
    <w:pPr>
      <w:widowControl/>
      <w:jc w:val="left"/>
    </w:pPr>
    <w:rPr>
      <w:rFonts w:ascii="宋体" w:hAnsi="宋体" w:cs="宋体"/>
      <w:kern w:val="0"/>
      <w:szCs w:val="21"/>
    </w:rPr>
  </w:style>
  <w:style w:type="paragraph" w:customStyle="1" w:styleId="83">
    <w:name w:val="正文首行缩进:2字符"/>
    <w:basedOn w:val="1"/>
    <w:uiPriority w:val="0"/>
    <w:pPr>
      <w:spacing w:line="360" w:lineRule="auto"/>
      <w:ind w:firstLine="480" w:firstLineChars="200"/>
    </w:pPr>
    <w:rPr>
      <w:rFonts w:ascii="Times New Roman" w:hAnsi="Times New Roman" w:cs="宋体"/>
      <w:szCs w:val="20"/>
    </w:rPr>
  </w:style>
  <w:style w:type="paragraph" w:customStyle="1" w:styleId="84">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5">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纯文本1"/>
    <w:basedOn w:val="1"/>
    <w:uiPriority w:val="0"/>
    <w:pPr>
      <w:spacing w:beforeLines="50" w:line="400" w:lineRule="exact"/>
    </w:pPr>
    <w:rPr>
      <w:rFonts w:ascii="宋体" w:hAnsi="Courier New" w:eastAsia="黑体"/>
      <w:sz w:val="24"/>
      <w:szCs w:val="24"/>
    </w:rPr>
  </w:style>
  <w:style w:type="paragraph" w:customStyle="1" w:styleId="88">
    <w:name w:val="wellhope正文"/>
    <w:basedOn w:val="1"/>
    <w:qFormat/>
    <w:uiPriority w:val="0"/>
    <w:pPr>
      <w:spacing w:before="60" w:after="60" w:line="360" w:lineRule="auto"/>
      <w:ind w:firstLine="200" w:firstLineChars="200"/>
    </w:pPr>
    <w:rPr>
      <w:rFonts w:ascii="Times New Roman" w:hAnsi="Times New Roman"/>
      <w:sz w:val="24"/>
      <w:szCs w:val="20"/>
    </w:rPr>
  </w:style>
  <w:style w:type="paragraph" w:customStyle="1" w:styleId="89">
    <w:name w:val="Char1"/>
    <w:basedOn w:val="1"/>
    <w:uiPriority w:val="0"/>
    <w:rPr>
      <w:rFonts w:ascii="仿宋_GB2312" w:hAnsi="Times New Roman" w:eastAsia="仿宋_GB2312"/>
      <w:b/>
      <w:sz w:val="32"/>
      <w:szCs w:val="32"/>
    </w:rPr>
  </w:style>
  <w:style w:type="paragraph" w:customStyle="1" w:styleId="90">
    <w:name w:val="项目圆"/>
    <w:basedOn w:val="1"/>
    <w:uiPriority w:val="0"/>
    <w:pPr>
      <w:tabs>
        <w:tab w:val="left" w:pos="840"/>
      </w:tabs>
      <w:spacing w:beforeLines="50" w:line="360" w:lineRule="auto"/>
      <w:ind w:left="454"/>
    </w:pPr>
    <w:rPr>
      <w:rFonts w:ascii="Times New Roman" w:hAnsi="Times New Roman"/>
      <w:szCs w:val="24"/>
    </w:rPr>
  </w:style>
  <w:style w:type="paragraph" w:customStyle="1" w:styleId="91">
    <w:name w:val="paragraph1"/>
    <w:basedOn w:val="1"/>
    <w:qFormat/>
    <w:uiPriority w:val="0"/>
    <w:pPr>
      <w:spacing w:line="360" w:lineRule="auto"/>
      <w:ind w:firstLine="420" w:firstLineChars="200"/>
    </w:pPr>
    <w:rPr>
      <w:rFonts w:ascii="Times New Roman" w:hAnsi="Times New Roman" w:eastAsia="楷体_GB2312"/>
      <w:sz w:val="24"/>
      <w:szCs w:val="20"/>
    </w:rPr>
  </w:style>
  <w:style w:type="paragraph" w:customStyle="1" w:styleId="9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3">
    <w:name w:val="_Style 64"/>
    <w:basedOn w:val="1"/>
    <w:qFormat/>
    <w:uiPriority w:val="0"/>
    <w:rPr>
      <w:rFonts w:ascii="Times New Roman" w:hAnsi="Times New Roman"/>
      <w:sz w:val="24"/>
      <w:szCs w:val="24"/>
    </w:rPr>
  </w:style>
  <w:style w:type="paragraph" w:customStyle="1" w:styleId="94">
    <w:name w:val="Proposals body"/>
    <w:basedOn w:val="1"/>
    <w:next w:val="1"/>
    <w:uiPriority w:val="0"/>
    <w:pPr>
      <w:widowControl/>
      <w:snapToGrid w:val="0"/>
      <w:spacing w:line="360" w:lineRule="auto"/>
      <w:jc w:val="left"/>
    </w:pPr>
    <w:rPr>
      <w:rFonts w:ascii="宋体" w:hAnsi="Times New Roman"/>
      <w:color w:val="000000"/>
      <w:kern w:val="0"/>
      <w:sz w:val="24"/>
      <w:szCs w:val="20"/>
    </w:rPr>
  </w:style>
  <w:style w:type="paragraph" w:customStyle="1" w:styleId="9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6">
    <w:name w:val="样式 正文缩进 + 首行缩进:  2 字符"/>
    <w:basedOn w:val="15"/>
    <w:uiPriority w:val="0"/>
    <w:pPr>
      <w:tabs>
        <w:tab w:val="left" w:pos="1080"/>
      </w:tabs>
      <w:spacing w:line="360" w:lineRule="auto"/>
      <w:ind w:left="1080" w:hanging="540"/>
    </w:pPr>
    <w:rPr>
      <w:rFonts w:ascii="宋体" w:hAnsi="宋体"/>
      <w:sz w:val="24"/>
      <w:szCs w:val="24"/>
    </w:rPr>
  </w:style>
  <w:style w:type="paragraph" w:customStyle="1" w:styleId="97">
    <w:name w:val="Pa3"/>
    <w:basedOn w:val="1"/>
    <w:next w:val="1"/>
    <w:qFormat/>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98">
    <w:name w:val="文档正文"/>
    <w:basedOn w:val="1"/>
    <w:qFormat/>
    <w:uiPriority w:val="0"/>
    <w:pPr>
      <w:adjustRightInd w:val="0"/>
      <w:spacing w:before="60" w:after="60" w:line="360" w:lineRule="auto"/>
      <w:ind w:firstLine="227"/>
    </w:pPr>
    <w:rPr>
      <w:rFonts w:ascii="宋体" w:hAnsi="Times New Roman"/>
      <w:kern w:val="0"/>
      <w:sz w:val="24"/>
      <w:szCs w:val="24"/>
    </w:rPr>
  </w:style>
  <w:style w:type="paragraph" w:customStyle="1" w:styleId="99">
    <w:name w:val="Char Char Char Char Char Char Char Char Char"/>
    <w:basedOn w:val="1"/>
    <w:qFormat/>
    <w:uiPriority w:val="0"/>
  </w:style>
  <w:style w:type="paragraph" w:customStyle="1" w:styleId="100">
    <w:name w:val="p0"/>
    <w:basedOn w:val="1"/>
    <w:qFormat/>
    <w:uiPriority w:val="0"/>
    <w:pPr>
      <w:widowControl/>
      <w:jc w:val="left"/>
    </w:pPr>
    <w:rPr>
      <w:rFonts w:ascii="Arial" w:hAnsi="Arial" w:cs="Arial"/>
      <w:kern w:val="0"/>
      <w:sz w:val="20"/>
      <w:szCs w:val="20"/>
    </w:rPr>
  </w:style>
  <w:style w:type="character" w:customStyle="1" w:styleId="101">
    <w:name w:val="正文2 Char"/>
    <w:link w:val="102"/>
    <w:qFormat/>
    <w:locked/>
    <w:uiPriority w:val="0"/>
    <w:rPr>
      <w:rFonts w:ascii="Times New Roman" w:hAnsi="Times New Roman" w:cs="Times New Roman"/>
      <w:sz w:val="24"/>
    </w:rPr>
  </w:style>
  <w:style w:type="paragraph" w:customStyle="1" w:styleId="102">
    <w:name w:val="正文2"/>
    <w:next w:val="31"/>
    <w:link w:val="101"/>
    <w:qFormat/>
    <w:uiPriority w:val="0"/>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3">
    <w:name w:val="样式 标题 1标题1(cj) +"/>
    <w:basedOn w:val="2"/>
    <w:qFormat/>
    <w:uiPriority w:val="0"/>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4">
    <w:name w:val="图文框"/>
    <w:basedOn w:val="1"/>
    <w:qFormat/>
    <w:uiPriority w:val="0"/>
    <w:pPr>
      <w:jc w:val="center"/>
    </w:pPr>
    <w:rPr>
      <w:rFonts w:ascii="仿宋_GB2312" w:hAnsi="Times New Roman" w:eastAsia="仿宋_GB2312"/>
      <w:szCs w:val="24"/>
    </w:rPr>
  </w:style>
  <w:style w:type="character" w:customStyle="1" w:styleId="105">
    <w:name w:val="样式1 Char"/>
    <w:link w:val="106"/>
    <w:qFormat/>
    <w:locked/>
    <w:uiPriority w:val="0"/>
    <w:rPr>
      <w:rFonts w:ascii="Arial" w:hAnsi="Arial" w:cs="Arial"/>
    </w:rPr>
  </w:style>
  <w:style w:type="paragraph" w:customStyle="1" w:styleId="106">
    <w:name w:val="样式1"/>
    <w:basedOn w:val="1"/>
    <w:link w:val="105"/>
    <w:qFormat/>
    <w:uiPriority w:val="0"/>
    <w:pPr>
      <w:spacing w:line="360" w:lineRule="exact"/>
      <w:ind w:firstLine="200" w:firstLineChars="200"/>
    </w:pPr>
    <w:rPr>
      <w:rFonts w:ascii="Arial" w:hAnsi="Arial" w:cs="Arial" w:eastAsiaTheme="minorEastAsia"/>
    </w:rPr>
  </w:style>
  <w:style w:type="paragraph" w:customStyle="1" w:styleId="107">
    <w:name w:val="文档正文 Char"/>
    <w:basedOn w:val="1"/>
    <w:qFormat/>
    <w:uiPriority w:val="0"/>
    <w:pPr>
      <w:adjustRightInd w:val="0"/>
      <w:spacing w:line="500" w:lineRule="exact"/>
      <w:ind w:firstLine="567"/>
    </w:pPr>
    <w:rPr>
      <w:rFonts w:ascii="仿宋_GB2312" w:hAnsi="Times New Roman" w:eastAsia="仿宋_GB2312"/>
      <w:sz w:val="28"/>
      <w:szCs w:val="24"/>
    </w:rPr>
  </w:style>
  <w:style w:type="paragraph" w:customStyle="1" w:styleId="108">
    <w:name w:val="正文段"/>
    <w:basedOn w:val="1"/>
    <w:qFormat/>
    <w:uiPriority w:val="0"/>
    <w:pPr>
      <w:widowControl/>
      <w:snapToGrid w:val="0"/>
      <w:ind w:firstLine="200" w:firstLineChars="200"/>
    </w:pPr>
    <w:rPr>
      <w:rFonts w:ascii="Times New Roman" w:hAnsi="Times New Roman"/>
      <w:kern w:val="0"/>
      <w:sz w:val="24"/>
      <w:szCs w:val="20"/>
    </w:rPr>
  </w:style>
  <w:style w:type="paragraph" w:customStyle="1" w:styleId="109">
    <w:name w:val="Char Char Char Char Char Char Char"/>
    <w:basedOn w:val="1"/>
    <w:qFormat/>
    <w:uiPriority w:val="0"/>
    <w:pPr>
      <w:tabs>
        <w:tab w:val="left" w:pos="432"/>
      </w:tabs>
      <w:ind w:left="432" w:hanging="432"/>
    </w:pPr>
    <w:rPr>
      <w:rFonts w:ascii="Tahoma" w:hAnsi="Tahoma"/>
      <w:sz w:val="24"/>
      <w:szCs w:val="20"/>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序号"/>
    <w:basedOn w:val="1"/>
    <w:qFormat/>
    <w:uiPriority w:val="0"/>
    <w:pPr>
      <w:tabs>
        <w:tab w:val="left" w:pos="840"/>
      </w:tabs>
      <w:spacing w:line="360" w:lineRule="auto"/>
      <w:ind w:left="840" w:hanging="420"/>
    </w:pPr>
    <w:rPr>
      <w:rFonts w:ascii="Times New Roman" w:hAnsi="Times New Roman"/>
      <w:bCs/>
      <w:szCs w:val="24"/>
    </w:rPr>
  </w:style>
  <w:style w:type="paragraph" w:customStyle="1" w:styleId="112">
    <w:name w:val="样式 标题 1 + 段后: 0.5 行"/>
    <w:basedOn w:val="2"/>
    <w:qFormat/>
    <w:uiPriority w:val="0"/>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114">
    <w:name w:val="7.表小四"/>
    <w:basedOn w:val="1"/>
    <w:qFormat/>
    <w:uiPriority w:val="0"/>
    <w:pPr>
      <w:spacing w:beforeLines="50"/>
    </w:pPr>
    <w:rPr>
      <w:rFonts w:ascii="宋体" w:hAnsi="宋体"/>
      <w:sz w:val="24"/>
      <w:szCs w:val="24"/>
    </w:rPr>
  </w:style>
  <w:style w:type="character" w:customStyle="1" w:styleId="115">
    <w:name w:val="彩色列表 - 强调文字颜色 1 Char"/>
    <w:link w:val="116"/>
    <w:qFormat/>
    <w:locked/>
    <w:uiPriority w:val="0"/>
  </w:style>
  <w:style w:type="paragraph" w:customStyle="1" w:styleId="116">
    <w:name w:val="彩色列表 - 强调文字颜色 11"/>
    <w:basedOn w:val="1"/>
    <w:link w:val="115"/>
    <w:qFormat/>
    <w:uiPriority w:val="0"/>
    <w:pPr>
      <w:ind w:firstLine="420" w:firstLineChars="200"/>
    </w:pPr>
    <w:rPr>
      <w:rFonts w:asciiTheme="minorHAnsi" w:hAnsiTheme="minorHAnsi" w:eastAsiaTheme="minorEastAsia" w:cstheme="minorBidi"/>
    </w:rPr>
  </w:style>
  <w:style w:type="paragraph" w:customStyle="1" w:styleId="117">
    <w:name w:val="Char1 Char Char Char"/>
    <w:basedOn w:val="1"/>
    <w:qFormat/>
    <w:uiPriority w:val="0"/>
    <w:rPr>
      <w:rFonts w:ascii="Tahoma" w:hAnsi="Tahoma"/>
      <w:sz w:val="24"/>
      <w:szCs w:val="20"/>
    </w:rPr>
  </w:style>
  <w:style w:type="paragraph" w:customStyle="1" w:styleId="11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9">
    <w:name w:val="表格文字"/>
    <w:basedOn w:val="1"/>
    <w:qFormat/>
    <w:uiPriority w:val="0"/>
    <w:pPr>
      <w:jc w:val="left"/>
    </w:pPr>
    <w:rPr>
      <w:rFonts w:ascii="Times New Roman" w:hAnsi="Times New Roman"/>
      <w:sz w:val="18"/>
      <w:szCs w:val="24"/>
    </w:rPr>
  </w:style>
  <w:style w:type="paragraph" w:customStyle="1" w:styleId="120">
    <w:name w:val="List Paragraph1"/>
    <w:basedOn w:val="1"/>
    <w:qFormat/>
    <w:uiPriority w:val="99"/>
    <w:pPr>
      <w:ind w:firstLine="420" w:firstLineChars="200"/>
    </w:pPr>
    <w:rPr>
      <w:rFonts w:ascii="Times New Roman" w:hAnsi="Times New Roman"/>
      <w:szCs w:val="24"/>
    </w:rPr>
  </w:style>
  <w:style w:type="character" w:customStyle="1" w:styleId="121">
    <w:name w:val="_正文段落 Char"/>
    <w:link w:val="122"/>
    <w:qFormat/>
    <w:locked/>
    <w:uiPriority w:val="0"/>
    <w:rPr>
      <w:rFonts w:ascii="Times New Roman" w:hAnsi="Times New Roman" w:cs="Times New Roman"/>
      <w:szCs w:val="24"/>
    </w:rPr>
  </w:style>
  <w:style w:type="paragraph" w:customStyle="1" w:styleId="122">
    <w:name w:val="_正文段落"/>
    <w:basedOn w:val="1"/>
    <w:link w:val="121"/>
    <w:qFormat/>
    <w:uiPriority w:val="0"/>
    <w:pPr>
      <w:spacing w:beforeLines="15" w:line="360" w:lineRule="auto"/>
      <w:ind w:firstLine="200" w:firstLineChars="200"/>
    </w:pPr>
    <w:rPr>
      <w:rFonts w:ascii="Times New Roman" w:hAnsi="Times New Roman" w:eastAsiaTheme="minorEastAsia"/>
      <w:szCs w:val="24"/>
    </w:rPr>
  </w:style>
  <w:style w:type="character" w:customStyle="1" w:styleId="123">
    <w:name w:val="InfoBlue Char"/>
    <w:link w:val="124"/>
    <w:qFormat/>
    <w:locked/>
    <w:uiPriority w:val="0"/>
    <w:rPr>
      <w:rFonts w:ascii="仿宋_GB2312" w:hAnsi="宋体" w:eastAsia="仿宋_GB2312"/>
      <w:sz w:val="30"/>
      <w:szCs w:val="30"/>
    </w:rPr>
  </w:style>
  <w:style w:type="paragraph" w:customStyle="1" w:styleId="124">
    <w:name w:val="InfoBlue"/>
    <w:basedOn w:val="1"/>
    <w:link w:val="123"/>
    <w:qFormat/>
    <w:uiPriority w:val="0"/>
    <w:pPr>
      <w:spacing w:before="120" w:after="120" w:line="360" w:lineRule="auto"/>
      <w:ind w:firstLine="600" w:firstLineChars="200"/>
    </w:pPr>
    <w:rPr>
      <w:rFonts w:ascii="仿宋_GB2312" w:hAnsi="宋体" w:eastAsia="仿宋_GB2312" w:cstheme="minorBidi"/>
      <w:sz w:val="30"/>
      <w:szCs w:val="30"/>
    </w:rPr>
  </w:style>
  <w:style w:type="paragraph" w:customStyle="1" w:styleId="125">
    <w:name w:val="样式 小四 行距: 1.5 倍行距"/>
    <w:basedOn w:val="1"/>
    <w:qFormat/>
    <w:uiPriority w:val="0"/>
    <w:pPr>
      <w:spacing w:line="360" w:lineRule="auto"/>
      <w:ind w:firstLine="480" w:firstLineChars="200"/>
    </w:pPr>
    <w:rPr>
      <w:rFonts w:ascii="Times New Roman" w:hAnsi="Times New Roman"/>
      <w:szCs w:val="20"/>
    </w:rPr>
  </w:style>
  <w:style w:type="character" w:customStyle="1" w:styleId="126">
    <w:name w:val="大汉方案正文 Char1"/>
    <w:link w:val="127"/>
    <w:qFormat/>
    <w:locked/>
    <w:uiPriority w:val="0"/>
    <w:rPr>
      <w:rFonts w:ascii="Arial" w:hAnsi="Arial" w:cs="Arial"/>
      <w:sz w:val="24"/>
    </w:rPr>
  </w:style>
  <w:style w:type="paragraph" w:customStyle="1" w:styleId="127">
    <w:name w:val="大汉方案正文"/>
    <w:basedOn w:val="1"/>
    <w:link w:val="126"/>
    <w:qFormat/>
    <w:uiPriority w:val="0"/>
    <w:pPr>
      <w:spacing w:line="360" w:lineRule="auto"/>
      <w:ind w:firstLine="200" w:firstLineChars="200"/>
    </w:pPr>
    <w:rPr>
      <w:rFonts w:ascii="Arial" w:hAnsi="Arial" w:cs="Arial" w:eastAsiaTheme="minorEastAsia"/>
      <w:sz w:val="24"/>
    </w:rPr>
  </w:style>
  <w:style w:type="character" w:customStyle="1" w:styleId="128">
    <w:name w:val="正文缩进2字符 Char"/>
    <w:link w:val="129"/>
    <w:qFormat/>
    <w:locked/>
    <w:uiPriority w:val="0"/>
    <w:rPr>
      <w:sz w:val="24"/>
      <w:szCs w:val="24"/>
    </w:rPr>
  </w:style>
  <w:style w:type="paragraph" w:customStyle="1" w:styleId="129">
    <w:name w:val="正文缩进2字符"/>
    <w:basedOn w:val="1"/>
    <w:link w:val="128"/>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0">
    <w:name w:val="title14"/>
    <w:basedOn w:val="43"/>
    <w:qFormat/>
    <w:uiPriority w:val="0"/>
  </w:style>
  <w:style w:type="character" w:customStyle="1" w:styleId="131">
    <w:name w:val="Char Char1"/>
    <w:qFormat/>
    <w:uiPriority w:val="0"/>
    <w:rPr>
      <w:kern w:val="2"/>
      <w:sz w:val="18"/>
      <w:szCs w:val="18"/>
    </w:rPr>
  </w:style>
  <w:style w:type="character" w:customStyle="1" w:styleId="132">
    <w:name w:val="Char Char2"/>
    <w:qFormat/>
    <w:uiPriority w:val="0"/>
    <w:rPr>
      <w:rFonts w:hint="eastAsia" w:ascii="宋体" w:hAnsi="Courier New" w:eastAsia="宋体"/>
      <w:sz w:val="21"/>
      <w:lang w:val="en-US" w:eastAsia="zh-CN" w:bidi="ar-SA"/>
    </w:rPr>
  </w:style>
  <w:style w:type="character" w:customStyle="1" w:styleId="133">
    <w:name w:val="标题 1 Char Char"/>
    <w:qFormat/>
    <w:uiPriority w:val="0"/>
    <w:rPr>
      <w:rFonts w:hint="eastAsia" w:ascii="宋体" w:hAnsi="宋体" w:eastAsia="宋体"/>
      <w:b/>
      <w:spacing w:val="-2"/>
      <w:sz w:val="24"/>
      <w:lang w:val="en-US" w:eastAsia="zh-CN" w:bidi="ar-SA"/>
    </w:rPr>
  </w:style>
  <w:style w:type="character" w:customStyle="1" w:styleId="134">
    <w:name w:val="b titlename wangputoptitle"/>
    <w:basedOn w:val="43"/>
    <w:qFormat/>
    <w:uiPriority w:val="0"/>
  </w:style>
  <w:style w:type="character" w:customStyle="1" w:styleId="135">
    <w:name w:val="normal_text"/>
    <w:basedOn w:val="43"/>
    <w:qFormat/>
    <w:uiPriority w:val="0"/>
  </w:style>
  <w:style w:type="character" w:customStyle="1" w:styleId="136">
    <w:name w:val="flname7"/>
    <w:basedOn w:val="43"/>
    <w:qFormat/>
    <w:uiPriority w:val="0"/>
  </w:style>
  <w:style w:type="character" w:customStyle="1" w:styleId="137">
    <w:name w:val="maywed421"/>
    <w:qFormat/>
    <w:uiPriority w:val="0"/>
    <w:rPr>
      <w:color w:val="366FB6"/>
      <w:u w:val="none"/>
    </w:rPr>
  </w:style>
  <w:style w:type="character" w:customStyle="1" w:styleId="138">
    <w:name w:val="spelle"/>
    <w:basedOn w:val="43"/>
    <w:qFormat/>
    <w:uiPriority w:val="0"/>
  </w:style>
  <w:style w:type="character" w:customStyle="1" w:styleId="139">
    <w:name w:val="font3"/>
    <w:basedOn w:val="43"/>
    <w:qFormat/>
    <w:uiPriority w:val="0"/>
  </w:style>
  <w:style w:type="character" w:customStyle="1" w:styleId="140">
    <w:name w:val="apple-style-span"/>
    <w:qFormat/>
    <w:uiPriority w:val="0"/>
  </w:style>
  <w:style w:type="character" w:customStyle="1" w:styleId="141">
    <w:name w:val="表正文 Char"/>
    <w:qFormat/>
    <w:uiPriority w:val="0"/>
    <w:rPr>
      <w:rFonts w:hint="eastAsia" w:ascii="宋体" w:hAnsi="宋体" w:eastAsia="宋体"/>
      <w:kern w:val="2"/>
      <w:sz w:val="21"/>
      <w:lang w:val="en-US" w:eastAsia="zh-CN" w:bidi="ar-SA"/>
    </w:rPr>
  </w:style>
  <w:style w:type="character" w:customStyle="1" w:styleId="142">
    <w:name w:val="para"/>
    <w:basedOn w:val="43"/>
    <w:qFormat/>
    <w:uiPriority w:val="0"/>
  </w:style>
  <w:style w:type="character" w:customStyle="1" w:styleId="143">
    <w:name w:val="纯文本 Char1"/>
    <w:qFormat/>
    <w:uiPriority w:val="0"/>
    <w:rPr>
      <w:rFonts w:hint="eastAsia" w:ascii="宋体" w:hAnsi="Courier New" w:eastAsia="宋体"/>
      <w:kern w:val="2"/>
      <w:sz w:val="24"/>
      <w:szCs w:val="24"/>
    </w:rPr>
  </w:style>
  <w:style w:type="character" w:customStyle="1" w:styleId="144">
    <w:name w:val="页脚 Char1"/>
    <w:basedOn w:val="43"/>
    <w:semiHidden/>
    <w:qFormat/>
    <w:locked/>
    <w:uiPriority w:val="99"/>
    <w:rPr>
      <w:rFonts w:ascii="Calibri" w:hAnsi="Calibri" w:eastAsia="宋体" w:cs="Times New Roman"/>
      <w:sz w:val="18"/>
      <w:szCs w:val="18"/>
    </w:rPr>
  </w:style>
  <w:style w:type="character" w:customStyle="1" w:styleId="145">
    <w:name w:val="标题 Char1"/>
    <w:basedOn w:val="43"/>
    <w:link w:val="42"/>
    <w:qFormat/>
    <w:locked/>
    <w:uiPriority w:val="0"/>
    <w:rPr>
      <w:rFonts w:ascii="Cambria" w:hAnsi="Cambria" w:eastAsia="宋体" w:cs="Times New Roman"/>
      <w:b/>
      <w:bCs/>
      <w:kern w:val="0"/>
      <w:sz w:val="32"/>
      <w:szCs w:val="32"/>
    </w:rPr>
  </w:style>
  <w:style w:type="character" w:customStyle="1" w:styleId="146">
    <w:name w:val="页眉 Char1"/>
    <w:basedOn w:val="43"/>
    <w:semiHidden/>
    <w:qFormat/>
    <w:locked/>
    <w:uiPriority w:val="0"/>
    <w:rPr>
      <w:rFonts w:ascii="Calibri" w:hAnsi="Calibri" w:eastAsia="宋体" w:cs="Times New Roman"/>
      <w:sz w:val="18"/>
      <w:szCs w:val="18"/>
    </w:rPr>
  </w:style>
  <w:style w:type="character" w:customStyle="1" w:styleId="147">
    <w:name w:val="文档结构图 Char1"/>
    <w:basedOn w:val="43"/>
    <w:link w:val="17"/>
    <w:semiHidden/>
    <w:qFormat/>
    <w:locked/>
    <w:uiPriority w:val="0"/>
    <w:rPr>
      <w:rFonts w:ascii="宋体" w:hAnsi="Calibri" w:eastAsia="宋体" w:cs="Times New Roman"/>
      <w:sz w:val="18"/>
      <w:szCs w:val="18"/>
    </w:rPr>
  </w:style>
  <w:style w:type="character" w:customStyle="1" w:styleId="148">
    <w:name w:val="日期 Char1"/>
    <w:basedOn w:val="43"/>
    <w:link w:val="26"/>
    <w:qFormat/>
    <w:locked/>
    <w:uiPriority w:val="99"/>
    <w:rPr>
      <w:rFonts w:ascii="Times New Roman" w:hAnsi="Times New Roman" w:eastAsia="楷体_GB2312" w:cs="Times New Roman"/>
      <w:sz w:val="32"/>
      <w:szCs w:val="20"/>
    </w:rPr>
  </w:style>
  <w:style w:type="character" w:customStyle="1" w:styleId="149">
    <w:name w:val="纯文本 Char2"/>
    <w:basedOn w:val="43"/>
    <w:link w:val="24"/>
    <w:qFormat/>
    <w:locked/>
    <w:uiPriority w:val="99"/>
    <w:rPr>
      <w:rFonts w:ascii="宋体" w:hAnsi="Courier New"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15584</Words>
  <Characters>16531</Characters>
  <Lines>937</Lines>
  <Paragraphs>871</Paragraphs>
  <TotalTime>0</TotalTime>
  <ScaleCrop>false</ScaleCrop>
  <LinksUpToDate>false</LinksUpToDate>
  <CharactersWithSpaces>17879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2019-01-03T05:14:00Z</dcterms:created>
  <dc:creator>admin</dc:creator>
  <cp:lastModifiedBy>Administrator</cp:lastModifiedBy>
  <dcterms:modified xsi:type="dcterms:W3CDTF">2021-01-04T08:40:08Z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