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sz w:val="36"/>
          <w:szCs w:val="36"/>
          <w:lang w:eastAsia="zh-CN"/>
        </w:rPr>
      </w:pPr>
      <w:r>
        <w:rPr>
          <w:rFonts w:hint="eastAsia" w:ascii="宋体" w:hAnsi="宋体"/>
          <w:sz w:val="36"/>
          <w:szCs w:val="36"/>
        </w:rPr>
        <w:t xml:space="preserve">  </w:t>
      </w:r>
      <w:bookmarkStart w:id="0" w:name="PO_15528_PM002_1"/>
      <w:r>
        <w:rPr>
          <w:rFonts w:hint="eastAsia" w:ascii="宋体" w:hAnsi="宋体"/>
          <w:sz w:val="36"/>
          <w:szCs w:val="36"/>
          <w:lang w:eastAsia="zh-CN"/>
        </w:rPr>
        <w:t>国家税务总局浙</w:t>
      </w:r>
      <w:bookmarkStart w:id="43" w:name="_GoBack"/>
      <w:bookmarkEnd w:id="43"/>
      <w:r>
        <w:rPr>
          <w:rFonts w:hint="eastAsia" w:ascii="宋体" w:hAnsi="宋体"/>
          <w:sz w:val="36"/>
          <w:szCs w:val="36"/>
          <w:lang w:eastAsia="zh-CN"/>
        </w:rPr>
        <w:t>江省税务局全电发票平台网络及安全设备项目</w:t>
      </w:r>
      <w:bookmarkEnd w:id="0"/>
    </w:p>
    <w:p>
      <w:pPr>
        <w:spacing w:before="240" w:beforeLines="100" w:line="360" w:lineRule="auto"/>
        <w:jc w:val="center"/>
        <w:rPr>
          <w:rFonts w:hint="eastAsia" w:ascii="宋体" w:hAnsi="宋体" w:eastAsia="宋体"/>
          <w:b/>
          <w:spacing w:val="40"/>
          <w:sz w:val="84"/>
          <w:szCs w:val="84"/>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ZZCG2023Q-GK-104</w:t>
      </w:r>
      <w:bookmarkEnd w:id="1"/>
    </w:p>
    <w:p>
      <w:pPr>
        <w:spacing w:before="240" w:beforeLines="100" w:after="100" w:afterAutospacing="1" w:line="800" w:lineRule="exact"/>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jc w:val="center"/>
        <w:rPr>
          <w:rFonts w:ascii="宋体" w:hAnsi="宋体"/>
          <w:sz w:val="36"/>
          <w:szCs w:val="36"/>
        </w:rPr>
      </w:pPr>
      <w:r>
        <w:rPr>
          <w:rFonts w:hint="eastAsia" w:ascii="宋体" w:hAnsi="宋体"/>
          <w:sz w:val="36"/>
          <w:szCs w:val="36"/>
        </w:rPr>
        <w:t>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jc w:val="center"/>
        <w:rPr>
          <w:rFonts w:hAnsi="宋体"/>
          <w:b/>
          <w:sz w:val="36"/>
          <w:szCs w:val="36"/>
        </w:rPr>
      </w:pPr>
      <w:r>
        <w:rPr>
          <w:rFonts w:hint="eastAsia" w:ascii="宋体" w:hAnsi="宋体"/>
          <w:sz w:val="36"/>
          <w:szCs w:val="36"/>
        </w:rPr>
        <w:t>地    址：杭州市西湖区宝石一路3号</w:t>
      </w: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r>
        <w:rPr>
          <w:rFonts w:hint="eastAsia" w:hAnsi="宋体"/>
          <w:b/>
          <w:sz w:val="36"/>
          <w:szCs w:val="36"/>
        </w:rPr>
        <w:t>目</w:t>
      </w:r>
      <w:r>
        <w:rPr>
          <w:rFonts w:hAnsi="宋体"/>
          <w:b/>
          <w:sz w:val="36"/>
          <w:szCs w:val="36"/>
        </w:rPr>
        <w:t xml:space="preserve">     </w:t>
      </w:r>
      <w:r>
        <w:rPr>
          <w:rFonts w:hint="eastAsia" w:hAnsi="宋体"/>
          <w:b/>
          <w:sz w:val="36"/>
          <w:szCs w:val="36"/>
        </w:rPr>
        <w:t>录</w:t>
      </w:r>
    </w:p>
    <w:p>
      <w:pPr>
        <w:pStyle w:val="33"/>
        <w:spacing w:before="120" w:after="120" w:line="360" w:lineRule="auto"/>
        <w:jc w:val="center"/>
        <w:rPr>
          <w:rFonts w:hAnsi="宋体" w:eastAsia="仿宋_GB2312"/>
          <w:sz w:val="32"/>
          <w:szCs w:val="32"/>
        </w:rPr>
      </w:pPr>
    </w:p>
    <w:p>
      <w:pPr>
        <w:pStyle w:val="42"/>
        <w:tabs>
          <w:tab w:val="right" w:leader="dot" w:pos="8834"/>
        </w:tabs>
        <w:spacing w:after="120"/>
        <w:rPr>
          <w:rFonts w:ascii="Calibri" w:hAnsi="Calibri" w:eastAsia="宋体"/>
          <w:sz w:val="21"/>
          <w:szCs w:val="22"/>
        </w:rPr>
      </w:pPr>
      <w:r>
        <w:rPr>
          <w:rFonts w:hint="eastAsia" w:ascii="宋体" w:hAnsi="宋体" w:eastAsia="仿宋_GB2312"/>
          <w:sz w:val="30"/>
          <w:szCs w:val="30"/>
        </w:rPr>
        <w:fldChar w:fldCharType="begin"/>
      </w:r>
      <w:r>
        <w:rPr>
          <w:rFonts w:hint="eastAsia" w:ascii="宋体" w:hAnsi="宋体" w:eastAsia="仿宋_GB2312"/>
          <w:sz w:val="30"/>
          <w:szCs w:val="30"/>
        </w:rPr>
        <w:instrText xml:space="preserve"> TOC \o "1-1" \h \z \u </w:instrText>
      </w:r>
      <w:r>
        <w:rPr>
          <w:rFonts w:hint="eastAsia" w:ascii="宋体" w:hAnsi="宋体" w:eastAsia="仿宋_GB2312"/>
          <w:sz w:val="30"/>
          <w:szCs w:val="30"/>
        </w:rPr>
        <w:fldChar w:fldCharType="separate"/>
      </w:r>
      <w:r>
        <w:fldChar w:fldCharType="begin"/>
      </w:r>
      <w:r>
        <w:instrText xml:space="preserve"> HYPERLINK "PageOfficeControl%20中的文档" \l "_Toc496796635" </w:instrText>
      </w:r>
      <w:r>
        <w:fldChar w:fldCharType="separate"/>
      </w:r>
      <w:r>
        <w:rPr>
          <w:rStyle w:val="69"/>
          <w:rFonts w:hint="eastAsia" w:hAnsi="宋体"/>
          <w:b/>
        </w:rPr>
        <w:t>第一章公开招标采购公告</w:t>
      </w:r>
      <w:r>
        <w:rPr>
          <w:rStyle w:val="69"/>
        </w:rPr>
        <w:tab/>
      </w:r>
      <w:r>
        <w:rPr>
          <w:rStyle w:val="69"/>
        </w:rPr>
        <w:fldChar w:fldCharType="begin"/>
      </w:r>
      <w:r>
        <w:rPr>
          <w:rStyle w:val="69"/>
        </w:rPr>
        <w:instrText xml:space="preserve"> PAGEREF _Toc496796635 \h </w:instrText>
      </w:r>
      <w:r>
        <w:rPr>
          <w:rStyle w:val="69"/>
        </w:rPr>
        <w:fldChar w:fldCharType="separate"/>
      </w:r>
      <w:r>
        <w:rPr>
          <w:rStyle w:val="69"/>
        </w:rPr>
        <w:t>3</w:t>
      </w:r>
      <w:r>
        <w:rPr>
          <w:rStyle w:val="69"/>
        </w:rPr>
        <w:fldChar w:fldCharType="end"/>
      </w:r>
      <w:r>
        <w:rPr>
          <w:rStyle w:val="69"/>
        </w:rPr>
        <w:fldChar w:fldCharType="end"/>
      </w:r>
    </w:p>
    <w:p>
      <w:pPr>
        <w:pStyle w:val="42"/>
        <w:tabs>
          <w:tab w:val="right" w:leader="dot" w:pos="8834"/>
        </w:tabs>
        <w:spacing w:after="120"/>
        <w:rPr>
          <w:rFonts w:ascii="Calibri" w:hAnsi="Calibri" w:eastAsia="宋体"/>
          <w:sz w:val="21"/>
          <w:szCs w:val="22"/>
        </w:rPr>
      </w:pPr>
      <w:r>
        <w:fldChar w:fldCharType="begin"/>
      </w:r>
      <w:r>
        <w:instrText xml:space="preserve"> HYPERLINK "PageOfficeControl%20中的文档" \l "_Toc496796636" </w:instrText>
      </w:r>
      <w:r>
        <w:fldChar w:fldCharType="separate"/>
      </w:r>
      <w:r>
        <w:rPr>
          <w:rStyle w:val="69"/>
          <w:rFonts w:hint="eastAsia" w:ascii="仿宋" w:hAnsi="仿宋"/>
          <w:b/>
        </w:rPr>
        <w:t>第二章投标人须知</w:t>
      </w:r>
      <w:r>
        <w:rPr>
          <w:rStyle w:val="69"/>
        </w:rPr>
        <w:tab/>
      </w:r>
      <w:r>
        <w:rPr>
          <w:rStyle w:val="69"/>
          <w:rFonts w:hint="eastAsia"/>
          <w:lang w:val="en-US" w:eastAsia="zh-CN"/>
        </w:rPr>
        <w:t>7</w:t>
      </w:r>
      <w:r>
        <w:rPr>
          <w:rStyle w:val="69"/>
        </w:rPr>
        <w:fldChar w:fldCharType="end"/>
      </w:r>
    </w:p>
    <w:p>
      <w:pPr>
        <w:pStyle w:val="42"/>
        <w:tabs>
          <w:tab w:val="right" w:leader="dot" w:pos="8834"/>
        </w:tabs>
        <w:spacing w:after="120"/>
        <w:rPr>
          <w:rFonts w:ascii="Calibri" w:hAnsi="Calibri" w:eastAsia="宋体"/>
          <w:sz w:val="21"/>
          <w:szCs w:val="22"/>
        </w:rPr>
      </w:pPr>
      <w:r>
        <w:fldChar w:fldCharType="begin"/>
      </w:r>
      <w:r>
        <w:instrText xml:space="preserve"> HYPERLINK "PageOfficeControl%20中的文档" \l "_Toc496796637" </w:instrText>
      </w:r>
      <w:r>
        <w:fldChar w:fldCharType="separate"/>
      </w:r>
      <w:r>
        <w:rPr>
          <w:rStyle w:val="69"/>
          <w:rFonts w:hint="eastAsia" w:hAnsi="宋体"/>
          <w:b/>
        </w:rPr>
        <w:t>第三章评标办法及评分标准</w:t>
      </w:r>
      <w:r>
        <w:rPr>
          <w:rStyle w:val="69"/>
        </w:rPr>
        <w:tab/>
      </w:r>
      <w:r>
        <w:rPr>
          <w:rStyle w:val="69"/>
        </w:rPr>
        <w:fldChar w:fldCharType="begin"/>
      </w:r>
      <w:r>
        <w:rPr>
          <w:rStyle w:val="69"/>
        </w:rPr>
        <w:instrText xml:space="preserve"> PAGEREF _Toc496796637 \h </w:instrText>
      </w:r>
      <w:r>
        <w:rPr>
          <w:rStyle w:val="69"/>
        </w:rPr>
        <w:fldChar w:fldCharType="separate"/>
      </w:r>
      <w:r>
        <w:rPr>
          <w:rStyle w:val="69"/>
        </w:rPr>
        <w:t>25</w:t>
      </w:r>
      <w:r>
        <w:rPr>
          <w:rStyle w:val="69"/>
        </w:rPr>
        <w:fldChar w:fldCharType="end"/>
      </w:r>
      <w:r>
        <w:rPr>
          <w:rStyle w:val="69"/>
        </w:rPr>
        <w:fldChar w:fldCharType="end"/>
      </w:r>
    </w:p>
    <w:p>
      <w:pPr>
        <w:pStyle w:val="42"/>
        <w:tabs>
          <w:tab w:val="right" w:leader="dot" w:pos="8834"/>
        </w:tabs>
        <w:spacing w:after="120"/>
        <w:rPr>
          <w:rFonts w:ascii="Calibri" w:hAnsi="Calibri" w:eastAsia="宋体"/>
          <w:sz w:val="21"/>
          <w:szCs w:val="22"/>
        </w:rPr>
      </w:pPr>
      <w:r>
        <w:fldChar w:fldCharType="begin"/>
      </w:r>
      <w:r>
        <w:instrText xml:space="preserve"> HYPERLINK "PageOfficeControl%20中的文档" \l "_Toc496796638" </w:instrText>
      </w:r>
      <w:r>
        <w:fldChar w:fldCharType="separate"/>
      </w:r>
      <w:r>
        <w:rPr>
          <w:rStyle w:val="69"/>
          <w:rFonts w:hint="eastAsia" w:hAnsi="宋体"/>
          <w:b/>
        </w:rPr>
        <w:t>第四章招标需求</w:t>
      </w:r>
      <w:r>
        <w:rPr>
          <w:rStyle w:val="69"/>
        </w:rPr>
        <w:tab/>
      </w:r>
      <w:r>
        <w:rPr>
          <w:rStyle w:val="69"/>
        </w:rPr>
        <w:fldChar w:fldCharType="begin"/>
      </w:r>
      <w:r>
        <w:rPr>
          <w:rStyle w:val="69"/>
        </w:rPr>
        <w:instrText xml:space="preserve"> PAGEREF _Toc496796638 \h </w:instrText>
      </w:r>
      <w:r>
        <w:rPr>
          <w:rStyle w:val="69"/>
        </w:rPr>
        <w:fldChar w:fldCharType="separate"/>
      </w:r>
      <w:r>
        <w:rPr>
          <w:rStyle w:val="69"/>
        </w:rPr>
        <w:t>26</w:t>
      </w:r>
      <w:r>
        <w:rPr>
          <w:rStyle w:val="69"/>
        </w:rPr>
        <w:fldChar w:fldCharType="end"/>
      </w:r>
      <w:r>
        <w:rPr>
          <w:rStyle w:val="69"/>
        </w:rPr>
        <w:fldChar w:fldCharType="end"/>
      </w:r>
    </w:p>
    <w:p>
      <w:pPr>
        <w:pStyle w:val="42"/>
        <w:tabs>
          <w:tab w:val="right" w:leader="dot" w:pos="8834"/>
        </w:tabs>
        <w:spacing w:after="120"/>
        <w:rPr>
          <w:rFonts w:hint="eastAsia" w:ascii="Calibri" w:hAnsi="Calibri" w:eastAsia="仿宋"/>
          <w:sz w:val="21"/>
          <w:szCs w:val="22"/>
          <w:lang w:val="en-US" w:eastAsia="zh-CN"/>
        </w:rPr>
      </w:pPr>
      <w:r>
        <w:fldChar w:fldCharType="begin"/>
      </w:r>
      <w:r>
        <w:instrText xml:space="preserve"> HYPERLINK "PageOfficeControl%20中的文档" \l "_Toc496796639" </w:instrText>
      </w:r>
      <w:r>
        <w:fldChar w:fldCharType="separate"/>
      </w:r>
      <w:r>
        <w:rPr>
          <w:rStyle w:val="69"/>
          <w:rFonts w:hint="eastAsia" w:ascii="仿宋" w:hAnsi="仿宋"/>
          <w:b/>
        </w:rPr>
        <w:t>第五章政府采购合同主要条款指引</w:t>
      </w:r>
      <w:r>
        <w:rPr>
          <w:rStyle w:val="69"/>
        </w:rPr>
        <w:tab/>
      </w:r>
      <w:r>
        <w:rPr>
          <w:rStyle w:val="69"/>
          <w:rFonts w:hint="eastAsia"/>
          <w:lang w:val="en-US" w:eastAsia="zh-CN"/>
        </w:rPr>
        <w:t>4</w:t>
      </w:r>
      <w:r>
        <w:rPr>
          <w:rStyle w:val="69"/>
        </w:rPr>
        <w:fldChar w:fldCharType="end"/>
      </w:r>
      <w:r>
        <w:rPr>
          <w:rStyle w:val="69"/>
          <w:rFonts w:hint="eastAsia"/>
          <w:lang w:val="en-US" w:eastAsia="zh-CN"/>
        </w:rPr>
        <w:t>8</w:t>
      </w:r>
    </w:p>
    <w:p>
      <w:pPr>
        <w:pStyle w:val="42"/>
        <w:tabs>
          <w:tab w:val="right" w:leader="dot" w:pos="8834"/>
        </w:tabs>
        <w:spacing w:after="120"/>
        <w:rPr>
          <w:rFonts w:ascii="Calibri" w:hAnsi="Calibri" w:eastAsia="宋体"/>
          <w:sz w:val="21"/>
          <w:szCs w:val="22"/>
        </w:rPr>
      </w:pPr>
      <w:r>
        <w:fldChar w:fldCharType="begin"/>
      </w:r>
      <w:r>
        <w:instrText xml:space="preserve"> HYPERLINK "PageOfficeControl%20中的文档" \l "_Toc496796640" </w:instrText>
      </w:r>
      <w:r>
        <w:fldChar w:fldCharType="separate"/>
      </w:r>
      <w:r>
        <w:rPr>
          <w:rStyle w:val="69"/>
          <w:rFonts w:hint="eastAsia" w:hAnsi="宋体"/>
          <w:b/>
        </w:rPr>
        <w:t>第六章投标文件格式附件</w:t>
      </w:r>
      <w:r>
        <w:rPr>
          <w:rStyle w:val="69"/>
        </w:rPr>
        <w:tab/>
      </w:r>
      <w:r>
        <w:rPr>
          <w:rStyle w:val="69"/>
        </w:rPr>
        <w:fldChar w:fldCharType="begin"/>
      </w:r>
      <w:r>
        <w:rPr>
          <w:rStyle w:val="69"/>
        </w:rPr>
        <w:instrText xml:space="preserve"> PAGEREF _Toc496796640 \h </w:instrText>
      </w:r>
      <w:r>
        <w:rPr>
          <w:rStyle w:val="69"/>
        </w:rPr>
        <w:fldChar w:fldCharType="separate"/>
      </w:r>
      <w:r>
        <w:rPr>
          <w:rStyle w:val="69"/>
        </w:rPr>
        <w:t>5</w:t>
      </w:r>
      <w:r>
        <w:rPr>
          <w:rStyle w:val="69"/>
          <w:rFonts w:hint="eastAsia"/>
          <w:lang w:val="en-US" w:eastAsia="zh-CN"/>
        </w:rPr>
        <w:t>3</w:t>
      </w:r>
      <w:r>
        <w:rPr>
          <w:rStyle w:val="69"/>
        </w:rPr>
        <w:fldChar w:fldCharType="end"/>
      </w:r>
      <w:r>
        <w:rPr>
          <w:rStyle w:val="69"/>
        </w:rPr>
        <w:fldChar w:fldCharType="end"/>
      </w:r>
    </w:p>
    <w:p>
      <w:pPr>
        <w:spacing w:before="120" w:beforeLines="50" w:line="480" w:lineRule="exact"/>
        <w:ind w:left="165"/>
        <w:rPr>
          <w:rFonts w:ascii="宋体" w:hAnsi="宋体" w:eastAsia="仿宋_GB2312"/>
          <w:sz w:val="30"/>
          <w:szCs w:val="30"/>
        </w:rPr>
      </w:pPr>
      <w:r>
        <w:rPr>
          <w:rFonts w:hint="eastAsia" w:ascii="宋体" w:hAnsi="宋体" w:eastAsia="仿宋_GB2312"/>
          <w:sz w:val="30"/>
          <w:szCs w:val="30"/>
        </w:rPr>
        <w:fldChar w:fldCharType="end"/>
      </w:r>
    </w:p>
    <w:p>
      <w:pPr>
        <w:pStyle w:val="33"/>
        <w:spacing w:before="120" w:after="120" w:line="360" w:lineRule="auto"/>
        <w:ind w:firstLine="640"/>
        <w:jc w:val="center"/>
        <w:outlineLvl w:val="0"/>
        <w:rPr>
          <w:rFonts w:hAnsi="宋体"/>
          <w:b/>
          <w:sz w:val="36"/>
          <w:szCs w:val="36"/>
        </w:rPr>
      </w:pPr>
      <w:r>
        <w:rPr>
          <w:rFonts w:hint="eastAsia" w:hAnsi="宋体" w:eastAsia="仿宋_GB2312"/>
          <w:kern w:val="0"/>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ZZCG2023Q-GK-104</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4845"/>
        <w:gridCol w:w="809"/>
        <w:gridCol w:w="80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7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279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46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46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790"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7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279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国家税务总局浙江省税务局全电发票平台网络及安全设备项目</w:t>
            </w:r>
          </w:p>
        </w:tc>
        <w:tc>
          <w:tcPr>
            <w:tcW w:w="46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467"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790"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658.4</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sz w:val="28"/>
          <w:szCs w:val="28"/>
          <w:lang w:eastAsia="zh-CN"/>
        </w:rPr>
      </w:pPr>
      <w:bookmarkStart w:id="5" w:name="PO_416_PM006"/>
      <w:r>
        <w:rPr>
          <w:rFonts w:hint="eastAsia" w:ascii="仿宋" w:hAnsi="仿宋" w:eastAsia="仿宋" w:cs="Arial"/>
          <w:b/>
          <w:bCs/>
          <w:sz w:val="30"/>
          <w:szCs w:val="30"/>
          <w:lang w:eastAsia="zh-CN"/>
        </w:rPr>
        <w:t xml:space="preserve"> </w:t>
      </w:r>
      <w:bookmarkEnd w:id="5"/>
      <w:r>
        <w:rPr>
          <w:rFonts w:hint="eastAsia" w:ascii="仿宋" w:hAnsi="仿宋" w:eastAsia="仿宋" w:cs="Arial"/>
          <w:b/>
          <w:bCs/>
          <w:sz w:val="30"/>
          <w:szCs w:val="30"/>
        </w:rPr>
        <w:t>投标人的特定条件：</w:t>
      </w:r>
      <w:bookmarkStart w:id="6" w:name="PO_15528_PM007"/>
      <w:r>
        <w:rPr>
          <w:rFonts w:hint="eastAsia" w:ascii="仿宋" w:hAnsi="仿宋" w:eastAsia="仿宋" w:cs="Arial"/>
          <w:b/>
          <w:bCs/>
          <w:sz w:val="30"/>
          <w:szCs w:val="30"/>
          <w:lang w:eastAsia="zh-CN"/>
        </w:rPr>
        <w:t>不允许联合体投标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[项目采购-报名开始日期] 至 </w:t>
      </w:r>
      <w:bookmarkStart w:id="7" w:name="PO_15528_PM009"/>
      <w:r>
        <w:rPr>
          <w:rFonts w:hint="eastAsia" w:ascii="仿宋" w:hAnsi="仿宋" w:eastAsia="仿宋"/>
          <w:kern w:val="0"/>
          <w:sz w:val="30"/>
          <w:szCs w:val="30"/>
          <w:lang w:eastAsia="zh-CN"/>
        </w:rPr>
        <w:t>2023-02-08 09:00:00</w:t>
      </w:r>
      <w:bookmarkEnd w:id="7"/>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3"/>
        <w:adjustRightInd w:val="0"/>
        <w:snapToGrid w:val="0"/>
        <w:spacing w:before="120" w:after="120" w:line="500" w:lineRule="exact"/>
        <w:ind w:firstLine="565" w:firstLineChars="201"/>
        <w:rPr>
          <w:rFonts w:hAnsi="宋体"/>
          <w:kern w:val="0"/>
          <w:sz w:val="28"/>
          <w:szCs w:val="28"/>
        </w:rPr>
      </w:pPr>
      <w:r>
        <w:rPr>
          <w:rFonts w:hint="eastAsia" w:hAnsi="宋体"/>
          <w:b/>
          <w:kern w:val="0"/>
          <w:sz w:val="28"/>
          <w:szCs w:val="28"/>
        </w:rPr>
        <w:t>投标截止时间：</w:t>
      </w:r>
      <w:bookmarkStart w:id="8" w:name="PO_15528_PM015"/>
      <w:r>
        <w:rPr>
          <w:rFonts w:hint="eastAsia" w:ascii="仿宋" w:hAnsi="仿宋" w:eastAsia="仿宋" w:cs="Arial"/>
          <w:color w:val="000000"/>
          <w:sz w:val="30"/>
          <w:szCs w:val="30"/>
          <w:lang w:eastAsia="zh-CN"/>
        </w:rPr>
        <w:t>2023-02-08 09:00:00</w:t>
      </w:r>
      <w:bookmarkEnd w:id="8"/>
      <w:r>
        <w:rPr>
          <w:rFonts w:hint="eastAsia" w:hAnsi="宋体"/>
          <w:b/>
          <w:kern w:val="0"/>
          <w:sz w:val="28"/>
          <w:szCs w:val="28"/>
        </w:rPr>
        <w:t>。</w:t>
      </w:r>
    </w:p>
    <w:p>
      <w:pPr>
        <w:pStyle w:val="33"/>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3"/>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3"/>
        <w:adjustRightInd w:val="0"/>
        <w:snapToGrid w:val="0"/>
        <w:spacing w:before="120" w:after="120" w:line="500" w:lineRule="exact"/>
        <w:ind w:firstLine="562" w:firstLineChars="201"/>
        <w:rPr>
          <w:rFonts w:hAnsi="宋体" w:cstheme="minorBidi"/>
          <w:kern w:val="0"/>
          <w:sz w:val="28"/>
          <w:szCs w:val="28"/>
        </w:rPr>
      </w:pPr>
      <w:r>
        <w:rPr>
          <w:rFonts w:hint="eastAsia" w:hAnsi="宋体" w:cstheme="minorBidi"/>
          <w:kern w:val="0"/>
          <w:sz w:val="28"/>
          <w:szCs w:val="28"/>
        </w:rPr>
        <w:t>备份文件收件人：陶老师，联系方式：0571-88901836，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33"/>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9" w:name="PO_15528_PM015_1"/>
      <w:r>
        <w:rPr>
          <w:rFonts w:hint="eastAsia" w:ascii="宋体" w:hAnsi="宋体" w:cs="Arial"/>
          <w:b/>
          <w:sz w:val="28"/>
          <w:szCs w:val="28"/>
          <w:lang w:eastAsia="zh-CN"/>
        </w:rPr>
        <w:t>2023-02-08 09:00:00</w:t>
      </w:r>
      <w:bookmarkEnd w:id="9"/>
      <w:r>
        <w:rPr>
          <w:rFonts w:hint="eastAsia" w:ascii="宋体" w:hAnsi="宋体" w:cs="Arial"/>
          <w:b/>
          <w:sz w:val="28"/>
          <w:szCs w:val="28"/>
        </w:rPr>
        <w:t>时整在</w:t>
      </w:r>
      <w:bookmarkStart w:id="10" w:name="PO_15528_PM016_1"/>
      <w:r>
        <w:rPr>
          <w:rFonts w:hint="eastAsia" w:ascii="宋体" w:hAnsi="宋体" w:cs="Arial"/>
          <w:b/>
          <w:sz w:val="28"/>
          <w:szCs w:val="28"/>
          <w:lang w:eastAsia="zh-CN"/>
        </w:rPr>
        <w:t>浙江省杭州市西湖区宝石一路3号203开标室</w:t>
      </w:r>
      <w:bookmarkEnd w:id="10"/>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201开标室：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202开标室：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0571-8890779</w:t>
            </w:r>
            <w:r>
              <w:rPr>
                <w:rFonts w:ascii="宋体" w:hAnsi="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203开标室：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w:t>
            </w:r>
            <w:r>
              <w:rPr>
                <w:rFonts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301会议室：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302会议室：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303会议室：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2"/>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306会议室：</w:t>
            </w:r>
          </w:p>
          <w:p>
            <w:pPr>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1" w:name="PO_15528_PM032"/>
            <w:r>
              <w:rPr>
                <w:rFonts w:hint="eastAsia" w:ascii="仿宋" w:hAnsi="仿宋" w:eastAsia="仿宋" w:cs="仿宋"/>
                <w:sz w:val="28"/>
                <w:szCs w:val="28"/>
                <w:lang w:eastAsia="zh-CN"/>
              </w:rPr>
              <w:t>邵玲芳</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2" w:name="PO_15528_PM033"/>
            <w:r>
              <w:rPr>
                <w:rFonts w:hint="eastAsia" w:ascii="仿宋" w:hAnsi="仿宋" w:eastAsia="仿宋" w:cs="仿宋"/>
                <w:sz w:val="28"/>
                <w:szCs w:val="28"/>
                <w:lang w:eastAsia="zh-CN"/>
              </w:rPr>
              <w:t>0571-88907750</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3" w:name="PO_15528_PM034"/>
            <w:r>
              <w:rPr>
                <w:rFonts w:hint="eastAsia" w:ascii="仿宋" w:hAnsi="仿宋" w:eastAsia="仿宋" w:cs="仿宋"/>
                <w:sz w:val="28"/>
                <w:szCs w:val="28"/>
                <w:lang w:eastAsia="zh-CN"/>
              </w:rPr>
              <w:t>0571-88907751</w:t>
            </w:r>
            <w:bookmarkEnd w:id="13"/>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四楼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采购二部</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冯妙吉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 w:hAnsi="仿宋" w:eastAsia="仿宋" w:cs="仿宋"/>
                <w:sz w:val="28"/>
                <w:szCs w:val="28"/>
                <w:lang w:val="en-US"/>
              </w:rPr>
            </w:pPr>
            <w:r>
              <w:rPr>
                <w:rFonts w:hint="eastAsia" w:ascii="仿宋" w:hAnsi="仿宋" w:eastAsia="仿宋" w:cs="仿宋"/>
                <w:sz w:val="28"/>
                <w:szCs w:val="28"/>
                <w:lang w:eastAsia="zh-CN"/>
              </w:rPr>
              <w:t>0571-889077</w:t>
            </w:r>
            <w:r>
              <w:rPr>
                <w:rFonts w:hint="eastAsia" w:ascii="仿宋" w:hAnsi="仿宋" w:eastAsia="仿宋" w:cs="仿宋"/>
                <w:sz w:val="28"/>
                <w:szCs w:val="28"/>
                <w:lang w:val="en-US" w:eastAsia="zh-CN"/>
              </w:rPr>
              <w:t>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bookmarkStart w:id="14" w:name="PO_TDCUS_ITEM_PRC_TABLE_1_1_2"/>
            <w:r>
              <w:rPr>
                <w:rFonts w:hint="eastAsia" w:ascii="仿宋_GB2312" w:hAnsi="仿宋" w:eastAsia="仿宋_GB2312"/>
                <w:sz w:val="30"/>
                <w:szCs w:val="30"/>
                <w:vertAlign w:val="baseline"/>
                <w:lang w:eastAsia="zh-CN"/>
              </w:rPr>
              <w:t>采购单位</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国家税务总局浙江省税务局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体环二路1号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何先生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0571-85270956</w:t>
            </w:r>
          </w:p>
        </w:tc>
      </w:tr>
    </w:tbl>
    <w:p>
      <w:pPr>
        <w:snapToGrid w:val="0"/>
        <w:spacing w:line="440" w:lineRule="exact"/>
        <w:ind w:firstLine="600" w:firstLineChars="200"/>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 xml:space="preserve"> </w:t>
      </w:r>
      <w:bookmarkEnd w:id="14"/>
    </w:p>
    <w:p>
      <w:pPr>
        <w:pStyle w:val="33"/>
        <w:spacing w:before="120" w:after="120" w:line="360" w:lineRule="auto"/>
        <w:jc w:val="center"/>
        <w:outlineLvl w:val="0"/>
        <w:rPr>
          <w:rFonts w:hAnsi="宋体"/>
          <w:b/>
          <w:sz w:val="36"/>
          <w:szCs w:val="36"/>
        </w:rPr>
      </w:pPr>
      <w:r>
        <w:rPr>
          <w:rFonts w:hint="eastAsia" w:ascii="仿宋" w:hAnsi="仿宋" w:eastAsia="仿宋"/>
          <w:b/>
          <w:kern w:val="0"/>
          <w:sz w:val="36"/>
          <w:szCs w:val="36"/>
        </w:rPr>
        <w:br w:type="page"/>
      </w:r>
      <w:bookmarkStart w:id="15" w:name="_Toc496796636"/>
      <w:r>
        <w:rPr>
          <w:rFonts w:hint="eastAsia" w:ascii="仿宋" w:hAnsi="仿宋" w:eastAsia="仿宋"/>
          <w:b/>
          <w:sz w:val="36"/>
          <w:szCs w:val="36"/>
        </w:rPr>
        <w:t>第二章  投标人须知</w:t>
      </w:r>
      <w:bookmarkEnd w:id="15"/>
    </w:p>
    <w:p>
      <w:pPr>
        <w:snapToGrid w:val="0"/>
        <w:rPr>
          <w:rFonts w:ascii="宋体" w:hAnsi="宋体"/>
          <w:sz w:val="28"/>
          <w:szCs w:val="28"/>
        </w:rPr>
      </w:pPr>
      <w:r>
        <w:rPr>
          <w:rFonts w:hint="eastAsia" w:ascii="宋体" w:hAnsi="宋体"/>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根据《政府采购促进中小企业发展管理办法》财库〔2020〕46号文件的规定，本项目</w:t>
            </w:r>
            <w:r>
              <w:rPr>
                <w:rFonts w:hint="eastAsia" w:ascii="仿宋" w:hAnsi="仿宋" w:eastAsia="仿宋"/>
                <w:b/>
                <w:sz w:val="24"/>
                <w:szCs w:val="24"/>
                <w:u w:val="single"/>
                <w:lang w:val="en-US" w:eastAsia="zh-CN"/>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中小企业划分标准所属行业（具体根据《中小企业划型标准规定》执行）</w:t>
            </w:r>
          </w:p>
          <w:p>
            <w:pPr>
              <w:snapToGrid w:val="0"/>
              <w:spacing w:line="460" w:lineRule="exact"/>
              <w:ind w:left="600"/>
              <w:rPr>
                <w:rFonts w:hint="eastAsia" w:ascii="仿宋" w:hAnsi="仿宋" w:eastAsia="仿宋"/>
                <w:b/>
                <w:sz w:val="24"/>
                <w:szCs w:val="24"/>
              </w:rPr>
            </w:pPr>
            <w:r>
              <w:rPr>
                <w:rFonts w:hint="eastAsia" w:ascii="仿宋" w:hAnsi="仿宋" w:eastAsia="仿宋"/>
                <w:b/>
                <w:sz w:val="24"/>
                <w:szCs w:val="24"/>
              </w:rPr>
              <w:t>采购标的：</w:t>
            </w:r>
            <w:r>
              <w:rPr>
                <w:rFonts w:hint="eastAsia" w:ascii="仿宋" w:hAnsi="仿宋" w:eastAsia="仿宋"/>
                <w:b/>
                <w:sz w:val="24"/>
                <w:szCs w:val="24"/>
                <w:lang w:eastAsia="zh-CN"/>
              </w:rPr>
              <w:t>交换机等网络设备及安全设备</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所属行业：</w:t>
            </w:r>
            <w:r>
              <w:rPr>
                <w:rFonts w:hint="eastAsia" w:ascii="仿宋" w:hAnsi="仿宋" w:eastAsia="仿宋"/>
                <w:b/>
                <w:sz w:val="24"/>
                <w:szCs w:val="24"/>
                <w:lang w:eastAsia="zh-CN"/>
              </w:rPr>
              <w:t>工</w:t>
            </w:r>
            <w:r>
              <w:rPr>
                <w:rFonts w:hint="eastAsia" w:ascii="仿宋" w:hAnsi="仿宋" w:eastAsia="仿宋"/>
                <w:b/>
                <w:sz w:val="24"/>
                <w:szCs w:val="24"/>
                <w:lang w:val="en-US" w:eastAsia="zh-CN"/>
              </w:rPr>
              <w:t>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20%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和评分标准</w:t>
            </w:r>
            <w:r>
              <w:rPr>
                <w:rFonts w:hint="eastAsia" w:ascii="仿宋" w:hAnsi="仿宋" w:eastAsia="仿宋"/>
                <w:sz w:val="24"/>
                <w:szCs w:val="24"/>
              </w:rPr>
              <w:t>的以书面形式向采购人提出质疑，对其他内容的以书面形式向采购人和招标方提出质疑，格式及内容要求详见总则（五）质疑。</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w:t>
            </w:r>
            <w:r>
              <w:rPr>
                <w:rFonts w:hint="eastAsia" w:ascii="仿宋" w:hAnsi="仿宋" w:eastAsia="仿宋"/>
                <w:sz w:val="24"/>
                <w:szCs w:val="24"/>
                <w:lang w:val="en-US" w:eastAsia="zh-CN"/>
              </w:rPr>
              <w:t>参照</w:t>
            </w:r>
            <w:r>
              <w:rPr>
                <w:rFonts w:hint="eastAsia" w:ascii="仿宋" w:hAnsi="仿宋" w:eastAsia="仿宋"/>
                <w:sz w:val="24"/>
                <w:szCs w:val="24"/>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2"/>
            <w:r>
              <w:rPr>
                <w:rFonts w:hint="eastAsia" w:ascii="仿宋" w:hAnsi="仿宋" w:eastAsia="仿宋"/>
                <w:sz w:val="24"/>
                <w:szCs w:val="24"/>
                <w:lang w:eastAsia="zh-CN"/>
              </w:rPr>
              <w:t>不允许进口产品</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7" w:name="PO_15528_PM044"/>
            <w:r>
              <w:rPr>
                <w:rFonts w:hint="eastAsia" w:ascii="仿宋_GB2312" w:hAnsi="仿宋" w:eastAsia="仿宋_GB2312"/>
                <w:bCs/>
                <w:sz w:val="24"/>
                <w:lang w:eastAsia="zh-CN"/>
              </w:rPr>
              <w:t>不允许分包</w:t>
            </w:r>
            <w:bookmarkEnd w:id="17"/>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8" w:name="PO_15528_PM007_1"/>
            <w:r>
              <w:rPr>
                <w:rFonts w:hint="eastAsia" w:ascii="仿宋_GB2312" w:hAnsi="仿宋" w:eastAsia="仿宋_GB2312"/>
                <w:bCs/>
                <w:sz w:val="24"/>
                <w:lang w:eastAsia="zh-CN"/>
              </w:rPr>
              <w:t>不允许联合体投标</w:t>
            </w:r>
            <w:bookmarkEnd w:id="18"/>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5528_PM040"/>
            <w:r>
              <w:rPr>
                <w:rFonts w:hint="eastAsia" w:ascii="仿宋" w:hAnsi="仿宋" w:eastAsia="仿宋"/>
                <w:sz w:val="24"/>
                <w:szCs w:val="24"/>
                <w:lang w:eastAsia="zh-CN"/>
              </w:rPr>
              <w:t>不组织现场踏勘</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0" w:name="PO_1000000445_PM041"/>
            <w:r>
              <w:rPr>
                <w:rFonts w:hint="eastAsia" w:ascii="仿宋" w:hAnsi="仿宋" w:eastAsia="仿宋"/>
                <w:sz w:val="24"/>
                <w:szCs w:val="24"/>
                <w:lang w:eastAsia="zh-CN"/>
              </w:rPr>
              <w:t>不进行演示</w:t>
            </w:r>
            <w:bookmarkEnd w:id="20"/>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1"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w:t>
            </w:r>
            <w:r>
              <w:rPr>
                <w:rFonts w:hint="eastAsia" w:ascii="仿宋" w:hAnsi="仿宋" w:eastAsia="仿宋"/>
                <w:sz w:val="24"/>
                <w:szCs w:val="24"/>
                <w:lang w:val="en-US" w:eastAsia="zh-CN"/>
              </w:rPr>
              <w:t>格</w:t>
            </w:r>
            <w:r>
              <w:rPr>
                <w:rFonts w:hint="eastAsia" w:ascii="仿宋" w:hAnsi="仿宋" w:eastAsia="仿宋"/>
                <w:sz w:val="24"/>
                <w:szCs w:val="24"/>
              </w:rPr>
              <w:t>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sz w:val="24"/>
                <w:szCs w:val="24"/>
              </w:rPr>
              <w:t>https://middle.zcygov.cn/v-settle-front/registry</w:t>
            </w:r>
            <w:r>
              <w:rPr>
                <w:rStyle w:val="69"/>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sz w:val="24"/>
                <w:szCs w:val="24"/>
              </w:rPr>
              <w:t>http://zfcg.czt.zj.gov.cn/bidClientTemplate/2019-09-24/12975.html</w:t>
            </w:r>
            <w:r>
              <w:rPr>
                <w:rStyle w:val="69"/>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hint="eastAsia" w:ascii="仿宋" w:hAnsi="仿宋" w:eastAsia="仿宋"/>
                <w:b/>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sz w:val="24"/>
                <w:szCs w:val="24"/>
              </w:rPr>
              <w:t>https://edu.zcygov.cn/luban/e-biding</w:t>
            </w:r>
            <w:r>
              <w:rPr>
                <w:rStyle w:val="69"/>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sz w:val="24"/>
                <w:szCs w:val="24"/>
              </w:rPr>
              <w:t>http://www.zjzfcg.gov.cn</w:t>
            </w:r>
            <w:r>
              <w:rPr>
                <w:rStyle w:val="69"/>
                <w:rFonts w:hint="eastAsia"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default" w:ascii="仿宋_GB2312" w:hAnsi="仿宋" w:eastAsia="仿宋_GB2312"/>
                <w:bCs/>
                <w:sz w:val="24"/>
                <w:lang w:val="en-US" w:eastAsia="zh-CN"/>
              </w:rPr>
            </w:pPr>
            <w:r>
              <w:rPr>
                <w:rFonts w:hint="eastAsia" w:ascii="仿宋_GB2312" w:hAnsi="仿宋" w:eastAsia="仿宋_GB2312"/>
                <w:bCs/>
                <w:sz w:val="24"/>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国库集中支付（采购人自行支付）详见商务要求表。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_GB2312"/>
          <w:kern w:val="0"/>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sz w:val="28"/>
          <w:szCs w:val="28"/>
        </w:rPr>
        <w:t>http://zfcg.czt.zj.gov.cn/</w:t>
      </w:r>
      <w:r>
        <w:rPr>
          <w:rStyle w:val="69"/>
          <w:rFonts w:hint="eastAsia"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 xml:space="preserve"> </w:t>
      </w:r>
      <w:r>
        <w:rPr>
          <w:rFonts w:hint="eastAsia" w:ascii="仿宋" w:hAnsi="仿宋" w:eastAsia="仿宋"/>
          <w:bCs/>
          <w:sz w:val="28"/>
          <w:szCs w:val="28"/>
          <w:lang w:val="en-US" w:eastAsia="zh-CN"/>
        </w:rPr>
        <w:t>参照</w:t>
      </w:r>
      <w:r>
        <w:rPr>
          <w:rFonts w:hint="eastAsia" w:ascii="仿宋" w:hAnsi="仿宋" w:eastAsia="仿宋"/>
          <w:bCs/>
          <w:sz w:val="28"/>
          <w:szCs w:val="28"/>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3"/>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w:t>
      </w:r>
      <w:r>
        <w:rPr>
          <w:rFonts w:hint="eastAsia" w:ascii="仿宋" w:hAnsi="仿宋" w:eastAsia="仿宋"/>
          <w:bCs/>
          <w:sz w:val="28"/>
          <w:szCs w:val="28"/>
          <w:lang w:val="en-US" w:eastAsia="zh-CN"/>
        </w:rPr>
        <w:t>或采购人</w:t>
      </w:r>
      <w:r>
        <w:rPr>
          <w:rFonts w:hint="eastAsia" w:ascii="仿宋" w:hAnsi="仿宋" w:eastAsia="仿宋"/>
          <w:bCs/>
          <w:sz w:val="28"/>
          <w:szCs w:val="28"/>
        </w:rPr>
        <w:t>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sz w:val="28"/>
          <w:szCs w:val="28"/>
        </w:rPr>
        <w:t>http://zfcg.czt.zj.gov.cn/bidClientTemplate/2019-09-24/12975.html</w:t>
      </w:r>
      <w:r>
        <w:rPr>
          <w:rStyle w:val="69"/>
          <w:rFonts w:hint="eastAsia"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w:t>
      </w:r>
      <w:r>
        <w:rPr>
          <w:rFonts w:hint="eastAsia" w:ascii="仿宋" w:hAnsi="仿宋" w:eastAsia="仿宋"/>
          <w:b/>
          <w:bCs/>
          <w:sz w:val="28"/>
          <w:szCs w:val="28"/>
          <w:lang w:val="en-US" w:eastAsia="zh-CN"/>
        </w:rPr>
        <w:t>格</w:t>
      </w:r>
      <w:r>
        <w:rPr>
          <w:rFonts w:hint="eastAsia" w:ascii="仿宋" w:hAnsi="仿宋" w:eastAsia="仿宋"/>
          <w:b/>
          <w:bCs/>
          <w:sz w:val="28"/>
          <w:szCs w:val="28"/>
        </w:rPr>
        <w:t>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widowControl w:val="0"/>
        <w:tabs>
          <w:tab w:val="clear" w:pos="454"/>
        </w:tabs>
        <w:snapToGrid w:val="0"/>
        <w:spacing w:before="120" w:beforeLines="50" w:after="120" w:line="460" w:lineRule="exact"/>
        <w:ind w:left="0" w:firstLine="548" w:firstLineChars="196"/>
        <w:rPr>
          <w:rFonts w:ascii="仿宋" w:hAnsi="仿宋" w:eastAsia="仿宋"/>
          <w:bCs/>
          <w:sz w:val="28"/>
          <w:szCs w:val="28"/>
        </w:rPr>
      </w:pPr>
      <w:r>
        <w:rPr>
          <w:rFonts w:hint="eastAsia" w:ascii="仿宋" w:hAnsi="仿宋" w:eastAsia="仿宋"/>
          <w:bCs/>
          <w:sz w:val="28"/>
          <w:szCs w:val="28"/>
        </w:rPr>
        <w:t>（五）投标文件的有效期</w:t>
      </w:r>
    </w:p>
    <w:p>
      <w:pPr>
        <w:pStyle w:val="17"/>
        <w:widowControl w:val="0"/>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7"/>
        <w:widowControl w:val="0"/>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3"/>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3"/>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3"/>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b/>
          <w:bCs/>
          <w:sz w:val="28"/>
          <w:szCs w:val="28"/>
        </w:rPr>
        <w:tab/>
      </w:r>
    </w:p>
    <w:p>
      <w:pPr>
        <w:pStyle w:val="3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3"/>
        <w:snapToGrid w:val="0"/>
        <w:spacing w:before="120" w:after="120" w:line="460" w:lineRule="exact"/>
        <w:ind w:firstLine="560" w:firstLineChars="200"/>
        <w:rPr>
          <w:rFonts w:ascii="仿宋" w:hAnsi="仿宋" w:eastAsia="仿宋"/>
          <w:sz w:val="28"/>
          <w:szCs w:val="28"/>
        </w:rPr>
      </w:pPr>
      <w:r>
        <w:rPr>
          <w:rFonts w:hint="eastAsia" w:hAnsi="宋体" w:cstheme="minorBidi"/>
          <w:sz w:val="28"/>
          <w:szCs w:val="28"/>
        </w:rPr>
        <w:t xml:space="preserve"> </w:t>
      </w: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3"/>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w:t>
      </w:r>
    </w:p>
    <w:p>
      <w:pPr>
        <w:pStyle w:val="33"/>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3"/>
        <w:snapToGrid w:val="0"/>
        <w:spacing w:before="240" w:beforeLines="100" w:after="240" w:afterLines="100" w:line="360" w:lineRule="auto"/>
        <w:jc w:val="center"/>
        <w:rPr>
          <w:rFonts w:ascii="仿宋" w:hAnsi="仿宋" w:eastAsia="仿宋"/>
          <w:b/>
          <w:sz w:val="30"/>
          <w:szCs w:val="30"/>
        </w:rPr>
      </w:pP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3"/>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3"/>
        <w:spacing w:before="120" w:after="120" w:line="360" w:lineRule="auto"/>
        <w:jc w:val="center"/>
        <w:outlineLvl w:val="0"/>
        <w:rPr>
          <w:rFonts w:hAnsi="宋体"/>
          <w:b/>
          <w:sz w:val="36"/>
          <w:szCs w:val="36"/>
        </w:rPr>
      </w:pPr>
      <w:r>
        <w:rPr>
          <w:rFonts w:hint="eastAsia" w:hAnsi="宋体"/>
          <w:b/>
          <w:kern w:val="0"/>
          <w:sz w:val="36"/>
          <w:szCs w:val="36"/>
        </w:rPr>
        <w:br w:type="page"/>
      </w:r>
      <w:bookmarkStart w:id="22" w:name="_Toc496796637"/>
      <w:r>
        <w:rPr>
          <w:rFonts w:hint="eastAsia" w:hAnsi="宋体"/>
          <w:b/>
          <w:sz w:val="36"/>
          <w:szCs w:val="36"/>
        </w:rPr>
        <w:t>第三章  评标办法及评分标准</w:t>
      </w:r>
      <w:bookmarkEnd w:id="22"/>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hint="eastAsia" w:ascii="仿宋" w:hAnsi="仿宋" w:eastAsia="仿宋_GB2312"/>
          <w:bCs/>
          <w:kern w:val="0"/>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3" w:name="_Toc496796638"/>
    </w:p>
    <w:tbl>
      <w:tblPr>
        <w:tblStyle w:val="60"/>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663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bookmarkStart w:id="24" w:name="PO_TDCUS_ITEM_SM_TABLE_1_1"/>
            <w:r>
              <w:rPr>
                <w:rFonts w:hint="eastAsia" w:ascii="仿宋_GB2312" w:hAnsi="宋体" w:eastAsia="仿宋_GB2312"/>
                <w:b/>
                <w:sz w:val="27"/>
                <w:szCs w:val="27"/>
                <w:vertAlign w:val="baseline"/>
                <w:lang w:eastAsia="zh-CN"/>
              </w:rPr>
              <w:t>评分类型</w:t>
            </w:r>
          </w:p>
        </w:tc>
        <w:tc>
          <w:tcPr>
            <w:tcW w:w="394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评分标准</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报价</w:t>
            </w: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(最低报价/投标报价)*最大分值</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技术</w:t>
            </w: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cs="Times New Roman"/>
                <w:b/>
                <w:sz w:val="27"/>
                <w:szCs w:val="27"/>
                <w:highlight w:val="none"/>
                <w:vertAlign w:val="baseline"/>
                <w:lang w:eastAsia="zh-CN"/>
              </w:rPr>
            </w:pPr>
            <w:r>
              <w:rPr>
                <w:rFonts w:hint="eastAsia" w:ascii="仿宋_GB2312" w:hAnsi="宋体" w:eastAsia="仿宋_GB2312" w:cs="Times New Roman"/>
                <w:b/>
                <w:sz w:val="27"/>
                <w:szCs w:val="27"/>
                <w:highlight w:val="none"/>
                <w:vertAlign w:val="baseline"/>
                <w:lang w:eastAsia="zh-CN"/>
              </w:rPr>
              <w:t>根据投标人对投入本项目的网络产品指标要求的响应情况打分。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cs="Times New Roman"/>
                <w:b/>
                <w:sz w:val="27"/>
                <w:szCs w:val="27"/>
                <w:highlight w:val="none"/>
                <w:vertAlign w:val="baseline"/>
                <w:lang w:eastAsia="zh-CN"/>
              </w:rPr>
            </w:pPr>
            <w:r>
              <w:rPr>
                <w:rFonts w:hint="eastAsia" w:ascii="仿宋_GB2312" w:hAnsi="宋体" w:eastAsia="仿宋_GB2312" w:cs="Times New Roman"/>
                <w:b/>
                <w:sz w:val="27"/>
                <w:szCs w:val="27"/>
                <w:highlight w:val="none"/>
                <w:vertAlign w:val="baseline"/>
                <w:lang w:eastAsia="zh-CN"/>
              </w:rPr>
              <w:t>存在负偏离或缺漏项的每项扣2分，扣完为止。负偏离或缺漏项12项以上（不包含12项）时，按无效标处理。</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cs="Times New Roman"/>
                <w:b/>
                <w:sz w:val="27"/>
                <w:szCs w:val="27"/>
                <w:highlight w:val="none"/>
                <w:vertAlign w:val="baseline"/>
                <w:lang w:eastAsia="zh-CN"/>
              </w:rPr>
            </w:pPr>
            <w:r>
              <w:rPr>
                <w:rFonts w:hint="eastAsia" w:ascii="仿宋_GB2312" w:hAnsi="宋体" w:eastAsia="仿宋_GB2312" w:cs="Times New Roman"/>
                <w:b/>
                <w:sz w:val="27"/>
                <w:szCs w:val="27"/>
                <w:highlight w:val="none"/>
                <w:vertAlign w:val="baseline"/>
                <w:lang w:eastAsia="zh-CN"/>
              </w:rPr>
              <w:t>根据投标人对投入本项目的安全产品指标要求的响应情况打分。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cs="Times New Roman"/>
                <w:b/>
                <w:sz w:val="27"/>
                <w:szCs w:val="27"/>
                <w:highlight w:val="none"/>
                <w:vertAlign w:val="baseline"/>
                <w:lang w:eastAsia="zh-CN"/>
              </w:rPr>
            </w:pPr>
            <w:r>
              <w:rPr>
                <w:rFonts w:hint="eastAsia" w:ascii="仿宋_GB2312" w:hAnsi="宋体" w:eastAsia="仿宋_GB2312" w:cs="Times New Roman"/>
                <w:b/>
                <w:sz w:val="27"/>
                <w:szCs w:val="27"/>
                <w:highlight w:val="none"/>
                <w:vertAlign w:val="baseline"/>
                <w:lang w:eastAsia="zh-CN"/>
              </w:rPr>
              <w:t>存在负偏离或缺漏项的每项扣1分，扣完为止。负偏离或缺漏项11项以上（不包含11项）时，按无效标处理。</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所投产品的技术先进性：对性能指标、技术参数属正偏离或高配的、有先进程度的每项加1分，最高得3分。</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系统集成的具体技术解决方案。（详见集成实施服务）</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项目系统集成具体实施计划。（详见项目实施计划）</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highlight w:val="none"/>
                <w:vertAlign w:val="baseline"/>
                <w:lang w:eastAsia="zh-CN"/>
              </w:rPr>
            </w:pPr>
            <w:r>
              <w:rPr>
                <w:rFonts w:hint="eastAsia" w:ascii="仿宋_GB2312" w:hAnsi="宋体" w:eastAsia="仿宋_GB2312"/>
                <w:b/>
                <w:sz w:val="27"/>
                <w:szCs w:val="27"/>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集成实施服务团队人员能力（详见服务团度要求）</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商务资信</w:t>
            </w: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项目维护计划（人员定期巡检，备品备件等情况）的有效性等（详见商务要求表）</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售后服务的响应情况（对用户故障响应、处理等）（详见商务要求表）</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培训方案、计划的可行性及合理性（详见商务要求表）</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投标人技术力量情况（详见商务要求表）</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p>
        </w:tc>
        <w:tc>
          <w:tcPr>
            <w:tcW w:w="3944"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经验或业绩（详见商务要求表）</w:t>
            </w:r>
          </w:p>
        </w:tc>
        <w:tc>
          <w:tcPr>
            <w:tcW w:w="516"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center"/>
              <w:textAlignment w:val="auto"/>
              <w:rPr>
                <w:rFonts w:hint="eastAsia" w:ascii="仿宋_GB2312" w:hAnsi="宋体" w:eastAsia="仿宋_GB2312"/>
                <w:b/>
                <w:sz w:val="27"/>
                <w:szCs w:val="27"/>
                <w:vertAlign w:val="baseline"/>
                <w:lang w:eastAsia="zh-CN"/>
              </w:rPr>
            </w:pPr>
            <w:r>
              <w:rPr>
                <w:rFonts w:hint="eastAsia" w:ascii="仿宋_GB2312" w:hAnsi="宋体" w:eastAsia="仿宋_GB2312"/>
                <w:b/>
                <w:sz w:val="27"/>
                <w:szCs w:val="27"/>
                <w:vertAlign w:val="baseline"/>
                <w:lang w:eastAsia="zh-CN"/>
              </w:rPr>
              <w:t>3</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4"/>
    </w:p>
    <w:p>
      <w:pPr>
        <w:keepNext w:val="0"/>
        <w:keepLines w:val="0"/>
        <w:pageBreakBefore w:val="0"/>
        <w:widowControl w:val="0"/>
        <w:kinsoku/>
        <w:wordWrap/>
        <w:overflowPunct/>
        <w:topLinePunct w:val="0"/>
        <w:autoSpaceDE/>
        <w:autoSpaceDN/>
        <w:bidi w:val="0"/>
        <w:adjustRightInd/>
        <w:snapToGrid/>
        <w:spacing w:after="240" w:afterLines="100" w:line="360" w:lineRule="auto"/>
        <w:jc w:val="center"/>
        <w:textAlignment w:val="auto"/>
        <w:outlineLvl w:val="0"/>
        <w:rPr>
          <w:rFonts w:hAnsi="宋体"/>
          <w:b/>
          <w:sz w:val="36"/>
          <w:szCs w:val="36"/>
        </w:rPr>
      </w:pPr>
      <w:r>
        <w:rPr>
          <w:rFonts w:hint="eastAsia" w:hAnsi="宋体"/>
          <w:b/>
          <w:sz w:val="36"/>
          <w:szCs w:val="36"/>
        </w:rPr>
        <w:t>第四章招标需求</w:t>
      </w:r>
      <w:bookmarkEnd w:id="23"/>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sz w:val="28"/>
          <w:szCs w:val="28"/>
        </w:rPr>
      </w:pPr>
      <w:r>
        <w:rPr>
          <w:rFonts w:hint="eastAsia" w:ascii="仿宋" w:hAnsi="仿宋" w:eastAsia="仿宋" w:cs="Times New Roman"/>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pageBreakBefore w:val="0"/>
        <w:widowControl/>
        <w:numPr>
          <w:ilvl w:val="0"/>
          <w:numId w:val="0"/>
        </w:numPr>
        <w:kinsoku/>
        <w:wordWrap/>
        <w:overflowPunct/>
        <w:topLinePunct w:val="0"/>
        <w:autoSpaceDE/>
        <w:autoSpaceDN/>
        <w:bidi w:val="0"/>
        <w:spacing w:line="560" w:lineRule="exact"/>
        <w:jc w:val="both"/>
        <w:rPr>
          <w:rFonts w:hint="eastAsia" w:eastAsia="仿宋_GB2312" w:cs="Times New Roman"/>
          <w:b/>
          <w:bCs/>
          <w:color w:val="000000"/>
          <w:sz w:val="32"/>
          <w:szCs w:val="32"/>
          <w:highlight w:val="none"/>
          <w:lang w:val="en-US" w:eastAsia="zh-CN"/>
        </w:rPr>
      </w:pPr>
      <w:bookmarkStart w:id="25" w:name="PO_TDCUS_ITEM_PB_REQ_FILE_1_1_0"/>
      <w:bookmarkStart w:id="26" w:name="_Toc496796639"/>
    </w:p>
    <w:bookmarkEnd w:id="25"/>
    <w:p>
      <w:pPr>
        <w:keepNext w:val="0"/>
        <w:keepLines w:val="0"/>
        <w:pageBreakBefore w:val="0"/>
        <w:widowControl/>
        <w:numPr>
          <w:ilvl w:val="0"/>
          <w:numId w:val="0"/>
        </w:numPr>
        <w:kinsoku/>
        <w:wordWrap/>
        <w:overflowPunct/>
        <w:topLinePunct w:val="0"/>
        <w:autoSpaceDE/>
        <w:autoSpaceDN/>
        <w:bidi w:val="0"/>
        <w:spacing w:line="560" w:lineRule="exact"/>
        <w:jc w:val="both"/>
        <w:rPr>
          <w:rFonts w:hint="default" w:ascii="Times New Roman" w:hAnsi="Times New Roman" w:eastAsia="仿宋_GB2312" w:cs="Times New Roman"/>
          <w:b/>
          <w:bCs/>
          <w:color w:val="000000"/>
          <w:sz w:val="32"/>
          <w:szCs w:val="32"/>
          <w:highlight w:val="none"/>
          <w:lang w:val="en-US" w:eastAsia="zh-CN"/>
        </w:rPr>
      </w:pPr>
      <w:r>
        <w:rPr>
          <w:rFonts w:hint="eastAsia" w:eastAsia="仿宋_GB2312" w:cs="Times New Roman"/>
          <w:b/>
          <w:bCs/>
          <w:color w:val="000000"/>
          <w:sz w:val="32"/>
          <w:szCs w:val="32"/>
          <w:highlight w:val="none"/>
          <w:lang w:val="en-US" w:eastAsia="zh-CN"/>
        </w:rPr>
        <w:t>（一）</w:t>
      </w:r>
      <w:r>
        <w:rPr>
          <w:rFonts w:hint="default" w:ascii="Times New Roman" w:hAnsi="Times New Roman" w:eastAsia="仿宋_GB2312" w:cs="Times New Roman"/>
          <w:b/>
          <w:bCs/>
          <w:color w:val="000000"/>
          <w:sz w:val="32"/>
          <w:szCs w:val="32"/>
          <w:highlight w:val="none"/>
          <w:lang w:val="en-US" w:eastAsia="zh-CN"/>
        </w:rPr>
        <w:t>采购清单</w:t>
      </w:r>
    </w:p>
    <w:p>
      <w:pPr>
        <w:pStyle w:val="33"/>
        <w:keepNext w:val="0"/>
        <w:keepLines w:val="0"/>
        <w:pageBreakBefore w:val="0"/>
        <w:numPr>
          <w:ilvl w:val="0"/>
          <w:numId w:val="0"/>
        </w:numPr>
        <w:kinsoku/>
        <w:wordWrap/>
        <w:overflowPunct/>
        <w:topLinePunct w:val="0"/>
        <w:autoSpaceDE/>
        <w:autoSpaceDN/>
        <w:bidi w:val="0"/>
        <w:snapToGrid w:val="0"/>
        <w:spacing w:before="120" w:after="120" w:line="560" w:lineRule="exact"/>
        <w:jc w:val="both"/>
        <w:rPr>
          <w:rFonts w:hint="default" w:ascii="Times New Roman" w:hAnsi="Times New Roman" w:cs="Times New Roman"/>
        </w:rPr>
      </w:pPr>
      <w:r>
        <w:rPr>
          <w:rFonts w:hint="default" w:ascii="Times New Roman" w:hAnsi="Times New Roman" w:eastAsia="仿宋_GB2312" w:cs="Times New Roman"/>
          <w:b w:val="0"/>
          <w:bCs w:val="0"/>
          <w:color w:val="000000"/>
          <w:sz w:val="32"/>
          <w:szCs w:val="32"/>
          <w:highlight w:val="none"/>
          <w:lang w:val="en-US" w:eastAsia="zh-CN"/>
        </w:rPr>
        <w:t xml:space="preserve">    本次采购网络设备需求汇总表如下：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5414"/>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序号</w:t>
            </w: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产品名称</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数据中心核心交换机</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bCs/>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云核心交换机（核心产品）</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bCs/>
                <w:color w:val="000000"/>
                <w:kern w:val="2"/>
                <w:sz w:val="28"/>
                <w:szCs w:val="28"/>
                <w:highlight w:val="none"/>
                <w:lang w:val="en-US" w:eastAsia="zh-CN" w:bidi="ar-SA"/>
              </w:rPr>
            </w:pPr>
            <w:r>
              <w:rPr>
                <w:rFonts w:hint="default" w:ascii="Times New Roman" w:hAnsi="Times New Roman" w:eastAsia="仿宋_GB2312" w:cs="Times New Roman"/>
                <w:b/>
                <w:bCs/>
                <w:color w:val="000000"/>
                <w:kern w:val="2"/>
                <w:sz w:val="28"/>
                <w:szCs w:val="28"/>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万兆交换机</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highlight w:val="none"/>
                <w:lang w:val="en-US" w:eastAsia="zh-CN" w:bidi="ar-SA"/>
              </w:rPr>
            </w:pPr>
            <w:r>
              <w:rPr>
                <w:rFonts w:hint="default" w:ascii="Times New Roman" w:hAnsi="Times New Roman" w:eastAsia="仿宋_GB2312" w:cs="Times New Roman"/>
                <w:b w:val="0"/>
                <w:color w:val="000000"/>
                <w:kern w:val="2"/>
                <w:sz w:val="28"/>
                <w:szCs w:val="28"/>
                <w:highlight w:val="none"/>
                <w:lang w:val="en-US" w:eastAsia="zh-CN" w:bidi="ar-S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千兆交换机</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highlight w:val="none"/>
                <w:lang w:val="en-US" w:eastAsia="zh-CN" w:bidi="ar-SA"/>
              </w:rPr>
            </w:pPr>
            <w:r>
              <w:rPr>
                <w:rFonts w:hint="default" w:ascii="Times New Roman" w:hAnsi="Times New Roman" w:eastAsia="仿宋_GB2312" w:cs="Times New Roman"/>
                <w:b w:val="0"/>
                <w:color w:val="000000"/>
                <w:kern w:val="2"/>
                <w:sz w:val="28"/>
                <w:szCs w:val="28"/>
                <w:highlight w:val="none"/>
                <w:lang w:val="en-US" w:eastAsia="zh-CN"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TAP交换机</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光模块</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一批（详见需求）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防病毒网关</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全流量威胁监测系统扩容</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pStyle w:val="37"/>
              <w:keepNext w:val="0"/>
              <w:keepLines w:val="0"/>
              <w:pageBreakBefore w:val="0"/>
              <w:numPr>
                <w:ilvl w:val="0"/>
                <w:numId w:val="31"/>
              </w:numPr>
              <w:kinsoku/>
              <w:wordWrap/>
              <w:overflowPunct/>
              <w:topLinePunct w:val="0"/>
              <w:autoSpaceDE/>
              <w:autoSpaceDN/>
              <w:bidi w:val="0"/>
              <w:spacing w:line="560" w:lineRule="exact"/>
              <w:ind w:left="454" w:leftChars="0" w:hanging="454" w:firstLineChars="0"/>
              <w:jc w:val="center"/>
              <w:rPr>
                <w:rFonts w:hint="default" w:ascii="Times New Roman" w:hAnsi="Times New Roman" w:eastAsia="仿宋_GB2312" w:cs="Times New Roman"/>
                <w:b w:val="0"/>
                <w:color w:val="000000"/>
                <w:kern w:val="2"/>
                <w:sz w:val="28"/>
                <w:szCs w:val="28"/>
                <w:lang w:val="en-US" w:eastAsia="zh-CN" w:bidi="ar-SA"/>
              </w:rPr>
            </w:pPr>
          </w:p>
        </w:tc>
        <w:tc>
          <w:tcPr>
            <w:tcW w:w="5414"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集成实施服务</w:t>
            </w:r>
          </w:p>
        </w:tc>
        <w:tc>
          <w:tcPr>
            <w:tcW w:w="2230" w:type="dxa"/>
            <w:noWrap w:val="0"/>
            <w:vAlign w:val="center"/>
          </w:tcPr>
          <w:p>
            <w:pPr>
              <w:pStyle w:val="37"/>
              <w:keepNext w:val="0"/>
              <w:keepLines w:val="0"/>
              <w:pageBreakBefore w:val="0"/>
              <w:numPr>
                <w:ilvl w:val="0"/>
                <w:numId w:val="0"/>
              </w:numPr>
              <w:kinsoku/>
              <w:wordWrap/>
              <w:overflowPunct/>
              <w:topLinePunct w:val="0"/>
              <w:autoSpaceDE/>
              <w:autoSpaceDN/>
              <w:bidi w:val="0"/>
              <w:spacing w:line="560" w:lineRule="exact"/>
              <w:jc w:val="center"/>
              <w:rPr>
                <w:rFonts w:hint="default" w:ascii="Times New Roman" w:hAnsi="Times New Roman" w:eastAsia="仿宋_GB2312" w:cs="Times New Roman"/>
                <w:b w:val="0"/>
                <w:color w:val="000000"/>
                <w:kern w:val="2"/>
                <w:sz w:val="28"/>
                <w:szCs w:val="28"/>
                <w:lang w:val="en-US" w:eastAsia="zh-CN" w:bidi="ar-SA"/>
              </w:rPr>
            </w:pPr>
            <w:r>
              <w:rPr>
                <w:rFonts w:hint="default" w:ascii="Times New Roman" w:hAnsi="Times New Roman" w:eastAsia="仿宋_GB2312" w:cs="Times New Roman"/>
                <w:b w:val="0"/>
                <w:color w:val="000000"/>
                <w:kern w:val="2"/>
                <w:sz w:val="28"/>
                <w:szCs w:val="28"/>
                <w:lang w:val="en-US" w:eastAsia="zh-CN" w:bidi="ar-SA"/>
              </w:rPr>
              <w:t>1</w:t>
            </w:r>
          </w:p>
        </w:tc>
      </w:tr>
    </w:tbl>
    <w:p>
      <w:pPr>
        <w:keepNext w:val="0"/>
        <w:keepLines w:val="0"/>
        <w:pageBreakBefore w:val="0"/>
        <w:widowControl/>
        <w:numPr>
          <w:ilvl w:val="0"/>
          <w:numId w:val="0"/>
        </w:numPr>
        <w:kinsoku/>
        <w:wordWrap/>
        <w:overflowPunct/>
        <w:topLinePunct w:val="0"/>
        <w:autoSpaceDE/>
        <w:autoSpaceDN/>
        <w:bidi w:val="0"/>
        <w:spacing w:line="560" w:lineRule="exact"/>
        <w:jc w:val="left"/>
        <w:rPr>
          <w:rFonts w:hint="default" w:ascii="Times New Roman" w:hAnsi="Times New Roman" w:eastAsia="仿宋_GB2312" w:cs="Times New Roman"/>
          <w:b/>
          <w:bCs/>
          <w:color w:val="00000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spacing w:line="560" w:lineRule="exact"/>
        <w:jc w:val="both"/>
        <w:rPr>
          <w:rFonts w:hint="default" w:ascii="Times New Roman" w:hAnsi="Times New Roman" w:cs="Times New Roman"/>
          <w:lang w:val="en-US" w:eastAsia="zh-CN"/>
        </w:rPr>
      </w:pPr>
      <w:r>
        <w:rPr>
          <w:rFonts w:hint="eastAsia" w:eastAsia="仿宋_GB2312" w:cs="Times New Roman"/>
          <w:b/>
          <w:bCs/>
          <w:color w:val="000000"/>
          <w:sz w:val="32"/>
          <w:szCs w:val="32"/>
          <w:highlight w:val="none"/>
          <w:lang w:val="en-US" w:eastAsia="zh-CN"/>
        </w:rPr>
        <w:t>（二）</w:t>
      </w:r>
      <w:r>
        <w:rPr>
          <w:rFonts w:hint="default" w:ascii="Times New Roman" w:hAnsi="Times New Roman" w:eastAsia="仿宋_GB2312" w:cs="Times New Roman"/>
          <w:b/>
          <w:bCs/>
          <w:color w:val="000000"/>
          <w:sz w:val="32"/>
          <w:szCs w:val="32"/>
          <w:highlight w:val="none"/>
          <w:lang w:val="en-US" w:eastAsia="zh-CN"/>
        </w:rPr>
        <w:t>采购详单</w:t>
      </w:r>
    </w:p>
    <w:p>
      <w:pPr>
        <w:keepNext w:val="0"/>
        <w:keepLines w:val="0"/>
        <w:pageBreakBefore w:val="0"/>
        <w:widowControl/>
        <w:numPr>
          <w:ilvl w:val="0"/>
          <w:numId w:val="32"/>
        </w:numPr>
        <w:kinsoku/>
        <w:wordWrap/>
        <w:overflowPunct/>
        <w:topLinePunct w:val="0"/>
        <w:autoSpaceDE/>
        <w:autoSpaceDN/>
        <w:bidi w:val="0"/>
        <w:spacing w:line="560" w:lineRule="exact"/>
        <w:jc w:val="left"/>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数据中心核心交换机（以下为单台配置，共2台）</w:t>
      </w:r>
    </w:p>
    <w:tbl>
      <w:tblPr>
        <w:tblStyle w:val="6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95"/>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295"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指标名称</w:t>
            </w:r>
          </w:p>
        </w:tc>
        <w:tc>
          <w:tcPr>
            <w:tcW w:w="6507"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系统架构</w:t>
            </w:r>
          </w:p>
        </w:tc>
        <w:tc>
          <w:tcPr>
            <w:tcW w:w="6507"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CLOS正交硬件架构设计。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▲硬件规格</w:t>
            </w:r>
          </w:p>
        </w:tc>
        <w:tc>
          <w:tcPr>
            <w:tcW w:w="6507" w:type="dxa"/>
            <w:noWrap w:val="0"/>
            <w:vAlign w:val="top"/>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主控卡≥2, 业务槽位≥8，独立交换网板插槽≥6，模块化风扇框≥2，支持热插拔；</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符合数据中心散热风道，支持前进后出风道；</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模块化电源≥4，支持M+N冗余及热插拔；</w:t>
            </w:r>
          </w:p>
          <w:p>
            <w:pPr>
              <w:pStyle w:val="58"/>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提供堆叠线缆≥1条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实配</w:t>
            </w:r>
          </w:p>
        </w:tc>
        <w:tc>
          <w:tcPr>
            <w:tcW w:w="6507" w:type="dxa"/>
            <w:noWrap w:val="0"/>
            <w:vAlign w:val="top"/>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highlight w:val="none"/>
                <w:u w:val="none"/>
                <w:lang w:val="en-US" w:eastAsia="zh-CN" w:bidi="ar"/>
              </w:rPr>
              <w:t>▲</w:t>
            </w:r>
            <w:r>
              <w:rPr>
                <w:rFonts w:hint="eastAsia" w:ascii="仿宋" w:hAnsi="仿宋" w:eastAsia="仿宋" w:cs="仿宋"/>
                <w:sz w:val="24"/>
                <w:szCs w:val="24"/>
                <w:lang w:val="en-US" w:eastAsia="zh-CN"/>
              </w:rPr>
              <w:t>1.满配主控、电源、风扇，满配交换网板，40G/100G以太网光接口≥36*2个，满配100G光模块。</w:t>
            </w:r>
          </w:p>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2.≥48端口千兆/万兆自适应以太网SFP+光口（含满配10G光模块）</w:t>
            </w:r>
          </w:p>
          <w:p>
            <w:pPr>
              <w:pStyle w:val="58"/>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highlight w:val="none"/>
                <w:u w:val="none"/>
                <w:lang w:val="en-US" w:eastAsia="zh-CN" w:bidi="ar"/>
              </w:rPr>
              <w:t>▲</w:t>
            </w:r>
            <w:r>
              <w:rPr>
                <w:rFonts w:hint="eastAsia" w:ascii="仿宋" w:hAnsi="仿宋" w:eastAsia="仿宋" w:cs="仿宋"/>
                <w:sz w:val="24"/>
                <w:szCs w:val="24"/>
                <w:lang w:val="en-US" w:eastAsia="zh-CN"/>
              </w:rPr>
              <w:t>3.</w:t>
            </w:r>
            <w:r>
              <w:rPr>
                <w:rFonts w:hint="eastAsia" w:ascii="仿宋" w:hAnsi="仿宋" w:eastAsia="仿宋" w:cs="仿宋"/>
                <w:i w:val="0"/>
                <w:color w:val="auto"/>
                <w:kern w:val="0"/>
                <w:sz w:val="24"/>
                <w:szCs w:val="24"/>
                <w:highlight w:val="none"/>
                <w:u w:val="none"/>
                <w:lang w:val="en-US" w:eastAsia="zh-CN" w:bidi="ar"/>
              </w:rPr>
              <w:t>所有端口跨板卡线速转发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▲设备性能</w:t>
            </w:r>
          </w:p>
        </w:tc>
        <w:tc>
          <w:tcPr>
            <w:tcW w:w="650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交换容量≥645Tbps；包转发率≥230400Mpps，如有双重指标，以官网最小值为准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可靠性</w:t>
            </w:r>
          </w:p>
        </w:tc>
        <w:tc>
          <w:tcPr>
            <w:tcW w:w="6507" w:type="dxa"/>
            <w:noWrap w:val="0"/>
            <w:vAlign w:val="center"/>
          </w:tcPr>
          <w:p>
            <w:pPr>
              <w:keepNext w:val="0"/>
              <w:keepLines w:val="0"/>
              <w:widowControl/>
              <w:suppressLineNumbers w:val="0"/>
              <w:jc w:val="left"/>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支持VRRP，支持BFD检测；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产品资质</w:t>
            </w:r>
          </w:p>
        </w:tc>
        <w:tc>
          <w:tcPr>
            <w:tcW w:w="6507"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二层功能</w:t>
            </w:r>
          </w:p>
        </w:tc>
        <w:tc>
          <w:tcPr>
            <w:tcW w:w="650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VLAN功能：支持4K个VLAN，支持基于端口、MAC、IP子网、协议的VLAN</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风暴抑制：支持广播、组播、未知单播风暴抑制</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链路聚合：支持端口的负载均衡、支持LACP</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生成树协议：支持STP/RSTP/MSTP。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三层功能</w:t>
            </w:r>
          </w:p>
        </w:tc>
        <w:tc>
          <w:tcPr>
            <w:tcW w:w="6507" w:type="dxa"/>
            <w:noWrap w:val="0"/>
            <w:vAlign w:val="top"/>
          </w:tcPr>
          <w:p>
            <w:pPr>
              <w:keepNext w:val="0"/>
              <w:keepLines w:val="0"/>
              <w:widowControl/>
              <w:suppressLineNumbers w:val="0"/>
              <w:jc w:val="left"/>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IPV6：IPv6协议族、TCPv6 、UDPv6 、路由管理v6 、DHCPv6 、IPV6 ACL、静态路由v6、RIPng、OSPFv3、IS-ISv6。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虚拟化特性</w:t>
            </w:r>
          </w:p>
        </w:tc>
        <w:tc>
          <w:tcPr>
            <w:tcW w:w="650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虚拟化：支持横向虚拟化（堆叠），纵向虚拟化。</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支持二层、三层Vxlan网关及BGP EVPN，支持跨设备链路聚合，支持M-LAG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配置和维护</w:t>
            </w:r>
          </w:p>
        </w:tc>
        <w:tc>
          <w:tcPr>
            <w:tcW w:w="650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支持Telemetry；</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网络管理：支持Telnet、Console、SNMP等管理方式。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Qos</w:t>
            </w:r>
          </w:p>
        </w:tc>
        <w:tc>
          <w:tcPr>
            <w:tcW w:w="650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支持SP、WDRR、SP+WDRR等队列技术，支持WRED等拥塞控制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numPr>
                <w:ilvl w:val="0"/>
                <w:numId w:val="33"/>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▲适配要求</w:t>
            </w:r>
          </w:p>
        </w:tc>
        <w:tc>
          <w:tcPr>
            <w:tcW w:w="6507"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所投标设备必须与国家税务总局电子发票云平台软件系统（腾讯云平台）适配兼容，</w:t>
            </w:r>
            <w:r>
              <w:rPr>
                <w:rFonts w:hint="eastAsia" w:ascii="仿宋" w:hAnsi="仿宋" w:eastAsia="仿宋" w:cs="仿宋"/>
                <w:i w:val="0"/>
                <w:color w:val="auto"/>
                <w:kern w:val="0"/>
                <w:sz w:val="24"/>
                <w:szCs w:val="24"/>
                <w:highlight w:val="none"/>
                <w:u w:val="none"/>
                <w:lang w:val="en" w:eastAsia="zh-CN" w:bidi="ar"/>
              </w:rPr>
              <w:t>并提供相关证明</w:t>
            </w:r>
            <w:r>
              <w:rPr>
                <w:rFonts w:hint="eastAsia" w:ascii="仿宋" w:hAnsi="仿宋" w:eastAsia="仿宋" w:cs="仿宋"/>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w:t>
            </w:r>
          </w:p>
        </w:tc>
        <w:tc>
          <w:tcPr>
            <w:tcW w:w="1295"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维保</w:t>
            </w:r>
          </w:p>
        </w:tc>
        <w:tc>
          <w:tcPr>
            <w:tcW w:w="6507"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整机（含板卡、光模块、配件等）5年原厂保修，5年免费上门保修</w:t>
            </w:r>
          </w:p>
        </w:tc>
      </w:tr>
    </w:tbl>
    <w:p>
      <w:pPr>
        <w:pStyle w:val="58"/>
        <w:ind w:left="0" w:leftChars="0" w:firstLine="0" w:firstLineChars="0"/>
        <w:rPr>
          <w:rFonts w:hint="default" w:ascii="Times New Roman" w:hAnsi="Times New Roman" w:cs="Times New Roman"/>
          <w:lang w:val="en-US" w:eastAsia="zh-CN"/>
        </w:rPr>
      </w:pPr>
    </w:p>
    <w:p>
      <w:pPr>
        <w:keepNext w:val="0"/>
        <w:keepLines w:val="0"/>
        <w:pageBreakBefore w:val="0"/>
        <w:widowControl/>
        <w:numPr>
          <w:ilvl w:val="0"/>
          <w:numId w:val="0"/>
        </w:numPr>
        <w:kinsoku/>
        <w:wordWrap/>
        <w:overflowPunct/>
        <w:topLinePunct w:val="0"/>
        <w:autoSpaceDE/>
        <w:autoSpaceDN/>
        <w:bidi w:val="0"/>
        <w:spacing w:line="560" w:lineRule="exact"/>
        <w:jc w:val="left"/>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2.云核心交换机</w:t>
      </w:r>
      <w:r>
        <w:rPr>
          <w:rFonts w:hint="eastAsia" w:eastAsia="仿宋_GB2312" w:cs="Times New Roman"/>
          <w:b/>
          <w:bCs/>
          <w:color w:val="000000"/>
          <w:sz w:val="32"/>
          <w:szCs w:val="32"/>
          <w:highlight w:val="none"/>
          <w:lang w:val="en-US" w:eastAsia="zh-CN"/>
        </w:rPr>
        <w:t>（核心产品）</w:t>
      </w:r>
      <w:r>
        <w:rPr>
          <w:rFonts w:hint="default" w:ascii="Times New Roman" w:hAnsi="Times New Roman" w:eastAsia="仿宋_GB2312" w:cs="Times New Roman"/>
          <w:b/>
          <w:bCs/>
          <w:color w:val="000000"/>
          <w:sz w:val="32"/>
          <w:szCs w:val="32"/>
          <w:highlight w:val="none"/>
          <w:lang w:val="en-US" w:eastAsia="zh-CN"/>
        </w:rPr>
        <w:t>（以下为单台配置，共4台）</w:t>
      </w:r>
    </w:p>
    <w:tbl>
      <w:tblPr>
        <w:tblStyle w:val="60"/>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98"/>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298"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指标名称</w:t>
            </w:r>
          </w:p>
        </w:tc>
        <w:tc>
          <w:tcPr>
            <w:tcW w:w="6487"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系统架构</w:t>
            </w:r>
          </w:p>
        </w:tc>
        <w:tc>
          <w:tcPr>
            <w:tcW w:w="6487"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CLOS正交硬件架构设计。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▲硬件规格</w:t>
            </w:r>
          </w:p>
        </w:tc>
        <w:tc>
          <w:tcPr>
            <w:tcW w:w="6487" w:type="dxa"/>
            <w:noWrap w:val="0"/>
            <w:vAlign w:val="top"/>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主控卡≥2, 业务槽位≥8，独立交换网板插槽≥6，模块化风扇框≥2，支持热插拔；</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符合数据中心散热风道，支持前进后出风道；</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模块化电源≥4，支持M+N冗余及热插拔；</w:t>
            </w:r>
          </w:p>
          <w:p>
            <w:pPr>
              <w:pStyle w:val="58"/>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提供堆叠线缆≥1条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▲实配</w:t>
            </w:r>
          </w:p>
        </w:tc>
        <w:tc>
          <w:tcPr>
            <w:tcW w:w="6487" w:type="dxa"/>
            <w:noWrap w:val="0"/>
            <w:vAlign w:val="top"/>
          </w:tcPr>
          <w:p>
            <w:pPr>
              <w:keepNext w:val="0"/>
              <w:keepLines w:val="0"/>
              <w:widowControl/>
              <w:numPr>
                <w:ilvl w:val="0"/>
                <w:numId w:val="34"/>
              </w:numPr>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满配主控、电源、风扇，满配交换网板，40G/100G自适应以太网光接口≥36*2个，满配40G光模块。</w:t>
            </w:r>
          </w:p>
          <w:p>
            <w:pPr>
              <w:pStyle w:val="58"/>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i w:val="0"/>
                <w:color w:val="auto"/>
                <w:kern w:val="0"/>
                <w:sz w:val="24"/>
                <w:szCs w:val="24"/>
                <w:highlight w:val="none"/>
                <w:u w:val="none"/>
                <w:lang w:val="en-US" w:eastAsia="zh-CN" w:bidi="ar"/>
              </w:rPr>
              <w:t>所有端口跨板卡线速转发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▲设备性能</w:t>
            </w:r>
          </w:p>
        </w:tc>
        <w:tc>
          <w:tcPr>
            <w:tcW w:w="648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交换容量≥645Tbps；包转发率≥230400Mpps，如有双重指标，以官网最小值为准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可靠性</w:t>
            </w:r>
          </w:p>
        </w:tc>
        <w:tc>
          <w:tcPr>
            <w:tcW w:w="6487"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支持VRRP，支持BFD检测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产品资质</w:t>
            </w:r>
          </w:p>
        </w:tc>
        <w:tc>
          <w:tcPr>
            <w:tcW w:w="6487"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二层功能</w:t>
            </w:r>
          </w:p>
        </w:tc>
        <w:tc>
          <w:tcPr>
            <w:tcW w:w="648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VLAN功能：支持4K个VLAN，支持基于端口、MAC、IP子网、协议的VLAN</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风暴抑制：支持广播、组播、未知单播风暴抑制</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链路聚合：支持端口的负载均衡、支持LACP</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生成树协议：支持STP/RSTP/MSTP。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三层功能</w:t>
            </w:r>
          </w:p>
        </w:tc>
        <w:tc>
          <w:tcPr>
            <w:tcW w:w="6487" w:type="dxa"/>
            <w:noWrap w:val="0"/>
            <w:vAlign w:val="top"/>
          </w:tcPr>
          <w:p>
            <w:pPr>
              <w:keepNext w:val="0"/>
              <w:keepLines w:val="0"/>
              <w:widowControl/>
              <w:suppressLineNumbers w:val="0"/>
              <w:jc w:val="left"/>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IPV6：IPv6协议族、TCPv6 、UDPv6 、路由管理v6 、DHCPv6 、IPV6组播、IPV6 ACL、静态路由v6、RIPng、OSPFv3、IS-ISv6。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虚拟化特性</w:t>
            </w:r>
          </w:p>
        </w:tc>
        <w:tc>
          <w:tcPr>
            <w:tcW w:w="648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虚拟化：支持横向虚拟化（堆叠），纵向虚拟化。</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支持二层、三层Vxlan网关及BGP EVPN，支持跨设备链路聚合，支持M-LAG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安全性</w:t>
            </w:r>
          </w:p>
        </w:tc>
        <w:tc>
          <w:tcPr>
            <w:tcW w:w="6487"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认证功能：支持</w:t>
            </w:r>
            <w:r>
              <w:rPr>
                <w:rFonts w:hint="eastAsia" w:ascii="仿宋" w:hAnsi="仿宋" w:eastAsia="仿宋" w:cs="仿宋"/>
                <w:i w:val="0"/>
                <w:color w:val="auto"/>
                <w:kern w:val="0"/>
                <w:sz w:val="24"/>
                <w:szCs w:val="24"/>
                <w:highlight w:val="none"/>
                <w:u w:val="none"/>
                <w:lang w:val="en" w:eastAsia="zh-CN" w:bidi="ar"/>
              </w:rPr>
              <w:t>802.1x等认证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配置和维护</w:t>
            </w:r>
          </w:p>
        </w:tc>
        <w:tc>
          <w:tcPr>
            <w:tcW w:w="648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支持Telemetry；</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网络管理：支持Telnet、Console、SNMP等管理方式。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Qos</w:t>
            </w:r>
          </w:p>
        </w:tc>
        <w:tc>
          <w:tcPr>
            <w:tcW w:w="6487" w:type="dxa"/>
            <w:noWrap w:val="0"/>
            <w:vAlign w:val="top"/>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支持SP、WDRR、SP+WDRR等队列技术，支持WRED等拥塞控制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numPr>
                <w:ilvl w:val="0"/>
                <w:numId w:val="0"/>
              </w:numPr>
              <w:adjustRightInd w:val="0"/>
              <w:snapToGrid w:val="0"/>
              <w:spacing w:line="62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298"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▲适配要求</w:t>
            </w:r>
          </w:p>
        </w:tc>
        <w:tc>
          <w:tcPr>
            <w:tcW w:w="6487"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所投标设备必须与国家税务总局电子发票云平台软件系统（腾讯云平台）适配兼容，</w:t>
            </w:r>
            <w:r>
              <w:rPr>
                <w:rFonts w:hint="eastAsia" w:ascii="仿宋" w:hAnsi="仿宋" w:eastAsia="仿宋" w:cs="仿宋"/>
                <w:i w:val="0"/>
                <w:color w:val="auto"/>
                <w:kern w:val="0"/>
                <w:sz w:val="24"/>
                <w:szCs w:val="24"/>
                <w:highlight w:val="none"/>
                <w:u w:val="none"/>
                <w:lang w:val="en" w:eastAsia="zh-CN" w:bidi="ar"/>
              </w:rPr>
              <w:t>并提供相关证明</w:t>
            </w:r>
            <w:r>
              <w:rPr>
                <w:rFonts w:hint="eastAsia" w:ascii="仿宋" w:hAnsi="仿宋" w:eastAsia="仿宋" w:cs="仿宋"/>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14</w:t>
            </w:r>
          </w:p>
        </w:tc>
        <w:tc>
          <w:tcPr>
            <w:tcW w:w="1298"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维保</w:t>
            </w:r>
          </w:p>
        </w:tc>
        <w:tc>
          <w:tcPr>
            <w:tcW w:w="6487"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整机（含板卡、光模块、配件等）5年原厂保修，5年免费上门保修</w:t>
            </w:r>
          </w:p>
        </w:tc>
      </w:tr>
    </w:tbl>
    <w:p>
      <w:pPr>
        <w:pStyle w:val="37"/>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val="0"/>
          <w:color w:val="000000"/>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spacing w:line="560" w:lineRule="exact"/>
        <w:ind w:leftChars="0"/>
        <w:jc w:val="left"/>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3.万兆交换机（以下为单台配置，共58台）</w:t>
      </w:r>
    </w:p>
    <w:tbl>
      <w:tblPr>
        <w:tblStyle w:val="60"/>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71"/>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271"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指标名称</w:t>
            </w:r>
          </w:p>
        </w:tc>
        <w:tc>
          <w:tcPr>
            <w:tcW w:w="6404"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▲硬件规范</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符合数据中心散热风道，支持前进后出风道，2个独立模块化电源，提供1+1冗余能力</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独立模块化风扇框≥4，支持热插拔</w:t>
            </w:r>
          </w:p>
          <w:p>
            <w:pPr>
              <w:pStyle w:val="58"/>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提供堆叠线缆≥2条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 w:eastAsia="zh-CN" w:bidi="ar"/>
              </w:rPr>
              <w:t>架构</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 w:eastAsia="zh-CN" w:bidi="ar"/>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▲设备性能</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highlight w:val="none"/>
                <w:u w:val="none"/>
                <w:lang w:val="en-US" w:eastAsia="zh-CN" w:bidi="ar"/>
              </w:rPr>
              <w:t>交换容量≥4.8Tbps；包转发率≥2000Mpps。如有双重指标，以官网最小值为准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▲实配</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10G光接口≥48个，QSFP28光接口≥6个，满配光模块、电源、风扇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二层功能</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VLAN功能：支持4K个VLAN，支持基于端口、MAC、IP子网、协议的VLAN</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风暴抑制：支持广播、组播、未知单播风暴抑制</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 xml:space="preserve">链路聚合支持端口的负载均衡、支持LACP </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生成树协议：支持STP/RSTP/MSTP。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三层功能</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IPV6：IPv6协议族、TCPv6 、UDPv6 、路由管理v6 、DHCPv6 、IPV6组播、IPV6 ACL、静态路由v6、RIPng、OSPFv3、IS-ISv6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可靠性</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支持VRRP，支持BFD检测；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安全性</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认证功能：</w:t>
            </w:r>
            <w:r>
              <w:rPr>
                <w:rFonts w:hint="eastAsia" w:ascii="仿宋" w:hAnsi="仿宋" w:eastAsia="仿宋" w:cs="仿宋"/>
                <w:i w:val="0"/>
                <w:color w:val="auto"/>
                <w:kern w:val="0"/>
                <w:sz w:val="24"/>
                <w:szCs w:val="24"/>
                <w:highlight w:val="none"/>
                <w:u w:val="none"/>
                <w:lang w:val="en" w:eastAsia="zh-CN" w:bidi="ar"/>
              </w:rPr>
              <w:t>802.1x认证等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Qos</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支持SP、WDRR、SP+WDRR等队列技术，支持WRED等拥塞控制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高级特性</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支持二层、三层Vxlan网关及BGP EVPN，支持跨设备链路聚合，支持M-LAG</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支持Telemetry；</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支持横向虚拟化（堆叠）。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产品资质</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numPr>
                <w:ilvl w:val="0"/>
                <w:numId w:val="35"/>
              </w:numPr>
              <w:tabs>
                <w:tab w:val="left" w:pos="420"/>
              </w:tabs>
              <w:adjustRightInd w:val="0"/>
              <w:snapToGrid w:val="0"/>
              <w:spacing w:line="620" w:lineRule="exact"/>
              <w:ind w:left="425" w:leftChars="0" w:hanging="425" w:firstLineChars="0"/>
              <w:jc w:val="center"/>
              <w:rPr>
                <w:rFonts w:hint="eastAsia" w:ascii="仿宋" w:hAnsi="仿宋" w:eastAsia="仿宋" w:cs="仿宋"/>
                <w:color w:val="auto"/>
                <w:kern w:val="2"/>
                <w:sz w:val="24"/>
                <w:szCs w:val="24"/>
                <w:highlight w:val="none"/>
                <w:lang w:val="en-US" w:eastAsia="zh-CN" w:bidi="ar-SA"/>
              </w:rPr>
            </w:pPr>
          </w:p>
        </w:tc>
        <w:tc>
          <w:tcPr>
            <w:tcW w:w="1271" w:type="dxa"/>
            <w:noWrap w:val="0"/>
            <w:vAlign w:val="center"/>
          </w:tcPr>
          <w:p>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▲适配要求</w:t>
            </w:r>
          </w:p>
        </w:tc>
        <w:tc>
          <w:tcPr>
            <w:tcW w:w="640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所投标设备必须与国家税务总局电子发票云平台软件系统（腾讯云平台）适配兼容，</w:t>
            </w:r>
            <w:r>
              <w:rPr>
                <w:rFonts w:hint="eastAsia" w:ascii="仿宋" w:hAnsi="仿宋" w:eastAsia="仿宋" w:cs="仿宋"/>
                <w:i w:val="0"/>
                <w:color w:val="auto"/>
                <w:kern w:val="0"/>
                <w:sz w:val="24"/>
                <w:szCs w:val="24"/>
                <w:highlight w:val="none"/>
                <w:u w:val="none"/>
                <w:lang w:val="en" w:eastAsia="zh-CN" w:bidi="ar"/>
              </w:rPr>
              <w:t>并提供相关证明</w:t>
            </w:r>
            <w:r>
              <w:rPr>
                <w:rFonts w:hint="eastAsia" w:ascii="仿宋" w:hAnsi="仿宋" w:eastAsia="仿宋" w:cs="仿宋"/>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w:t>
            </w:r>
          </w:p>
        </w:tc>
        <w:tc>
          <w:tcPr>
            <w:tcW w:w="1271"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维保</w:t>
            </w:r>
          </w:p>
        </w:tc>
        <w:tc>
          <w:tcPr>
            <w:tcW w:w="6404"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整机（含板卡、光模块、配件等）5年原厂保修，5年免费上门保修</w:t>
            </w:r>
          </w:p>
        </w:tc>
      </w:tr>
    </w:tbl>
    <w:p>
      <w:pPr>
        <w:keepNext w:val="0"/>
        <w:keepLines w:val="0"/>
        <w:pageBreakBefore w:val="0"/>
        <w:widowControl/>
        <w:numPr>
          <w:ilvl w:val="0"/>
          <w:numId w:val="0"/>
        </w:numPr>
        <w:kinsoku/>
        <w:wordWrap/>
        <w:overflowPunct/>
        <w:topLinePunct w:val="0"/>
        <w:autoSpaceDE/>
        <w:autoSpaceDN/>
        <w:bidi w:val="0"/>
        <w:spacing w:line="560" w:lineRule="exact"/>
        <w:jc w:val="left"/>
        <w:rPr>
          <w:rFonts w:hint="default" w:ascii="Times New Roman" w:hAnsi="Times New Roman" w:eastAsia="仿宋_GB2312" w:cs="Times New Roman"/>
          <w:b/>
          <w:bCs/>
          <w:color w:val="000000"/>
          <w:sz w:val="32"/>
          <w:szCs w:val="32"/>
          <w:highlight w:val="none"/>
          <w:lang w:val="en-US" w:eastAsia="zh-CN"/>
        </w:rPr>
      </w:pPr>
    </w:p>
    <w:p>
      <w:pPr>
        <w:keepNext w:val="0"/>
        <w:keepLines w:val="0"/>
        <w:pageBreakBefore w:val="0"/>
        <w:widowControl/>
        <w:numPr>
          <w:ilvl w:val="0"/>
          <w:numId w:val="36"/>
        </w:numPr>
        <w:kinsoku/>
        <w:wordWrap/>
        <w:overflowPunct/>
        <w:topLinePunct w:val="0"/>
        <w:autoSpaceDE/>
        <w:autoSpaceDN/>
        <w:bidi w:val="0"/>
        <w:spacing w:line="560" w:lineRule="exact"/>
        <w:jc w:val="left"/>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千兆交换机（以下为单台配置，共21台）</w:t>
      </w:r>
    </w:p>
    <w:tbl>
      <w:tblPr>
        <w:tblStyle w:val="6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80"/>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280"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指标名称</w:t>
            </w:r>
          </w:p>
        </w:tc>
        <w:tc>
          <w:tcPr>
            <w:tcW w:w="6464"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▲硬件规格</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48个GE电口、4个SFP+光口，2个40G光口;</w:t>
            </w:r>
          </w:p>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1个Console配置接口；</w:t>
            </w:r>
          </w:p>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配置1+1冗余电源，单个模块故障不影响整机运行</w:t>
            </w:r>
          </w:p>
          <w:p>
            <w:pPr>
              <w:pStyle w:val="58"/>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提供堆叠线缆≥1条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▲实配</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48个GE电口，4个SFP+光口，2个40G光口，满配光模块、电源、风扇。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▲设备性能</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交换容量≥1.2Tbps；包转发率≥250Mpps，如有双重指标，以官网最小值为准。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MAC容量</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产品资质</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VLAN功能</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支持4K个VLAN，支持基于端口、Mac、IP地址、协议端口号的Vlan, 支持VLAN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二层</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支持端口聚合、端口隔离，支持多对一的端口镜像，流镜像，支持静态MAC配置。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安全功能</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支持标准、扩展ACL，基于MAC的ACL等；</w:t>
            </w:r>
          </w:p>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w:t>
            </w:r>
            <w:r>
              <w:rPr>
                <w:rFonts w:hint="eastAsia" w:ascii="仿宋" w:hAnsi="仿宋" w:eastAsia="仿宋" w:cs="仿宋"/>
                <w:i w:val="0"/>
                <w:color w:val="auto"/>
                <w:kern w:val="0"/>
                <w:sz w:val="24"/>
                <w:szCs w:val="24"/>
                <w:highlight w:val="none"/>
                <w:u w:val="none"/>
                <w:lang w:val="en" w:eastAsia="zh-CN" w:bidi="ar"/>
              </w:rPr>
              <w:t>802.1x认证</w:t>
            </w:r>
            <w:r>
              <w:rPr>
                <w:rFonts w:hint="eastAsia" w:ascii="仿宋" w:hAnsi="仿宋" w:eastAsia="仿宋" w:cs="仿宋"/>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管理维护</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支持Telnet、Console、SNMP等管理方式。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流量控制</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支持基于端口、MAC地址、IP地址、IP优先级、DSCP优先级、TCP/UDP端口号、协议类型等流分类，支持CAR、SP、WDRR、SP+WDRR、WRED；</w:t>
            </w:r>
          </w:p>
          <w:p>
            <w:pPr>
              <w:keepNext w:val="0"/>
              <w:keepLines w:val="0"/>
              <w:widowControl/>
              <w:suppressLineNumbers w:val="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支持基于端口的广播流量抑制，基于端口的未知组播流量抑制，基于端口的未知单播流量抑制。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numPr>
                <w:ilvl w:val="0"/>
                <w:numId w:val="37"/>
              </w:numPr>
              <w:tabs>
                <w:tab w:val="left" w:pos="420"/>
              </w:tabs>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1280" w:type="dxa"/>
            <w:noWrap w:val="0"/>
            <w:vAlign w:val="center"/>
          </w:tcPr>
          <w:p>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适配要求</w:t>
            </w:r>
          </w:p>
        </w:tc>
        <w:tc>
          <w:tcPr>
            <w:tcW w:w="6464"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所投标设备必须与国家税务总局电子发票云平台软件系统（腾讯云平台）适配兼容，</w:t>
            </w:r>
            <w:r>
              <w:rPr>
                <w:rFonts w:hint="eastAsia" w:ascii="仿宋" w:hAnsi="仿宋" w:eastAsia="仿宋" w:cs="仿宋"/>
                <w:i w:val="0"/>
                <w:color w:val="auto"/>
                <w:kern w:val="0"/>
                <w:sz w:val="24"/>
                <w:szCs w:val="24"/>
                <w:highlight w:val="none"/>
                <w:u w:val="none"/>
                <w:lang w:val="en" w:eastAsia="zh-CN" w:bidi="ar"/>
              </w:rPr>
              <w:t>并提供相关证明</w:t>
            </w:r>
            <w:r>
              <w:rPr>
                <w:rFonts w:hint="eastAsia" w:ascii="仿宋" w:hAnsi="仿宋" w:eastAsia="仿宋" w:cs="仿宋"/>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0"/>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12</w:t>
            </w:r>
          </w:p>
        </w:tc>
        <w:tc>
          <w:tcPr>
            <w:tcW w:w="1280"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维保</w:t>
            </w:r>
          </w:p>
        </w:tc>
        <w:tc>
          <w:tcPr>
            <w:tcW w:w="6464"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整机（含板卡、光模块、配件等）5年原厂保修，5年免费上门保修</w:t>
            </w:r>
          </w:p>
        </w:tc>
      </w:tr>
    </w:tbl>
    <w:p>
      <w:pPr>
        <w:pStyle w:val="58"/>
        <w:numPr>
          <w:ilvl w:val="0"/>
          <w:numId w:val="0"/>
        </w:numPr>
        <w:rPr>
          <w:rFonts w:hint="default" w:ascii="Times New Roman" w:hAnsi="Times New Roman" w:cs="Times New Roman"/>
          <w:lang w:val="en-US" w:eastAsia="zh-CN"/>
        </w:rPr>
      </w:pPr>
    </w:p>
    <w:p>
      <w:pPr>
        <w:keepNext w:val="0"/>
        <w:keepLines w:val="0"/>
        <w:pageBreakBefore w:val="0"/>
        <w:widowControl/>
        <w:numPr>
          <w:ilvl w:val="0"/>
          <w:numId w:val="0"/>
        </w:numPr>
        <w:kinsoku/>
        <w:wordWrap/>
        <w:overflowPunct/>
        <w:topLinePunct w:val="0"/>
        <w:autoSpaceDE/>
        <w:autoSpaceDN/>
        <w:bidi w:val="0"/>
        <w:spacing w:line="560" w:lineRule="exact"/>
        <w:jc w:val="left"/>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5.TAP交换机（以下为单台配置，共4台）</w:t>
      </w:r>
    </w:p>
    <w:tbl>
      <w:tblPr>
        <w:tblStyle w:val="60"/>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62"/>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262"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指标名称</w:t>
            </w:r>
          </w:p>
        </w:tc>
        <w:tc>
          <w:tcPr>
            <w:tcW w:w="6480"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▲硬件规格</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配置≥48个10Gb SFP+光口, ≥2个40Gb QSFP光口，≥4个100G QSFP（兼容40G）光口，配置冗余电源，满配万兆光模块。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w:t>
            </w:r>
          </w:p>
        </w:tc>
        <w:tc>
          <w:tcPr>
            <w:tcW w:w="1262" w:type="dxa"/>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 w:eastAsia="zh-CN" w:bidi="ar"/>
              </w:rPr>
              <w:t>架构</w:t>
            </w:r>
          </w:p>
        </w:tc>
        <w:tc>
          <w:tcPr>
            <w:tcW w:w="6480" w:type="dxa"/>
            <w:noWrap w:val="0"/>
            <w:vAlign w:val="center"/>
          </w:tcPr>
          <w:p>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 w:eastAsia="zh-CN" w:bidi="ar"/>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▲设备性能</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交换容量≥4.8Tbps；包转发率≥2000Mpps。如有双重指标，以官网最小值为准。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▲TAP功能</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所有端口均可配置为输入输出，N:M的流量镜像，M支持任意端口，N支持任意端口（需提供相关证明材料）；</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支持基于流量的负载均衡；</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支持识别报文头及更改报文信息；</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支持匹配ACL策略进行流量识别及处理。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二层</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支持端口聚合；</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支持STP/RSTP/MSTP。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三层功能</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IPV6：IPv6协议族、TCPv6 、UDPv6 、路由管理v6 、DHCPv6 、IPV6组播、IPV6 ACL、静态路由v6、RIPng、OSPFv3、IS-ISv6、BFDv6等。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安全功能</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支持标准、扩展ACL，基于MAC的ACL、基于时间ACL等；</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支持Local认证，Radius，Tacacs+，等。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管理维护</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支持Telnet、Console、SNMP等管理方式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numPr>
                <w:ilvl w:val="0"/>
                <w:numId w:val="0"/>
              </w:numPr>
              <w:adjustRightInd w:val="0"/>
              <w:snapToGrid w:val="0"/>
              <w:spacing w:line="62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9</w:t>
            </w:r>
          </w:p>
        </w:tc>
        <w:tc>
          <w:tcPr>
            <w:tcW w:w="1262" w:type="dxa"/>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产品资质</w:t>
            </w:r>
          </w:p>
        </w:tc>
        <w:tc>
          <w:tcPr>
            <w:tcW w:w="6480" w:type="dxa"/>
            <w:noWrap w:val="0"/>
            <w:vAlign w:val="center"/>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10</w:t>
            </w:r>
          </w:p>
        </w:tc>
        <w:tc>
          <w:tcPr>
            <w:tcW w:w="1262"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维保</w:t>
            </w:r>
          </w:p>
        </w:tc>
        <w:tc>
          <w:tcPr>
            <w:tcW w:w="6480"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整机（含板卡、光模块、配件等）5年原厂保修，5年免费上门保修</w:t>
            </w:r>
          </w:p>
        </w:tc>
      </w:tr>
    </w:tbl>
    <w:p>
      <w:pPr>
        <w:pStyle w:val="58"/>
        <w:numPr>
          <w:ilvl w:val="0"/>
          <w:numId w:val="0"/>
        </w:numPr>
        <w:ind w:leftChars="0"/>
        <w:rPr>
          <w:rFonts w:hint="default" w:ascii="Times New Roman" w:hAnsi="Times New Roman" w:cs="Times New Roman"/>
          <w:lang w:val="en-US" w:eastAsia="zh-CN"/>
        </w:rPr>
      </w:pPr>
    </w:p>
    <w:p>
      <w:pPr>
        <w:pStyle w:val="58"/>
        <w:numPr>
          <w:ilvl w:val="0"/>
          <w:numId w:val="0"/>
        </w:numPr>
        <w:ind w:leftChars="0"/>
        <w:rPr>
          <w:rFonts w:hint="default" w:ascii="Times New Roman" w:hAnsi="Times New Roman" w:eastAsia="仿宋_GB2312" w:cs="Times New Roman"/>
          <w:b/>
          <w:bCs/>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6.光模块</w:t>
      </w:r>
    </w:p>
    <w:tbl>
      <w:tblPr>
        <w:tblStyle w:val="60"/>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45"/>
        <w:gridCol w:w="1275"/>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245"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指标种类</w:t>
            </w:r>
          </w:p>
        </w:tc>
        <w:tc>
          <w:tcPr>
            <w:tcW w:w="1275"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指标名称</w:t>
            </w:r>
          </w:p>
        </w:tc>
        <w:tc>
          <w:tcPr>
            <w:tcW w:w="5209" w:type="dxa"/>
            <w:noWrap w:val="0"/>
            <w:vAlign w:val="center"/>
          </w:tcPr>
          <w:p>
            <w:pPr>
              <w:adjustRightInd w:val="0"/>
              <w:snapToGrid w:val="0"/>
              <w:spacing w:line="6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pStyle w:val="58"/>
              <w:numPr>
                <w:ilvl w:val="0"/>
                <w:numId w:val="0"/>
              </w:numPr>
              <w:jc w:val="center"/>
              <w:rPr>
                <w:rFonts w:hint="eastAsia" w:ascii="仿宋" w:hAnsi="仿宋" w:eastAsia="仿宋" w:cs="仿宋"/>
                <w:b w:val="0"/>
                <w:bCs w:val="0"/>
                <w:color w:val="000000"/>
                <w:kern w:val="2"/>
                <w:sz w:val="24"/>
                <w:szCs w:val="24"/>
                <w:highlight w:val="none"/>
                <w:vertAlign w:val="baseline"/>
                <w:lang w:val="en-US" w:eastAsia="zh-CN" w:bidi="ar-SA"/>
              </w:rPr>
            </w:pPr>
            <w:r>
              <w:rPr>
                <w:rFonts w:hint="eastAsia" w:ascii="仿宋" w:hAnsi="仿宋" w:eastAsia="仿宋" w:cs="仿宋"/>
                <w:b w:val="0"/>
                <w:bCs w:val="0"/>
                <w:color w:val="000000"/>
                <w:kern w:val="2"/>
                <w:sz w:val="24"/>
                <w:szCs w:val="24"/>
                <w:highlight w:val="none"/>
                <w:vertAlign w:val="baseline"/>
                <w:lang w:val="en-US" w:eastAsia="zh-CN" w:bidi="ar-SA"/>
              </w:rPr>
              <w:t>1</w:t>
            </w:r>
          </w:p>
        </w:tc>
        <w:tc>
          <w:tcPr>
            <w:tcW w:w="1245"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▲核心指标</w:t>
            </w:r>
          </w:p>
        </w:tc>
        <w:tc>
          <w:tcPr>
            <w:tcW w:w="1275" w:type="dxa"/>
            <w:noWrap w:val="0"/>
            <w:vAlign w:val="center"/>
          </w:tcPr>
          <w:p>
            <w:pPr>
              <w:pStyle w:val="58"/>
              <w:numPr>
                <w:ilvl w:val="0"/>
                <w:numId w:val="0"/>
              </w:numPr>
              <w:ind w:left="0" w:leftChars="0" w:firstLine="0" w:firstLineChars="0"/>
              <w:jc w:val="center"/>
              <w:rPr>
                <w:rFonts w:hint="eastAsia" w:ascii="仿宋" w:hAnsi="仿宋" w:eastAsia="仿宋" w:cs="仿宋"/>
                <w:b w:val="0"/>
                <w:bCs w:val="0"/>
                <w:color w:val="000000"/>
                <w:kern w:val="2"/>
                <w:sz w:val="24"/>
                <w:szCs w:val="24"/>
                <w:highlight w:val="none"/>
                <w:vertAlign w:val="baseline"/>
                <w:lang w:val="en-US" w:eastAsia="zh-CN" w:bidi="ar-SA"/>
              </w:rPr>
            </w:pPr>
            <w:r>
              <w:rPr>
                <w:rFonts w:hint="eastAsia" w:ascii="仿宋" w:hAnsi="仿宋" w:eastAsia="仿宋" w:cs="仿宋"/>
                <w:b w:val="0"/>
                <w:bCs w:val="0"/>
                <w:color w:val="000000"/>
                <w:kern w:val="2"/>
                <w:sz w:val="24"/>
                <w:szCs w:val="24"/>
                <w:highlight w:val="none"/>
                <w:vertAlign w:val="baseline"/>
                <w:lang w:val="en-US" w:eastAsia="zh-CN" w:bidi="ar-SA"/>
              </w:rPr>
              <w:t>配套光模块</w:t>
            </w:r>
          </w:p>
        </w:tc>
        <w:tc>
          <w:tcPr>
            <w:tcW w:w="5209" w:type="dxa"/>
            <w:noWrap w:val="0"/>
            <w:vAlign w:val="top"/>
          </w:tcPr>
          <w:p>
            <w:pPr>
              <w:pStyle w:val="58"/>
              <w:numPr>
                <w:ilvl w:val="0"/>
                <w:numId w:val="0"/>
              </w:numPr>
              <w:rPr>
                <w:rFonts w:hint="eastAsia" w:ascii="仿宋" w:hAnsi="仿宋" w:eastAsia="仿宋" w:cs="仿宋"/>
                <w:b w:val="0"/>
                <w:bCs w:val="0"/>
                <w:color w:val="000000"/>
                <w:kern w:val="2"/>
                <w:sz w:val="24"/>
                <w:szCs w:val="24"/>
                <w:highlight w:val="none"/>
                <w:vertAlign w:val="baseline"/>
                <w:lang w:val="en-US" w:eastAsia="zh-CN" w:bidi="ar-SA"/>
              </w:rPr>
            </w:pPr>
            <w:r>
              <w:rPr>
                <w:rFonts w:hint="eastAsia" w:ascii="仿宋" w:hAnsi="仿宋" w:eastAsia="仿宋" w:cs="仿宋"/>
                <w:color w:val="000000"/>
                <w:kern w:val="0"/>
                <w:sz w:val="24"/>
                <w:szCs w:val="24"/>
                <w:highlight w:val="none"/>
                <w:lang w:val="en-US" w:eastAsia="zh-CN" w:bidi="ar"/>
              </w:rPr>
              <w:t>满足上面所网络设备，涉及SFP+，QSFP+ ，QSFP28端口的全部满配光模块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pStyle w:val="58"/>
              <w:numPr>
                <w:ilvl w:val="0"/>
                <w:numId w:val="0"/>
              </w:numPr>
              <w:jc w:val="center"/>
              <w:rPr>
                <w:rFonts w:hint="eastAsia" w:ascii="仿宋" w:hAnsi="仿宋" w:eastAsia="仿宋" w:cs="仿宋"/>
                <w:b w:val="0"/>
                <w:bCs w:val="0"/>
                <w:color w:val="000000"/>
                <w:kern w:val="2"/>
                <w:sz w:val="24"/>
                <w:szCs w:val="24"/>
                <w:highlight w:val="none"/>
                <w:vertAlign w:val="baseline"/>
                <w:lang w:val="en-US" w:eastAsia="zh-CN" w:bidi="ar-SA"/>
              </w:rPr>
            </w:pPr>
            <w:r>
              <w:rPr>
                <w:rFonts w:hint="eastAsia" w:ascii="仿宋" w:hAnsi="仿宋" w:eastAsia="仿宋" w:cs="仿宋"/>
                <w:b w:val="0"/>
                <w:bCs w:val="0"/>
                <w:color w:val="000000"/>
                <w:kern w:val="2"/>
                <w:sz w:val="24"/>
                <w:szCs w:val="24"/>
                <w:highlight w:val="none"/>
                <w:vertAlign w:val="baseline"/>
                <w:lang w:val="en-US" w:eastAsia="zh-CN" w:bidi="ar-SA"/>
              </w:rPr>
              <w:t>2</w:t>
            </w:r>
          </w:p>
        </w:tc>
        <w:tc>
          <w:tcPr>
            <w:tcW w:w="1245"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▲核心指标</w:t>
            </w:r>
          </w:p>
        </w:tc>
        <w:tc>
          <w:tcPr>
            <w:tcW w:w="1275" w:type="dxa"/>
            <w:noWrap w:val="0"/>
            <w:vAlign w:val="center"/>
          </w:tcPr>
          <w:p>
            <w:pPr>
              <w:pStyle w:val="58"/>
              <w:numPr>
                <w:ilvl w:val="0"/>
                <w:numId w:val="0"/>
              </w:numPr>
              <w:ind w:left="0" w:leftChars="0" w:firstLine="0" w:firstLineChars="0"/>
              <w:jc w:val="center"/>
              <w:rPr>
                <w:rFonts w:hint="eastAsia" w:ascii="仿宋" w:hAnsi="仿宋" w:eastAsia="仿宋" w:cs="仿宋"/>
                <w:b w:val="0"/>
                <w:bCs w:val="0"/>
                <w:color w:val="000000"/>
                <w:kern w:val="2"/>
                <w:sz w:val="24"/>
                <w:szCs w:val="24"/>
                <w:highlight w:val="none"/>
                <w:vertAlign w:val="baseline"/>
                <w:lang w:val="en-US" w:eastAsia="zh-CN" w:bidi="ar-SA"/>
              </w:rPr>
            </w:pPr>
            <w:r>
              <w:rPr>
                <w:rFonts w:hint="eastAsia" w:ascii="仿宋" w:hAnsi="仿宋" w:eastAsia="仿宋" w:cs="仿宋"/>
                <w:b w:val="0"/>
                <w:bCs w:val="0"/>
                <w:color w:val="000000"/>
                <w:kern w:val="2"/>
                <w:sz w:val="24"/>
                <w:szCs w:val="24"/>
                <w:highlight w:val="none"/>
                <w:vertAlign w:val="baseline"/>
                <w:lang w:val="en-US" w:eastAsia="zh-CN" w:bidi="ar-SA"/>
              </w:rPr>
              <w:t>其他光模块</w:t>
            </w:r>
          </w:p>
        </w:tc>
        <w:tc>
          <w:tcPr>
            <w:tcW w:w="5209" w:type="dxa"/>
            <w:noWrap w:val="0"/>
            <w:vAlign w:val="top"/>
          </w:tcPr>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sz w:val="24"/>
                <w:szCs w:val="24"/>
                <w:vertAlign w:val="baseline"/>
                <w:lang w:val="en-US" w:eastAsia="zh-CN"/>
              </w:rPr>
              <w:t>在完成所有设备互联基础上，需额外提供以下光模块：</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1、10个40km QSFP+光模块（LC接口）</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2、30个QSFP+多模光模块（LC接口）</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3、30个QSFP+多模光模块（MPO接口）</w:t>
            </w:r>
          </w:p>
          <w:p>
            <w:pPr>
              <w:keepNext w:val="0"/>
              <w:keepLines w:val="0"/>
              <w:pageBreakBefore w:val="0"/>
              <w:widowControl/>
              <w:suppressLineNumbers w:val="0"/>
              <w:kinsoku/>
              <w:wordWrap/>
              <w:overflowPunct/>
              <w:topLinePunct w:val="0"/>
              <w:autoSpaceDE/>
              <w:autoSpaceDN/>
              <w:bidi w:val="0"/>
              <w:spacing w:after="0"/>
              <w:jc w:val="both"/>
              <w:textAlignment w:val="top"/>
              <w:rPr>
                <w:rFonts w:hint="eastAsia" w:ascii="仿宋" w:hAnsi="仿宋" w:eastAsia="仿宋" w:cs="仿宋"/>
                <w:b w:val="0"/>
                <w:bCs w:val="0"/>
                <w:color w:val="000000"/>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4、100个SFP+多模光模块（LC接口）</w:t>
            </w:r>
          </w:p>
        </w:tc>
      </w:tr>
    </w:tbl>
    <w:p>
      <w:pPr>
        <w:pStyle w:val="58"/>
        <w:numPr>
          <w:ilvl w:val="0"/>
          <w:numId w:val="0"/>
        </w:numPr>
        <w:ind w:leftChars="0"/>
        <w:rPr>
          <w:rFonts w:hint="default" w:ascii="Times New Roman" w:hAnsi="Times New Roman" w:eastAsia="仿宋_GB2312" w:cs="Times New Roman"/>
          <w:b/>
          <w:bCs/>
          <w:sz w:val="32"/>
          <w:szCs w:val="32"/>
          <w:lang w:val="en-US" w:eastAsia="zh-CN"/>
        </w:rPr>
      </w:pPr>
    </w:p>
    <w:p>
      <w:pPr>
        <w:pStyle w:val="58"/>
        <w:numPr>
          <w:ilvl w:val="0"/>
          <w:numId w:val="0"/>
        </w:numPr>
        <w:ind w:leftChars="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防病毒网关</w:t>
      </w:r>
      <w:r>
        <w:rPr>
          <w:rFonts w:hint="default" w:ascii="Times New Roman" w:hAnsi="Times New Roman" w:eastAsia="仿宋_GB2312" w:cs="Times New Roman"/>
          <w:b/>
          <w:bCs/>
          <w:color w:val="000000"/>
          <w:sz w:val="32"/>
          <w:szCs w:val="32"/>
          <w:highlight w:val="none"/>
          <w:lang w:val="en-US" w:eastAsia="zh-CN"/>
        </w:rPr>
        <w:t>（以下为单台配置，共2台）</w:t>
      </w:r>
    </w:p>
    <w:tbl>
      <w:tblPr>
        <w:tblStyle w:val="59"/>
        <w:tblW w:w="8332" w:type="dxa"/>
        <w:tblInd w:w="234" w:type="dxa"/>
        <w:tblLayout w:type="autofit"/>
        <w:tblCellMar>
          <w:top w:w="0" w:type="dxa"/>
          <w:left w:w="108" w:type="dxa"/>
          <w:bottom w:w="0" w:type="dxa"/>
          <w:right w:w="108" w:type="dxa"/>
        </w:tblCellMar>
      </w:tblPr>
      <w:tblGrid>
        <w:gridCol w:w="1725"/>
        <w:gridCol w:w="6607"/>
      </w:tblGrid>
      <w:tr>
        <w:tblPrEx>
          <w:tblCellMar>
            <w:top w:w="0" w:type="dxa"/>
            <w:left w:w="108" w:type="dxa"/>
            <w:bottom w:w="0" w:type="dxa"/>
            <w:right w:w="108" w:type="dxa"/>
          </w:tblCellMar>
        </w:tblPrEx>
        <w:trPr>
          <w:trHeight w:val="320" w:hRule="atLeast"/>
        </w:trPr>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hint="eastAsia" w:ascii="仿宋" w:hAnsi="仿宋" w:eastAsia="仿宋" w:cs="仿宋"/>
                <w:b/>
                <w:bCs/>
                <w:kern w:val="0"/>
                <w:sz w:val="24"/>
                <w:szCs w:val="24"/>
              </w:rPr>
            </w:pPr>
            <w:r>
              <w:rPr>
                <w:rFonts w:hint="eastAsia" w:ascii="仿宋" w:hAnsi="仿宋" w:eastAsia="仿宋" w:cs="仿宋"/>
                <w:b/>
                <w:bCs/>
                <w:kern w:val="0"/>
                <w:sz w:val="24"/>
                <w:szCs w:val="24"/>
              </w:rPr>
              <w:t>指标项</w:t>
            </w:r>
          </w:p>
        </w:tc>
        <w:tc>
          <w:tcPr>
            <w:tcW w:w="6607"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b/>
                <w:bCs/>
                <w:kern w:val="0"/>
                <w:sz w:val="24"/>
                <w:szCs w:val="24"/>
              </w:rPr>
            </w:pPr>
            <w:r>
              <w:rPr>
                <w:rFonts w:hint="eastAsia" w:ascii="仿宋" w:hAnsi="仿宋" w:eastAsia="仿宋" w:cs="仿宋"/>
                <w:b/>
                <w:bCs/>
                <w:kern w:val="0"/>
                <w:sz w:val="24"/>
                <w:szCs w:val="24"/>
              </w:rPr>
              <w:t>参数要求</w:t>
            </w:r>
          </w:p>
        </w:tc>
      </w:tr>
      <w:tr>
        <w:tblPrEx>
          <w:tblCellMar>
            <w:top w:w="0" w:type="dxa"/>
            <w:left w:w="108" w:type="dxa"/>
            <w:bottom w:w="0" w:type="dxa"/>
            <w:right w:w="108" w:type="dxa"/>
          </w:tblCellMar>
        </w:tblPrEx>
        <w:trPr>
          <w:trHeight w:val="640" w:hRule="atLeast"/>
        </w:trPr>
        <w:tc>
          <w:tcPr>
            <w:tcW w:w="1725"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bidi="ar"/>
              </w:rPr>
              <w:t>▲</w:t>
            </w:r>
            <w:r>
              <w:rPr>
                <w:rFonts w:hint="eastAsia" w:ascii="仿宋" w:hAnsi="仿宋" w:eastAsia="仿宋" w:cs="仿宋"/>
                <w:kern w:val="0"/>
                <w:sz w:val="24"/>
                <w:szCs w:val="24"/>
              </w:rPr>
              <w:t>性能要求</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网络层吞吐率≥20Gbps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防病毒吞吐率≥6Gbps</w:t>
            </w:r>
          </w:p>
        </w:tc>
      </w:tr>
      <w:tr>
        <w:tblPrEx>
          <w:tblCellMar>
            <w:top w:w="0" w:type="dxa"/>
            <w:left w:w="108" w:type="dxa"/>
            <w:bottom w:w="0" w:type="dxa"/>
            <w:right w:w="108" w:type="dxa"/>
          </w:tblCellMar>
        </w:tblPrEx>
        <w:trPr>
          <w:trHeight w:val="192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bidi="ar"/>
              </w:rPr>
              <w:t>▲</w:t>
            </w:r>
            <w:r>
              <w:rPr>
                <w:rFonts w:hint="eastAsia" w:ascii="仿宋" w:hAnsi="仿宋" w:eastAsia="仿宋" w:cs="仿宋"/>
                <w:kern w:val="0"/>
                <w:sz w:val="24"/>
                <w:szCs w:val="24"/>
              </w:rPr>
              <w:t>硬件规格</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硬件外形：软硬一体化2U标准机架式设备；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网口：至少配置GE电口*2，10G光口*2（含光模块）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内存：≥16G*4</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磁盘：≥2T*3</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电源：1+1冗余电源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扩展插槽：≥6个板卡扩展槽位</w:t>
            </w:r>
          </w:p>
        </w:tc>
      </w:tr>
      <w:tr>
        <w:tblPrEx>
          <w:tblCellMar>
            <w:top w:w="0" w:type="dxa"/>
            <w:left w:w="108" w:type="dxa"/>
            <w:bottom w:w="0" w:type="dxa"/>
            <w:right w:w="108" w:type="dxa"/>
          </w:tblCellMar>
        </w:tblPrEx>
        <w:trPr>
          <w:trHeight w:val="58"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部署方式</w:t>
            </w:r>
          </w:p>
        </w:tc>
        <w:tc>
          <w:tcPr>
            <w:tcW w:w="66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支持旁路安装模式、支持TAP分流安装模式、支持非对称路由</w:t>
            </w:r>
          </w:p>
        </w:tc>
      </w:tr>
      <w:tr>
        <w:tblPrEx>
          <w:tblCellMar>
            <w:top w:w="0" w:type="dxa"/>
            <w:left w:w="108" w:type="dxa"/>
            <w:bottom w:w="0" w:type="dxa"/>
            <w:right w:w="108" w:type="dxa"/>
          </w:tblCellMar>
        </w:tblPrEx>
        <w:trPr>
          <w:trHeight w:val="96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分级分权管理</w:t>
            </w:r>
          </w:p>
        </w:tc>
        <w:tc>
          <w:tcPr>
            <w:tcW w:w="66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平台支持多级组织分级分权管理，平级组织的数据（资产数据、告警数据、流量日志等）相互隔离，彼此不可见，上级组织用户对下级组织的数据可见、可运维。</w:t>
            </w:r>
          </w:p>
        </w:tc>
      </w:tr>
      <w:tr>
        <w:tblPrEx>
          <w:tblCellMar>
            <w:top w:w="0" w:type="dxa"/>
            <w:left w:w="108" w:type="dxa"/>
            <w:bottom w:w="0" w:type="dxa"/>
            <w:right w:w="108" w:type="dxa"/>
          </w:tblCellMar>
        </w:tblPrEx>
        <w:trPr>
          <w:trHeight w:val="96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支持协议</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100种以上的网络协议支持，如 HTTP, FTP, TFTP, SMTP, POP3, IMAP, SNMP, IRC, DNS, DHCP, P2P, SMB, RDP, VNC, TELNET, TCP, UDP等协议</w:t>
            </w:r>
          </w:p>
        </w:tc>
      </w:tr>
      <w:tr>
        <w:tblPrEx>
          <w:tblCellMar>
            <w:top w:w="0" w:type="dxa"/>
            <w:left w:w="108" w:type="dxa"/>
            <w:bottom w:w="0" w:type="dxa"/>
            <w:right w:w="108" w:type="dxa"/>
          </w:tblCellMar>
        </w:tblPrEx>
        <w:trPr>
          <w:trHeight w:val="58"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挖矿检测</w:t>
            </w:r>
          </w:p>
        </w:tc>
        <w:tc>
          <w:tcPr>
            <w:tcW w:w="66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提供多样性的挖矿检测手段，能够检测挖矿木马投递、挖矿木马横向移动行为、挖矿软件、矿池域名解析、矿池连接、矿池协议等。矿池协议告警须提供虚拟币种类别。能够自动解析DNS响应的矿池及IP地址。</w:t>
            </w:r>
          </w:p>
        </w:tc>
      </w:tr>
      <w:tr>
        <w:tblPrEx>
          <w:tblCellMar>
            <w:top w:w="0" w:type="dxa"/>
            <w:left w:w="108" w:type="dxa"/>
            <w:bottom w:w="0" w:type="dxa"/>
            <w:right w:w="108" w:type="dxa"/>
          </w:tblCellMar>
        </w:tblPrEx>
        <w:trPr>
          <w:trHeight w:val="96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恶意文件侦测</w:t>
            </w:r>
          </w:p>
        </w:tc>
        <w:tc>
          <w:tcPr>
            <w:tcW w:w="66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能够侦测各种文件型病毒，如勒索病毒、木马、僵尸、后门等，并支持多种高危病毒的侦测:Ransomware/ WORM_DOWNAD.E/ WORM_RONTKBR/ WORM_SILLYIM/ WORM_WALEDAC/ TROJ_ILOMO/ TROJ_FAKEAV/ PE_VIRUX</w:t>
            </w:r>
          </w:p>
        </w:tc>
      </w:tr>
      <w:tr>
        <w:tblPrEx>
          <w:tblCellMar>
            <w:top w:w="0" w:type="dxa"/>
            <w:left w:w="108" w:type="dxa"/>
            <w:bottom w:w="0" w:type="dxa"/>
            <w:right w:w="108" w:type="dxa"/>
          </w:tblCellMar>
        </w:tblPrEx>
        <w:trPr>
          <w:trHeight w:val="96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恶意行为分析侦测</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威胁流量与协议异常检测 ，如勒索病毒、零日攻击、网络蠕虫、木马、后门、僵尸、间谍软件、网络漏洞、网页威胁（网页漏洞、跨网站攻击）、暴力攻击、数据库注入攻击等</w:t>
            </w:r>
          </w:p>
        </w:tc>
      </w:tr>
      <w:tr>
        <w:tblPrEx>
          <w:tblCellMar>
            <w:top w:w="0" w:type="dxa"/>
            <w:left w:w="108" w:type="dxa"/>
            <w:bottom w:w="0" w:type="dxa"/>
            <w:right w:w="108" w:type="dxa"/>
          </w:tblCellMar>
        </w:tblPrEx>
        <w:trPr>
          <w:trHeight w:val="640" w:hRule="atLeast"/>
        </w:trPr>
        <w:tc>
          <w:tcPr>
            <w:tcW w:w="1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沙箱分析</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提供内置沙箱系统，内置沙箱允许用户导入自定义镜像。</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具有安全风险评估技术分析：包含针对注册表、内存、程序、网络活动、文件系统等操作系统环境的变化进行记录与分析。</w:t>
            </w:r>
          </w:p>
        </w:tc>
      </w:tr>
      <w:tr>
        <w:tblPrEx>
          <w:tblCellMar>
            <w:top w:w="0" w:type="dxa"/>
            <w:left w:w="108" w:type="dxa"/>
            <w:bottom w:w="0" w:type="dxa"/>
            <w:right w:w="108" w:type="dxa"/>
          </w:tblCellMar>
        </w:tblPrEx>
        <w:trPr>
          <w:trHeight w:val="9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广泛的文档分析支持：Acrobat Reader 7, 8, 9, X, 微软Office常用版本（Word, Excel, Powerpoint）、Flash常用版本、LNK、执行文件，微软 HTML Application（HTA）, JS, JSE, VBS, VBE, Java, Java Applet，PowerShell Script 等。</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提供灵活的沙箱投递策略，支持按照数据网络协议、文件类型等条件灵活配置投递策略。</w:t>
            </w:r>
          </w:p>
        </w:tc>
      </w:tr>
      <w:tr>
        <w:tblPrEx>
          <w:tblCellMar>
            <w:top w:w="0" w:type="dxa"/>
            <w:left w:w="108" w:type="dxa"/>
            <w:bottom w:w="0" w:type="dxa"/>
            <w:right w:w="108" w:type="dxa"/>
          </w:tblCellMar>
        </w:tblPrEx>
        <w:trPr>
          <w:trHeight w:val="64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威胁分类告警</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支持按照网络攻击、挖矿、扫描、暴力破解、恶意文件、威胁情报等告警进行分类，提高运维效率。</w:t>
            </w:r>
          </w:p>
        </w:tc>
      </w:tr>
      <w:tr>
        <w:tblPrEx>
          <w:tblCellMar>
            <w:top w:w="0" w:type="dxa"/>
            <w:left w:w="108" w:type="dxa"/>
            <w:bottom w:w="0" w:type="dxa"/>
            <w:right w:w="108" w:type="dxa"/>
          </w:tblCellMar>
        </w:tblPrEx>
        <w:trPr>
          <w:trHeight w:val="640" w:hRule="atLeast"/>
        </w:trPr>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WebShell工具检测</w:t>
            </w:r>
          </w:p>
        </w:tc>
        <w:tc>
          <w:tcPr>
            <w:tcW w:w="66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支持主流Webshell工具检测：冰蝎、哥斯拉、菜刀、蚁剑、weevely、开山斧等。</w:t>
            </w:r>
          </w:p>
        </w:tc>
      </w:tr>
      <w:tr>
        <w:tblPrEx>
          <w:tblCellMar>
            <w:top w:w="0" w:type="dxa"/>
            <w:left w:w="108" w:type="dxa"/>
            <w:bottom w:w="0" w:type="dxa"/>
            <w:right w:w="108" w:type="dxa"/>
          </w:tblCellMar>
        </w:tblPrEx>
        <w:trPr>
          <w:trHeight w:val="1000" w:hRule="atLeast"/>
        </w:trPr>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黑客工具检测</w:t>
            </w:r>
          </w:p>
        </w:tc>
        <w:tc>
          <w:tcPr>
            <w:tcW w:w="66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如下黑客工具攻击检测：SQLmap，Cknife，awvs，havij，Nmap，EarthWorm，dirbuster，w3af，Bbscan，OpenVAS，Golismero，IISPUTScaner，NetSparker，Jexboss，ZeUs，WPScan，Masscan，IIS_shortname_Scanner，icmpsh、Icmptunnel、pingtunnel、NPS/NPC、FRP、Neo-reGeorg、lcx、htran、iox、NATBypass、Earthworm、Termite、Proxifier、venom、Stowaway、Ssocks、dnscat2、reDuh、tunna、reGeoge、ABPTTS、Pingback、ptunnel、LanProxy 、Chisel、gortcp、NSmartProxy、毒刺pystinger、fscan。</w:t>
            </w:r>
          </w:p>
        </w:tc>
      </w:tr>
      <w:tr>
        <w:tblPrEx>
          <w:tblCellMar>
            <w:top w:w="0" w:type="dxa"/>
            <w:left w:w="108" w:type="dxa"/>
            <w:bottom w:w="0" w:type="dxa"/>
            <w:right w:w="108" w:type="dxa"/>
          </w:tblCellMar>
        </w:tblPrEx>
        <w:trPr>
          <w:trHeight w:val="640" w:hRule="atLeast"/>
        </w:trPr>
        <w:tc>
          <w:tcPr>
            <w:tcW w:w="1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告警和研判</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能够按照预设的条件，对相同攻击源、攻击目标、攻击类型的事件告警进行聚合，减少不必要的重复告警。</w:t>
            </w:r>
          </w:p>
        </w:tc>
      </w:tr>
      <w:tr>
        <w:tblPrEx>
          <w:tblCellMar>
            <w:top w:w="0" w:type="dxa"/>
            <w:left w:w="108" w:type="dxa"/>
            <w:bottom w:w="0" w:type="dxa"/>
            <w:right w:w="108" w:type="dxa"/>
          </w:tblCellMar>
        </w:tblPrEx>
        <w:trPr>
          <w:trHeight w:val="75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监测探针内置自动研判功能，能够对攻击方向、攻击结果进行自动判定，并在告警中展示攻击结果。对于聚合后的告警，能展示不同攻击结果的次数。</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支持在web攻击告警页面中展示HTTP请求头、请求体、响应头、响应体的详细内容。</w:t>
            </w:r>
          </w:p>
        </w:tc>
      </w:tr>
      <w:tr>
        <w:tblPrEx>
          <w:tblCellMar>
            <w:top w:w="0" w:type="dxa"/>
            <w:left w:w="108" w:type="dxa"/>
            <w:bottom w:w="0" w:type="dxa"/>
            <w:right w:w="108" w:type="dxa"/>
          </w:tblCellMar>
        </w:tblPrEx>
        <w:trPr>
          <w:trHeight w:val="1105"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威胁检测特征自定义</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网络威胁自定义与威胁情报自定义，网络威胁能自主添加规则名称，规则等级与规则类型，语法兼容业界最常用的snort规则的写法。威胁情报自定义包括IP、URL、DOMAIN、文件HASH四种类型，可以根据具体的使用场景进行选择。威胁情报自定义的规则可以支持多个同类对象的集合，比如对多个IP同时进行监控。</w:t>
            </w:r>
          </w:p>
        </w:tc>
      </w:tr>
      <w:tr>
        <w:tblPrEx>
          <w:tblCellMar>
            <w:top w:w="0" w:type="dxa"/>
            <w:left w:w="108" w:type="dxa"/>
            <w:bottom w:w="0" w:type="dxa"/>
            <w:right w:w="108" w:type="dxa"/>
          </w:tblCellMar>
        </w:tblPrEx>
        <w:trPr>
          <w:trHeight w:val="640" w:hRule="atLeast"/>
        </w:trPr>
        <w:tc>
          <w:tcPr>
            <w:tcW w:w="17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恶意文件流转溯源</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能够以文件为中心，溯源整个文件的流转记录，并以图形化方式展示出来。</w:t>
            </w:r>
          </w:p>
        </w:tc>
      </w:tr>
      <w:tr>
        <w:tblPrEx>
          <w:tblCellMar>
            <w:top w:w="0" w:type="dxa"/>
            <w:left w:w="108" w:type="dxa"/>
            <w:bottom w:w="0" w:type="dxa"/>
            <w:right w:w="108" w:type="dxa"/>
          </w:tblCellMar>
        </w:tblPrEx>
        <w:trPr>
          <w:trHeight w:val="640" w:hRule="atLeast"/>
        </w:trPr>
        <w:tc>
          <w:tcPr>
            <w:tcW w:w="1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流量抓包与回放</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能够配置灵活的抓包策略，支持设定抓包的IP地址范围、协议等条件，可设定抓包文件大小。</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支持pcap回放功能，对导入的pcap进行回放并进行威胁检测，回放产生的告警必须和生产网络流量的告警分页面展示，避免干扰正常安全运营。</w:t>
            </w:r>
          </w:p>
        </w:tc>
      </w:tr>
      <w:tr>
        <w:tblPrEx>
          <w:tblCellMar>
            <w:top w:w="0" w:type="dxa"/>
            <w:left w:w="108" w:type="dxa"/>
            <w:bottom w:w="0" w:type="dxa"/>
            <w:right w:w="108" w:type="dxa"/>
          </w:tblCellMar>
        </w:tblPrEx>
        <w:trPr>
          <w:trHeight w:val="640" w:hRule="atLeast"/>
        </w:trPr>
        <w:tc>
          <w:tcPr>
            <w:tcW w:w="1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资产管理</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能够通过解析流量中的IP地址、端口号和应用层协议，自动识别网络资产。</w:t>
            </w:r>
          </w:p>
        </w:tc>
      </w:tr>
      <w:tr>
        <w:tblPrEx>
          <w:tblCellMar>
            <w:top w:w="0" w:type="dxa"/>
            <w:left w:w="108" w:type="dxa"/>
            <w:bottom w:w="0" w:type="dxa"/>
            <w:right w:w="108" w:type="dxa"/>
          </w:tblCellMar>
        </w:tblPrEx>
        <w:trPr>
          <w:trHeight w:val="32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支持多种资产类型，包括服务器类、网络设备类、终端类资产。</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支持自动发现存在弱密码账号的资产，展示相关资产信息、以及存在弱密码的账号、密码、协议和登录端口，能够对密码进行脱敏存储和展示。</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支持自动发现明文密码传输的资产，展示相关资产信息、以及存在明文密码传输的账号、密码、协议和登录端口，能够对密码进行脱敏存储和展示。</w:t>
            </w:r>
          </w:p>
        </w:tc>
      </w:tr>
      <w:tr>
        <w:tblPrEx>
          <w:tblCellMar>
            <w:top w:w="0" w:type="dxa"/>
            <w:left w:w="108" w:type="dxa"/>
            <w:bottom w:w="0" w:type="dxa"/>
            <w:right w:w="108" w:type="dxa"/>
          </w:tblCellMar>
        </w:tblPrEx>
        <w:trPr>
          <w:trHeight w:val="320" w:hRule="atLeast"/>
        </w:trPr>
        <w:tc>
          <w:tcPr>
            <w:tcW w:w="1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日志管理</w:t>
            </w: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可显示受感染主机的APT攻击阶段，帮助管理者制定响应策略。</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内建常用过滤条件，可快速过滤出常见攻击类别(如勒索软件，横向扩散攻击等)。</w:t>
            </w:r>
          </w:p>
        </w:tc>
      </w:tr>
      <w:tr>
        <w:tblPrEx>
          <w:tblCellMar>
            <w:top w:w="0" w:type="dxa"/>
            <w:left w:w="108" w:type="dxa"/>
            <w:bottom w:w="0" w:type="dxa"/>
            <w:right w:w="108" w:type="dxa"/>
          </w:tblCellMar>
        </w:tblPrEx>
        <w:trPr>
          <w:trHeight w:val="640" w:hRule="atLeast"/>
        </w:trPr>
        <w:tc>
          <w:tcPr>
            <w:tcW w:w="1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支持Syslog协议，可以实时传输日志到syslog服务器，选择传输的内容类型。</w:t>
            </w:r>
          </w:p>
        </w:tc>
      </w:tr>
      <w:tr>
        <w:tblPrEx>
          <w:tblCellMar>
            <w:top w:w="0" w:type="dxa"/>
            <w:left w:w="108" w:type="dxa"/>
            <w:bottom w:w="0" w:type="dxa"/>
            <w:right w:w="108" w:type="dxa"/>
          </w:tblCellMar>
        </w:tblPrEx>
        <w:trPr>
          <w:trHeight w:val="640" w:hRule="atLeast"/>
        </w:trPr>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联动性</w:t>
            </w:r>
          </w:p>
        </w:tc>
        <w:tc>
          <w:tcPr>
            <w:tcW w:w="66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能够集成外接沙盒分析系统，提高未知威胁分析处理能力。</w:t>
            </w:r>
          </w:p>
        </w:tc>
      </w:tr>
      <w:tr>
        <w:tblPrEx>
          <w:tblCellMar>
            <w:top w:w="0" w:type="dxa"/>
            <w:left w:w="108" w:type="dxa"/>
            <w:bottom w:w="0" w:type="dxa"/>
            <w:right w:w="108" w:type="dxa"/>
          </w:tblCellMar>
        </w:tblPrEx>
        <w:trPr>
          <w:trHeight w:val="320" w:hRule="atLeast"/>
        </w:trPr>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Syslog日志为CEF格式，可集成第三方SIEM/SOC系统。</w:t>
            </w:r>
          </w:p>
        </w:tc>
      </w:tr>
      <w:tr>
        <w:tblPrEx>
          <w:tblCellMar>
            <w:top w:w="0" w:type="dxa"/>
            <w:left w:w="108" w:type="dxa"/>
            <w:bottom w:w="0" w:type="dxa"/>
            <w:right w:w="108" w:type="dxa"/>
          </w:tblCellMar>
        </w:tblPrEx>
        <w:trPr>
          <w:trHeight w:val="320" w:hRule="atLeast"/>
        </w:trPr>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支持Ka</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a。</w:t>
            </w:r>
          </w:p>
        </w:tc>
      </w:tr>
      <w:tr>
        <w:tblPrEx>
          <w:tblCellMar>
            <w:top w:w="0" w:type="dxa"/>
            <w:left w:w="108" w:type="dxa"/>
            <w:bottom w:w="0" w:type="dxa"/>
            <w:right w:w="108" w:type="dxa"/>
          </w:tblCellMar>
        </w:tblPrEx>
        <w:trPr>
          <w:trHeight w:val="320" w:hRule="atLeast"/>
        </w:trPr>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c>
          <w:tcPr>
            <w:tcW w:w="66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同时支持接入10个日志服务器，支持同时上传多个日志服务器场景。</w:t>
            </w:r>
          </w:p>
        </w:tc>
      </w:tr>
      <w:tr>
        <w:tblPrEx>
          <w:tblCellMar>
            <w:top w:w="0" w:type="dxa"/>
            <w:left w:w="108" w:type="dxa"/>
            <w:bottom w:w="0" w:type="dxa"/>
            <w:right w:w="108" w:type="dxa"/>
          </w:tblCellMar>
        </w:tblPrEx>
        <w:trPr>
          <w:trHeight w:val="320" w:hRule="atLeast"/>
        </w:trPr>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维保</w:t>
            </w:r>
          </w:p>
        </w:tc>
        <w:tc>
          <w:tcPr>
            <w:tcW w:w="66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整机（含板卡、光模块、配件等）5年原厂保修，5年免费上门保修，5年免费规则库升级</w:t>
            </w:r>
          </w:p>
        </w:tc>
      </w:tr>
    </w:tbl>
    <w:p>
      <w:pPr>
        <w:rPr>
          <w:rFonts w:hint="default" w:ascii="Times New Roman" w:hAnsi="Times New Roman" w:eastAsia="仿宋" w:cs="Times New Roman"/>
          <w:szCs w:val="21"/>
        </w:rPr>
      </w:pPr>
    </w:p>
    <w:p>
      <w:pPr>
        <w:widowControl/>
        <w:numPr>
          <w:ilvl w:val="0"/>
          <w:numId w:val="0"/>
        </w:numPr>
        <w:jc w:val="left"/>
        <w:rPr>
          <w:rFonts w:hint="default" w:ascii="Times New Roman" w:hAnsi="Times New Roman" w:eastAsia="仿宋_GB2312" w:cs="Times New Roman"/>
          <w:b/>
          <w:bCs/>
          <w:sz w:val="32"/>
          <w:szCs w:val="32"/>
          <w:lang w:val="en-US" w:eastAsia="zh-CN"/>
        </w:rPr>
      </w:pPr>
      <w:r>
        <w:rPr>
          <w:rFonts w:hint="eastAsia" w:eastAsia="仿宋_GB2312" w:cs="Times New Roman"/>
          <w:b/>
          <w:bCs/>
          <w:sz w:val="32"/>
          <w:szCs w:val="32"/>
          <w:lang w:val="en-US" w:eastAsia="zh-CN"/>
        </w:rPr>
        <w:t>8</w:t>
      </w:r>
      <w:r>
        <w:rPr>
          <w:rFonts w:hint="default" w:ascii="Times New Roman" w:hAnsi="Times New Roman" w:eastAsia="仿宋_GB2312" w:cs="Times New Roman"/>
          <w:b/>
          <w:bCs/>
          <w:sz w:val="32"/>
          <w:szCs w:val="32"/>
          <w:lang w:val="en-US" w:eastAsia="zh-CN"/>
        </w:rPr>
        <w:t>.全流量威胁监测系统扩容（共4项内容）</w:t>
      </w:r>
    </w:p>
    <w:p>
      <w:pPr>
        <w:widowControl/>
        <w:numPr>
          <w:ilvl w:val="0"/>
          <w:numId w:val="0"/>
        </w:numPr>
        <w:jc w:val="left"/>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b w:val="0"/>
          <w:bCs w:val="0"/>
          <w:color w:val="000000"/>
          <w:sz w:val="30"/>
          <w:szCs w:val="30"/>
          <w:lang w:val="en-US" w:eastAsia="zh-CN"/>
        </w:rPr>
        <w:t>(1)</w:t>
      </w:r>
      <w:r>
        <w:rPr>
          <w:rFonts w:hint="default" w:ascii="Times New Roman" w:hAnsi="Times New Roman" w:eastAsia="仿宋_GB2312" w:cs="Times New Roman"/>
          <w:b w:val="0"/>
          <w:bCs w:val="0"/>
          <w:color w:val="000000"/>
          <w:sz w:val="30"/>
          <w:szCs w:val="30"/>
        </w:rPr>
        <w:t>全流量威胁监测系统分析平台扩容</w:t>
      </w:r>
    </w:p>
    <w:tbl>
      <w:tblPr>
        <w:tblStyle w:val="59"/>
        <w:tblW w:w="5000" w:type="pct"/>
        <w:tblInd w:w="225" w:type="dxa"/>
        <w:tblLayout w:type="autofit"/>
        <w:tblCellMar>
          <w:top w:w="0" w:type="dxa"/>
          <w:left w:w="108" w:type="dxa"/>
          <w:bottom w:w="0" w:type="dxa"/>
          <w:right w:w="108" w:type="dxa"/>
        </w:tblCellMar>
      </w:tblPr>
      <w:tblGrid>
        <w:gridCol w:w="1735"/>
        <w:gridCol w:w="6793"/>
      </w:tblGrid>
      <w:tr>
        <w:tblPrEx>
          <w:tblCellMar>
            <w:top w:w="0" w:type="dxa"/>
            <w:left w:w="108" w:type="dxa"/>
            <w:bottom w:w="0" w:type="dxa"/>
            <w:right w:w="108" w:type="dxa"/>
          </w:tblCellMar>
        </w:tblPrEx>
        <w:trPr>
          <w:trHeight w:val="28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指标名称</w:t>
            </w:r>
          </w:p>
        </w:tc>
        <w:tc>
          <w:tcPr>
            <w:tcW w:w="398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指标要求</w:t>
            </w:r>
          </w:p>
        </w:tc>
      </w:tr>
      <w:tr>
        <w:tblPrEx>
          <w:tblCellMar>
            <w:top w:w="0" w:type="dxa"/>
            <w:left w:w="108" w:type="dxa"/>
            <w:bottom w:w="0" w:type="dxa"/>
            <w:right w:w="108" w:type="dxa"/>
          </w:tblCellMar>
        </w:tblPrEx>
        <w:trPr>
          <w:trHeight w:val="377"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w:t>
            </w:r>
            <w:r>
              <w:rPr>
                <w:rFonts w:hint="default" w:ascii="Times New Roman" w:hAnsi="Times New Roman" w:eastAsia="仿宋_GB2312" w:cs="Times New Roman"/>
                <w:sz w:val="24"/>
                <w:szCs w:val="24"/>
              </w:rPr>
              <w:t>配置要求</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千兆电口≥4个，万兆光口≥2个，USB接口≥4个，DB9 Console接口≥1个，冗余电源，不少于960G SSD + 48TB SATA 存储硬盘。</w:t>
            </w:r>
          </w:p>
        </w:tc>
      </w:tr>
      <w:tr>
        <w:tblPrEx>
          <w:tblCellMar>
            <w:top w:w="0" w:type="dxa"/>
            <w:left w:w="108" w:type="dxa"/>
            <w:bottom w:w="0" w:type="dxa"/>
            <w:right w:w="108" w:type="dxa"/>
          </w:tblCellMar>
        </w:tblPrEx>
        <w:trPr>
          <w:trHeight w:val="525" w:hRule="atLeast"/>
        </w:trPr>
        <w:tc>
          <w:tcPr>
            <w:tcW w:w="1017" w:type="pct"/>
            <w:vMerge w:val="restar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威胁情报能力</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情报总量80+万条，至少包含勒索软件、黑市工具、远控木马、窃密木马等类型。</w:t>
            </w:r>
          </w:p>
        </w:tc>
      </w:tr>
      <w:tr>
        <w:tblPrEx>
          <w:tblCellMar>
            <w:top w:w="0" w:type="dxa"/>
            <w:left w:w="108" w:type="dxa"/>
            <w:bottom w:w="0" w:type="dxa"/>
            <w:right w:w="108" w:type="dxa"/>
          </w:tblCellMar>
        </w:tblPrEx>
        <w:trPr>
          <w:trHeight w:val="525" w:hRule="atLeast"/>
        </w:trPr>
        <w:tc>
          <w:tcPr>
            <w:tcW w:w="1017" w:type="pct"/>
            <w:vMerge w:val="continue"/>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威胁情报维度分析包括：情报详情、影响资产列表、资产的行为，在同一条告警中展示与告警相关的如下流量字段：DNS解析、TCP流量、WEB访问、文件传输。</w:t>
            </w:r>
          </w:p>
        </w:tc>
      </w:tr>
      <w:tr>
        <w:tblPrEx>
          <w:tblCellMar>
            <w:top w:w="0" w:type="dxa"/>
            <w:left w:w="108" w:type="dxa"/>
            <w:bottom w:w="0" w:type="dxa"/>
            <w:right w:w="108" w:type="dxa"/>
          </w:tblCellMar>
        </w:tblPrEx>
        <w:trPr>
          <w:trHeight w:val="664"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业务资产主动外连</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具备对业务资产主动外连行为检测，包含：外连IP、外连IP归属、服务商、外连流量大小。</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全流量网络日志检索</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全流量日志检索，包括：异常报文、域名解析、文件传输、FTP控制通道、LDAP行为、登录动作、邮件行为、MQ流量、网络阻断、数据库操作、SSL加密协商、TCP流量、Telnet行为、UDP流量、WEB访问等网络流量日志，并可基于时间、IP、端口、协议、上下行负载等多重字段组合进行日志检索。</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全流量终端日志检索</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具备检索终端IM文件传输、邮件附件传输、DNS访问、进程、U盘文件传输等动作的日志，可以及时发现终端上存在的异常现象，并可结合网络日志及告警日志深挖威胁的攻击全过程。</w:t>
            </w:r>
          </w:p>
        </w:tc>
      </w:tr>
      <w:tr>
        <w:tblPrEx>
          <w:tblCellMar>
            <w:top w:w="0" w:type="dxa"/>
            <w:left w:w="108" w:type="dxa"/>
            <w:bottom w:w="0" w:type="dxa"/>
            <w:right w:w="108" w:type="dxa"/>
          </w:tblCellMar>
        </w:tblPrEx>
        <w:trPr>
          <w:trHeight w:val="70"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全流量视图</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能够进行详细检索并能够采用多字段组合来进行日志检索生成视图。</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威胁狩猎分析</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溯源取证分析功能，具备以可视化分析画布形式展示拓扑线过程并具备结果快照导出；具备对于给定线索（如：IP地址、域名、URL、MD5、邮箱地址等）的溯源结果展示，包括攻击溯源、失陷主机分析、暴力破解分析、弱口令分析等。</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攻击结果判定</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平台应具备双向流量检测能力，可对所有威胁提供攻击结果筛选，根据攻击结果进行分类。攻击结果分为：失陷、攻击成功、企图、失败四种类型。结果状态标识需确保精准无误。</w:t>
            </w:r>
          </w:p>
        </w:tc>
      </w:tr>
      <w:tr>
        <w:tblPrEx>
          <w:tblCellMar>
            <w:top w:w="0" w:type="dxa"/>
            <w:left w:w="108" w:type="dxa"/>
            <w:bottom w:w="0" w:type="dxa"/>
            <w:right w:w="108" w:type="dxa"/>
          </w:tblCellMar>
        </w:tblPrEx>
        <w:trPr>
          <w:trHeight w:val="916"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脆弱性总览</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具备展示资产漏洞信息功能，包括：资产IP、资产名称、资产组、漏洞名称、最近发现时间、威胁级别、漏洞来源、漏洞披露时间、CVE编号、CNNVD编号，并可以导入漏洞知识库文件。</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安全事件管理</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具有自动化编排响应处置手段，其中包括联动封锁、访问控制、进程取证，可识别平台已对接的安全设备，自动推荐联动设备和策略。</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DGA域名发现</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通过机器学习技术发现动态恶意域名，可以精准的识别检测DGA域名。</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异常服务器发现</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具备异常服务器发现，检测内容包含：异常服务器地址、异常解析地址、上级服务器地址。</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链路劫持分析</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能够展示被劫持对象、CDN服务器、被劫持资源、文件MD5、访问时间等详细信息。</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异常或异地账号登录</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具备异常或异地账号登录行为检测，检测内容包含：登录IP归属、账号、登录资产IP、使用协议、登录次数、登录成功率。</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非常规访问分析</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具有远程工具分析：能够发现pc_anywhere、ultra_vnc、chrome_remote_desktop、oray、teamviewer等远程工具类型。</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弱口令分析</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具有对http、pop3、smtp、Telnet、ftp、imap等协议弱口令分析。</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告警全包分析</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可基于告警数据进行全包数据取证分析并兼容wireshark过滤语法对全包数据进行查询。</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离线导入威胁情报</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具备对攻击IP、C&amp;C域名和恶意样本MD5进行一键搜索，点击告警链接可跳转至威胁情报平台查看基本信息、相关样本、关联URL、可视化分析、域名解析、注册信息、关联域名、数字证书等。</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旁路自动处置威胁能力</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具备威胁处置能力，在用户无法及时定位中毒或攻击源资产时，可通过态势感知平台自身进行威胁处置，具备基于IP地址、基于URL的旁路阻断，能够在实时镜像的流量中发现恶意IP并实现实时阻断或对URL进行重定向到用户指定地址。</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众测平台对接功能</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具备与众测平台对接功能，并能展示众测平台漏洞信息，查看漏洞修复方案，方便及时进行漏洞处置，并按照众测平台漏洞处置时效提示完成确认和修复。</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支持与原有平台无缝对接，实现数据统一接入分析。</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▲兼容性</w:t>
            </w:r>
            <w:r>
              <w:rPr>
                <w:rFonts w:hint="default" w:ascii="Times New Roman" w:hAnsi="Times New Roman" w:eastAsia="仿宋_GB2312" w:cs="Times New Roman"/>
                <w:bCs/>
                <w:sz w:val="24"/>
                <w:szCs w:val="24"/>
              </w:rPr>
              <w:t>要求</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兼容我局现有的全流量威胁监测系统分析平台，并与我局现有的全流量威胁监测系统分析平台组建成分析平台集群。（我局现有分析平台为网神天眼TSS10000-A58平台）</w:t>
            </w:r>
          </w:p>
        </w:tc>
      </w:tr>
      <w:tr>
        <w:tblPrEx>
          <w:tblCellMar>
            <w:top w:w="0" w:type="dxa"/>
            <w:left w:w="108" w:type="dxa"/>
            <w:bottom w:w="0" w:type="dxa"/>
            <w:right w:w="108" w:type="dxa"/>
          </w:tblCellMar>
        </w:tblPrEx>
        <w:trPr>
          <w:trHeight w:val="525" w:hRule="atLeast"/>
        </w:trPr>
        <w:tc>
          <w:tcPr>
            <w:tcW w:w="1017" w:type="pct"/>
            <w:tcBorders>
              <w:top w:val="single" w:color="auto" w:sz="4" w:space="0"/>
              <w:left w:val="single" w:color="auto" w:sz="4" w:space="0"/>
              <w:bottom w:val="single" w:color="auto" w:sz="4" w:space="0"/>
              <w:right w:val="single" w:color="auto" w:sz="8" w:space="0"/>
            </w:tcBorders>
            <w:noWrap w:val="0"/>
            <w:vAlign w:val="center"/>
          </w:tcPr>
          <w:p>
            <w:pPr>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维保要求</w:t>
            </w:r>
          </w:p>
        </w:tc>
        <w:tc>
          <w:tcPr>
            <w:tcW w:w="3982" w:type="pct"/>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eastAsia="zh-CN"/>
              </w:rPr>
              <w:t>提供</w:t>
            </w:r>
            <w:r>
              <w:rPr>
                <w:rFonts w:hint="default" w:ascii="Times New Roman" w:hAnsi="Times New Roman" w:eastAsia="仿宋_GB2312" w:cs="Times New Roman"/>
                <w:bCs/>
                <w:sz w:val="24"/>
                <w:szCs w:val="24"/>
              </w:rPr>
              <w:t>全流量威胁监测系统分析平台</w:t>
            </w:r>
            <w:r>
              <w:rPr>
                <w:rFonts w:hint="default" w:ascii="Times New Roman" w:hAnsi="Times New Roman" w:eastAsia="仿宋_GB2312" w:cs="Times New Roman"/>
                <w:bCs/>
                <w:sz w:val="24"/>
                <w:szCs w:val="24"/>
                <w:lang w:val="en-US" w:eastAsia="zh-CN"/>
              </w:rPr>
              <w:t>5年原厂维保服务（含全部子平台、探针等），威胁情报库5年免费升级。</w:t>
            </w:r>
          </w:p>
        </w:tc>
      </w:tr>
    </w:tbl>
    <w:p>
      <w:pPr>
        <w:pStyle w:val="820"/>
        <w:ind w:firstLine="0" w:firstLineChars="0"/>
        <w:rPr>
          <w:rFonts w:hint="default" w:ascii="Times New Roman" w:hAnsi="Times New Roman" w:cs="Times New Roman"/>
        </w:rPr>
      </w:pPr>
    </w:p>
    <w:p>
      <w:pPr>
        <w:widowControl/>
        <w:numPr>
          <w:ilvl w:val="0"/>
          <w:numId w:val="0"/>
        </w:numPr>
        <w:jc w:val="left"/>
        <w:rPr>
          <w:rFonts w:hint="default" w:ascii="Times New Roman" w:hAnsi="Times New Roman" w:eastAsia="仿宋_GB2312" w:cs="Times New Roman"/>
          <w:b w:val="0"/>
          <w:bCs w:val="0"/>
          <w:color w:val="000000"/>
          <w:sz w:val="30"/>
          <w:szCs w:val="30"/>
          <w:lang w:val="en-US" w:eastAsia="zh-CN"/>
        </w:rPr>
      </w:pPr>
      <w:r>
        <w:rPr>
          <w:rFonts w:hint="default" w:ascii="Times New Roman" w:hAnsi="Times New Roman" w:eastAsia="仿宋_GB2312" w:cs="Times New Roman"/>
          <w:b w:val="0"/>
          <w:bCs w:val="0"/>
          <w:color w:val="000000"/>
          <w:sz w:val="30"/>
          <w:szCs w:val="30"/>
          <w:lang w:val="en-US" w:eastAsia="zh-CN"/>
        </w:rPr>
        <w:t>(2)全流量威胁检</w:t>
      </w:r>
      <w:r>
        <w:rPr>
          <w:rFonts w:hint="default" w:ascii="Times New Roman" w:hAnsi="Times New Roman" w:eastAsia="仿宋_GB2312" w:cs="Times New Roman"/>
          <w:b w:val="0"/>
          <w:bCs w:val="0"/>
          <w:color w:val="000000"/>
          <w:sz w:val="30"/>
          <w:szCs w:val="30"/>
          <w:highlight w:val="none"/>
          <w:lang w:val="en-US" w:eastAsia="zh-CN"/>
        </w:rPr>
        <w:t>测探针扩容（以下参数针对单套,共2套）</w:t>
      </w:r>
    </w:p>
    <w:tbl>
      <w:tblPr>
        <w:tblStyle w:val="60"/>
        <w:tblW w:w="5000" w:type="pct"/>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D8D8D8"/>
            <w:noWrap w:val="0"/>
            <w:vAlign w:val="center"/>
          </w:tcPr>
          <w:p>
            <w:pPr>
              <w:pStyle w:val="820"/>
              <w:wordWrap/>
              <w:spacing w:before="0" w:beforeLines="0" w:afterLines="0" w:line="240" w:lineRule="auto"/>
              <w:ind w:firstLine="0" w:firstLineChars="0"/>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指标项</w:t>
            </w:r>
          </w:p>
        </w:tc>
        <w:tc>
          <w:tcPr>
            <w:tcW w:w="3987" w:type="pct"/>
            <w:shd w:val="clear" w:color="auto" w:fill="D8D8D8"/>
            <w:noWrap w:val="0"/>
            <w:vAlign w:val="center"/>
          </w:tcPr>
          <w:p>
            <w:pPr>
              <w:pStyle w:val="820"/>
              <w:wordWrap/>
              <w:spacing w:before="0" w:beforeLines="0" w:afterLines="0" w:line="240" w:lineRule="auto"/>
              <w:ind w:firstLine="0" w:firstLineChars="0"/>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w:t>
            </w:r>
            <w:r>
              <w:rPr>
                <w:rFonts w:hint="default" w:ascii="Times New Roman" w:hAnsi="Times New Roman" w:eastAsia="仿宋_GB2312" w:cs="Times New Roman"/>
                <w:kern w:val="0"/>
                <w:sz w:val="24"/>
                <w:szCs w:val="24"/>
              </w:rPr>
              <w:t>硬件参数</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标准2U设备，流量吞吐≥8Gbps，并发会话≥700万，新建会话数≥8万，内存≥64GB，硬盘容量≥4T，设备接口不少于4个千兆电口和2个万兆光口，支持冗余电源。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网络协议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支持常见协议识别并还原网络流量，用于取证分析、威胁发现，支持：http、dns、smtp、pop3、imap、webmail、DB2、Oracle、MySQL、sql server、Sybase、SMB、FTP、SNMP、telnet、nfs、ICMP、SSL、SSH等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文件协议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对流量中出现文件传输行为进行发现和还原，并记录文件MD5发送至分析设备，如可执行文件（EXE、DLL、OCX、SYS、COM、apk、bin等）、压缩格式文件（RAR、ZIP、GZ、7Z、tar等）、文档类型文件（word、excel、pdf、rtf、ppt、txt等）、多媒体文件（flash、jpg、jpeg、png、flv、swf等）、脚本文件（html、htm、java、mhtml、mht等）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数据库协议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支持常见数据库协议的识别或还原：DB2、Oracle、SQL Server、MySQL、PostgreSQL等协议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流量过滤</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rPr>
              <w:t>支持通过ip、ip段、端口等进行流量过滤，</w:t>
            </w:r>
            <w:r>
              <w:rPr>
                <w:rFonts w:hint="default" w:ascii="Times New Roman" w:hAnsi="Times New Roman" w:eastAsia="仿宋_GB2312" w:cs="Times New Roman"/>
                <w:kern w:val="0"/>
                <w:sz w:val="24"/>
                <w:szCs w:val="24"/>
                <w:shd w:val="clear" w:color="auto" w:fill="FFFFFF"/>
              </w:rPr>
              <w:t>过滤语法支持and、or、not等多条件过滤语句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流量负载记录</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支持配置外发tcp、udp流量日志中上下行负载的长度。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离线数据采集</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支持离线流量采集，可通过手动PCAP导入方式对离线流量进行采集。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会话流量</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支持TCP/UDP会话记录、异常流量会话记录、web访问记录、域名解析、SQL访问记录、邮件行为、登录情况、文件传输、FTP控制通道、SSL加密协商、telnet行为、IM通信等行为描述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自定义协议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bookmarkStart w:id="27" w:name="_Hlk535070662"/>
            <w:r>
              <w:rPr>
                <w:rFonts w:hint="default" w:ascii="Times New Roman" w:hAnsi="Times New Roman" w:eastAsia="仿宋_GB2312" w:cs="Times New Roman"/>
                <w:kern w:val="0"/>
                <w:sz w:val="24"/>
                <w:szCs w:val="24"/>
              </w:rPr>
              <w:t>支持自定义协议和端口，满足特殊场景下的流量抓取</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威胁情报</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bookmarkStart w:id="28" w:name="_Hlk535070674"/>
            <w:r>
              <w:rPr>
                <w:rFonts w:hint="default" w:ascii="Times New Roman" w:hAnsi="Times New Roman" w:eastAsia="仿宋_GB2312" w:cs="Times New Roman"/>
                <w:kern w:val="0"/>
                <w:sz w:val="24"/>
                <w:szCs w:val="24"/>
              </w:rPr>
              <w:t>支持基于流量实时IOC匹配功能，设备具备主流的IOC，情报总量370+万条</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Web攻击检测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支持检测针对WEB应用的攻击，如SQL注入、XSS、系统配置等注入型攻击；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支持跨站请求伪造CSRF攻击检测；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支持其他类型的WEB攻击，如目录遍历、弱口令、权限绕过、信息泄露、文件包含、文件写入攻击、挖矿等检测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Webshell攻击检测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bookmarkStart w:id="29" w:name="_Hlk535070730"/>
            <w:r>
              <w:rPr>
                <w:rFonts w:hint="default" w:ascii="Times New Roman" w:hAnsi="Times New Roman" w:eastAsia="仿宋_GB2312" w:cs="Times New Roman"/>
                <w:kern w:val="0"/>
                <w:sz w:val="24"/>
                <w:szCs w:val="24"/>
              </w:rPr>
              <w:t>支持基于工具特征的WEBSHELL检测，能通过系统调用、系统配置、文件的操作来及时发现威胁；如：中国菜刀、小马上传工具、小马生成器等</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支持基于webshell函数的攻击检测，如文件包含漏洞、任意文件写入、任意目录读取、任意文件包含、preg_replace代码执行等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bookmarkStart w:id="30" w:name="_Hlk535070922"/>
            <w:r>
              <w:rPr>
                <w:rFonts w:hint="default" w:ascii="Times New Roman" w:hAnsi="Times New Roman" w:eastAsia="仿宋_GB2312" w:cs="Times New Roman"/>
                <w:kern w:val="0"/>
                <w:sz w:val="24"/>
                <w:szCs w:val="24"/>
              </w:rPr>
              <w:t>支持基于代理程序的攻击检测，如TCP代理程序、HTTP代理程序等</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网络攻击检测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支持多种攻击检测，能更全面的从流量中发现威胁，如：SQL注入、XSS、信息泄露、间谍软件、协议异常、网络欺骗、黑市工具、代码执行、挖矿等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情报查询</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支持与云端威胁情报中心联动，可对</w:t>
            </w:r>
            <w:r>
              <w:rPr>
                <w:rFonts w:hint="default" w:ascii="Times New Roman" w:hAnsi="Times New Roman" w:eastAsia="仿宋_GB2312" w:cs="Times New Roman"/>
                <w:kern w:val="0"/>
                <w:sz w:val="24"/>
                <w:szCs w:val="24"/>
                <w:shd w:val="clear" w:color="auto" w:fill="FFFFFF"/>
              </w:rPr>
              <w:t>受害IP、攻击IP、IOC/规则ID、文件MD5</w:t>
            </w:r>
            <w:r>
              <w:rPr>
                <w:rFonts w:hint="default" w:ascii="Times New Roman" w:hAnsi="Times New Roman" w:eastAsia="仿宋_GB2312" w:cs="Times New Roman"/>
                <w:kern w:val="0"/>
                <w:sz w:val="24"/>
                <w:szCs w:val="24"/>
              </w:rPr>
              <w:t>进行一键搜索，查看基本信息、开源情报、相关样本、可视化分析、域名解析、注册信息、关联域名、数字证书等。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威胁情报检测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支持基于威胁情报的威胁检测，检测类型包含APT事件、僵尸网络、勒索软件、流氓推广、窃密木马、网络蠕虫、远控木马、黑市工具、其他恶意软件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行为分析</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支持告警的深度行为分析，行为包括DNS解析行为、TCP/UDP交互行为、WEB访问行为、传输文件行为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语义分析</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b/>
                <w:kern w:val="0"/>
                <w:sz w:val="24"/>
                <w:szCs w:val="24"/>
              </w:rPr>
            </w:pPr>
            <w:bookmarkStart w:id="31" w:name="_Hlk535070935"/>
            <w:r>
              <w:rPr>
                <w:rFonts w:hint="default" w:ascii="Times New Roman" w:hAnsi="Times New Roman" w:eastAsia="仿宋_GB2312" w:cs="Times New Roman"/>
                <w:kern w:val="0"/>
                <w:sz w:val="24"/>
                <w:szCs w:val="24"/>
              </w:rPr>
              <w:t>支持基于网络请求的语义分析检测，能够将网络请求拆分后从请求头、响应头、请求体、响应体四方面详细展示请求内容，并能提升对未知威胁检测能力</w:t>
            </w:r>
            <w:bookmarkEnd w:id="31"/>
            <w:r>
              <w:rPr>
                <w:rFonts w:hint="default" w:ascii="Times New Roman" w:hAnsi="Times New Roman" w:eastAsia="仿宋_GB2312" w:cs="Times New Roman"/>
                <w:kern w:val="0"/>
                <w:sz w:val="24"/>
                <w:szCs w:val="24"/>
              </w:rPr>
              <w:t>。支持攻击特征高亮展示，方便分析人员事件分析。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样本留存</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支持威胁告警的相关pcap数据留存，支持本地下载及外发。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检测能力扩展</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支持自定义漏洞规则</w:t>
            </w:r>
          </w:p>
          <w:p>
            <w:pPr>
              <w:pStyle w:val="820"/>
              <w:spacing w:before="0" w:beforeLines="0" w:afterLines="0" w:line="240" w:lineRule="auto"/>
              <w:ind w:firstLine="0" w:firstLineChars="0"/>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支持根据攻击载荷自定义漏洞检测规则，可自定义载荷检测位置、检测字段、匹配方式（文本匹配/正则匹配）、匹配载荷内容，并且单条规则可指定多个检查项，同时可定义漏洞威胁级别、威胁分类、攻击结果、CVE编号、CNNVD编号、漏洞描述、漏洞危害、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检测能力扩展</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支持自定义威胁情报</w:t>
            </w:r>
          </w:p>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支持根据威胁类型、威胁名称、情报类型、IP自定义威胁情报。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检测能力</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具备AI隧道检测、非TCP完整流、畸形包检测、数据包完整性检测、碎片重组检测、编码绕过检测、高级逃逸 AET 检测等防逃逸检测能力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挖矿检测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支持门罗币、莱特币、以太坊、比特币、斯特币等二十余种币种的检测，区分挖矿行为阶段：恶意代码传输、远控通信、连接矿池、登录矿池、获取挖矿任务、提交挖矿份额。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文件还原</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支持对HTTP、FTP_DATA、SMB、SMTP、POP3、WEBMAIL、IMAP、TFTP、QQ、NFS等类型协议的流量进行文件还原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自定义分离文件类型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根据自定义文件还原协议类型、文件MIME类型、文件大小还原文件。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抓包分析</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支持通过设备对流量进行抓包分析，可定义抓包流量双向或单向、数量、IP地址、端口或协议类型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旁路阻断</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支持基于IP地址的旁路阻断，能够在实时镜像的流量中发现恶意IP并实现实时阻断。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bookmarkStart w:id="32" w:name="_Hlk535070958"/>
            <w:r>
              <w:rPr>
                <w:rFonts w:hint="default" w:ascii="Times New Roman" w:hAnsi="Times New Roman" w:eastAsia="仿宋_GB2312" w:cs="Times New Roman"/>
                <w:kern w:val="0"/>
                <w:sz w:val="24"/>
                <w:szCs w:val="24"/>
              </w:rPr>
              <w:t>支持基于URL的旁路阻断，并能将URL请求进行重定向</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自定义弱口令</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支持自定义弱口令字典，支持HTTP、HTTPS、Telnet、FTP、POP、SMTP、IMAP等协议的自定义弱口令检测</w:t>
            </w:r>
          </w:p>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支持自定义弱口令规则，可正则表达式方式自定义弱口令强度、复杂度规则。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HTTPS威胁检测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支持旁路HTTPS解密、威胁检测。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白名单</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支持对告警进行加白，加白参数包括受害IP、攻击IP、告警类型、威胁情报/规则ID、威胁名称、XFF代理、URI、域名、有效时间范围等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高级参数</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web端提供针对恶意扫描、Flood攻击、IP碎片攻击、ARPSpoof、PingSweep、暴力猜解、XFF配置等检测策略配置功能。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部署模式</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支持旁路部署，可同时接入多个镜像口，每个镜像口相互独立不影响。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系统配置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bookmarkStart w:id="33" w:name="_Hlk535070969"/>
            <w:r>
              <w:rPr>
                <w:rFonts w:hint="default" w:ascii="Times New Roman" w:hAnsi="Times New Roman" w:eastAsia="仿宋_GB2312" w:cs="Times New Roman"/>
                <w:kern w:val="0"/>
                <w:sz w:val="24"/>
                <w:szCs w:val="24"/>
              </w:rPr>
              <w:t>支持AES256、SM4数据传输加密，确保数据传输的安全性</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支持双协议栈，接口支持IPv4、IPv6配置，支持IPv4、IPv6流量接入，支持对IPv4路由监控和对IPv6路由监控。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支持3A认证登录。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支持访问白名单功能，仅可信地址可访问设备。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数据传输</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支持将威胁告警、网络日志等日志传输给分析平台、KA</w:t>
            </w:r>
            <w:r>
              <w:rPr>
                <w:rFonts w:hint="eastAsia" w:eastAsia="仿宋_GB2312" w:cs="Times New Roman"/>
                <w:kern w:val="0"/>
                <w:sz w:val="24"/>
                <w:szCs w:val="24"/>
                <w:lang w:eastAsia="zh-CN"/>
              </w:rPr>
              <w:t>**</w:t>
            </w:r>
            <w:r>
              <w:rPr>
                <w:rFonts w:hint="default" w:ascii="Times New Roman" w:hAnsi="Times New Roman" w:eastAsia="仿宋_GB2312" w:cs="Times New Roman"/>
                <w:kern w:val="0"/>
                <w:sz w:val="24"/>
                <w:szCs w:val="24"/>
              </w:rPr>
              <w:t>A，支持将样本文件外发文件威胁鉴定器，支持将威胁告警信息发送给syslog服务器、攻击诱捕系统。</w:t>
            </w:r>
            <w:r>
              <w:rPr>
                <w:rStyle w:val="70"/>
                <w:rFonts w:hint="default" w:ascii="Times New Roman" w:hAnsi="Times New Roman" w:eastAsia="仿宋_GB2312"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支持将威胁告警外发集中管理平台，支持与集中管理平台进行联动，统一进行系统、情报、规则的升级。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高级威胁旁路阻断</w:t>
            </w:r>
          </w:p>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top"/>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基于专用的高级旁阻阻断规则实现攻击行为事中实时阻断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top"/>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支持基于威胁检测规则，仅对真实攻击行为进行阻断，适用规则不少于2000条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top"/>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支持基于威胁情报的会话阻断，不少于300W条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top"/>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支持观察模式，仅记录行为，不进行阻断，同时提供阻断行为分析，协助判断旁阻上线后的效果及对业务可持续性的影响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top"/>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支持基于威胁告警的封禁策略自定义配置，完成从告警到阻断策略的定制化，自动化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_GB2312" w:cs="Times New Roman"/>
                <w:kern w:val="0"/>
                <w:sz w:val="24"/>
                <w:szCs w:val="24"/>
              </w:rPr>
            </w:pPr>
          </w:p>
        </w:tc>
        <w:tc>
          <w:tcPr>
            <w:tcW w:w="3987" w:type="pct"/>
            <w:shd w:val="clear" w:color="auto" w:fill="FFFFFF"/>
            <w:noWrap w:val="0"/>
            <w:vAlign w:val="top"/>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支持网络4层、7层封禁，可针对源目的IP（含XFF）、源目的端口的四层流量和基于HTTP报文协议字段的七层业务流量进行大批量旁路阻断指令下发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shd w:val="clear" w:color="auto" w:fill="FFFFFF"/>
            <w:noWrap w:val="0"/>
            <w:vAlign w:val="center"/>
          </w:tcPr>
          <w:p>
            <w:pPr>
              <w:pStyle w:val="820"/>
              <w:spacing w:before="62" w:beforeLines="20" w:after="62" w:afterLines="20"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兼容性</w:t>
            </w:r>
            <w:r>
              <w:rPr>
                <w:rFonts w:hint="default" w:ascii="Times New Roman" w:hAnsi="Times New Roman" w:eastAsia="仿宋_GB2312" w:cs="Times New Roman"/>
                <w:bCs/>
                <w:kern w:val="0"/>
                <w:sz w:val="24"/>
                <w:szCs w:val="24"/>
              </w:rPr>
              <w:t>要求</w:t>
            </w:r>
          </w:p>
        </w:tc>
        <w:tc>
          <w:tcPr>
            <w:tcW w:w="3987" w:type="pct"/>
            <w:shd w:val="clear" w:color="auto" w:fill="FFFFFF"/>
            <w:noWrap w:val="0"/>
            <w:vAlign w:val="center"/>
          </w:tcPr>
          <w:p>
            <w:pPr>
              <w:spacing w:beforeLines="0" w:afterLines="0" w:line="24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0"/>
                <w:sz w:val="24"/>
                <w:szCs w:val="24"/>
              </w:rPr>
              <w:t>兼容我局现有的全流量威胁监测系统分析平台，要求将全流量分析后的告警和威胁自动汇集到我局现有的全流量威胁监测系统分析平台上。（我局现有分析平台为网神天眼TSS10000-A58平台）</w:t>
            </w:r>
          </w:p>
        </w:tc>
      </w:tr>
    </w:tbl>
    <w:p>
      <w:pPr>
        <w:pStyle w:val="820"/>
        <w:ind w:left="0" w:leftChars="0" w:firstLine="0" w:firstLineChars="0"/>
        <w:rPr>
          <w:rFonts w:hint="default" w:ascii="Times New Roman" w:hAnsi="Times New Roman" w:eastAsia="仿宋_GB2312" w:cs="Times New Roman"/>
          <w:color w:val="000000"/>
          <w:sz w:val="30"/>
          <w:szCs w:val="30"/>
          <w:lang w:eastAsia="zh-CN"/>
        </w:rPr>
      </w:pPr>
    </w:p>
    <w:p>
      <w:pPr>
        <w:pStyle w:val="820"/>
        <w:ind w:left="0" w:leftChars="0" w:firstLine="0" w:firstLineChars="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lang w:val="en-US" w:eastAsia="zh-CN"/>
        </w:rPr>
        <w:t>3</w:t>
      </w: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rPr>
        <w:t>全流量威胁检测云探针扩容</w:t>
      </w:r>
    </w:p>
    <w:tbl>
      <w:tblPr>
        <w:tblStyle w:val="60"/>
        <w:tblW w:w="5000" w:type="pct"/>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D8D8D8"/>
            <w:noWrap w:val="0"/>
            <w:vAlign w:val="center"/>
          </w:tcPr>
          <w:p>
            <w:pPr>
              <w:pStyle w:val="820"/>
              <w:wordWrap/>
              <w:spacing w:before="0" w:beforeLines="0" w:afterLines="0" w:line="240" w:lineRule="auto"/>
              <w:ind w:firstLine="0" w:firstLineChars="0"/>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指标项</w:t>
            </w:r>
          </w:p>
        </w:tc>
        <w:tc>
          <w:tcPr>
            <w:tcW w:w="3987" w:type="pct"/>
            <w:shd w:val="clear" w:color="auto" w:fill="D8D8D8"/>
            <w:noWrap w:val="0"/>
            <w:vAlign w:val="center"/>
          </w:tcPr>
          <w:p>
            <w:pPr>
              <w:pStyle w:val="820"/>
              <w:wordWrap/>
              <w:spacing w:before="0" w:beforeLines="0" w:afterLines="0" w:line="240" w:lineRule="auto"/>
              <w:ind w:firstLine="0" w:firstLineChars="0"/>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网络协议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支持常见协议识别并还原网络流量，用于取证分析、威胁发现，支持：http、dns、smtp、pop3、imap、webmail、DB2、Oracle、MySQL、sql server、Sybase、SMB、FTP、SNMP、telnet、nfs等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文件协议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支持对流量中出现文件传输行为进行发现和还原，并记录文件MD5发送至分析设备，如可执行文件（EXE、DLL、OCX、SYS、COM、apk等）、压缩格式文件（RAR、ZIP、GZ、7Z等）、文档类型文件（word、excel、pdf、rtf、ppt等）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数据库协议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支持常见数据库协议的识别或还原：DB2、Oracle、SQL Server、MySQL、PostgreSQL等协议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会话流量</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支持TCP/UDP会话记录、异常流量会话记录、web访问记录、域名解析、SQL访问记录、邮件行为、登录情况、文件传输、FTP控制通道、SSL加密协商、telnet行为、IM通信等行为描述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自定义协议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支持自定义协议和端口，满足特殊场景下的流量抓取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威胁情报</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支持基于流量实时IOC匹配功能，设备具备主流的IOC，情报总量50+万条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Web攻击检测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支持检测针对WEB应用的攻击，如SQL注入、XSS、系统配置等注入型攻击；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支持跨站请求伪造CSRF攻击检测；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支持其他类型的WEB攻击，如目录遍历、弱口令、权限绕过、信息泄露、文件包含、文件写入攻击等检测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Webshell攻击检测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支持基于工具特征的WEBSHELL检测，能通过系统调用、系统配置、文件的操作来及时发现威胁；如：中国菜刀、小马上传工具、小马生成器等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支持基于webshell函数的攻击检测，如文件包含漏洞、任意文件写入、任意目录读取、任意文件包含、preg_replace代码执行等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支持基于代理程序的攻击检测，如TCP代理程序、HTTP代理程序等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网络攻击检测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rPr>
              <w:t>支持多种攻击检测，能更全面的从流量中发现威胁，如：协议异常、网络欺骗、黑市攻击、代码执行等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文件还原</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支持对HTTP、FTP_DATA、SMB、SMTP、POP3、WEBMAIL、IMAP、TFTP、QQ、NFS等类型协议的流量进行文件还原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抓包分析</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支持通过设备对流量进行抓包分析，可定义抓包流量双向或单向、数量、IP地址、端口或协议类型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语义分析</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支持基于网络请求的语义分析检测，能够将网络请求拆分后从请求头、响应头、请求体、响应体四方面详细展示请求内容，并能提升对未知威胁检测能力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旁路阻断</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bookmarkStart w:id="34" w:name="_Hlk535070945"/>
            <w:r>
              <w:rPr>
                <w:rFonts w:hint="default" w:ascii="Times New Roman" w:hAnsi="Times New Roman" w:eastAsia="仿宋" w:cs="Times New Roman"/>
                <w:kern w:val="0"/>
                <w:sz w:val="24"/>
                <w:szCs w:val="24"/>
              </w:rPr>
              <w:t>支持基于IP地址的旁路阻断，能够在实时镜像的流量中发现恶意IP并实现实时阻断</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支持基于URL的旁路阻断，并能将URL请求进行重定向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自定义弱口令</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支持自定义弱口令字典，支持HTTP、HTTPS、Telnet、FTP、POP、SMTP、IMAP等协议的自定义弱口令检测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HTTPS威胁检测</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支持旁路HTTPS解密、威胁检测。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高级参数</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web端提供针对恶意扫描、Flood攻击、IP碎片攻击、ARPSpoof、PingSweep等检测策略配置功能。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部署模式</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支持旁路部署，可同时接入多个镜像口，每个镜像口相互独立不影响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restart"/>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系统配置</w:t>
            </w: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支持AES256、SM4数据传输加密，确保数据传输的安全性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rPr>
              <w:t>支持威胁告警信息发送给syslog服务器，支持将威胁告警、威胁等级、网络日志、攻击结果、威胁类型等日志传输给KA</w:t>
            </w:r>
            <w:r>
              <w:rPr>
                <w:rFonts w:hint="eastAsia" w:eastAsia="仿宋" w:cs="Times New Roman"/>
                <w:kern w:val="0"/>
                <w:sz w:val="24"/>
                <w:szCs w:val="24"/>
                <w:lang w:eastAsia="zh-CN"/>
              </w:rPr>
              <w:t>**</w:t>
            </w:r>
            <w:r>
              <w:rPr>
                <w:rFonts w:hint="default" w:ascii="Times New Roman" w:hAnsi="Times New Roman" w:eastAsia="仿宋" w:cs="Times New Roman"/>
                <w:kern w:val="0"/>
                <w:sz w:val="24"/>
                <w:szCs w:val="24"/>
              </w:rPr>
              <w:t>A、威胁分析平台。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vMerge w:val="continue"/>
            <w:shd w:val="clear" w:color="auto" w:fill="FFFFFF"/>
            <w:noWrap w:val="0"/>
            <w:vAlign w:val="center"/>
          </w:tcPr>
          <w:p>
            <w:pPr>
              <w:pStyle w:val="820"/>
              <w:spacing w:before="0" w:beforeLines="0" w:afterLines="0" w:line="240" w:lineRule="auto"/>
              <w:ind w:firstLine="0" w:firstLineChars="0"/>
              <w:jc w:val="center"/>
              <w:rPr>
                <w:rFonts w:hint="default" w:ascii="Times New Roman" w:hAnsi="Times New Roman" w:eastAsia="仿宋" w:cs="Times New Roman"/>
                <w:kern w:val="0"/>
                <w:sz w:val="24"/>
                <w:szCs w:val="24"/>
              </w:rPr>
            </w:pPr>
          </w:p>
        </w:tc>
        <w:tc>
          <w:tcPr>
            <w:tcW w:w="3987" w:type="pct"/>
            <w:shd w:val="clear" w:color="auto" w:fill="FFFFFF"/>
            <w:noWrap w:val="0"/>
            <w:vAlign w:val="center"/>
          </w:tcPr>
          <w:p>
            <w:pPr>
              <w:pStyle w:val="820"/>
              <w:spacing w:before="0" w:beforeLines="0" w:afterLines="0"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支持与集中管理平台进行联动，统一进行情报、规则的升级。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shd w:val="clear" w:color="auto" w:fill="FFFFFF"/>
            <w:noWrap w:val="0"/>
            <w:vAlign w:val="center"/>
          </w:tcPr>
          <w:p>
            <w:pPr>
              <w:pStyle w:val="820"/>
              <w:spacing w:before="62" w:beforeLines="20" w:after="62" w:afterLines="20" w:line="240" w:lineRule="auto"/>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bidi="ar"/>
              </w:rPr>
              <w:t>▲</w:t>
            </w:r>
            <w:r>
              <w:rPr>
                <w:rFonts w:hint="default" w:ascii="Times New Roman" w:hAnsi="Times New Roman" w:eastAsia="仿宋" w:cs="Times New Roman"/>
                <w:kern w:val="0"/>
                <w:sz w:val="24"/>
                <w:szCs w:val="24"/>
                <w:highlight w:val="none"/>
              </w:rPr>
              <w:t>兼容性</w:t>
            </w:r>
            <w:r>
              <w:rPr>
                <w:rFonts w:hint="default" w:ascii="Times New Roman" w:hAnsi="Times New Roman" w:eastAsia="仿宋" w:cs="Times New Roman"/>
                <w:bCs/>
                <w:kern w:val="0"/>
                <w:sz w:val="24"/>
                <w:szCs w:val="24"/>
                <w:highlight w:val="none"/>
              </w:rPr>
              <w:t>要求</w:t>
            </w:r>
          </w:p>
        </w:tc>
        <w:tc>
          <w:tcPr>
            <w:tcW w:w="3987" w:type="pct"/>
            <w:shd w:val="clear" w:color="auto" w:fill="FFFFFF"/>
            <w:noWrap w:val="0"/>
            <w:vAlign w:val="center"/>
          </w:tcPr>
          <w:p>
            <w:pPr>
              <w:pStyle w:val="820"/>
              <w:spacing w:before="62" w:beforeLines="20" w:after="62" w:afterLines="20" w:line="240" w:lineRule="auto"/>
              <w:ind w:firstLine="0" w:firstLineChars="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Cs/>
                <w:kern w:val="0"/>
                <w:sz w:val="24"/>
                <w:szCs w:val="24"/>
                <w:highlight w:val="none"/>
              </w:rPr>
              <w:t>兼容我局现有的全流量威胁监测系统分析平台，要求将全流量分析后的告警和威胁自动汇集到我局现有的全流量威胁监测系统分析平台上。（我局现有分析平台为网神天眼TSS10000-A58平台）</w:t>
            </w:r>
          </w:p>
        </w:tc>
      </w:tr>
    </w:tbl>
    <w:p>
      <w:pPr>
        <w:pStyle w:val="3"/>
        <w:numPr>
          <w:ilvl w:val="0"/>
          <w:numId w:val="0"/>
        </w:numPr>
        <w:spacing w:before="0" w:after="0" w:line="240" w:lineRule="auto"/>
        <w:ind w:leftChars="0"/>
        <w:jc w:val="both"/>
        <w:rPr>
          <w:rFonts w:hint="default" w:ascii="Times New Roman" w:hAnsi="Times New Roman" w:eastAsia="仿宋_GB2312" w:cs="Times New Roman"/>
          <w:b w:val="0"/>
          <w:bCs w:val="0"/>
          <w:color w:val="000000"/>
          <w:sz w:val="30"/>
          <w:szCs w:val="30"/>
          <w:lang w:eastAsia="zh-CN"/>
        </w:rPr>
      </w:pPr>
    </w:p>
    <w:p>
      <w:pPr>
        <w:pStyle w:val="3"/>
        <w:numPr>
          <w:ilvl w:val="0"/>
          <w:numId w:val="0"/>
        </w:numPr>
        <w:spacing w:before="0" w:after="0" w:line="240" w:lineRule="auto"/>
        <w:ind w:leftChars="0"/>
        <w:jc w:val="both"/>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4）</w:t>
      </w:r>
      <w:r>
        <w:rPr>
          <w:rFonts w:hint="default" w:ascii="Times New Roman" w:hAnsi="Times New Roman" w:eastAsia="仿宋_GB2312" w:cs="Times New Roman"/>
          <w:b w:val="0"/>
          <w:bCs w:val="0"/>
          <w:color w:val="000000"/>
          <w:sz w:val="30"/>
          <w:szCs w:val="30"/>
        </w:rPr>
        <w:t>云上流量采集组件扩容</w:t>
      </w:r>
    </w:p>
    <w:tbl>
      <w:tblPr>
        <w:tblStyle w:val="59"/>
        <w:tblW w:w="5000" w:type="pct"/>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2" w:type="pct"/>
            <w:shd w:val="clear" w:color="auto" w:fill="D8D8D8"/>
            <w:noWrap/>
            <w:vAlign w:val="center"/>
          </w:tcPr>
          <w:p>
            <w:pP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指标项</w:t>
            </w:r>
          </w:p>
        </w:tc>
        <w:tc>
          <w:tcPr>
            <w:tcW w:w="3987" w:type="pct"/>
            <w:shd w:val="clear" w:color="auto" w:fill="D8D8D8"/>
            <w:noWrap w:val="0"/>
            <w:vAlign w:val="center"/>
          </w:tcPr>
          <w:p>
            <w:pP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私有云支持</w:t>
            </w:r>
          </w:p>
        </w:tc>
        <w:tc>
          <w:tcPr>
            <w:tcW w:w="3987" w:type="pct"/>
            <w:noWrap w:val="0"/>
            <w:vAlign w:val="center"/>
          </w:tcPr>
          <w:p>
            <w:pPr>
              <w:rPr>
                <w:rFonts w:hint="eastAsia" w:ascii="仿宋" w:hAnsi="仿宋" w:eastAsia="仿宋" w:cs="仿宋"/>
                <w:bCs/>
                <w:color w:val="000000"/>
                <w:sz w:val="24"/>
                <w:szCs w:val="24"/>
              </w:rPr>
            </w:pPr>
            <w:r>
              <w:rPr>
                <w:rFonts w:hint="eastAsia" w:ascii="仿宋" w:hAnsi="仿宋" w:eastAsia="仿宋" w:cs="仿宋"/>
                <w:bCs/>
                <w:color w:val="000000"/>
                <w:sz w:val="24"/>
                <w:szCs w:val="24"/>
              </w:rPr>
              <w:t>支持阿里、天翼、华为、华三、浪潮、微软、VMware、Openstack等主流私有云计算平台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公有云支持</w:t>
            </w:r>
          </w:p>
        </w:tc>
        <w:tc>
          <w:tcPr>
            <w:tcW w:w="3987" w:type="pct"/>
            <w:noWrap w:val="0"/>
            <w:vAlign w:val="center"/>
          </w:tcPr>
          <w:p>
            <w:pPr>
              <w:rPr>
                <w:rFonts w:hint="eastAsia" w:ascii="仿宋" w:hAnsi="仿宋" w:eastAsia="仿宋" w:cs="仿宋"/>
                <w:bCs/>
                <w:color w:val="000000"/>
                <w:sz w:val="24"/>
                <w:szCs w:val="24"/>
              </w:rPr>
            </w:pPr>
            <w:r>
              <w:rPr>
                <w:rFonts w:hint="eastAsia" w:ascii="仿宋" w:hAnsi="仿宋" w:eastAsia="仿宋" w:cs="仿宋"/>
                <w:bCs/>
                <w:color w:val="000000"/>
                <w:sz w:val="24"/>
                <w:szCs w:val="24"/>
              </w:rPr>
              <w:t>支持阿里云、腾讯云、天翼云、华为云、UCLOUD、浪潮云、AWS、Microsoft Azure等主流公有云计算平台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操作系统支持</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支持CentOS 6.x/7.x/8.x、Ubuntu 12.x/14.x/16.x/18.x、RedHat 6.x/7.x/8.x、Aliyun Linux、Windows Server 2008/2016/2019等主流服务器操作系统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部署形态</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纯软件化形态，能够同时支持在宿主机OS、虚拟机OS部署实现流量采集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部署模式</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支持远程部署、手动部署采集节点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同台管理</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支持混合多云的同台统一管理，无需部署多套管理节点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流量采集</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支持对云平台进行全流量采集，能够按照物理主机、虚拟机、网卡、子网等维度定向采集流量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流量过滤</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支持流量采集时进行过滤，能够按照五元组、原生BPF规则等方式进行过滤采集,采用BPF规则过滤时支持BPF规则校验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流量外发</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支持将采集到的流量通过GRE/VXLAN方式同时发送至网络数据传感器、流量传感器、流量探针等同品牌多个流量检测方案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策略控制</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支持对流量采集外发进行远程启停，能够按照预设策略定时、循环控制流量采集动作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流量控制</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支持设置转发流量速率，能够按照Kbps、Mbps、Gbps限制转发速率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多租户支持</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支持映射多租户云平台角色，租户能够采用租户账号自行登录进行管理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联动管理</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支持通过同品牌云安管平台纳管，能够通过云安管平台实现单点登录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12" w:type="pct"/>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rPr>
              <w:t>管理数量</w:t>
            </w:r>
          </w:p>
        </w:tc>
        <w:tc>
          <w:tcPr>
            <w:tcW w:w="3987" w:type="pct"/>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需要支持不少于200个政务云EPC的流量采集和转发工作。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12" w:type="pct"/>
            <w:noWrap w:val="0"/>
            <w:vAlign w:val="center"/>
          </w:tcPr>
          <w:p>
            <w:pPr>
              <w:jc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highlight w:val="none"/>
              </w:rPr>
              <w:t>兼容性</w:t>
            </w:r>
            <w:r>
              <w:rPr>
                <w:rFonts w:hint="eastAsia" w:ascii="仿宋" w:hAnsi="仿宋" w:eastAsia="仿宋" w:cs="仿宋"/>
                <w:bCs/>
                <w:sz w:val="24"/>
                <w:szCs w:val="24"/>
                <w:highlight w:val="none"/>
              </w:rPr>
              <w:t>要求</w:t>
            </w:r>
          </w:p>
        </w:tc>
        <w:tc>
          <w:tcPr>
            <w:tcW w:w="3987" w:type="pct"/>
            <w:noWrap w:val="0"/>
            <w:vAlign w:val="center"/>
          </w:tcPr>
          <w:p>
            <w:pPr>
              <w:rPr>
                <w:rFonts w:hint="eastAsia" w:ascii="仿宋" w:hAnsi="仿宋" w:eastAsia="仿宋" w:cs="仿宋"/>
                <w:color w:val="000000"/>
                <w:kern w:val="0"/>
                <w:sz w:val="24"/>
                <w:szCs w:val="24"/>
                <w:highlight w:val="none"/>
              </w:rPr>
            </w:pPr>
            <w:r>
              <w:rPr>
                <w:rFonts w:hint="eastAsia" w:ascii="仿宋" w:hAnsi="仿宋" w:eastAsia="仿宋" w:cs="仿宋"/>
                <w:bCs/>
                <w:sz w:val="24"/>
                <w:szCs w:val="24"/>
                <w:highlight w:val="none"/>
              </w:rPr>
              <w:t>兼容我局现有的全流量威胁监测系统分析平台，要求将全流量分析后的告警和威胁自动汇集到我局现有的全流量威胁监测系统分析平台上。（我局现有分析平台为网神天眼TSS10000-A58平台）</w:t>
            </w:r>
          </w:p>
        </w:tc>
      </w:tr>
    </w:tbl>
    <w:p>
      <w:pPr>
        <w:pStyle w:val="33"/>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Times New Roman" w:hAnsi="Times New Roman" w:eastAsia="仿宋_GB2312" w:cs="Times New Roman"/>
          <w:b/>
          <w:bCs/>
          <w:color w:val="000000"/>
          <w:kern w:val="2"/>
          <w:sz w:val="32"/>
          <w:szCs w:val="32"/>
          <w:highlight w:val="none"/>
          <w:lang w:val="en-US" w:eastAsia="zh-CN" w:bidi="ar-SA"/>
        </w:rPr>
      </w:pPr>
    </w:p>
    <w:p>
      <w:pPr>
        <w:pStyle w:val="33"/>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黑体" w:cs="Times New Roman"/>
          <w:color w:val="auto"/>
          <w:sz w:val="32"/>
          <w:szCs w:val="32"/>
          <w:highlight w:val="none"/>
          <w:lang w:eastAsia="zh-CN"/>
        </w:rPr>
      </w:pPr>
      <w:r>
        <w:rPr>
          <w:rFonts w:hint="eastAsia" w:ascii="Times New Roman" w:hAnsi="Times New Roman" w:eastAsia="仿宋_GB2312" w:cs="Times New Roman"/>
          <w:b/>
          <w:bCs/>
          <w:color w:val="000000"/>
          <w:kern w:val="2"/>
          <w:sz w:val="32"/>
          <w:szCs w:val="32"/>
          <w:highlight w:val="none"/>
          <w:lang w:val="en-US" w:eastAsia="zh-CN" w:bidi="ar-SA"/>
        </w:rPr>
        <w:t>9</w:t>
      </w:r>
      <w:r>
        <w:rPr>
          <w:rFonts w:hint="default" w:ascii="Times New Roman" w:hAnsi="Times New Roman" w:eastAsia="仿宋_GB2312" w:cs="Times New Roman"/>
          <w:b/>
          <w:bCs/>
          <w:color w:val="000000"/>
          <w:kern w:val="2"/>
          <w:sz w:val="32"/>
          <w:szCs w:val="32"/>
          <w:highlight w:val="none"/>
          <w:lang w:val="en-US" w:eastAsia="zh-CN" w:bidi="ar-SA"/>
        </w:rPr>
        <w:t>.</w:t>
      </w:r>
      <w:r>
        <w:rPr>
          <w:rFonts w:hint="default" w:ascii="Times New Roman" w:hAnsi="Times New Roman" w:eastAsia="仿宋_GB2312" w:cs="Times New Roman"/>
          <w:b/>
          <w:bCs/>
          <w:color w:val="000000"/>
          <w:sz w:val="32"/>
          <w:szCs w:val="32"/>
          <w:highlight w:val="none"/>
          <w:lang w:val="en-US" w:eastAsia="zh-CN"/>
        </w:rPr>
        <w:t>网络集成实施</w:t>
      </w:r>
    </w:p>
    <w:p>
      <w:pPr>
        <w:pStyle w:val="33"/>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网络集成实施内容：完成</w:t>
      </w:r>
      <w:r>
        <w:rPr>
          <w:rFonts w:hint="default" w:ascii="Times New Roman" w:hAnsi="Times New Roman" w:eastAsia="仿宋_GB2312" w:cs="Times New Roman"/>
          <w:color w:val="auto"/>
          <w:sz w:val="24"/>
          <w:szCs w:val="24"/>
          <w:highlight w:val="none"/>
          <w:lang w:val="en-US" w:eastAsia="zh-CN"/>
        </w:rPr>
        <w:t>全电发票</w:t>
      </w:r>
      <w:r>
        <w:rPr>
          <w:rFonts w:hint="eastAsia" w:ascii="Times New Roman" w:hAnsi="Times New Roman" w:eastAsia="仿宋_GB2312" w:cs="Times New Roman"/>
          <w:color w:val="auto"/>
          <w:sz w:val="24"/>
          <w:szCs w:val="24"/>
          <w:highlight w:val="none"/>
          <w:lang w:val="en-US" w:eastAsia="zh-CN"/>
        </w:rPr>
        <w:t>信创</w:t>
      </w:r>
      <w:r>
        <w:rPr>
          <w:rFonts w:hint="default" w:ascii="Times New Roman" w:hAnsi="Times New Roman" w:eastAsia="仿宋_GB2312" w:cs="Times New Roman"/>
          <w:color w:val="auto"/>
          <w:sz w:val="24"/>
          <w:szCs w:val="24"/>
          <w:highlight w:val="none"/>
          <w:lang w:val="en-US" w:eastAsia="zh-CN"/>
        </w:rPr>
        <w:t>云平台</w:t>
      </w:r>
      <w:r>
        <w:rPr>
          <w:rFonts w:hint="default" w:ascii="Times New Roman" w:hAnsi="Times New Roman" w:eastAsia="仿宋_GB2312" w:cs="Times New Roman"/>
          <w:color w:val="auto"/>
          <w:sz w:val="24"/>
          <w:szCs w:val="24"/>
          <w:highlight w:val="none"/>
          <w:lang w:eastAsia="zh-CN"/>
        </w:rPr>
        <w:t>网络连接设计，完成所有服务器至相关交换机的网络连接配置调试，补充</w:t>
      </w:r>
      <w:r>
        <w:rPr>
          <w:rFonts w:hint="eastAsia" w:ascii="Times New Roman" w:hAnsi="Times New Roman" w:eastAsia="仿宋_GB2312" w:cs="Times New Roman"/>
          <w:color w:val="auto"/>
          <w:sz w:val="24"/>
          <w:szCs w:val="24"/>
          <w:highlight w:val="none"/>
          <w:lang w:val="en-US" w:eastAsia="zh-CN"/>
        </w:rPr>
        <w:t>采购人</w:t>
      </w:r>
      <w:r>
        <w:rPr>
          <w:rFonts w:hint="default" w:ascii="Times New Roman" w:hAnsi="Times New Roman" w:eastAsia="仿宋_GB2312" w:cs="Times New Roman"/>
          <w:color w:val="auto"/>
          <w:sz w:val="24"/>
          <w:szCs w:val="24"/>
          <w:highlight w:val="none"/>
          <w:lang w:val="en-US" w:eastAsia="zh-CN"/>
        </w:rPr>
        <w:t>IDC</w:t>
      </w:r>
      <w:r>
        <w:rPr>
          <w:rFonts w:hint="default" w:ascii="Times New Roman" w:hAnsi="Times New Roman" w:eastAsia="仿宋_GB2312" w:cs="Times New Roman"/>
          <w:color w:val="auto"/>
          <w:sz w:val="24"/>
          <w:szCs w:val="24"/>
          <w:highlight w:val="none"/>
          <w:lang w:eastAsia="zh-CN"/>
        </w:rPr>
        <w:t>机房</w:t>
      </w:r>
      <w:r>
        <w:rPr>
          <w:rFonts w:hint="default" w:ascii="Times New Roman" w:hAnsi="Times New Roman" w:eastAsia="仿宋_GB2312" w:cs="Times New Roman"/>
          <w:color w:val="auto"/>
          <w:sz w:val="24"/>
          <w:szCs w:val="24"/>
          <w:highlight w:val="none"/>
          <w:lang w:val="en-US" w:eastAsia="zh-CN"/>
        </w:rPr>
        <w:t>全电发票云平台</w:t>
      </w:r>
      <w:r>
        <w:rPr>
          <w:rFonts w:hint="default" w:ascii="Times New Roman" w:hAnsi="Times New Roman" w:eastAsia="仿宋_GB2312" w:cs="Times New Roman"/>
          <w:color w:val="auto"/>
          <w:sz w:val="24"/>
          <w:szCs w:val="24"/>
          <w:highlight w:val="none"/>
          <w:lang w:eastAsia="zh-CN"/>
        </w:rPr>
        <w:t>网络所需的综合布线，包括但不限于列头柜至网络汇聚区线缆、配线架、桥架等。在项目实施中需要的各类配件</w:t>
      </w:r>
      <w:r>
        <w:rPr>
          <w:rFonts w:hint="eastAsia" w:ascii="Times New Roman" w:hAnsi="Times New Roman" w:eastAsia="仿宋_GB2312" w:cs="Times New Roman"/>
          <w:color w:val="auto"/>
          <w:sz w:val="24"/>
          <w:szCs w:val="24"/>
          <w:highlight w:val="none"/>
          <w:lang w:eastAsia="zh-CN"/>
        </w:rPr>
        <w:t>、线缆</w:t>
      </w:r>
      <w:r>
        <w:rPr>
          <w:rFonts w:hint="default" w:ascii="Times New Roman" w:hAnsi="Times New Roman" w:eastAsia="仿宋_GB2312" w:cs="Times New Roman"/>
          <w:color w:val="auto"/>
          <w:sz w:val="24"/>
          <w:szCs w:val="24"/>
          <w:highlight w:val="none"/>
          <w:lang w:eastAsia="zh-CN"/>
        </w:rPr>
        <w:t>，由</w:t>
      </w:r>
      <w:r>
        <w:rPr>
          <w:rFonts w:hint="eastAsia" w:ascii="Times New Roman" w:hAnsi="Times New Roman" w:eastAsia="仿宋_GB2312" w:cs="Times New Roman"/>
          <w:color w:val="auto"/>
          <w:sz w:val="24"/>
          <w:szCs w:val="24"/>
          <w:highlight w:val="none"/>
          <w:lang w:eastAsia="zh-CN"/>
        </w:rPr>
        <w:t>中标人</w:t>
      </w:r>
      <w:r>
        <w:rPr>
          <w:rFonts w:hint="default" w:ascii="Times New Roman" w:hAnsi="Times New Roman" w:eastAsia="仿宋_GB2312" w:cs="Times New Roman"/>
          <w:color w:val="auto"/>
          <w:sz w:val="24"/>
          <w:szCs w:val="24"/>
          <w:highlight w:val="none"/>
          <w:lang w:eastAsia="zh-CN"/>
        </w:rPr>
        <w:t>提供。</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line="560" w:lineRule="exact"/>
        <w:textAlignment w:val="baseline"/>
        <w:rPr>
          <w:rFonts w:hint="default" w:ascii="Times New Roman" w:hAnsi="Times New Roman" w:eastAsia="黑体" w:cs="Times New Roman"/>
          <w:b/>
          <w:bCs/>
          <w:color w:val="auto"/>
          <w:sz w:val="32"/>
          <w:szCs w:val="32"/>
          <w:highlight w:val="none"/>
          <w:lang w:eastAsia="zh-CN"/>
        </w:rPr>
      </w:pPr>
      <w:r>
        <w:rPr>
          <w:rFonts w:hint="eastAsia" w:ascii="Times New Roman" w:hAnsi="Times New Roman" w:eastAsia="黑体" w:cs="Times New Roman"/>
          <w:b/>
          <w:bCs/>
          <w:color w:val="auto"/>
          <w:sz w:val="32"/>
          <w:szCs w:val="32"/>
          <w:highlight w:val="none"/>
          <w:lang w:eastAsia="zh-CN"/>
        </w:rPr>
        <w:t>（三）</w:t>
      </w:r>
      <w:r>
        <w:rPr>
          <w:rFonts w:hint="default" w:ascii="Times New Roman" w:hAnsi="Times New Roman" w:eastAsia="黑体" w:cs="Times New Roman"/>
          <w:b/>
          <w:bCs/>
          <w:color w:val="auto"/>
          <w:sz w:val="32"/>
          <w:szCs w:val="32"/>
          <w:highlight w:val="none"/>
          <w:lang w:eastAsia="zh-CN"/>
        </w:rPr>
        <w:t>项目集成实施要求</w:t>
      </w:r>
    </w:p>
    <w:p>
      <w:pPr>
        <w:keepNext w:val="0"/>
        <w:keepLines w:val="0"/>
        <w:pageBreakBefore w:val="0"/>
        <w:kinsoku/>
        <w:wordWrap/>
        <w:overflowPunct/>
        <w:topLinePunct w:val="0"/>
        <w:autoSpaceDE/>
        <w:autoSpaceDN/>
        <w:bidi w:val="0"/>
        <w:snapToGrid w:val="0"/>
        <w:spacing w:line="560" w:lineRule="exact"/>
        <w:ind w:firstLine="280" w:firstLineChars="100"/>
        <w:textAlignment w:val="auto"/>
        <w:rPr>
          <w:rFonts w:hint="default" w:ascii="Times New Roman" w:hAnsi="Times New Roman" w:eastAsia="黑体" w:cs="Times New Roman"/>
          <w:b/>
          <w:bCs/>
          <w:color w:val="auto"/>
          <w:sz w:val="28"/>
          <w:szCs w:val="28"/>
          <w:highlight w:val="none"/>
          <w:lang w:eastAsia="zh-CN"/>
        </w:rPr>
      </w:pPr>
      <w:r>
        <w:rPr>
          <w:rFonts w:hint="eastAsia" w:eastAsia="仿宋_GB2312" w:cs="Times New Roman"/>
          <w:sz w:val="28"/>
          <w:szCs w:val="28"/>
          <w:lang w:val="en-US" w:eastAsia="zh-CN"/>
        </w:rPr>
        <w:t>(一）集成实施服务</w:t>
      </w: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rPr>
          <w:rFonts w:hint="default" w:eastAsia="仿宋_GB2312" w:cs="Times New Roman"/>
          <w:bCs/>
          <w:sz w:val="28"/>
          <w:szCs w:val="28"/>
          <w:highlight w:val="none"/>
          <w:lang w:val="en-US" w:eastAsia="zh-CN"/>
        </w:rPr>
      </w:pPr>
      <w:r>
        <w:rPr>
          <w:rFonts w:hint="eastAsia" w:eastAsia="仿宋_GB2312" w:cs="Times New Roman"/>
          <w:b/>
          <w:bCs w:val="0"/>
          <w:sz w:val="28"/>
          <w:szCs w:val="28"/>
          <w:highlight w:val="none"/>
          <w:lang w:val="en-US" w:eastAsia="zh-CN"/>
        </w:rPr>
        <w:t>评分标准：</w:t>
      </w:r>
      <w:r>
        <w:rPr>
          <w:rFonts w:hint="default" w:eastAsia="仿宋_GB2312" w:cs="Times New Roman"/>
          <w:b/>
          <w:bCs w:val="0"/>
          <w:sz w:val="28"/>
          <w:szCs w:val="28"/>
          <w:highlight w:val="none"/>
          <w:lang w:val="en-US" w:eastAsia="zh-CN"/>
        </w:rPr>
        <w:t>根据集成实施</w:t>
      </w:r>
      <w:r>
        <w:rPr>
          <w:rFonts w:hint="eastAsia" w:eastAsia="仿宋_GB2312" w:cs="Times New Roman"/>
          <w:b/>
          <w:bCs w:val="0"/>
          <w:sz w:val="28"/>
          <w:szCs w:val="28"/>
          <w:highlight w:val="none"/>
          <w:lang w:val="en-US" w:eastAsia="zh-CN"/>
        </w:rPr>
        <w:t>方案</w:t>
      </w:r>
      <w:r>
        <w:rPr>
          <w:rFonts w:hint="default" w:eastAsia="仿宋_GB2312" w:cs="Times New Roman"/>
          <w:b/>
          <w:bCs w:val="0"/>
          <w:sz w:val="28"/>
          <w:szCs w:val="28"/>
          <w:highlight w:val="none"/>
          <w:lang w:val="en-US" w:eastAsia="zh-CN"/>
        </w:rPr>
        <w:t>，在0～5分之间打分：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eastAsia="仿宋_GB2312" w:cs="Times New Roman"/>
          <w:bCs/>
          <w:sz w:val="28"/>
          <w:szCs w:val="28"/>
          <w:highlight w:val="none"/>
          <w:lang w:val="en-US" w:eastAsia="zh-CN"/>
        </w:rPr>
      </w:pPr>
      <w:r>
        <w:rPr>
          <w:rFonts w:hint="default" w:eastAsia="仿宋_GB2312" w:cs="Times New Roman"/>
          <w:bCs/>
          <w:sz w:val="28"/>
          <w:szCs w:val="28"/>
          <w:highlight w:val="none"/>
          <w:lang w:val="en-US" w:eastAsia="zh-CN"/>
        </w:rPr>
        <w:t>集成实施方案完备</w:t>
      </w:r>
      <w:r>
        <w:rPr>
          <w:rFonts w:hint="eastAsia" w:eastAsia="仿宋_GB2312" w:cs="Times New Roman"/>
          <w:bCs/>
          <w:sz w:val="28"/>
          <w:szCs w:val="28"/>
          <w:highlight w:val="none"/>
          <w:lang w:val="en-US" w:eastAsia="zh-CN"/>
        </w:rPr>
        <w:t>科学</w:t>
      </w:r>
      <w:r>
        <w:rPr>
          <w:rFonts w:hint="default" w:eastAsia="仿宋_GB2312" w:cs="Times New Roman"/>
          <w:bCs/>
          <w:sz w:val="28"/>
          <w:szCs w:val="28"/>
          <w:highlight w:val="none"/>
          <w:lang w:val="en-US" w:eastAsia="zh-CN"/>
        </w:rPr>
        <w:t>，组织措施完善，</w:t>
      </w:r>
      <w:r>
        <w:rPr>
          <w:rFonts w:hint="eastAsia" w:eastAsia="仿宋_GB2312" w:cs="Times New Roman"/>
          <w:bCs/>
          <w:sz w:val="28"/>
          <w:szCs w:val="28"/>
          <w:highlight w:val="none"/>
          <w:lang w:val="en-US" w:eastAsia="zh-CN"/>
        </w:rPr>
        <w:t>最有效保证本项目实施，</w:t>
      </w:r>
      <w:r>
        <w:rPr>
          <w:rFonts w:hint="default" w:eastAsia="仿宋_GB2312" w:cs="Times New Roman"/>
          <w:bCs/>
          <w:sz w:val="28"/>
          <w:szCs w:val="28"/>
          <w:highlight w:val="none"/>
          <w:lang w:val="en-US" w:eastAsia="zh-CN"/>
        </w:rPr>
        <w:t>得4-5分；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eastAsia="仿宋_GB2312" w:cs="Times New Roman"/>
          <w:bCs/>
          <w:sz w:val="28"/>
          <w:szCs w:val="28"/>
          <w:highlight w:val="none"/>
          <w:lang w:val="en-US" w:eastAsia="zh-CN"/>
        </w:rPr>
      </w:pPr>
      <w:r>
        <w:rPr>
          <w:rFonts w:hint="default" w:eastAsia="仿宋_GB2312" w:cs="Times New Roman"/>
          <w:bCs/>
          <w:sz w:val="28"/>
          <w:szCs w:val="28"/>
          <w:highlight w:val="none"/>
          <w:lang w:val="en-US" w:eastAsia="zh-CN"/>
        </w:rPr>
        <w:t>集成实施方案较完备，组织措施</w:t>
      </w:r>
      <w:r>
        <w:rPr>
          <w:rFonts w:hint="eastAsia" w:eastAsia="仿宋_GB2312" w:cs="Times New Roman"/>
          <w:bCs/>
          <w:sz w:val="28"/>
          <w:szCs w:val="28"/>
          <w:highlight w:val="none"/>
          <w:lang w:val="en-US" w:eastAsia="zh-CN"/>
        </w:rPr>
        <w:t>一般</w:t>
      </w:r>
      <w:r>
        <w:rPr>
          <w:rFonts w:hint="default" w:eastAsia="仿宋_GB2312" w:cs="Times New Roman"/>
          <w:bCs/>
          <w:sz w:val="28"/>
          <w:szCs w:val="28"/>
          <w:highlight w:val="none"/>
          <w:lang w:val="en-US" w:eastAsia="zh-CN"/>
        </w:rPr>
        <w:t>，</w:t>
      </w:r>
      <w:r>
        <w:rPr>
          <w:rFonts w:hint="eastAsia" w:eastAsia="仿宋_GB2312" w:cs="Times New Roman"/>
          <w:bCs/>
          <w:sz w:val="28"/>
          <w:szCs w:val="28"/>
          <w:highlight w:val="none"/>
          <w:lang w:val="en-US" w:eastAsia="zh-CN"/>
        </w:rPr>
        <w:t>基本能保证本项目实施，存在少量需要调整内容，</w:t>
      </w:r>
      <w:r>
        <w:rPr>
          <w:rFonts w:hint="default" w:eastAsia="仿宋_GB2312" w:cs="Times New Roman"/>
          <w:bCs/>
          <w:sz w:val="28"/>
          <w:szCs w:val="28"/>
          <w:highlight w:val="none"/>
          <w:lang w:val="en-US" w:eastAsia="zh-CN"/>
        </w:rPr>
        <w:t>得2-3分；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eastAsia="仿宋_GB2312" w:cs="Times New Roman"/>
          <w:bCs/>
          <w:sz w:val="28"/>
          <w:szCs w:val="28"/>
          <w:highlight w:val="none"/>
          <w:lang w:val="en-US" w:eastAsia="zh-CN"/>
        </w:rPr>
      </w:pPr>
      <w:r>
        <w:rPr>
          <w:rFonts w:hint="default" w:eastAsia="仿宋_GB2312" w:cs="Times New Roman"/>
          <w:bCs/>
          <w:sz w:val="28"/>
          <w:szCs w:val="28"/>
          <w:highlight w:val="none"/>
          <w:lang w:val="en-US" w:eastAsia="zh-CN"/>
        </w:rPr>
        <w:t>集成实施方案一般，组织措施一般，</w:t>
      </w:r>
      <w:r>
        <w:rPr>
          <w:rFonts w:hint="eastAsia" w:eastAsia="仿宋_GB2312" w:cs="Times New Roman"/>
          <w:bCs/>
          <w:sz w:val="28"/>
          <w:szCs w:val="28"/>
          <w:highlight w:val="none"/>
          <w:lang w:val="en-US" w:eastAsia="zh-CN"/>
        </w:rPr>
        <w:t>存在较大缺陷，</w:t>
      </w:r>
      <w:r>
        <w:rPr>
          <w:rFonts w:hint="default" w:eastAsia="仿宋_GB2312" w:cs="Times New Roman"/>
          <w:bCs/>
          <w:sz w:val="28"/>
          <w:szCs w:val="28"/>
          <w:highlight w:val="none"/>
          <w:lang w:val="en-US" w:eastAsia="zh-CN"/>
        </w:rPr>
        <w:t>得0-1分。</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项目实施的内容</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项目实施的主要目标是按照</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IDC机房</w:t>
      </w:r>
      <w:r>
        <w:rPr>
          <w:rFonts w:hint="default" w:ascii="Times New Roman" w:hAnsi="Times New Roman" w:eastAsia="仿宋_GB2312" w:cs="Times New Roman"/>
          <w:color w:val="auto"/>
          <w:sz w:val="28"/>
          <w:szCs w:val="28"/>
          <w:highlight w:val="none"/>
          <w:lang w:eastAsia="zh-CN"/>
        </w:rPr>
        <w:t>基础环境建设标准,使</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IDC机房</w:t>
      </w:r>
      <w:r>
        <w:rPr>
          <w:rFonts w:hint="default" w:ascii="Times New Roman" w:hAnsi="Times New Roman" w:eastAsia="仿宋_GB2312" w:cs="Times New Roman"/>
          <w:color w:val="auto"/>
          <w:sz w:val="28"/>
          <w:szCs w:val="28"/>
          <w:highlight w:val="none"/>
          <w:lang w:eastAsia="zh-CN"/>
        </w:rPr>
        <w:t>能够顺利支持电子发票服务平台、统一身份管理平台等项目上线。</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网络集成实施具体包括但不限于：设备到货、用户培训、综合布线、硬件上架安装、网络配置调试等云平台部署前置资源进行集成,并完成验收前期的各项准备工作。</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设备到货</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标书中所列设备及软件必须按招标要求天数内全部到达</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eastAsia="zh-CN"/>
        </w:rPr>
        <w:t>指定的地点。</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产品集成要求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中标人负责线缆铺设和中标设备的逐点逐机安装实施，提供满足机房使用的包括但不限于线缆、配线架、电源、桥架及相关软件等所有材料，并负责安装调试和施工服务，保证所有硬件设备在</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eastAsia="zh-CN"/>
        </w:rPr>
        <w:t>指定的地点和环境下,实现正常运行,并达到标书要求的性能和产品技术规格中的性能。</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云平台部署前置资源集成需求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中标人负责完成</w:t>
      </w:r>
      <w:r>
        <w:rPr>
          <w:rFonts w:hint="default" w:ascii="Times New Roman" w:hAnsi="Times New Roman" w:eastAsia="仿宋_GB2312" w:cs="Times New Roman"/>
          <w:color w:val="auto"/>
          <w:sz w:val="28"/>
          <w:szCs w:val="28"/>
          <w:highlight w:val="none"/>
          <w:lang w:val="en-US" w:eastAsia="zh-CN"/>
        </w:rPr>
        <w:t>全电发票云平台</w:t>
      </w:r>
      <w:r>
        <w:rPr>
          <w:rFonts w:hint="default" w:ascii="Times New Roman" w:hAnsi="Times New Roman" w:eastAsia="仿宋_GB2312" w:cs="Times New Roman"/>
          <w:color w:val="auto"/>
          <w:sz w:val="28"/>
          <w:szCs w:val="28"/>
          <w:highlight w:val="none"/>
          <w:lang w:eastAsia="zh-CN"/>
        </w:rPr>
        <w:t>部署前置资源的集成，包括但不限于所需机柜、综合布线、硬件上架安装、网络连接（包含服务器的云连接）和配置调试等，集成后应完全满足全电发票平台信创云的运行需要，顺利支持全电发票上线及正常运行。</w:t>
      </w:r>
    </w:p>
    <w:p>
      <w:pPr>
        <w:pStyle w:val="33"/>
        <w:keepNext w:val="0"/>
        <w:keepLines w:val="0"/>
        <w:pageBreakBefore w:val="0"/>
        <w:widowControl w:val="0"/>
        <w:numPr>
          <w:ilvl w:val="0"/>
          <w:numId w:val="38"/>
        </w:numPr>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项目实施计划</w:t>
      </w:r>
    </w:p>
    <w:p>
      <w:pPr>
        <w:keepNext w:val="0"/>
        <w:keepLines w:val="0"/>
        <w:pageBreakBefore w:val="0"/>
        <w:numPr>
          <w:ilvl w:val="0"/>
          <w:numId w:val="0"/>
        </w:numPr>
        <w:kinsoku/>
        <w:wordWrap/>
        <w:overflowPunct/>
        <w:topLinePunct w:val="0"/>
        <w:autoSpaceDE/>
        <w:autoSpaceDN/>
        <w:bidi w:val="0"/>
        <w:snapToGrid w:val="0"/>
        <w:spacing w:line="560" w:lineRule="exact"/>
        <w:ind w:firstLine="562" w:firstLineChars="200"/>
        <w:textAlignment w:val="auto"/>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
          <w:bCs w:val="0"/>
          <w:sz w:val="28"/>
          <w:szCs w:val="28"/>
          <w:highlight w:val="none"/>
          <w:lang w:val="en-US" w:eastAsia="zh-CN"/>
        </w:rPr>
        <w:t>评分标准：根据实施</w:t>
      </w:r>
      <w:r>
        <w:rPr>
          <w:rFonts w:hint="eastAsia" w:ascii="Times New Roman" w:hAnsi="Times New Roman" w:eastAsia="仿宋_GB2312" w:cs="Times New Roman"/>
          <w:b/>
          <w:bCs w:val="0"/>
          <w:sz w:val="28"/>
          <w:szCs w:val="28"/>
          <w:highlight w:val="none"/>
          <w:lang w:val="en-US" w:eastAsia="zh-CN"/>
        </w:rPr>
        <w:t>计划</w:t>
      </w:r>
      <w:r>
        <w:rPr>
          <w:rFonts w:hint="default" w:ascii="Times New Roman" w:hAnsi="Times New Roman" w:eastAsia="仿宋_GB2312" w:cs="Times New Roman"/>
          <w:b/>
          <w:bCs w:val="0"/>
          <w:sz w:val="28"/>
          <w:szCs w:val="28"/>
          <w:highlight w:val="none"/>
          <w:lang w:val="en-US" w:eastAsia="zh-CN"/>
        </w:rPr>
        <w:t>，在0～5分之间打分：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集成实施</w:t>
      </w:r>
      <w:r>
        <w:rPr>
          <w:rFonts w:hint="eastAsia" w:ascii="Times New Roman" w:hAnsi="Times New Roman" w:eastAsia="仿宋_GB2312" w:cs="Times New Roman"/>
          <w:bCs/>
          <w:sz w:val="28"/>
          <w:szCs w:val="28"/>
          <w:highlight w:val="none"/>
          <w:lang w:val="en-US" w:eastAsia="zh-CN"/>
        </w:rPr>
        <w:t>计划</w:t>
      </w:r>
      <w:r>
        <w:rPr>
          <w:rFonts w:hint="default" w:ascii="Times New Roman" w:hAnsi="Times New Roman" w:eastAsia="仿宋_GB2312" w:cs="Times New Roman"/>
          <w:bCs/>
          <w:sz w:val="28"/>
          <w:szCs w:val="28"/>
          <w:highlight w:val="none"/>
          <w:lang w:val="en-US" w:eastAsia="zh-CN"/>
        </w:rPr>
        <w:t>完备科学，组织措施完善，最有效保证本项目实施，得4-5分；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集成实施</w:t>
      </w:r>
      <w:r>
        <w:rPr>
          <w:rFonts w:hint="eastAsia" w:ascii="Times New Roman" w:hAnsi="Times New Roman" w:eastAsia="仿宋_GB2312" w:cs="Times New Roman"/>
          <w:bCs/>
          <w:sz w:val="28"/>
          <w:szCs w:val="28"/>
          <w:highlight w:val="none"/>
          <w:lang w:val="en-US" w:eastAsia="zh-CN"/>
        </w:rPr>
        <w:t>计划</w:t>
      </w:r>
      <w:r>
        <w:rPr>
          <w:rFonts w:hint="default" w:ascii="Times New Roman" w:hAnsi="Times New Roman" w:eastAsia="仿宋_GB2312" w:cs="Times New Roman"/>
          <w:bCs/>
          <w:sz w:val="28"/>
          <w:szCs w:val="28"/>
          <w:highlight w:val="none"/>
          <w:lang w:val="en-US" w:eastAsia="zh-CN"/>
        </w:rPr>
        <w:t>较完备，组织措施一般，基本能保证本项目实施，存在少量需要调整内容，得2-3分；</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Cs/>
          <w:sz w:val="28"/>
          <w:szCs w:val="28"/>
          <w:highlight w:val="none"/>
          <w:lang w:val="en-US" w:eastAsia="zh-CN"/>
        </w:rPr>
        <w:t>集成实施</w:t>
      </w:r>
      <w:r>
        <w:rPr>
          <w:rFonts w:hint="eastAsia" w:ascii="Times New Roman" w:hAnsi="Times New Roman" w:eastAsia="仿宋_GB2312" w:cs="Times New Roman"/>
          <w:bCs/>
          <w:sz w:val="28"/>
          <w:szCs w:val="28"/>
          <w:highlight w:val="none"/>
          <w:lang w:val="en-US" w:eastAsia="zh-CN"/>
        </w:rPr>
        <w:t>计划</w:t>
      </w:r>
      <w:r>
        <w:rPr>
          <w:rFonts w:hint="default" w:ascii="Times New Roman" w:hAnsi="Times New Roman" w:eastAsia="仿宋_GB2312" w:cs="Times New Roman"/>
          <w:bCs/>
          <w:sz w:val="28"/>
          <w:szCs w:val="28"/>
          <w:highlight w:val="none"/>
          <w:lang w:val="en-US" w:eastAsia="zh-CN"/>
        </w:rPr>
        <w:t>一般，组织措施一般，存在较大缺陷，得0-1分。</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1.实施过程。主要包括项目启动、需求分析、部署安装、系统试运行、系统验收等环节。在需求分析阶段需提供具体技术方案、实施方案和拓扑图等资料。网络集成实施必须在</w:t>
      </w:r>
      <w:r>
        <w:rPr>
          <w:rFonts w:hint="eastAsia" w:ascii="Times New Roman" w:hAnsi="Times New Roman" w:eastAsia="仿宋_GB2312" w:cs="Times New Roman"/>
          <w:color w:val="auto"/>
          <w:sz w:val="28"/>
          <w:szCs w:val="28"/>
          <w:highlight w:val="none"/>
          <w:lang w:eastAsia="zh-CN"/>
        </w:rPr>
        <w:t>中标</w:t>
      </w:r>
      <w:r>
        <w:rPr>
          <w:rFonts w:hint="default" w:ascii="Times New Roman" w:hAnsi="Times New Roman" w:eastAsia="仿宋_GB2312" w:cs="Times New Roman"/>
          <w:color w:val="auto"/>
          <w:sz w:val="28"/>
          <w:szCs w:val="28"/>
          <w:highlight w:val="none"/>
          <w:lang w:eastAsia="zh-CN"/>
        </w:rPr>
        <w:t>后</w:t>
      </w:r>
      <w:r>
        <w:rPr>
          <w:rFonts w:hint="eastAsia"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日内完成，达到电子发票服务平台、统一身份管理平台上线的要求。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.提供具体的培训方案。</w:t>
      </w:r>
    </w:p>
    <w:p>
      <w:pPr>
        <w:spacing w:line="56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sz w:val="28"/>
          <w:szCs w:val="28"/>
        </w:rPr>
        <w:t>提供重保等服务</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eastAsia" w:ascii="仿宋_GB2312" w:hAnsi="仿宋_GB2312" w:eastAsia="仿宋_GB2312" w:cs="仿宋_GB2312"/>
          <w:b w:val="0"/>
          <w:bCs w:val="0"/>
          <w:sz w:val="28"/>
          <w:szCs w:val="28"/>
        </w:rPr>
        <w:t>在维护期内，逢应急响应、大型活动、系统重大升级等特殊情况</w:t>
      </w:r>
      <w:r>
        <w:rPr>
          <w:rFonts w:hint="eastAsia" w:ascii="仿宋_GB2312" w:hAnsi="仿宋_GB2312" w:eastAsia="仿宋_GB2312" w:cs="仿宋_GB2312"/>
          <w:b w:val="0"/>
          <w:bCs w:val="0"/>
          <w:sz w:val="28"/>
          <w:szCs w:val="28"/>
          <w:lang w:eastAsia="zh-CN"/>
        </w:rPr>
        <w:t>或时间节点</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中标人</w:t>
      </w:r>
      <w:r>
        <w:rPr>
          <w:rFonts w:hint="eastAsia" w:ascii="仿宋_GB2312" w:hAnsi="仿宋_GB2312" w:eastAsia="仿宋_GB2312" w:cs="仿宋_GB2312"/>
          <w:b w:val="0"/>
          <w:bCs w:val="0"/>
          <w:sz w:val="28"/>
          <w:szCs w:val="28"/>
        </w:rPr>
        <w:t>需按照采购人的保障方案予以配合，如果采购人要求</w:t>
      </w:r>
      <w:r>
        <w:rPr>
          <w:rFonts w:hint="eastAsia" w:ascii="仿宋_GB2312" w:hAnsi="仿宋_GB2312" w:eastAsia="仿宋_GB2312" w:cs="仿宋_GB2312"/>
          <w:b w:val="0"/>
          <w:bCs w:val="0"/>
          <w:sz w:val="28"/>
          <w:szCs w:val="28"/>
          <w:lang w:eastAsia="zh-CN"/>
        </w:rPr>
        <w:t>中标人</w:t>
      </w:r>
      <w:r>
        <w:rPr>
          <w:rFonts w:hint="eastAsia" w:ascii="仿宋_GB2312" w:hAnsi="仿宋_GB2312" w:eastAsia="仿宋_GB2312" w:cs="仿宋_GB2312"/>
          <w:b w:val="0"/>
          <w:bCs w:val="0"/>
          <w:sz w:val="28"/>
          <w:szCs w:val="28"/>
        </w:rPr>
        <w:t>在此期间提供人员驻场保障，或其他与维保工作相关的保障措施</w:t>
      </w:r>
      <w:r>
        <w:rPr>
          <w:rFonts w:hint="eastAsia" w:ascii="仿宋_GB2312" w:hAnsi="仿宋_GB2312" w:eastAsia="仿宋_GB2312" w:cs="仿宋_GB2312"/>
          <w:b w:val="0"/>
          <w:bCs w:val="0"/>
          <w:sz w:val="28"/>
          <w:szCs w:val="28"/>
          <w:lang w:eastAsia="zh-CN"/>
        </w:rPr>
        <w:t>要求</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中标人</w:t>
      </w:r>
      <w:r>
        <w:rPr>
          <w:rFonts w:hint="eastAsia" w:ascii="仿宋_GB2312" w:hAnsi="仿宋_GB2312" w:eastAsia="仿宋_GB2312" w:cs="仿宋_GB2312"/>
          <w:b w:val="0"/>
          <w:bCs w:val="0"/>
          <w:sz w:val="28"/>
          <w:szCs w:val="28"/>
        </w:rPr>
        <w:t>必须予以满足。</w:t>
      </w:r>
    </w:p>
    <w:p>
      <w:pPr>
        <w:pStyle w:val="33"/>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四、服务团队要求</w:t>
      </w:r>
    </w:p>
    <w:p>
      <w:pPr>
        <w:spacing w:line="560" w:lineRule="exact"/>
        <w:ind w:firstLine="562" w:firstLineChars="200"/>
        <w:rPr>
          <w:rFonts w:hint="eastAsia" w:eastAsia="仿宋_GB2312" w:cs="Times New Roman"/>
          <w:b/>
          <w:bCs/>
          <w:sz w:val="28"/>
          <w:szCs w:val="28"/>
          <w:lang w:eastAsia="zh-CN"/>
        </w:rPr>
      </w:pPr>
      <w:r>
        <w:rPr>
          <w:rFonts w:hint="eastAsia" w:eastAsia="仿宋_GB2312" w:cs="Times New Roman"/>
          <w:b/>
          <w:bCs/>
          <w:sz w:val="28"/>
          <w:szCs w:val="28"/>
          <w:lang w:eastAsia="zh-CN"/>
        </w:rPr>
        <w:t>评分标准：对</w:t>
      </w:r>
      <w:r>
        <w:rPr>
          <w:rFonts w:hint="default" w:eastAsia="仿宋_GB2312" w:cs="Times New Roman"/>
          <w:b/>
          <w:bCs/>
          <w:sz w:val="28"/>
          <w:szCs w:val="28"/>
          <w:lang w:eastAsia="zh-CN"/>
        </w:rPr>
        <w:t>集成实施服务团队人员能力</w:t>
      </w:r>
      <w:r>
        <w:rPr>
          <w:rFonts w:hint="eastAsia" w:eastAsia="仿宋_GB2312" w:cs="Times New Roman"/>
          <w:b/>
          <w:bCs/>
          <w:sz w:val="28"/>
          <w:szCs w:val="28"/>
          <w:lang w:eastAsia="zh-CN"/>
        </w:rPr>
        <w:t>，</w:t>
      </w:r>
      <w:r>
        <w:rPr>
          <w:rFonts w:hint="default" w:eastAsia="仿宋_GB2312" w:cs="Times New Roman"/>
          <w:b/>
          <w:bCs/>
          <w:sz w:val="28"/>
          <w:szCs w:val="28"/>
          <w:highlight w:val="none"/>
          <w:lang w:val="en-US" w:eastAsia="zh-CN"/>
        </w:rPr>
        <w:t>在0～5分之间打分</w:t>
      </w:r>
      <w:r>
        <w:rPr>
          <w:rFonts w:hint="eastAsia" w:eastAsia="仿宋_GB2312" w:cs="Times New Roman"/>
          <w:b/>
          <w:bCs/>
          <w:sz w:val="28"/>
          <w:szCs w:val="28"/>
          <w:highlight w:val="none"/>
          <w:lang w:val="en-US" w:eastAsia="zh-CN"/>
        </w:rPr>
        <w:t>：</w:t>
      </w:r>
    </w:p>
    <w:p>
      <w:pPr>
        <w:spacing w:line="560" w:lineRule="exact"/>
        <w:ind w:firstLine="560" w:firstLineChars="200"/>
        <w:rPr>
          <w:rFonts w:hint="default" w:ascii="Times New Roman" w:hAnsi="Times New Roman" w:eastAsia="仿宋_GB2312" w:cs="Times New Roman"/>
          <w:sz w:val="28"/>
          <w:szCs w:val="28"/>
        </w:rPr>
      </w:pPr>
      <w:r>
        <w:rPr>
          <w:rFonts w:hint="default" w:eastAsia="仿宋_GB2312" w:cs="Times New Roman"/>
          <w:sz w:val="28"/>
          <w:szCs w:val="28"/>
          <w:lang w:eastAsia="zh-CN"/>
        </w:rPr>
        <w:t>服务团队完全符合要求的，</w:t>
      </w:r>
      <w:r>
        <w:rPr>
          <w:rFonts w:hint="eastAsia" w:eastAsia="仿宋_GB2312" w:cs="Times New Roman"/>
          <w:sz w:val="28"/>
          <w:szCs w:val="28"/>
          <w:lang w:eastAsia="zh-CN"/>
        </w:rPr>
        <w:t>团队能力最能保证本项目实施</w:t>
      </w:r>
      <w:r>
        <w:rPr>
          <w:rFonts w:hint="default" w:eastAsia="仿宋_GB2312" w:cs="Times New Roman"/>
          <w:sz w:val="28"/>
          <w:szCs w:val="28"/>
          <w:lang w:eastAsia="zh-CN"/>
        </w:rPr>
        <w:t>，得</w:t>
      </w:r>
      <w:r>
        <w:rPr>
          <w:rFonts w:hint="eastAsia" w:eastAsia="仿宋_GB2312" w:cs="Times New Roman"/>
          <w:sz w:val="28"/>
          <w:szCs w:val="28"/>
          <w:lang w:val="en-US" w:eastAsia="zh-CN"/>
        </w:rPr>
        <w:t>4-</w:t>
      </w:r>
      <w:r>
        <w:rPr>
          <w:rFonts w:hint="default" w:eastAsia="仿宋_GB2312" w:cs="Times New Roman"/>
          <w:sz w:val="28"/>
          <w:szCs w:val="28"/>
          <w:lang w:val="en-US" w:eastAsia="zh-CN"/>
        </w:rPr>
        <w:t>5分；服务团队符合</w:t>
      </w:r>
      <w:r>
        <w:rPr>
          <w:rFonts w:hint="eastAsia" w:eastAsia="仿宋_GB2312" w:cs="Times New Roman"/>
          <w:sz w:val="28"/>
          <w:szCs w:val="28"/>
          <w:lang w:val="en-US" w:eastAsia="zh-CN"/>
        </w:rPr>
        <w:t>要求</w:t>
      </w:r>
      <w:r>
        <w:rPr>
          <w:rFonts w:hint="default" w:eastAsia="仿宋_GB2312" w:cs="Times New Roman"/>
          <w:sz w:val="28"/>
          <w:szCs w:val="28"/>
          <w:lang w:val="en-US" w:eastAsia="zh-CN"/>
        </w:rPr>
        <w:t>，</w:t>
      </w:r>
      <w:r>
        <w:rPr>
          <w:rFonts w:hint="eastAsia" w:eastAsia="仿宋_GB2312" w:cs="Times New Roman"/>
          <w:sz w:val="28"/>
          <w:szCs w:val="28"/>
          <w:lang w:val="en-US" w:eastAsia="zh-CN"/>
        </w:rPr>
        <w:t>团队能力基本保证本项目实施</w:t>
      </w:r>
      <w:r>
        <w:rPr>
          <w:rFonts w:hint="default" w:eastAsia="仿宋_GB2312" w:cs="Times New Roman"/>
          <w:sz w:val="28"/>
          <w:szCs w:val="28"/>
          <w:lang w:eastAsia="zh-CN"/>
        </w:rPr>
        <w:t>，得</w:t>
      </w:r>
      <w:r>
        <w:rPr>
          <w:rFonts w:hint="eastAsia" w:eastAsia="仿宋_GB2312" w:cs="Times New Roman"/>
          <w:sz w:val="28"/>
          <w:szCs w:val="28"/>
          <w:lang w:val="en-US" w:eastAsia="zh-CN"/>
        </w:rPr>
        <w:t>2</w:t>
      </w:r>
      <w:r>
        <w:rPr>
          <w:rFonts w:hint="default" w:eastAsia="仿宋_GB2312" w:cs="Times New Roman"/>
          <w:sz w:val="28"/>
          <w:szCs w:val="28"/>
          <w:lang w:val="en-US" w:eastAsia="zh-CN"/>
        </w:rPr>
        <w:t>-</w:t>
      </w:r>
      <w:r>
        <w:rPr>
          <w:rFonts w:hint="eastAsia" w:eastAsia="仿宋_GB2312" w:cs="Times New Roman"/>
          <w:sz w:val="28"/>
          <w:szCs w:val="28"/>
          <w:lang w:val="en-US" w:eastAsia="zh-CN"/>
        </w:rPr>
        <w:t>3</w:t>
      </w:r>
      <w:r>
        <w:rPr>
          <w:rFonts w:hint="default" w:eastAsia="仿宋_GB2312" w:cs="Times New Roman"/>
          <w:sz w:val="28"/>
          <w:szCs w:val="28"/>
          <w:lang w:val="en-US" w:eastAsia="zh-CN"/>
        </w:rPr>
        <w:t>分；服务团队不符合</w:t>
      </w:r>
      <w:r>
        <w:rPr>
          <w:rFonts w:hint="eastAsia" w:eastAsia="仿宋_GB2312" w:cs="Times New Roman"/>
          <w:sz w:val="28"/>
          <w:szCs w:val="28"/>
          <w:lang w:val="en-US" w:eastAsia="zh-CN"/>
        </w:rPr>
        <w:t>或存在较大漏洞</w:t>
      </w:r>
      <w:r>
        <w:rPr>
          <w:rFonts w:hint="default" w:eastAsia="仿宋_GB2312" w:cs="Times New Roman"/>
          <w:sz w:val="28"/>
          <w:szCs w:val="28"/>
          <w:lang w:val="en-US" w:eastAsia="zh-CN"/>
        </w:rPr>
        <w:t>，</w:t>
      </w:r>
      <w:r>
        <w:rPr>
          <w:rFonts w:hint="eastAsia" w:eastAsia="仿宋_GB2312" w:cs="Times New Roman"/>
          <w:sz w:val="28"/>
          <w:szCs w:val="28"/>
          <w:lang w:val="en-US" w:eastAsia="zh-CN"/>
        </w:rPr>
        <w:t>本项目实施具有较大风险</w:t>
      </w:r>
      <w:r>
        <w:rPr>
          <w:rFonts w:hint="default" w:eastAsia="仿宋_GB2312" w:cs="Times New Roman"/>
          <w:sz w:val="28"/>
          <w:szCs w:val="28"/>
          <w:lang w:eastAsia="zh-CN"/>
        </w:rPr>
        <w:t>，</w:t>
      </w:r>
      <w:r>
        <w:rPr>
          <w:rFonts w:hint="eastAsia" w:eastAsia="仿宋_GB2312" w:cs="Times New Roman"/>
          <w:sz w:val="28"/>
          <w:szCs w:val="28"/>
          <w:lang w:eastAsia="zh-CN"/>
        </w:rPr>
        <w:t>得</w:t>
      </w:r>
      <w:r>
        <w:rPr>
          <w:rFonts w:hint="eastAsia" w:eastAsia="仿宋_GB2312" w:cs="Times New Roman"/>
          <w:sz w:val="28"/>
          <w:szCs w:val="28"/>
          <w:lang w:val="en-US" w:eastAsia="zh-CN"/>
        </w:rPr>
        <w:t>0-1分</w:t>
      </w:r>
      <w:r>
        <w:rPr>
          <w:rFonts w:hint="default" w:eastAsia="仿宋_GB2312" w:cs="Times New Roman"/>
          <w:sz w:val="28"/>
          <w:szCs w:val="28"/>
          <w:lang w:eastAsia="zh-CN"/>
        </w:rPr>
        <w:t>。</w:t>
      </w:r>
    </w:p>
    <w:p>
      <w:pPr>
        <w:spacing w:line="560" w:lineRule="exact"/>
        <w:ind w:firstLine="560"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_GB2312" w:cs="Times New Roman"/>
          <w:sz w:val="28"/>
          <w:szCs w:val="28"/>
        </w:rPr>
        <w:t>服务团队成员必须为</w:t>
      </w:r>
      <w:r>
        <w:rPr>
          <w:rFonts w:hint="eastAsia" w:eastAsia="仿宋_GB2312" w:cs="Times New Roman"/>
          <w:sz w:val="28"/>
          <w:szCs w:val="28"/>
          <w:lang w:eastAsia="zh-CN"/>
        </w:rPr>
        <w:t>中标人</w:t>
      </w:r>
      <w:r>
        <w:rPr>
          <w:rFonts w:hint="default" w:ascii="Times New Roman" w:hAnsi="Times New Roman" w:eastAsia="仿宋_GB2312" w:cs="Times New Roman"/>
          <w:sz w:val="28"/>
          <w:szCs w:val="28"/>
        </w:rPr>
        <w:t>公司正式员工</w:t>
      </w:r>
      <w:r>
        <w:rPr>
          <w:rFonts w:hint="eastAsia" w:eastAsia="仿宋_GB2312" w:cs="Times New Roman"/>
          <w:sz w:val="28"/>
          <w:szCs w:val="28"/>
          <w:lang w:eastAsia="zh-CN"/>
        </w:rPr>
        <w:t>，所投产品原厂工程师除外</w:t>
      </w:r>
      <w:r>
        <w:rPr>
          <w:rFonts w:hint="default" w:ascii="Times New Roman" w:hAnsi="Times New Roman" w:eastAsia="仿宋_GB2312" w:cs="Times New Roman"/>
          <w:sz w:val="28"/>
          <w:szCs w:val="28"/>
        </w:rPr>
        <w:t>。</w:t>
      </w:r>
      <w:r>
        <w:rPr>
          <w:rFonts w:hint="eastAsia" w:eastAsia="仿宋_GB2312" w:cs="Times New Roman"/>
          <w:sz w:val="28"/>
          <w:szCs w:val="28"/>
          <w:lang w:eastAsia="zh-CN"/>
        </w:rPr>
        <w:t>中标人</w:t>
      </w:r>
      <w:r>
        <w:rPr>
          <w:rFonts w:hint="default" w:ascii="Times New Roman" w:hAnsi="Times New Roman" w:eastAsia="仿宋_GB2312" w:cs="Times New Roman"/>
          <w:sz w:val="28"/>
          <w:szCs w:val="28"/>
        </w:rPr>
        <w:t>应针对本项目建立专门的技术支持服务小组，其中项目经理1人，专业技术人员不少于10人。</w:t>
      </w:r>
      <w:r>
        <w:rPr>
          <w:rFonts w:hint="default" w:ascii="Times New Roman" w:hAnsi="Times New Roman" w:eastAsia="仿宋_GB2312" w:cs="Times New Roman"/>
          <w:sz w:val="28"/>
          <w:szCs w:val="28"/>
          <w:lang w:eastAsia="zh-CN"/>
        </w:rPr>
        <w:t>团队要求如下：</w:t>
      </w:r>
    </w:p>
    <w:p>
      <w:pPr>
        <w:spacing w:line="360" w:lineRule="auto"/>
        <w:jc w:val="center"/>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lang w:eastAsia="zh-CN"/>
        </w:rPr>
        <w:t>全电发票项目云</w:t>
      </w:r>
      <w:r>
        <w:rPr>
          <w:rFonts w:hint="default" w:ascii="Times New Roman" w:hAnsi="Times New Roman" w:eastAsia="仿宋_GB2312" w:cs="Times New Roman"/>
          <w:b w:val="0"/>
          <w:bCs w:val="0"/>
          <w:color w:val="auto"/>
          <w:sz w:val="28"/>
          <w:szCs w:val="28"/>
          <w:highlight w:val="none"/>
        </w:rPr>
        <w:t>平台实施团队要求</w:t>
      </w:r>
    </w:p>
    <w:tbl>
      <w:tblPr>
        <w:tblStyle w:val="59"/>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415"/>
        <w:gridCol w:w="525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5" w:type="dxa"/>
            <w:noWrap w:val="0"/>
            <w:vAlign w:val="center"/>
          </w:tcPr>
          <w:p>
            <w:pPr>
              <w:widowControl/>
              <w:spacing w:after="0" w:line="360" w:lineRule="auto"/>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序号</w:t>
            </w:r>
          </w:p>
        </w:tc>
        <w:tc>
          <w:tcPr>
            <w:tcW w:w="1415" w:type="dxa"/>
            <w:noWrap w:val="0"/>
            <w:vAlign w:val="center"/>
          </w:tcPr>
          <w:p>
            <w:pPr>
              <w:widowControl/>
              <w:spacing w:after="0" w:line="360" w:lineRule="auto"/>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职务</w:t>
            </w:r>
          </w:p>
        </w:tc>
        <w:tc>
          <w:tcPr>
            <w:tcW w:w="5255" w:type="dxa"/>
            <w:noWrap w:val="0"/>
            <w:vAlign w:val="center"/>
          </w:tcPr>
          <w:p>
            <w:pPr>
              <w:widowControl/>
              <w:spacing w:after="0" w:line="360" w:lineRule="auto"/>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基本要求</w:t>
            </w:r>
          </w:p>
        </w:tc>
        <w:tc>
          <w:tcPr>
            <w:tcW w:w="712" w:type="dxa"/>
            <w:noWrap w:val="0"/>
            <w:vAlign w:val="center"/>
          </w:tcPr>
          <w:p>
            <w:pPr>
              <w:widowControl/>
              <w:spacing w:after="0" w:line="360" w:lineRule="auto"/>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p>
        </w:tc>
        <w:tc>
          <w:tcPr>
            <w:tcW w:w="141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项目经理</w:t>
            </w:r>
          </w:p>
        </w:tc>
        <w:tc>
          <w:tcPr>
            <w:tcW w:w="5255" w:type="dxa"/>
            <w:noWrap w:val="0"/>
            <w:vAlign w:val="center"/>
          </w:tcPr>
          <w:p>
            <w:pPr>
              <w:widowControl/>
              <w:spacing w:after="0" w:line="360" w:lineRule="auto"/>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w:t>
            </w:r>
            <w:r>
              <w:rPr>
                <w:rFonts w:hint="eastAsia"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rPr>
              <w:t>年及以上信息化系统建设相关项目的工作经验</w:t>
            </w:r>
            <w:r>
              <w:rPr>
                <w:rFonts w:hint="default" w:ascii="Times New Roman" w:hAnsi="Times New Roman" w:eastAsia="仿宋_GB2312" w:cs="Times New Roman"/>
                <w:color w:val="auto"/>
                <w:kern w:val="0"/>
                <w:sz w:val="24"/>
                <w:szCs w:val="24"/>
                <w:highlight w:val="none"/>
                <w:lang w:eastAsia="zh-CN"/>
              </w:rPr>
              <w:t>，具有包括但不限于</w:t>
            </w:r>
            <w:r>
              <w:rPr>
                <w:rFonts w:hint="default" w:ascii="Times New Roman" w:hAnsi="Times New Roman" w:eastAsia="仿宋_GB2312" w:cs="Times New Roman"/>
                <w:color w:val="auto"/>
                <w:kern w:val="0"/>
                <w:sz w:val="24"/>
                <w:szCs w:val="24"/>
                <w:highlight w:val="none"/>
              </w:rPr>
              <w:t>信息系统高级项目管理师</w:t>
            </w:r>
            <w:r>
              <w:rPr>
                <w:rFonts w:hint="eastAsia" w:eastAsia="仿宋_GB2312" w:cs="Times New Roman"/>
                <w:color w:val="auto"/>
                <w:kern w:val="0"/>
                <w:sz w:val="24"/>
                <w:szCs w:val="24"/>
                <w:highlight w:val="none"/>
                <w:lang w:eastAsia="zh-CN"/>
              </w:rPr>
              <w:t>、</w:t>
            </w:r>
            <w:r>
              <w:rPr>
                <w:rFonts w:hint="eastAsia" w:eastAsia="仿宋_GB2312" w:cs="Times New Roman"/>
                <w:color w:val="auto"/>
                <w:kern w:val="0"/>
                <w:sz w:val="24"/>
                <w:szCs w:val="24"/>
                <w:highlight w:val="none"/>
                <w:lang w:val="en-US" w:eastAsia="zh-CN"/>
              </w:rPr>
              <w:t>PMP</w:t>
            </w:r>
            <w:r>
              <w:rPr>
                <w:rFonts w:hint="default" w:ascii="Times New Roman" w:hAnsi="Times New Roman" w:eastAsia="仿宋_GB2312" w:cs="Times New Roman"/>
                <w:color w:val="auto"/>
                <w:kern w:val="0"/>
                <w:sz w:val="24"/>
                <w:szCs w:val="24"/>
                <w:highlight w:val="none"/>
                <w:lang w:eastAsia="zh-CN"/>
              </w:rPr>
              <w:t>等证书</w:t>
            </w:r>
            <w:r>
              <w:rPr>
                <w:rFonts w:hint="default" w:ascii="Times New Roman" w:hAnsi="Times New Roman" w:eastAsia="仿宋_GB2312" w:cs="Times New Roman"/>
                <w:color w:val="auto"/>
                <w:kern w:val="0"/>
                <w:sz w:val="24"/>
                <w:szCs w:val="24"/>
                <w:highlight w:val="none"/>
              </w:rPr>
              <w:t>。（提供</w:t>
            </w:r>
            <w:r>
              <w:rPr>
                <w:rFonts w:hint="eastAsia" w:eastAsia="仿宋_GB2312" w:cs="Times New Roman"/>
                <w:color w:val="auto"/>
                <w:kern w:val="0"/>
                <w:sz w:val="24"/>
                <w:szCs w:val="24"/>
                <w:highlight w:val="none"/>
                <w:lang w:eastAsia="zh-CN"/>
              </w:rPr>
              <w:t>证书、</w:t>
            </w:r>
            <w:r>
              <w:rPr>
                <w:rFonts w:hint="default" w:ascii="Times New Roman" w:hAnsi="Times New Roman" w:eastAsia="仿宋_GB2312" w:cs="Times New Roman"/>
                <w:color w:val="auto"/>
                <w:kern w:val="0"/>
                <w:sz w:val="24"/>
                <w:szCs w:val="24"/>
                <w:highlight w:val="none"/>
              </w:rPr>
              <w:t>工作经验的证明材料或承诺函。）</w:t>
            </w:r>
          </w:p>
        </w:tc>
        <w:tc>
          <w:tcPr>
            <w:tcW w:w="712"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p>
        </w:tc>
        <w:tc>
          <w:tcPr>
            <w:tcW w:w="141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网络工程师</w:t>
            </w:r>
          </w:p>
        </w:tc>
        <w:tc>
          <w:tcPr>
            <w:tcW w:w="5255" w:type="dxa"/>
            <w:noWrap w:val="0"/>
            <w:vAlign w:val="center"/>
          </w:tcPr>
          <w:p>
            <w:pPr>
              <w:widowControl/>
              <w:spacing w:after="0" w:line="360" w:lineRule="auto"/>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shd w:val="clear" w:color="auto" w:fill="auto"/>
                <w:lang w:val="en-US" w:eastAsia="zh-CN" w:bidi="ar-SA"/>
              </w:rPr>
              <w:t>在网络集成方面拥有3年以上工作经验，具有</w:t>
            </w:r>
            <w:r>
              <w:rPr>
                <w:rFonts w:hint="default" w:ascii="Times New Roman" w:hAnsi="Times New Roman" w:eastAsia="仿宋_GB2312" w:cs="Times New Roman"/>
                <w:color w:val="auto"/>
                <w:kern w:val="0"/>
                <w:sz w:val="24"/>
                <w:szCs w:val="24"/>
                <w:highlight w:val="none"/>
                <w:lang w:eastAsia="zh-CN"/>
              </w:rPr>
              <w:t>包括但不限于</w:t>
            </w:r>
            <w:r>
              <w:rPr>
                <w:rFonts w:hint="default" w:ascii="Times New Roman" w:hAnsi="Times New Roman" w:eastAsia="仿宋_GB2312" w:cs="Times New Roman"/>
                <w:b w:val="0"/>
                <w:bCs w:val="0"/>
                <w:color w:val="auto"/>
                <w:kern w:val="0"/>
                <w:sz w:val="24"/>
                <w:szCs w:val="24"/>
                <w:highlight w:val="none"/>
                <w:shd w:val="clear" w:color="auto" w:fill="auto"/>
                <w:lang w:val="en-US" w:eastAsia="zh-CN" w:bidi="ar-SA"/>
              </w:rPr>
              <w:t>HCIE-R&amp;S、H3CIE-RS或类似主流网络厂商IE及以上认证证书。</w:t>
            </w:r>
            <w:r>
              <w:rPr>
                <w:rFonts w:hint="default" w:ascii="Times New Roman" w:hAnsi="Times New Roman" w:eastAsia="仿宋_GB2312" w:cs="Times New Roman"/>
                <w:color w:val="auto"/>
                <w:kern w:val="0"/>
                <w:sz w:val="24"/>
                <w:szCs w:val="24"/>
                <w:highlight w:val="none"/>
              </w:rPr>
              <w:t>（提供</w:t>
            </w:r>
            <w:r>
              <w:rPr>
                <w:rFonts w:hint="default" w:ascii="Times New Roman" w:hAnsi="Times New Roman" w:eastAsia="仿宋_GB2312" w:cs="Times New Roman"/>
                <w:color w:val="auto"/>
                <w:kern w:val="0"/>
                <w:sz w:val="24"/>
                <w:szCs w:val="24"/>
                <w:highlight w:val="none"/>
                <w:lang w:eastAsia="zh-CN"/>
              </w:rPr>
              <w:t>证书、</w:t>
            </w:r>
            <w:r>
              <w:rPr>
                <w:rFonts w:hint="default" w:ascii="Times New Roman" w:hAnsi="Times New Roman" w:eastAsia="仿宋_GB2312" w:cs="Times New Roman"/>
                <w:color w:val="auto"/>
                <w:kern w:val="0"/>
                <w:sz w:val="24"/>
                <w:szCs w:val="24"/>
                <w:highlight w:val="none"/>
              </w:rPr>
              <w:t>工作经验的证明材料或承诺函。）</w:t>
            </w:r>
          </w:p>
        </w:tc>
        <w:tc>
          <w:tcPr>
            <w:tcW w:w="712"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val="en-US" w:eastAsia="zh-CN"/>
              </w:rPr>
              <w:t>3</w:t>
            </w:r>
          </w:p>
        </w:tc>
        <w:tc>
          <w:tcPr>
            <w:tcW w:w="141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信息安全工程师</w:t>
            </w:r>
          </w:p>
        </w:tc>
        <w:tc>
          <w:tcPr>
            <w:tcW w:w="5255" w:type="dxa"/>
            <w:noWrap w:val="0"/>
            <w:vAlign w:val="center"/>
          </w:tcPr>
          <w:p>
            <w:pPr>
              <w:widowControl/>
              <w:spacing w:after="0" w:line="360" w:lineRule="auto"/>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在安全集成方面拥有</w:t>
            </w:r>
            <w:r>
              <w:rPr>
                <w:rFonts w:hint="eastAsia" w:eastAsia="仿宋_GB2312" w:cs="Times New Roman"/>
                <w:color w:val="auto"/>
                <w:kern w:val="0"/>
                <w:sz w:val="24"/>
                <w:szCs w:val="24"/>
                <w:highlight w:val="none"/>
                <w:lang w:val="en-US" w:eastAsia="zh-CN"/>
              </w:rPr>
              <w:t>3</w:t>
            </w:r>
            <w:r>
              <w:rPr>
                <w:rFonts w:hint="default" w:ascii="Times New Roman" w:hAnsi="Times New Roman" w:eastAsia="仿宋_GB2312" w:cs="Times New Roman"/>
                <w:color w:val="auto"/>
                <w:kern w:val="0"/>
                <w:sz w:val="24"/>
                <w:szCs w:val="24"/>
                <w:highlight w:val="none"/>
              </w:rPr>
              <w:t>年以上工作经验</w:t>
            </w:r>
            <w:r>
              <w:rPr>
                <w:rFonts w:hint="default" w:ascii="Times New Roman" w:hAnsi="Times New Roman" w:eastAsia="仿宋_GB2312" w:cs="Times New Roman"/>
                <w:color w:val="auto"/>
                <w:kern w:val="0"/>
                <w:sz w:val="24"/>
                <w:szCs w:val="24"/>
                <w:highlight w:val="none"/>
                <w:lang w:eastAsia="zh-CN"/>
              </w:rPr>
              <w:t>具有包括但不限于</w:t>
            </w:r>
            <w:r>
              <w:rPr>
                <w:rFonts w:hint="eastAsia" w:eastAsia="仿宋_GB2312" w:cs="Times New Roman"/>
                <w:color w:val="auto"/>
                <w:kern w:val="0"/>
                <w:sz w:val="24"/>
                <w:szCs w:val="24"/>
                <w:highlight w:val="none"/>
                <w:lang w:val="en-US" w:eastAsia="zh-CN"/>
              </w:rPr>
              <w:t>CISP、CISSP</w:t>
            </w:r>
            <w:r>
              <w:rPr>
                <w:rFonts w:hint="default" w:ascii="Times New Roman" w:hAnsi="Times New Roman" w:eastAsia="仿宋_GB2312" w:cs="Times New Roman"/>
                <w:color w:val="auto"/>
                <w:kern w:val="0"/>
                <w:sz w:val="24"/>
                <w:szCs w:val="24"/>
                <w:highlight w:val="none"/>
                <w:lang w:eastAsia="zh-CN"/>
              </w:rPr>
              <w:t>等证书</w:t>
            </w:r>
            <w:r>
              <w:rPr>
                <w:rFonts w:hint="default" w:ascii="Times New Roman" w:hAnsi="Times New Roman" w:eastAsia="仿宋_GB2312" w:cs="Times New Roman"/>
                <w:color w:val="auto"/>
                <w:kern w:val="0"/>
                <w:sz w:val="24"/>
                <w:szCs w:val="24"/>
                <w:highlight w:val="none"/>
              </w:rPr>
              <w:t>。（提供</w:t>
            </w:r>
            <w:r>
              <w:rPr>
                <w:rFonts w:hint="eastAsia" w:eastAsia="仿宋_GB2312" w:cs="Times New Roman"/>
                <w:color w:val="auto"/>
                <w:kern w:val="0"/>
                <w:sz w:val="24"/>
                <w:szCs w:val="24"/>
                <w:highlight w:val="none"/>
                <w:lang w:eastAsia="zh-CN"/>
              </w:rPr>
              <w:t>证书、</w:t>
            </w:r>
            <w:r>
              <w:rPr>
                <w:rFonts w:hint="default" w:ascii="Times New Roman" w:hAnsi="Times New Roman" w:eastAsia="仿宋_GB2312" w:cs="Times New Roman"/>
                <w:color w:val="auto"/>
                <w:kern w:val="0"/>
                <w:sz w:val="24"/>
                <w:szCs w:val="24"/>
                <w:highlight w:val="none"/>
              </w:rPr>
              <w:t>工作经验的证明材料或承诺函。）</w:t>
            </w:r>
          </w:p>
        </w:tc>
        <w:tc>
          <w:tcPr>
            <w:tcW w:w="712"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val="en-US" w:eastAsia="zh-CN"/>
              </w:rPr>
              <w:t>4</w:t>
            </w:r>
          </w:p>
        </w:tc>
        <w:tc>
          <w:tcPr>
            <w:tcW w:w="141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运维工程师</w:t>
            </w:r>
          </w:p>
        </w:tc>
        <w:tc>
          <w:tcPr>
            <w:tcW w:w="5255" w:type="dxa"/>
            <w:noWrap w:val="0"/>
            <w:vAlign w:val="center"/>
          </w:tcPr>
          <w:p>
            <w:pPr>
              <w:widowControl/>
              <w:spacing w:after="0" w:line="360" w:lineRule="auto"/>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在信息化设备集成</w:t>
            </w:r>
            <w:r>
              <w:rPr>
                <w:rFonts w:hint="default" w:ascii="Times New Roman" w:hAnsi="Times New Roman" w:eastAsia="仿宋_GB2312" w:cs="Times New Roman"/>
                <w:color w:val="auto"/>
                <w:sz w:val="24"/>
                <w:szCs w:val="24"/>
                <w:highlight w:val="none"/>
                <w:lang w:eastAsia="zh-CN"/>
              </w:rPr>
              <w:t>、实施</w:t>
            </w:r>
            <w:r>
              <w:rPr>
                <w:rFonts w:hint="default" w:ascii="Times New Roman" w:hAnsi="Times New Roman" w:eastAsia="仿宋_GB2312" w:cs="Times New Roman"/>
                <w:color w:val="auto"/>
                <w:sz w:val="24"/>
                <w:szCs w:val="24"/>
                <w:highlight w:val="none"/>
              </w:rPr>
              <w:t>方面具有</w:t>
            </w:r>
            <w:r>
              <w:rPr>
                <w:rFonts w:hint="eastAsia" w:asci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年以上工作经验。</w:t>
            </w:r>
            <w:r>
              <w:rPr>
                <w:rFonts w:hint="default" w:ascii="Times New Roman" w:hAnsi="Times New Roman" w:eastAsia="仿宋_GB2312" w:cs="Times New Roman"/>
                <w:color w:val="auto"/>
                <w:kern w:val="0"/>
                <w:sz w:val="24"/>
                <w:szCs w:val="24"/>
                <w:highlight w:val="none"/>
              </w:rPr>
              <w:t>（提供</w:t>
            </w:r>
            <w:r>
              <w:rPr>
                <w:rFonts w:hint="default" w:ascii="Times New Roman" w:hAnsi="Times New Roman" w:eastAsia="仿宋_GB2312" w:cs="Times New Roman"/>
                <w:color w:val="auto"/>
                <w:kern w:val="0"/>
                <w:sz w:val="24"/>
                <w:szCs w:val="24"/>
                <w:highlight w:val="none"/>
                <w:lang w:eastAsia="zh-CN"/>
              </w:rPr>
              <w:t>证书、</w:t>
            </w:r>
            <w:r>
              <w:rPr>
                <w:rFonts w:hint="default" w:ascii="Times New Roman" w:hAnsi="Times New Roman" w:eastAsia="仿宋_GB2312" w:cs="Times New Roman"/>
                <w:color w:val="auto"/>
                <w:kern w:val="0"/>
                <w:sz w:val="24"/>
                <w:szCs w:val="24"/>
                <w:highlight w:val="none"/>
              </w:rPr>
              <w:t>工作经验的证明材料或承诺函。）</w:t>
            </w:r>
          </w:p>
        </w:tc>
        <w:tc>
          <w:tcPr>
            <w:tcW w:w="712"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val="en-US" w:eastAsia="zh-CN"/>
              </w:rPr>
              <w:t>5</w:t>
            </w:r>
          </w:p>
        </w:tc>
        <w:tc>
          <w:tcPr>
            <w:tcW w:w="1415" w:type="dxa"/>
            <w:noWrap w:val="0"/>
            <w:vAlign w:val="center"/>
          </w:tcPr>
          <w:p>
            <w:pPr>
              <w:widowControl/>
              <w:spacing w:after="0" w:line="36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原厂工程师</w:t>
            </w:r>
          </w:p>
        </w:tc>
        <w:tc>
          <w:tcPr>
            <w:tcW w:w="5255" w:type="dxa"/>
            <w:noWrap w:val="0"/>
            <w:vAlign w:val="center"/>
          </w:tcPr>
          <w:p>
            <w:pPr>
              <w:widowControl/>
              <w:spacing w:after="0" w:line="360" w:lineRule="auto"/>
              <w:rPr>
                <w:rFonts w:hint="default" w:ascii="Times New Roman" w:hAnsi="Times New Roman" w:eastAsia="仿宋_GB2312" w:cs="Times New Roman"/>
                <w:strike/>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所投网络产品、安全产品的原厂工程师，</w:t>
            </w:r>
            <w:r>
              <w:rPr>
                <w:rFonts w:hint="default" w:ascii="Times New Roman" w:hAnsi="Times New Roman" w:eastAsia="仿宋_GB2312" w:cs="Times New Roman"/>
                <w:color w:val="auto"/>
                <w:kern w:val="0"/>
                <w:sz w:val="24"/>
                <w:szCs w:val="24"/>
                <w:highlight w:val="none"/>
              </w:rPr>
              <w:t>具有3年以上工作经验。（提供</w:t>
            </w:r>
            <w:r>
              <w:rPr>
                <w:rFonts w:hint="default" w:ascii="Times New Roman" w:hAnsi="Times New Roman" w:eastAsia="仿宋_GB2312" w:cs="Times New Roman"/>
                <w:color w:val="auto"/>
                <w:kern w:val="0"/>
                <w:sz w:val="24"/>
                <w:szCs w:val="24"/>
                <w:highlight w:val="none"/>
                <w:lang w:eastAsia="zh-CN"/>
              </w:rPr>
              <w:t>证书、</w:t>
            </w:r>
            <w:r>
              <w:rPr>
                <w:rFonts w:hint="default" w:ascii="Times New Roman" w:hAnsi="Times New Roman" w:eastAsia="仿宋_GB2312" w:cs="Times New Roman"/>
                <w:color w:val="auto"/>
                <w:kern w:val="0"/>
                <w:sz w:val="24"/>
                <w:szCs w:val="24"/>
                <w:highlight w:val="none"/>
              </w:rPr>
              <w:t>工作经验的证明材料或承诺函。）</w:t>
            </w:r>
          </w:p>
        </w:tc>
        <w:tc>
          <w:tcPr>
            <w:tcW w:w="712" w:type="dxa"/>
            <w:noWrap w:val="0"/>
            <w:vAlign w:val="center"/>
          </w:tcPr>
          <w:p>
            <w:pPr>
              <w:widowControl/>
              <w:spacing w:after="0" w:line="360" w:lineRule="auto"/>
              <w:jc w:val="center"/>
              <w:rPr>
                <w:rFonts w:hint="default" w:ascii="Times New Roman" w:hAnsi="Times New Roman" w:eastAsia="仿宋_GB2312" w:cs="Times New Roman"/>
                <w:strike/>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val="en-US" w:eastAsia="zh-CN"/>
              </w:rPr>
              <w:t>3</w:t>
            </w:r>
          </w:p>
        </w:tc>
      </w:tr>
    </w:tbl>
    <w:p>
      <w:pPr>
        <w:spacing w:line="560" w:lineRule="exact"/>
        <w:rPr>
          <w:rFonts w:hint="default" w:ascii="Times New Roman" w:hAnsi="Times New Roman" w:eastAsia="黑体" w:cs="Times New Roman"/>
          <w:b w:val="0"/>
          <w:bCs w:val="0"/>
          <w:color w:val="auto"/>
          <w:sz w:val="28"/>
          <w:szCs w:val="28"/>
          <w:highlight w:val="none"/>
          <w:lang w:eastAsia="zh-CN"/>
        </w:rPr>
      </w:pPr>
      <w:r>
        <w:rPr>
          <w:rFonts w:hint="eastAsia" w:eastAsia="黑体" w:cs="Times New Roman"/>
          <w:b w:val="0"/>
          <w:bCs w:val="0"/>
          <w:color w:val="auto"/>
          <w:sz w:val="28"/>
          <w:szCs w:val="28"/>
          <w:highlight w:val="none"/>
          <w:lang w:eastAsia="zh-CN"/>
        </w:rPr>
        <w:t>五、</w:t>
      </w:r>
      <w:r>
        <w:rPr>
          <w:rFonts w:hint="default" w:ascii="Times New Roman" w:hAnsi="Times New Roman" w:eastAsia="黑体" w:cs="Times New Roman"/>
          <w:b w:val="0"/>
          <w:bCs w:val="0"/>
          <w:color w:val="auto"/>
          <w:sz w:val="28"/>
          <w:szCs w:val="28"/>
          <w:highlight w:val="none"/>
          <w:lang w:eastAsia="zh-CN"/>
        </w:rPr>
        <w:t>项目验收要求</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40" w:leftChars="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（一）到货验收</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在合同硬件产品到达</w:t>
      </w:r>
      <w:r>
        <w:rPr>
          <w:rFonts w:hint="eastAsia"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lang w:eastAsia="zh-CN"/>
        </w:rPr>
        <w:t>指定的地点后，</w:t>
      </w:r>
      <w:r>
        <w:rPr>
          <w:rFonts w:hint="eastAsia"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lang w:eastAsia="zh-CN"/>
        </w:rPr>
        <w:t>与</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eastAsia="zh-CN"/>
        </w:rPr>
        <w:t>共同开箱验货，依标书要求对全部产品的型号、规格、数量、外形、包装及资料、文件进行验收。当出现损坏、数量不全或产品不符等问题时，由</w:t>
      </w:r>
      <w:r>
        <w:rPr>
          <w:rFonts w:hint="eastAsia"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lang w:eastAsia="zh-CN"/>
        </w:rPr>
        <w:t>负责解决；同时按标书技术部分要求对其产品的性能和配置进行测试检查，并作出测试方案和测试报告，确保设备正常运行，并达到标书要求的性能和产品指标中规定的性能。</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lang w:eastAsia="zh-CN"/>
        </w:rPr>
        <w:t>保证所提供设备必须是原厂全新产品。</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（二）初步验收</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完成全部硬件安装、网络配置调试及测试工作后，</w:t>
      </w:r>
      <w:r>
        <w:rPr>
          <w:rFonts w:hint="eastAsia"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lang w:eastAsia="zh-CN"/>
        </w:rPr>
        <w:t>提供验收测试计划，按</w:t>
      </w:r>
      <w:r>
        <w:rPr>
          <w:rFonts w:hint="eastAsia"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lang w:eastAsia="zh-CN"/>
        </w:rPr>
        <w:t>要求对设备进行现场验收测试，对硬件技术指标和网络联通总体性能进行初步验收。</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系统验收后，签署系统初验文件。</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（三）最终验收</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完成初验后，</w:t>
      </w:r>
      <w:r>
        <w:rPr>
          <w:rFonts w:hint="eastAsia"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lang w:eastAsia="zh-CN"/>
        </w:rPr>
        <w:t>配合</w:t>
      </w:r>
      <w:r>
        <w:rPr>
          <w:rFonts w:hint="eastAsia"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lang w:eastAsia="zh-CN"/>
        </w:rPr>
        <w:t>进行设备和网络的测试调优，在电子发票服务平台</w:t>
      </w:r>
      <w:r>
        <w:rPr>
          <w:rFonts w:hint="eastAsia" w:ascii="Times New Roman" w:hAnsi="Times New Roman" w:eastAsia="仿宋_GB2312" w:cs="Times New Roman"/>
          <w:color w:val="auto"/>
          <w:sz w:val="28"/>
          <w:szCs w:val="28"/>
          <w:highlight w:val="none"/>
          <w:lang w:eastAsia="zh-CN"/>
        </w:rPr>
        <w:t>等</w:t>
      </w:r>
      <w:r>
        <w:rPr>
          <w:rFonts w:hint="default" w:ascii="Times New Roman" w:hAnsi="Times New Roman" w:eastAsia="仿宋_GB2312" w:cs="Times New Roman"/>
          <w:color w:val="auto"/>
          <w:sz w:val="28"/>
          <w:szCs w:val="28"/>
          <w:highlight w:val="none"/>
          <w:lang w:eastAsia="zh-CN"/>
        </w:rPr>
        <w:t>上线成功后，组织对硬件技术指标和网络联通总体性能进行全面验收。</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系统验收后，签署系统终验文件。</w:t>
      </w:r>
    </w:p>
    <w:p>
      <w:pPr>
        <w:pStyle w:val="33"/>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黑体" w:cs="Times New Roman"/>
          <w:b w:val="0"/>
          <w:bCs w:val="0"/>
          <w:color w:val="auto"/>
          <w:sz w:val="28"/>
          <w:szCs w:val="28"/>
          <w:highlight w:val="none"/>
          <w:lang w:eastAsia="zh-CN"/>
        </w:rPr>
      </w:pPr>
      <w:r>
        <w:rPr>
          <w:rFonts w:hint="eastAsia" w:ascii="Times New Roman" w:hAnsi="Times New Roman" w:eastAsia="黑体" w:cs="Times New Roman"/>
          <w:b w:val="0"/>
          <w:bCs w:val="0"/>
          <w:color w:val="auto"/>
          <w:sz w:val="28"/>
          <w:szCs w:val="28"/>
          <w:highlight w:val="none"/>
          <w:lang w:eastAsia="zh-CN"/>
        </w:rPr>
        <w:t>六</w:t>
      </w:r>
      <w:r>
        <w:rPr>
          <w:rFonts w:hint="default" w:ascii="Times New Roman" w:hAnsi="Times New Roman" w:eastAsia="黑体" w:cs="Times New Roman"/>
          <w:b w:val="0"/>
          <w:bCs w:val="0"/>
          <w:color w:val="auto"/>
          <w:sz w:val="28"/>
          <w:szCs w:val="28"/>
          <w:highlight w:val="none"/>
          <w:lang w:eastAsia="zh-CN"/>
        </w:rPr>
        <w:t>、其他要求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（一）保密要求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甲乙双方对在本合同签订或履行过程中所接触的对方信息，包括但不限于知识产权、技术资料、内部管理及其他相关信息，负有保密义务。</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（二）文档要求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项目实施后，应至少提供下述技术文档：</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1.项目采购的所有相关设备的技术文档、技术说明书、使用说明书等。</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2.完整的项目方案技术文档。</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实施文档。至少包括：项目实施计划、项目实施的详细操作步骤、详细的实施方案、系统配置方案、操作步骤和命令、系统维护指南、参数配置文档、软件安装调试时所需的设计资料、系统规划文档等技术资料。</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4.项目维修计划、具体联系人和质保流程等等维修资料。</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5.验收文档。产品验收和最终验收报告。</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6.项目实施过程中形成的其他资料。</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7.验收时收集各项验收数据，汇总成册。</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8.验收要求的其他项目相关文档。</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（三）培训要求</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现场技术培训。主要对设备和软件的安装调试、运行状态检查、使用方法等内容的培训。</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专业技术培训。主要包括两个方面的内容：</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）专业理论培训：主要提供本次</w:t>
      </w:r>
      <w:r>
        <w:rPr>
          <w:rFonts w:hint="eastAsia" w:ascii="Times New Roman" w:hAnsi="Times New Roman" w:eastAsia="仿宋_GB2312" w:cs="Times New Roman"/>
          <w:color w:val="auto"/>
          <w:sz w:val="28"/>
          <w:szCs w:val="28"/>
          <w:highlight w:val="none"/>
          <w:lang w:eastAsia="zh-CN"/>
        </w:rPr>
        <w:t>项目</w:t>
      </w:r>
      <w:r>
        <w:rPr>
          <w:rFonts w:hint="default" w:ascii="Times New Roman" w:hAnsi="Times New Roman" w:eastAsia="仿宋_GB2312" w:cs="Times New Roman"/>
          <w:color w:val="auto"/>
          <w:sz w:val="28"/>
          <w:szCs w:val="28"/>
          <w:highlight w:val="none"/>
          <w:lang w:eastAsia="zh-CN"/>
        </w:rPr>
        <w:t>中使用的产品所涉及技术的基本原理以及技术难点等方面的知识培训。</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）设备管理培训：提供本次</w:t>
      </w:r>
      <w:r>
        <w:rPr>
          <w:rFonts w:hint="eastAsia" w:ascii="Times New Roman" w:hAnsi="Times New Roman" w:eastAsia="仿宋_GB2312" w:cs="Times New Roman"/>
          <w:color w:val="auto"/>
          <w:sz w:val="28"/>
          <w:szCs w:val="28"/>
          <w:highlight w:val="none"/>
          <w:lang w:eastAsia="zh-CN"/>
        </w:rPr>
        <w:t>项目</w:t>
      </w:r>
      <w:r>
        <w:rPr>
          <w:rFonts w:hint="default" w:ascii="Times New Roman" w:hAnsi="Times New Roman" w:eastAsia="仿宋_GB2312" w:cs="Times New Roman"/>
          <w:color w:val="auto"/>
          <w:sz w:val="28"/>
          <w:szCs w:val="28"/>
          <w:highlight w:val="none"/>
          <w:lang w:eastAsia="zh-CN"/>
        </w:rPr>
        <w:t>中使用产品的介绍、使用、管理、维护的培训。</w:t>
      </w:r>
    </w:p>
    <w:p>
      <w:pPr>
        <w:pStyle w:val="3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3）提供中标产品专家级或以上认证培训及考试名额3个。（如</w:t>
      </w:r>
      <w:r>
        <w:rPr>
          <w:rFonts w:hint="eastAsia" w:ascii="Times New Roman" w:hAnsi="Times New Roman" w:eastAsia="仿宋_GB2312" w:cs="Times New Roman"/>
          <w:color w:val="auto"/>
          <w:sz w:val="28"/>
          <w:szCs w:val="28"/>
          <w:highlight w:val="none"/>
          <w:lang w:val="en-US" w:eastAsia="zh-CN"/>
        </w:rPr>
        <w:t>所投产品</w:t>
      </w:r>
      <w:r>
        <w:rPr>
          <w:rFonts w:hint="default" w:ascii="Times New Roman" w:hAnsi="Times New Roman" w:eastAsia="仿宋_GB2312" w:cs="Times New Roman"/>
          <w:color w:val="auto"/>
          <w:sz w:val="28"/>
          <w:szCs w:val="28"/>
          <w:highlight w:val="none"/>
          <w:lang w:val="en-US" w:eastAsia="zh-CN"/>
        </w:rPr>
        <w:t>原厂没有相关认证，可</w:t>
      </w:r>
      <w:r>
        <w:rPr>
          <w:rFonts w:hint="eastAsia" w:ascii="Times New Roman" w:hAnsi="Times New Roman" w:eastAsia="仿宋_GB2312" w:cs="Times New Roman"/>
          <w:color w:val="auto"/>
          <w:sz w:val="28"/>
          <w:szCs w:val="28"/>
          <w:highlight w:val="none"/>
          <w:lang w:val="en-US" w:eastAsia="zh-CN"/>
        </w:rPr>
        <w:t>由采购人指定</w:t>
      </w:r>
      <w:r>
        <w:rPr>
          <w:rFonts w:hint="default" w:ascii="Times New Roman" w:hAnsi="Times New Roman" w:eastAsia="仿宋_GB2312" w:cs="Times New Roman"/>
          <w:color w:val="auto"/>
          <w:sz w:val="28"/>
          <w:szCs w:val="28"/>
          <w:highlight w:val="none"/>
          <w:lang w:val="en-US" w:eastAsia="zh-CN"/>
        </w:rPr>
        <w:t>相同档次资格认证代替）。</w:t>
      </w:r>
    </w:p>
    <w:p>
      <w:pPr>
        <w:keepNext w:val="0"/>
        <w:keepLines w:val="0"/>
        <w:pageBreakBefore w:val="0"/>
        <w:widowControl w:val="0"/>
        <w:kinsoku/>
        <w:wordWrap/>
        <w:overflowPunct/>
        <w:topLinePunct w:val="0"/>
        <w:bidi w:val="0"/>
        <w:snapToGrid w:val="0"/>
        <w:spacing w:line="560" w:lineRule="exact"/>
        <w:ind w:firstLine="560" w:firstLineChars="200"/>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（四）维保服务要求</w:t>
      </w:r>
    </w:p>
    <w:p>
      <w:pPr>
        <w:keepNext w:val="0"/>
        <w:keepLines w:val="0"/>
        <w:pageBreakBefore w:val="0"/>
        <w:widowControl w:val="0"/>
        <w:kinsoku/>
        <w:wordWrap/>
        <w:overflowPunct/>
        <w:topLinePunct w:val="0"/>
        <w:bidi w:val="0"/>
        <w:snapToGrid w:val="0"/>
        <w:spacing w:line="560" w:lineRule="exact"/>
        <w:ind w:firstLine="560" w:firstLineChars="200"/>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1.提供所投设备和软件5年原厂维保服务（介质不返还），时间从项目终验通过时起计算。</w:t>
      </w:r>
    </w:p>
    <w:p>
      <w:pPr>
        <w:keepNext w:val="0"/>
        <w:keepLines w:val="0"/>
        <w:pageBreakBefore w:val="0"/>
        <w:widowControl w:val="0"/>
        <w:kinsoku/>
        <w:wordWrap/>
        <w:overflowPunct/>
        <w:topLinePunct w:val="0"/>
        <w:bidi w:val="0"/>
        <w:snapToGrid w:val="0"/>
        <w:spacing w:line="560" w:lineRule="exact"/>
        <w:ind w:firstLine="560" w:firstLineChars="200"/>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2.在维保服务期内2小时故障响应，4小时到现场，8小时内恢复服务。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left"/>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3.投标人应具备完备的维保服务团队架构和联系渠道，并在投标书中提供详细的人员名单和联系方式。设备生产商需在国内设有400技术服务热线。</w:t>
      </w:r>
    </w:p>
    <w:p>
      <w:pPr>
        <w:pStyle w:val="2"/>
        <w:rPr>
          <w:rFonts w:hint="default"/>
          <w:lang w:eastAsia="zh-CN"/>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仿宋" w:hAnsi="仿宋" w:eastAsia="仿宋" w:cs="仿宋_GB2312"/>
                <w:b/>
                <w:sz w:val="24"/>
                <w:szCs w:val="24"/>
              </w:rPr>
            </w:pP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b/>
                <w:bCs/>
                <w:sz w:val="24"/>
                <w:szCs w:val="24"/>
              </w:rPr>
              <w:t>供货时间（项目工期）及地点</w:t>
            </w:r>
          </w:p>
        </w:tc>
        <w:tc>
          <w:tcPr>
            <w:tcW w:w="6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（一）供货时间：</w:t>
            </w:r>
            <w:r>
              <w:rPr>
                <w:rFonts w:hint="eastAsia" w:ascii="Times New Roman" w:hAnsi="Times New Roman" w:eastAsia="仿宋_GB2312" w:cs="Times New Roman"/>
                <w:sz w:val="24"/>
                <w:szCs w:val="24"/>
                <w:lang w:eastAsia="zh-CN"/>
              </w:rPr>
              <w:t>中标</w:t>
            </w:r>
            <w:r>
              <w:rPr>
                <w:rFonts w:hint="default" w:ascii="Times New Roman" w:hAnsi="Times New Roman" w:eastAsia="仿宋_GB2312" w:cs="Times New Roman"/>
                <w:sz w:val="24"/>
                <w:szCs w:val="24"/>
              </w:rPr>
              <w:t>后</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日内。</w:t>
            </w:r>
          </w:p>
          <w:p>
            <w:pPr>
              <w:snapToGrid w:val="0"/>
              <w:spacing w:line="360" w:lineRule="auto"/>
              <w:jc w:val="both"/>
              <w:rPr>
                <w:rFonts w:ascii="仿宋" w:hAnsi="仿宋" w:eastAsia="仿宋"/>
                <w:sz w:val="24"/>
                <w:szCs w:val="24"/>
              </w:rPr>
            </w:pPr>
            <w:r>
              <w:rPr>
                <w:rFonts w:hint="default" w:ascii="Times New Roman" w:hAnsi="Times New Roman" w:eastAsia="仿宋_GB2312" w:cs="Times New Roman"/>
                <w:sz w:val="24"/>
                <w:szCs w:val="24"/>
              </w:rPr>
              <w:t>（二）地点：采购人指定地点。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_GB2312"/>
                <w:b/>
                <w:sz w:val="24"/>
                <w:szCs w:val="24"/>
              </w:rPr>
            </w:pP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b/>
                <w:bCs/>
                <w:sz w:val="24"/>
                <w:szCs w:val="24"/>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top"/>
          </w:tcPr>
          <w:p>
            <w:pPr>
              <w:snapToGrid w:val="0"/>
              <w:spacing w:line="360" w:lineRule="auto"/>
              <w:ind w:firstLine="480" w:firstLineChars="200"/>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履约保证金</w:t>
            </w:r>
            <w:r>
              <w:rPr>
                <w:rFonts w:hint="eastAsia" w:eastAsia="仿宋_GB2312" w:cs="Times New Roman"/>
                <w:sz w:val="24"/>
                <w:szCs w:val="24"/>
                <w:lang w:eastAsia="zh-CN"/>
              </w:rPr>
              <w:t>：无</w:t>
            </w:r>
          </w:p>
          <w:p>
            <w:pPr>
              <w:numPr>
                <w:ilvl w:val="0"/>
                <w:numId w:val="39"/>
              </w:numPr>
              <w:snapToGrid w:val="0"/>
              <w:spacing w:line="360" w:lineRule="auto"/>
              <w:ind w:firstLine="480" w:firstLineChars="200"/>
              <w:rPr>
                <w:rFonts w:hint="eastAsia" w:eastAsia="仿宋_GB2312" w:cs="Times New Roman"/>
                <w:sz w:val="24"/>
                <w:szCs w:val="24"/>
                <w:lang w:val="en-US" w:eastAsia="zh-CN"/>
              </w:rPr>
            </w:pPr>
            <w:r>
              <w:rPr>
                <w:rFonts w:hint="eastAsia" w:eastAsia="仿宋_GB2312" w:cs="Times New Roman"/>
                <w:sz w:val="24"/>
                <w:szCs w:val="24"/>
                <w:lang w:val="en-US" w:eastAsia="zh-CN"/>
              </w:rPr>
              <w:t>合同签订，15个工作日内支付合同总额的40%；</w:t>
            </w:r>
          </w:p>
          <w:p>
            <w:pPr>
              <w:numPr>
                <w:ilvl w:val="0"/>
                <w:numId w:val="39"/>
              </w:numPr>
              <w:snapToGrid w:val="0"/>
              <w:spacing w:line="360" w:lineRule="auto"/>
              <w:ind w:firstLine="480" w:firstLineChars="200"/>
              <w:rPr>
                <w:rFonts w:hint="default" w:ascii="Times New Roman" w:hAnsi="Times New Roman" w:eastAsia="仿宋_GB2312" w:cs="Times New Roman"/>
                <w:sz w:val="24"/>
                <w:szCs w:val="24"/>
              </w:rPr>
            </w:pPr>
            <w:r>
              <w:rPr>
                <w:rFonts w:hint="eastAsia" w:eastAsia="仿宋_GB2312" w:cs="Times New Roman"/>
                <w:sz w:val="24"/>
                <w:szCs w:val="24"/>
                <w:lang w:eastAsia="zh-CN"/>
              </w:rPr>
              <w:t>项目初验结束，</w:t>
            </w:r>
            <w:r>
              <w:rPr>
                <w:rFonts w:hint="eastAsia" w:eastAsia="仿宋_GB2312" w:cs="Times New Roman"/>
                <w:sz w:val="24"/>
                <w:szCs w:val="24"/>
                <w:lang w:val="en-US" w:eastAsia="zh-CN"/>
              </w:rPr>
              <w:t>15个工作日内</w:t>
            </w:r>
            <w:r>
              <w:rPr>
                <w:rFonts w:hint="eastAsia" w:eastAsia="仿宋_GB2312" w:cs="Times New Roman"/>
                <w:sz w:val="24"/>
                <w:szCs w:val="24"/>
                <w:lang w:eastAsia="zh-CN"/>
              </w:rPr>
              <w:t>支付合同的</w:t>
            </w:r>
            <w:r>
              <w:rPr>
                <w:rFonts w:hint="eastAsia" w:eastAsia="仿宋_GB2312" w:cs="Times New Roman"/>
                <w:sz w:val="24"/>
                <w:szCs w:val="24"/>
                <w:lang w:val="en-US" w:eastAsia="zh-CN"/>
              </w:rPr>
              <w:t>40%；</w:t>
            </w:r>
          </w:p>
          <w:p>
            <w:pPr>
              <w:snapToGrid w:val="0"/>
              <w:spacing w:line="360" w:lineRule="auto"/>
              <w:ind w:firstLine="480" w:firstLineChars="200"/>
              <w:rPr>
                <w:rFonts w:ascii="仿宋" w:hAnsi="仿宋" w:eastAsia="仿宋"/>
                <w:b/>
                <w:sz w:val="24"/>
                <w:szCs w:val="24"/>
              </w:rPr>
            </w:pPr>
            <w:r>
              <w:rPr>
                <w:rFonts w:hint="eastAsia" w:eastAsia="仿宋_GB2312" w:cs="Times New Roman"/>
                <w:sz w:val="24"/>
                <w:szCs w:val="24"/>
                <w:lang w:val="en-US" w:eastAsia="zh-CN"/>
              </w:rPr>
              <w:t>3、</w:t>
            </w:r>
            <w:r>
              <w:rPr>
                <w:rFonts w:hint="default" w:ascii="Times New Roman" w:hAnsi="Times New Roman" w:eastAsia="仿宋_GB2312" w:cs="Times New Roman"/>
                <w:sz w:val="24"/>
                <w:szCs w:val="24"/>
              </w:rPr>
              <w:t>终验后</w:t>
            </w:r>
            <w:r>
              <w:rPr>
                <w:rFonts w:hint="eastAsia" w:eastAsia="仿宋_GB2312" w:cs="Times New Roman"/>
                <w:sz w:val="24"/>
                <w:szCs w:val="24"/>
                <w:lang w:eastAsia="zh-CN"/>
              </w:rPr>
              <w:t>，</w:t>
            </w:r>
            <w:r>
              <w:rPr>
                <w:rFonts w:hint="eastAsia" w:eastAsia="仿宋_GB2312" w:cs="Times New Roman"/>
                <w:sz w:val="24"/>
                <w:szCs w:val="24"/>
                <w:lang w:val="en-US" w:eastAsia="zh-CN"/>
              </w:rPr>
              <w:t>15个工作日内</w:t>
            </w:r>
            <w:r>
              <w:rPr>
                <w:rFonts w:hint="default" w:ascii="Times New Roman" w:hAnsi="Times New Roman" w:eastAsia="仿宋_GB2312" w:cs="Times New Roman"/>
                <w:sz w:val="24"/>
                <w:szCs w:val="24"/>
              </w:rPr>
              <w:t>支付合同总额</w:t>
            </w:r>
            <w:r>
              <w:rPr>
                <w:rFonts w:hint="eastAsia" w:eastAsia="仿宋_GB2312" w:cs="Times New Roman"/>
                <w:sz w:val="24"/>
                <w:szCs w:val="24"/>
                <w:lang w:val="en-US" w:eastAsia="zh-CN"/>
              </w:rPr>
              <w:t>2</w:t>
            </w:r>
            <w:r>
              <w:rPr>
                <w:rFonts w:hint="default" w:ascii="Times New Roman" w:hAnsi="Times New Roman" w:eastAsia="仿宋_GB2312" w:cs="Times New Roman"/>
                <w:sz w:val="24"/>
                <w:szCs w:val="24"/>
              </w:rPr>
              <w:t>0%余款。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无特别说明，按“第五章  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后</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_GB2312"/>
                <w:b/>
                <w:sz w:val="24"/>
                <w:szCs w:val="24"/>
              </w:rPr>
            </w:pPr>
            <w:r>
              <w:rPr>
                <w:rFonts w:hint="default" w:ascii="Times New Roman" w:hAnsi="Times New Roman" w:eastAsia="仿宋_GB2312" w:cs="Times New Roman"/>
                <w:b/>
                <w:bCs/>
                <w:sz w:val="24"/>
                <w:szCs w:val="24"/>
              </w:rPr>
              <w:t>项目维护计划</w:t>
            </w:r>
          </w:p>
        </w:tc>
        <w:tc>
          <w:tcPr>
            <w:tcW w:w="6775"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1.质保期：</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年；质保期间，提供原厂软、硬件维保服务，并免费提供系统升级、补丁安装等服务。</w:t>
            </w:r>
          </w:p>
          <w:p>
            <w:pPr>
              <w:snapToGrid w:val="0"/>
              <w:spacing w:line="360" w:lineRule="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备品备件：如需要备品备件，</w:t>
            </w:r>
            <w:r>
              <w:rPr>
                <w:rFonts w:hint="default" w:ascii="Times New Roman" w:hAnsi="Times New Roman" w:eastAsia="仿宋_GB2312" w:cs="Times New Roman"/>
                <w:sz w:val="24"/>
                <w:szCs w:val="24"/>
              </w:rPr>
              <w:t>投标人或设备原厂商需</w:t>
            </w:r>
            <w:r>
              <w:rPr>
                <w:rFonts w:hint="eastAsia" w:ascii="Times New Roman" w:hAnsi="Times New Roman" w:eastAsia="仿宋_GB2312" w:cs="Times New Roman"/>
                <w:sz w:val="24"/>
                <w:szCs w:val="24"/>
                <w:lang w:eastAsia="zh-CN"/>
              </w:rPr>
              <w:t>具备</w:t>
            </w:r>
            <w:r>
              <w:rPr>
                <w:rFonts w:hint="eastAsia" w:ascii="Times New Roman" w:hAnsi="Times New Roman" w:eastAsia="仿宋_GB2312" w:cs="Times New Roman"/>
                <w:sz w:val="24"/>
                <w:szCs w:val="24"/>
                <w:lang w:val="en-US" w:eastAsia="zh-CN"/>
              </w:rPr>
              <w:t>4小时提供备品、备件运送至采购人机房，并进行故障设备更换的能力。</w:t>
            </w:r>
          </w:p>
          <w:p>
            <w:pPr>
              <w:autoSpaceDE w:val="0"/>
              <w:autoSpaceDN w:val="0"/>
              <w:adjustRightInd w:val="0"/>
              <w:snapToGrid w:val="0"/>
              <w:spacing w:line="360" w:lineRule="auto"/>
              <w:jc w:val="left"/>
              <w:rPr>
                <w:rFonts w:ascii="仿宋" w:hAnsi="仿宋" w:eastAsia="仿宋" w:cs="仿宋_GB2312"/>
                <w:sz w:val="24"/>
                <w:szCs w:val="24"/>
              </w:rPr>
            </w:pPr>
            <w:r>
              <w:rPr>
                <w:rFonts w:hint="default" w:ascii="Times New Roman" w:hAnsi="Times New Roman" w:eastAsia="仿宋_GB2312" w:cs="Times New Roman"/>
                <w:sz w:val="24"/>
                <w:szCs w:val="24"/>
              </w:rPr>
              <w:t xml:space="preserve">3. </w:t>
            </w:r>
            <w:r>
              <w:rPr>
                <w:rFonts w:hint="eastAsia" w:eastAsia="仿宋_GB2312" w:cs="Times New Roman"/>
                <w:sz w:val="24"/>
                <w:szCs w:val="24"/>
                <w:lang w:eastAsia="zh-CN"/>
              </w:rPr>
              <w:t>中标人</w:t>
            </w:r>
            <w:r>
              <w:rPr>
                <w:rFonts w:hint="default" w:ascii="Times New Roman" w:hAnsi="Times New Roman" w:eastAsia="仿宋_GB2312" w:cs="Times New Roman"/>
                <w:sz w:val="24"/>
                <w:szCs w:val="24"/>
              </w:rPr>
              <w:t>必须建有完善的维护服务体系，能够向用户提供统一快捷的服务,明确提供该组织的分工安排、详细的人员组成情况等；服务方式包括电话、互联网、E-MAIL和现场等方式。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_GB2312"/>
                <w:b/>
                <w:sz w:val="24"/>
                <w:szCs w:val="24"/>
              </w:rPr>
            </w:pPr>
            <w:r>
              <w:rPr>
                <w:rFonts w:hint="default" w:ascii="Times New Roman" w:hAnsi="Times New Roman" w:eastAsia="仿宋_GB2312" w:cs="Times New Roman"/>
                <w:b/>
                <w:bCs/>
                <w:sz w:val="24"/>
                <w:szCs w:val="24"/>
              </w:rPr>
              <w:t>响应情况</w:t>
            </w:r>
          </w:p>
        </w:tc>
        <w:tc>
          <w:tcPr>
            <w:tcW w:w="6775"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1.在服务期间，项目经理和主要技术人员必须提供7*24小时联系方式，并保证联系渠道畅通。</w:t>
            </w:r>
          </w:p>
          <w:p>
            <w:pPr>
              <w:snapToGrid w:val="0"/>
              <w:spacing w:line="360" w:lineRule="auto"/>
              <w:rPr>
                <w:rFonts w:ascii="仿宋" w:hAnsi="仿宋" w:eastAsia="仿宋"/>
                <w:sz w:val="24"/>
                <w:szCs w:val="24"/>
              </w:rPr>
            </w:pPr>
            <w:r>
              <w:rPr>
                <w:rFonts w:hint="default" w:ascii="Times New Roman" w:hAnsi="Times New Roman" w:eastAsia="仿宋_GB2312" w:cs="Times New Roman"/>
                <w:sz w:val="24"/>
                <w:szCs w:val="24"/>
              </w:rPr>
              <w:t>2.项目质保期内提供7*24小时免费（免上门费、备件费、人工费及相关费用）技术支持与保修服务，2小时故障响应，4小时到现场，8小时内恢复服务。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_GB2312"/>
                <w:b/>
                <w:sz w:val="24"/>
                <w:szCs w:val="24"/>
              </w:rPr>
            </w:pPr>
            <w:r>
              <w:rPr>
                <w:rFonts w:hint="default" w:ascii="Times New Roman" w:hAnsi="Times New Roman" w:eastAsia="仿宋_GB2312" w:cs="Times New Roman"/>
                <w:b/>
                <w:bCs/>
                <w:sz w:val="24"/>
                <w:szCs w:val="24"/>
              </w:rPr>
              <w:t>培训要求</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1.专业理论培训：主要提供本次</w:t>
            </w:r>
            <w:r>
              <w:rPr>
                <w:rFonts w:hint="eastAsia" w:ascii="Times New Roman" w:hAnsi="Times New Roman" w:eastAsia="仿宋_GB2312" w:cs="Times New Roman"/>
                <w:sz w:val="24"/>
                <w:szCs w:val="24"/>
                <w:lang w:val="en-US" w:eastAsia="zh-CN"/>
              </w:rPr>
              <w:t>项目</w:t>
            </w:r>
            <w:r>
              <w:rPr>
                <w:rFonts w:hint="default" w:ascii="Times New Roman" w:hAnsi="Times New Roman" w:eastAsia="仿宋_GB2312" w:cs="Times New Roman"/>
                <w:sz w:val="24"/>
                <w:szCs w:val="24"/>
                <w:lang w:val="en-US" w:eastAsia="zh-CN"/>
              </w:rPr>
              <w:t>中使用的产品所涉及技术的基本原理以及技术难点等方面的知识培训。</w:t>
            </w:r>
          </w:p>
          <w:p>
            <w:pPr>
              <w:snapToGrid w:val="0"/>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2.设备管理培训：提供本次</w:t>
            </w:r>
            <w:r>
              <w:rPr>
                <w:rFonts w:hint="eastAsia" w:ascii="Times New Roman" w:hAnsi="Times New Roman" w:eastAsia="仿宋_GB2312" w:cs="Times New Roman"/>
                <w:sz w:val="24"/>
                <w:szCs w:val="24"/>
                <w:lang w:val="en-US" w:eastAsia="zh-CN"/>
              </w:rPr>
              <w:t>项目</w:t>
            </w:r>
            <w:r>
              <w:rPr>
                <w:rFonts w:hint="default" w:ascii="Times New Roman" w:hAnsi="Times New Roman" w:eastAsia="仿宋_GB2312" w:cs="Times New Roman"/>
                <w:sz w:val="24"/>
                <w:szCs w:val="24"/>
                <w:lang w:val="en-US" w:eastAsia="zh-CN"/>
              </w:rPr>
              <w:t>中使用产品的介绍、使用、管理、维护的培训。</w:t>
            </w:r>
          </w:p>
          <w:p>
            <w:pPr>
              <w:snapToGrid w:val="0"/>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3.提供中标产品专家级或以上认证培训及考试名额3个（如原厂没有相关认证，可由采购人指定相同档次资格认证代替）。</w:t>
            </w:r>
          </w:p>
          <w:p>
            <w:pPr>
              <w:snapToGrid w:val="0"/>
              <w:spacing w:line="360" w:lineRule="auto"/>
              <w:rPr>
                <w:rFonts w:ascii="仿宋" w:hAnsi="仿宋" w:eastAsia="仿宋"/>
                <w:sz w:val="24"/>
                <w:szCs w:val="24"/>
              </w:rPr>
            </w:pPr>
            <w:r>
              <w:rPr>
                <w:rFonts w:hint="eastAsia"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提供不少于6人次的全流量威胁分析认证培训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公司技术力量情况</w:t>
            </w:r>
          </w:p>
          <w:p>
            <w:pPr>
              <w:snapToGrid w:val="0"/>
              <w:spacing w:line="360" w:lineRule="auto"/>
              <w:jc w:val="left"/>
              <w:rPr>
                <w:rFonts w:ascii="仿宋" w:hAnsi="仿宋" w:eastAsia="仿宋" w:cs="仿宋_GB2312"/>
                <w:b/>
                <w:sz w:val="24"/>
                <w:szCs w:val="24"/>
              </w:rPr>
            </w:pPr>
            <w:r>
              <w:rPr>
                <w:rFonts w:hint="default" w:ascii="Times New Roman" w:hAnsi="Times New Roman" w:eastAsia="仿宋_GB2312" w:cs="Times New Roman"/>
                <w:b/>
                <w:bCs/>
                <w:sz w:val="24"/>
                <w:szCs w:val="24"/>
              </w:rPr>
              <w:t>(如有,请提供复印件)</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投标人具有：</w:t>
            </w:r>
          </w:p>
          <w:p>
            <w:pPr>
              <w:snapToGrid w:val="0"/>
              <w:spacing w:line="240" w:lineRule="auto"/>
              <w:ind w:firstLine="480" w:firstLineChars="200"/>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ISO9001质量管理体系认证；</w:t>
            </w:r>
          </w:p>
          <w:p>
            <w:pPr>
              <w:pStyle w:val="37"/>
              <w:spacing w:line="24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t>（颁发机构为中国国家认证认可监督管理委员会认证机构名录内的机构</w:t>
            </w:r>
            <w:r>
              <w:rPr>
                <w:rFonts w:hint="eastAsia" w:hAnsi="仿宋_GB2312" w:eastAsia="仿宋_GB2312" w:cs="仿宋_GB2312"/>
                <w:b w:val="0"/>
                <w:bCs w:val="0"/>
                <w:sz w:val="24"/>
                <w:szCs w:val="24"/>
                <w:highlight w:val="none"/>
                <w:lang w:eastAsia="zh-CN"/>
              </w:rPr>
              <w:t>）</w:t>
            </w:r>
          </w:p>
          <w:p>
            <w:pPr>
              <w:snapToGrid w:val="0"/>
              <w:spacing w:line="240" w:lineRule="auto"/>
              <w:ind w:firstLine="480" w:firstLineChars="200"/>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ISO27001信息安全管理体系认证；</w:t>
            </w:r>
          </w:p>
          <w:p>
            <w:pPr>
              <w:pStyle w:val="37"/>
              <w:spacing w:line="240" w:lineRule="auto"/>
              <w:rPr>
                <w:rFonts w:hint="eastAsia"/>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t>（颁发机构为中国国家认证认可监督管理委员会认证机构名录内的机构</w:t>
            </w:r>
            <w:r>
              <w:rPr>
                <w:rFonts w:hint="eastAsia" w:hAnsi="仿宋_GB2312" w:eastAsia="仿宋_GB2312" w:cs="仿宋_GB2312"/>
                <w:b w:val="0"/>
                <w:bCs w:val="0"/>
                <w:sz w:val="24"/>
                <w:szCs w:val="24"/>
                <w:highlight w:val="none"/>
                <w:lang w:eastAsia="zh-CN"/>
              </w:rPr>
              <w:t>）</w:t>
            </w:r>
          </w:p>
          <w:p>
            <w:pPr>
              <w:snapToGrid w:val="0"/>
              <w:spacing w:line="240" w:lineRule="auto"/>
              <w:ind w:firstLine="480" w:firstLineChars="200"/>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ITSS信息技术服务运行维护标准符合性认证资质;</w:t>
            </w:r>
          </w:p>
          <w:p>
            <w:pPr>
              <w:pStyle w:val="37"/>
              <w:spacing w:line="24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t>（颁发机构为中国国家认证认可监督管理委员会认证机构名录内的机构</w:t>
            </w:r>
            <w:r>
              <w:rPr>
                <w:rFonts w:hint="eastAsia" w:hAnsi="仿宋_GB2312" w:eastAsia="仿宋_GB2312" w:cs="仿宋_GB2312"/>
                <w:b w:val="0"/>
                <w:bCs w:val="0"/>
                <w:sz w:val="24"/>
                <w:szCs w:val="24"/>
                <w:highlight w:val="none"/>
                <w:lang w:eastAsia="zh-CN"/>
              </w:rPr>
              <w:t>）</w:t>
            </w:r>
          </w:p>
          <w:p>
            <w:pPr>
              <w:pStyle w:val="37"/>
              <w:spacing w:line="240" w:lineRule="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ISO20000信息技术服务管理体系认证；</w:t>
            </w:r>
            <w:r>
              <w:rPr>
                <w:rFonts w:hint="eastAsia" w:ascii="仿宋_GB2312" w:hAnsi="仿宋_GB2312" w:eastAsia="仿宋_GB2312" w:cs="仿宋_GB2312"/>
                <w:b w:val="0"/>
                <w:bCs w:val="0"/>
                <w:sz w:val="24"/>
                <w:szCs w:val="24"/>
                <w:highlight w:val="none"/>
              </w:rPr>
              <w:t>（颁发机构为中国国家认证认可监督管理委员会认证机构名录内的机构</w:t>
            </w:r>
            <w:r>
              <w:rPr>
                <w:rFonts w:hint="eastAsia" w:hAnsi="仿宋_GB2312" w:eastAsia="仿宋_GB2312" w:cs="仿宋_GB2312"/>
                <w:b w:val="0"/>
                <w:bCs w:val="0"/>
                <w:sz w:val="24"/>
                <w:szCs w:val="24"/>
                <w:highlight w:val="none"/>
                <w:lang w:eastAsia="zh-CN"/>
              </w:rPr>
              <w:t>）</w:t>
            </w:r>
          </w:p>
          <w:p>
            <w:pPr>
              <w:pStyle w:val="37"/>
              <w:spacing w:line="240" w:lineRule="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ISO14001环境管理体系认证。</w:t>
            </w:r>
            <w:r>
              <w:rPr>
                <w:rFonts w:hint="eastAsia" w:ascii="仿宋_GB2312" w:hAnsi="仿宋_GB2312" w:eastAsia="仿宋_GB2312" w:cs="仿宋_GB2312"/>
                <w:b w:val="0"/>
                <w:bCs w:val="0"/>
                <w:sz w:val="24"/>
                <w:szCs w:val="24"/>
                <w:highlight w:val="none"/>
              </w:rPr>
              <w:t>（颁发机构为中国国家认证认可监督管理委员会认证机构名录内的机构</w:t>
            </w:r>
            <w:r>
              <w:rPr>
                <w:rFonts w:hint="eastAsia" w:hAnsi="仿宋_GB2312" w:eastAsia="仿宋_GB2312" w:cs="仿宋_GB2312"/>
                <w:b w:val="0"/>
                <w:bCs w:val="0"/>
                <w:sz w:val="24"/>
                <w:szCs w:val="24"/>
                <w:highlight w:val="none"/>
                <w:lang w:eastAsia="zh-CN"/>
              </w:rPr>
              <w:t>）</w:t>
            </w:r>
          </w:p>
          <w:p>
            <w:pPr>
              <w:snapToGrid w:val="0"/>
              <w:spacing w:line="360" w:lineRule="auto"/>
              <w:rPr>
                <w:rFonts w:ascii="仿宋" w:hAnsi="仿宋" w:eastAsia="仿宋" w:cs="仿宋_GB2312"/>
                <w:sz w:val="24"/>
                <w:szCs w:val="24"/>
              </w:rPr>
            </w:pPr>
            <w:r>
              <w:rPr>
                <w:rFonts w:hint="default" w:ascii="Times New Roman" w:hAnsi="Times New Roman" w:eastAsia="仿宋_GB2312" w:cs="Times New Roman"/>
                <w:b w:val="0"/>
                <w:bCs w:val="0"/>
                <w:sz w:val="24"/>
                <w:szCs w:val="24"/>
                <w:highlight w:val="none"/>
              </w:rPr>
              <w:t>每个证书1分，共5分。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_GB2312"/>
                <w:b/>
                <w:sz w:val="24"/>
                <w:szCs w:val="24"/>
              </w:rPr>
            </w:pPr>
            <w:r>
              <w:rPr>
                <w:rFonts w:hint="default" w:ascii="Times New Roman" w:hAnsi="Times New Roman" w:eastAsia="仿宋_GB2312" w:cs="Times New Roman"/>
                <w:b/>
                <w:bCs/>
                <w:sz w:val="24"/>
                <w:szCs w:val="24"/>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ascii="仿宋" w:hAnsi="仿宋" w:eastAsia="仿宋" w:cs="仿宋_GB2312"/>
                <w:sz w:val="24"/>
                <w:szCs w:val="24"/>
              </w:rPr>
            </w:pPr>
            <w:r>
              <w:rPr>
                <w:rFonts w:hint="eastAsia" w:eastAsia="仿宋_GB2312" w:cs="Times New Roman"/>
                <w:sz w:val="24"/>
                <w:szCs w:val="24"/>
                <w:lang w:val="en-US" w:eastAsia="zh-CN"/>
              </w:rPr>
              <w:t>中标人</w:t>
            </w:r>
            <w:r>
              <w:rPr>
                <w:rFonts w:hint="default" w:ascii="Times New Roman" w:hAnsi="Times New Roman" w:eastAsia="仿宋_GB2312" w:cs="Times New Roman"/>
                <w:sz w:val="24"/>
                <w:szCs w:val="24"/>
                <w:lang w:val="en-US" w:eastAsia="zh-CN"/>
              </w:rPr>
              <w:t>提供2020年</w:t>
            </w:r>
            <w:r>
              <w:rPr>
                <w:rFonts w:hint="eastAsia" w:ascii="Times New Roman" w:hAnsi="Times New Roman" w:eastAsia="仿宋_GB2312" w:cs="Times New Roman"/>
                <w:sz w:val="24"/>
                <w:szCs w:val="24"/>
                <w:lang w:val="en-US" w:eastAsia="zh-CN"/>
              </w:rPr>
              <w:t>1月1日</w:t>
            </w:r>
            <w:r>
              <w:rPr>
                <w:rFonts w:hint="default" w:ascii="Times New Roman" w:hAnsi="Times New Roman" w:eastAsia="仿宋_GB2312" w:cs="Times New Roman"/>
                <w:sz w:val="24"/>
                <w:szCs w:val="24"/>
                <w:lang w:val="en-US" w:eastAsia="zh-CN"/>
              </w:rPr>
              <w:t>以来独立承担的</w:t>
            </w:r>
            <w:r>
              <w:rPr>
                <w:rFonts w:hint="eastAsia" w:eastAsia="仿宋_GB2312" w:cs="Times New Roman"/>
                <w:sz w:val="24"/>
                <w:szCs w:val="24"/>
                <w:lang w:val="en-US" w:eastAsia="zh-CN"/>
              </w:rPr>
              <w:t>同类设备新购（至少包含交换机）或</w:t>
            </w:r>
            <w:r>
              <w:rPr>
                <w:rFonts w:hint="eastAsia" w:ascii="Times New Roman" w:hAnsi="Times New Roman" w:eastAsia="仿宋_GB2312" w:cs="Times New Roman"/>
                <w:sz w:val="24"/>
                <w:szCs w:val="24"/>
                <w:lang w:val="en-US" w:eastAsia="zh-CN"/>
              </w:rPr>
              <w:t>网络安全产品</w:t>
            </w:r>
            <w:r>
              <w:rPr>
                <w:rFonts w:hint="default" w:ascii="Times New Roman" w:hAnsi="Times New Roman" w:eastAsia="仿宋_GB2312" w:cs="Times New Roman"/>
                <w:sz w:val="24"/>
                <w:szCs w:val="24"/>
                <w:lang w:val="en-US" w:eastAsia="zh-CN"/>
              </w:rPr>
              <w:t>硬件集成项目案例，每个得1分，最高得3分（以合同签订时间为准，提供合同复印件，原件备查）。</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pStyle w:val="2"/>
        <w:rPr>
          <w:rFonts w:hAnsi="宋体"/>
          <w:b/>
          <w:sz w:val="36"/>
          <w:szCs w:val="36"/>
        </w:rPr>
      </w:pPr>
    </w:p>
    <w:p>
      <w:pPr>
        <w:pStyle w:val="33"/>
        <w:spacing w:before="120" w:after="120" w:line="360" w:lineRule="auto"/>
        <w:jc w:val="center"/>
        <w:outlineLvl w:val="0"/>
        <w:rPr>
          <w:rFonts w:hAnsi="宋体"/>
          <w:b/>
          <w:sz w:val="36"/>
          <w:szCs w:val="36"/>
        </w:rPr>
      </w:pPr>
      <w:r>
        <w:rPr>
          <w:rFonts w:hint="eastAsia" w:hAnsi="宋体"/>
          <w:b/>
          <w:sz w:val="36"/>
          <w:szCs w:val="36"/>
        </w:rPr>
        <w:t>第五章  政府采购合同主要条款指引</w:t>
      </w:r>
      <w:bookmarkEnd w:id="26"/>
    </w:p>
    <w:p/>
    <w:p>
      <w:pPr>
        <w:pStyle w:val="33"/>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合同编号：        </w:t>
      </w:r>
    </w:p>
    <w:p>
      <w:pPr>
        <w:pStyle w:val="33"/>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3"/>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3"/>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3"/>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3"/>
        <w:snapToGrid w:val="0"/>
        <w:spacing w:before="120"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3"/>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3"/>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3"/>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3"/>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3"/>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3"/>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3"/>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15个工作</w:t>
      </w:r>
      <w:r>
        <w:rPr>
          <w:rFonts w:hint="eastAsia" w:ascii="仿宋" w:hAnsi="仿宋" w:eastAsia="仿宋"/>
          <w:b/>
          <w:snapToGrid w:val="0"/>
          <w:sz w:val="30"/>
          <w:szCs w:val="30"/>
        </w:rPr>
        <w:t>日内将采购资金支付到乙方约定账户。</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3"/>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3"/>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33"/>
        <w:adjustRightInd w:val="0"/>
        <w:snapToGrid w:val="0"/>
        <w:spacing w:before="120" w:beforeLines="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3"/>
        <w:spacing w:before="120" w:after="120" w:line="360" w:lineRule="auto"/>
        <w:jc w:val="center"/>
        <w:outlineLvl w:val="0"/>
        <w:rPr>
          <w:rFonts w:hAnsi="宋体"/>
          <w:b/>
          <w:sz w:val="36"/>
          <w:szCs w:val="36"/>
        </w:rPr>
      </w:pPr>
      <w:r>
        <w:rPr>
          <w:rFonts w:hint="eastAsia" w:ascii="仿宋_GB2312" w:eastAsia="仿宋_GB2312"/>
          <w:snapToGrid w:val="0"/>
          <w:kern w:val="0"/>
          <w:sz w:val="30"/>
          <w:szCs w:val="30"/>
        </w:rPr>
        <w:br w:type="page"/>
      </w:r>
      <w:bookmarkStart w:id="35" w:name="_Toc496796640"/>
      <w:r>
        <w:rPr>
          <w:rFonts w:hint="eastAsia" w:hAnsi="宋体"/>
          <w:b/>
          <w:sz w:val="36"/>
          <w:szCs w:val="36"/>
        </w:rPr>
        <w:t>第六章  投标文件格式附件</w:t>
      </w:r>
      <w:bookmarkEnd w:id="35"/>
    </w:p>
    <w:p>
      <w:pPr>
        <w:pStyle w:val="33"/>
        <w:spacing w:before="120" w:after="120" w:line="360" w:lineRule="auto"/>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48"/>
          <w:szCs w:val="48"/>
          <w:lang w:eastAsia="zh-CN"/>
        </w:rPr>
      </w:pPr>
      <w:bookmarkStart w:id="36" w:name="PO_1000000445_PM002_2"/>
      <w:r>
        <w:rPr>
          <w:rFonts w:hint="eastAsia" w:ascii="仿宋" w:hAnsi="仿宋" w:eastAsia="仿宋"/>
          <w:b/>
          <w:color w:val="000000" w:themeColor="text1"/>
          <w:spacing w:val="40"/>
          <w:sz w:val="48"/>
          <w:szCs w:val="48"/>
          <w:lang w:eastAsia="zh-CN"/>
          <w14:textFill>
            <w14:solidFill>
              <w14:schemeClr w14:val="tx1"/>
            </w14:solidFill>
          </w14:textFill>
        </w:rPr>
        <w:t>国家税务总局浙江省税务局全电发票平台网络及安全设备项目</w:t>
      </w:r>
      <w:bookmarkEnd w:id="36"/>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7" w:name="PO_15528_PM001_2"/>
      <w:r>
        <w:rPr>
          <w:rFonts w:hint="eastAsia" w:ascii="仿宋" w:hAnsi="仿宋" w:eastAsia="仿宋"/>
          <w:sz w:val="36"/>
          <w:szCs w:val="36"/>
          <w:lang w:eastAsia="zh-CN"/>
        </w:rPr>
        <w:t>ZZCG2023Q-GK-104</w:t>
      </w:r>
      <w:bookmarkEnd w:id="37"/>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hint="eastAsia" w:ascii="仿宋" w:hAnsi="仿宋" w:eastAsia="仿宋"/>
          <w:b/>
          <w:spacing w:val="40"/>
          <w:sz w:val="84"/>
          <w:szCs w:val="84"/>
          <w:lang w:val="en-US" w:eastAsia="zh-CN"/>
        </w:rPr>
      </w:pPr>
      <w:r>
        <w:rPr>
          <w:rFonts w:hint="eastAsia" w:ascii="仿宋" w:hAnsi="仿宋" w:eastAsia="仿宋"/>
          <w:b/>
          <w:spacing w:val="40"/>
          <w:sz w:val="84"/>
          <w:szCs w:val="84"/>
          <w:lang w:val="en-US" w:eastAsia="zh-CN"/>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hint="eastAsia" w:ascii="仿宋" w:hAnsi="仿宋" w:eastAsia="仿宋"/>
          <w:b/>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w:t>
      </w:r>
      <w:r>
        <w:rPr>
          <w:rFonts w:hint="eastAsia" w:ascii="仿宋" w:hAnsi="仿宋" w:eastAsia="仿宋"/>
          <w:b/>
          <w:bCs/>
          <w:sz w:val="36"/>
          <w:szCs w:val="36"/>
          <w:lang w:val="en-US" w:eastAsia="zh-CN"/>
        </w:rPr>
        <w:t>格</w:t>
      </w:r>
      <w:r>
        <w:rPr>
          <w:rFonts w:hint="eastAsia" w:ascii="仿宋" w:hAnsi="仿宋" w:eastAsia="仿宋"/>
          <w:b/>
          <w:bCs/>
          <w:sz w:val="36"/>
          <w:szCs w:val="36"/>
        </w:rPr>
        <w:t>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8" w:name="PO_15528_PM001_3"/>
      <w:r>
        <w:rPr>
          <w:rFonts w:hint="eastAsia" w:ascii="仿宋" w:hAnsi="仿宋" w:eastAsia="仿宋"/>
          <w:sz w:val="30"/>
          <w:szCs w:val="30"/>
          <w:u w:val="single"/>
          <w:lang w:eastAsia="zh-CN"/>
        </w:rPr>
        <w:t>ZZCG2023Q-GK-104</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
      <w:pPr>
        <w:widowControl/>
        <w:jc w:val="left"/>
        <w:rPr>
          <w:rFonts w:ascii="仿宋" w:hAnsi="仿宋" w:eastAsia="仿宋"/>
          <w:sz w:val="30"/>
          <w:szCs w:val="30"/>
        </w:rPr>
      </w:pPr>
      <w:r>
        <w:rPr>
          <w:rFonts w:hint="eastAsia" w:ascii="仿宋" w:hAnsi="仿宋" w:eastAsia="仿宋"/>
          <w:kern w:val="0"/>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4</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48"/>
          <w:szCs w:val="48"/>
          <w:lang w:eastAsia="zh-CN"/>
          <w14:textFill>
            <w14:solidFill>
              <w14:schemeClr w14:val="tx1"/>
            </w14:solidFill>
          </w14:textFill>
        </w:rPr>
      </w:pPr>
      <w:bookmarkStart w:id="39" w:name="PO_1000000445_PM002"/>
      <w:r>
        <w:rPr>
          <w:rFonts w:hint="eastAsia" w:ascii="仿宋" w:hAnsi="仿宋" w:eastAsia="仿宋"/>
          <w:b/>
          <w:color w:val="000000" w:themeColor="text1"/>
          <w:spacing w:val="40"/>
          <w:sz w:val="48"/>
          <w:szCs w:val="48"/>
          <w:lang w:eastAsia="zh-CN"/>
          <w14:textFill>
            <w14:solidFill>
              <w14:schemeClr w14:val="tx1"/>
            </w14:solidFill>
          </w14:textFill>
        </w:rPr>
        <w:t>国家税务总局浙江省税务局全电发票平台网络及安全设备项目</w:t>
      </w:r>
      <w:bookmarkEnd w:id="39"/>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0" w:name="PO_15528_PM001_4"/>
      <w:r>
        <w:rPr>
          <w:rFonts w:hint="eastAsia" w:ascii="仿宋" w:hAnsi="仿宋" w:eastAsia="仿宋"/>
          <w:sz w:val="36"/>
          <w:szCs w:val="36"/>
          <w:lang w:eastAsia="zh-CN"/>
        </w:rPr>
        <w:t>ZZCG2023Q-GK-104</w:t>
      </w:r>
      <w:bookmarkEnd w:id="40"/>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6</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9"/>
        <w:snapToGrid w:val="0"/>
        <w:rPr>
          <w:rFonts w:ascii="仿宋" w:hAnsi="仿宋" w:eastAsia="仿宋"/>
          <w:sz w:val="30"/>
          <w:szCs w:val="30"/>
        </w:rPr>
      </w:pPr>
      <w:r>
        <w:rPr>
          <w:rFonts w:hint="eastAsia" w:ascii="仿宋" w:hAnsi="仿宋" w:eastAsia="仿宋"/>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12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3"/>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kern w:val="0"/>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9"/>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kern w:val="0"/>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48"/>
          <w:szCs w:val="48"/>
          <w:lang w:eastAsia="zh-CN"/>
        </w:rPr>
      </w:pPr>
      <w:bookmarkStart w:id="41" w:name="PO_1000000445_PM002_1"/>
      <w:r>
        <w:rPr>
          <w:rFonts w:hint="eastAsia" w:ascii="仿宋" w:hAnsi="仿宋" w:eastAsia="仿宋"/>
          <w:b/>
          <w:color w:val="000000" w:themeColor="text1"/>
          <w:spacing w:val="40"/>
          <w:sz w:val="48"/>
          <w:szCs w:val="48"/>
          <w:lang w:eastAsia="zh-CN"/>
          <w14:textFill>
            <w14:solidFill>
              <w14:schemeClr w14:val="tx1"/>
            </w14:solidFill>
          </w14:textFill>
        </w:rPr>
        <w:t>国家税务总局浙江省税务局全电发票平台网络及安全设备项目</w:t>
      </w:r>
      <w:bookmarkEnd w:id="4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2" w:name="PO_1000000445_PM001"/>
      <w:r>
        <w:rPr>
          <w:rFonts w:hint="eastAsia" w:ascii="仿宋" w:hAnsi="仿宋" w:eastAsia="仿宋"/>
          <w:b/>
          <w:color w:val="000000" w:themeColor="text1"/>
          <w:sz w:val="36"/>
          <w:szCs w:val="36"/>
          <w:lang w:eastAsia="zh-CN"/>
          <w14:textFill>
            <w14:solidFill>
              <w14:schemeClr w14:val="tx1"/>
            </w14:solidFill>
          </w14:textFill>
        </w:rPr>
        <w:t>ZZCG2023Q-GK-104</w:t>
      </w:r>
      <w:bookmarkEnd w:id="42"/>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6"/>
        <w:snapToGrid w:val="0"/>
        <w:spacing w:after="12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6"/>
        <w:numPr>
          <w:ilvl w:val="0"/>
          <w:numId w:val="40"/>
        </w:numPr>
        <w:snapToGrid w:val="0"/>
        <w:spacing w:after="120" w:line="460" w:lineRule="exact"/>
        <w:ind w:left="0" w:leftChars="0"/>
        <w:rPr>
          <w:rFonts w:hint="eastAsia" w:ascii="仿宋" w:hAnsi="仿宋" w:eastAsia="仿宋"/>
          <w:sz w:val="30"/>
          <w:szCs w:val="30"/>
        </w:rPr>
      </w:pPr>
      <w:r>
        <w:rPr>
          <w:rFonts w:hint="eastAsia" w:ascii="仿宋" w:hAnsi="仿宋" w:eastAsia="仿宋"/>
          <w:sz w:val="30"/>
          <w:szCs w:val="30"/>
        </w:rPr>
        <w:t>开标一览表（见附件1</w:t>
      </w:r>
      <w:r>
        <w:rPr>
          <w:rFonts w:hint="eastAsia" w:ascii="仿宋" w:hAnsi="仿宋" w:eastAsia="仿宋"/>
          <w:sz w:val="30"/>
          <w:szCs w:val="30"/>
          <w:lang w:val="en-US" w:eastAsia="zh-CN"/>
        </w:rPr>
        <w:t>2</w:t>
      </w:r>
      <w:r>
        <w:rPr>
          <w:rFonts w:hint="eastAsia" w:ascii="仿宋" w:hAnsi="仿宋" w:eastAsia="仿宋"/>
          <w:sz w:val="30"/>
          <w:szCs w:val="30"/>
        </w:rPr>
        <w:t>）；</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13</w:t>
      </w:r>
      <w:r>
        <w:rPr>
          <w:rFonts w:hint="eastAsia" w:ascii="仿宋" w:hAnsi="仿宋" w:eastAsia="仿宋"/>
          <w:sz w:val="30"/>
          <w:szCs w:val="30"/>
        </w:rPr>
        <w:t>）；</w:t>
      </w:r>
    </w:p>
    <w:p>
      <w:pPr>
        <w:numPr>
          <w:ilvl w:val="0"/>
          <w:numId w:val="0"/>
        </w:num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14</w:t>
      </w:r>
      <w:r>
        <w:rPr>
          <w:rFonts w:hint="eastAsia" w:ascii="仿宋" w:hAnsi="仿宋" w:eastAsia="仿宋"/>
          <w:sz w:val="30"/>
          <w:szCs w:val="30"/>
        </w:rPr>
        <w:t>）；</w:t>
      </w:r>
    </w:p>
    <w:p>
      <w:pPr>
        <w:pStyle w:val="36"/>
        <w:snapToGrid w:val="0"/>
        <w:spacing w:after="120" w:line="460" w:lineRule="exact"/>
        <w:ind w:left="0" w:leftChars="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）投标人针对报价需要说明的其他文件和说明（格式自拟）；</w:t>
      </w:r>
    </w:p>
    <w:p>
      <w:pPr>
        <w:pStyle w:val="33"/>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pPr>
        <w:pStyle w:val="33"/>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13</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0"/>
          <w:szCs w:val="30"/>
        </w:rPr>
      </w:pPr>
      <w:r>
        <w:rPr>
          <w:rFonts w:hint="eastAsia" w:ascii="仿宋" w:hAnsi="仿宋" w:eastAsia="仿宋"/>
          <w:b/>
          <w:kern w:val="0"/>
          <w:sz w:val="36"/>
          <w:szCs w:val="36"/>
        </w:rPr>
        <w:br w:type="page"/>
      </w: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14</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6"/>
      </w:rPr>
    </w:pPr>
    <w:r>
      <w:fldChar w:fldCharType="begin"/>
    </w:r>
    <w:r>
      <w:rPr>
        <w:rStyle w:val="66"/>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C7C5B"/>
    <w:multiLevelType w:val="singleLevel"/>
    <w:tmpl w:val="BFEC7C5B"/>
    <w:lvl w:ilvl="0" w:tentative="0">
      <w:start w:val="2"/>
      <w:numFmt w:val="chineseCounting"/>
      <w:suff w:val="nothing"/>
      <w:lvlText w:val="（%1）"/>
      <w:lvlJc w:val="left"/>
      <w:rPr>
        <w:rFonts w:hint="eastAsia"/>
      </w:rPr>
    </w:lvl>
  </w:abstractNum>
  <w:abstractNum w:abstractNumId="1">
    <w:nsid w:val="D7CF92DC"/>
    <w:multiLevelType w:val="singleLevel"/>
    <w:tmpl w:val="D7CF92DC"/>
    <w:lvl w:ilvl="0" w:tentative="0">
      <w:start w:val="1"/>
      <w:numFmt w:val="decimal"/>
      <w:suff w:val="nothing"/>
      <w:lvlText w:val="%1"/>
      <w:lvlJc w:val="left"/>
      <w:pPr>
        <w:ind w:left="0" w:firstLine="0"/>
      </w:pPr>
      <w:rPr>
        <w:rFonts w:hint="default"/>
      </w:rPr>
    </w:lvl>
  </w:abstractNum>
  <w:abstractNum w:abstractNumId="2">
    <w:nsid w:val="F9935BD4"/>
    <w:multiLevelType w:val="singleLevel"/>
    <w:tmpl w:val="F9935BD4"/>
    <w:lvl w:ilvl="0" w:tentative="0">
      <w:start w:val="1"/>
      <w:numFmt w:val="decimal"/>
      <w:suff w:val="nothing"/>
      <w:lvlText w:val="%1、"/>
      <w:lvlJc w:val="left"/>
    </w:lvl>
  </w:abstractNum>
  <w:abstractNum w:abstractNumId="3">
    <w:nsid w:val="FDFC6327"/>
    <w:multiLevelType w:val="singleLevel"/>
    <w:tmpl w:val="FDFC6327"/>
    <w:lvl w:ilvl="0" w:tentative="0">
      <w:start w:val="1"/>
      <w:numFmt w:val="decimal"/>
      <w:suff w:val="nothing"/>
      <w:lvlText w:val="%1"/>
      <w:lvlJc w:val="left"/>
      <w:pPr>
        <w:ind w:left="425" w:hanging="425"/>
      </w:pPr>
      <w:rPr>
        <w:rFonts w:hint="default"/>
      </w:rPr>
    </w:lvl>
  </w:abstractNum>
  <w:abstractNum w:abstractNumId="4">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5">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6">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44F5E"/>
    <w:multiLevelType w:val="singleLevel"/>
    <w:tmpl w:val="00044F5E"/>
    <w:lvl w:ilvl="0" w:tentative="0">
      <w:start w:val="1"/>
      <w:numFmt w:val="decimal"/>
      <w:suff w:val="nothing"/>
      <w:lvlText w:val="（%1）"/>
      <w:lvlJc w:val="left"/>
    </w:lvl>
  </w:abstractNum>
  <w:abstractNum w:abstractNumId="10">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C26A997"/>
    <w:multiLevelType w:val="singleLevel"/>
    <w:tmpl w:val="4C26A997"/>
    <w:lvl w:ilvl="0" w:tentative="0">
      <w:start w:val="1"/>
      <w:numFmt w:val="decimal"/>
      <w:lvlText w:val="%1"/>
      <w:lvlJc w:val="left"/>
      <w:pPr>
        <w:tabs>
          <w:tab w:val="left" w:pos="397"/>
        </w:tabs>
        <w:ind w:left="454" w:hanging="454"/>
      </w:pPr>
      <w:rPr>
        <w:rFonts w:hint="default"/>
      </w:rPr>
    </w:lvl>
  </w:abstractNum>
  <w:abstractNum w:abstractNumId="27">
    <w:nsid w:val="4E032D36"/>
    <w:multiLevelType w:val="singleLevel"/>
    <w:tmpl w:val="4E032D36"/>
    <w:lvl w:ilvl="0" w:tentative="0">
      <w:start w:val="1"/>
      <w:numFmt w:val="decimal"/>
      <w:lvlText w:val="%1."/>
      <w:lvlJc w:val="left"/>
      <w:pPr>
        <w:tabs>
          <w:tab w:val="left" w:pos="312"/>
        </w:tabs>
      </w:pPr>
    </w:lvl>
  </w:abstractNum>
  <w:abstractNum w:abstractNumId="28">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9">
    <w:nsid w:val="4FDF1E89"/>
    <w:multiLevelType w:val="singleLevel"/>
    <w:tmpl w:val="4FDF1E89"/>
    <w:lvl w:ilvl="0" w:tentative="0">
      <w:start w:val="1"/>
      <w:numFmt w:val="decimal"/>
      <w:suff w:val="nothing"/>
      <w:lvlText w:val="%1"/>
      <w:lvlJc w:val="left"/>
      <w:pPr>
        <w:ind w:left="0" w:firstLine="0"/>
      </w:pPr>
      <w:rPr>
        <w:rFonts w:hint="default"/>
      </w:rPr>
    </w:lvl>
  </w:abstractNum>
  <w:abstractNum w:abstractNumId="30">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1">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2">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2173CB6"/>
    <w:multiLevelType w:val="singleLevel"/>
    <w:tmpl w:val="62173CB6"/>
    <w:lvl w:ilvl="0" w:tentative="0">
      <w:start w:val="1"/>
      <w:numFmt w:val="decimal"/>
      <w:lvlText w:val="%1."/>
      <w:lvlJc w:val="left"/>
      <w:pPr>
        <w:tabs>
          <w:tab w:val="left" w:pos="312"/>
        </w:tabs>
      </w:pPr>
    </w:lvl>
  </w:abstractNum>
  <w:abstractNum w:abstractNumId="34">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5">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7">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8">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7AAF48F7"/>
    <w:multiLevelType w:val="singleLevel"/>
    <w:tmpl w:val="7AAF48F7"/>
    <w:lvl w:ilvl="0" w:tentative="0">
      <w:start w:val="4"/>
      <w:numFmt w:val="decimal"/>
      <w:lvlText w:val="%1."/>
      <w:lvlJc w:val="left"/>
      <w:pPr>
        <w:tabs>
          <w:tab w:val="left" w:pos="312"/>
        </w:tabs>
      </w:pPr>
    </w:lvl>
  </w:abstractNum>
  <w:num w:numId="1">
    <w:abstractNumId w:val="17"/>
  </w:num>
  <w:num w:numId="2">
    <w:abstractNumId w:val="6"/>
  </w:num>
  <w:num w:numId="3">
    <w:abstractNumId w:val="4"/>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8"/>
  </w:num>
  <w:num w:numId="8">
    <w:abstractNumId w:val="28"/>
  </w:num>
  <w:num w:numId="9">
    <w:abstractNumId w:val="35"/>
    <w:lvlOverride w:ilvl="0">
      <w:startOverride w:val="1"/>
    </w:lvlOverride>
  </w:num>
  <w:num w:numId="10">
    <w:abstractNumId w:val="13"/>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32"/>
  </w:num>
  <w:num w:numId="15">
    <w:abstractNumId w:val="23"/>
  </w:num>
  <w:num w:numId="16">
    <w:abstractNumId w:val="20"/>
  </w:num>
  <w:num w:numId="17">
    <w:abstractNumId w:val="8"/>
  </w:num>
  <w:num w:numId="18">
    <w:abstractNumId w:val="30"/>
  </w:num>
  <w:num w:numId="19">
    <w:abstractNumId w:val="11"/>
  </w:num>
  <w:num w:numId="20">
    <w:abstractNumId w:val="18"/>
  </w:num>
  <w:num w:numId="21">
    <w:abstractNumId w:val="16"/>
  </w:num>
  <w:num w:numId="22">
    <w:abstractNumId w:val="24"/>
  </w:num>
  <w:num w:numId="23">
    <w:abstractNumId w:val="12"/>
  </w:num>
  <w:num w:numId="24">
    <w:abstractNumId w:val="37"/>
  </w:num>
  <w:num w:numId="25">
    <w:abstractNumId w:val="7"/>
  </w:num>
  <w:num w:numId="26">
    <w:abstractNumId w:val="34"/>
  </w:num>
  <w:num w:numId="27">
    <w:abstractNumId w:val="25"/>
  </w:num>
  <w:num w:numId="28">
    <w:abstractNumId w:val="15"/>
  </w:num>
  <w:num w:numId="29">
    <w:abstractNumId w:val="31"/>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29"/>
  </w:num>
  <w:num w:numId="34">
    <w:abstractNumId w:val="33"/>
  </w:num>
  <w:num w:numId="35">
    <w:abstractNumId w:val="3"/>
  </w:num>
  <w:num w:numId="36">
    <w:abstractNumId w:val="39"/>
  </w:num>
  <w:num w:numId="37">
    <w:abstractNumId w:val="1"/>
  </w:num>
  <w:num w:numId="38">
    <w:abstractNumId w:val="0"/>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NDgxODg5YTQyNDQ3N2ZkMWZkZWQxZTA4NjhkZDMifQ=="/>
  </w:docVars>
  <w:rsids>
    <w:rsidRoot w:val="00000000"/>
    <w:rsid w:val="000854CB"/>
    <w:rsid w:val="000869A0"/>
    <w:rsid w:val="00097B32"/>
    <w:rsid w:val="000A0C44"/>
    <w:rsid w:val="000F7EE7"/>
    <w:rsid w:val="0012623F"/>
    <w:rsid w:val="00162FF4"/>
    <w:rsid w:val="001A46E4"/>
    <w:rsid w:val="001B3980"/>
    <w:rsid w:val="001D0E9A"/>
    <w:rsid w:val="002641A2"/>
    <w:rsid w:val="002B1160"/>
    <w:rsid w:val="003325FB"/>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14F35"/>
    <w:rsid w:val="00752605"/>
    <w:rsid w:val="0079512C"/>
    <w:rsid w:val="007B33D8"/>
    <w:rsid w:val="007B39CD"/>
    <w:rsid w:val="007C56A0"/>
    <w:rsid w:val="008010EC"/>
    <w:rsid w:val="008139C8"/>
    <w:rsid w:val="0084546F"/>
    <w:rsid w:val="00935B2B"/>
    <w:rsid w:val="009A098E"/>
    <w:rsid w:val="009A1F91"/>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1679D"/>
    <w:rsid w:val="00D34D4C"/>
    <w:rsid w:val="00D67996"/>
    <w:rsid w:val="00DB219B"/>
    <w:rsid w:val="00E05EDB"/>
    <w:rsid w:val="00EA67ED"/>
    <w:rsid w:val="00ED4653"/>
    <w:rsid w:val="00EF085D"/>
    <w:rsid w:val="00F14BC2"/>
    <w:rsid w:val="00F65755"/>
    <w:rsid w:val="00FC29AB"/>
    <w:rsid w:val="015361DF"/>
    <w:rsid w:val="015C788A"/>
    <w:rsid w:val="01855C05"/>
    <w:rsid w:val="0324557E"/>
    <w:rsid w:val="03C9554D"/>
    <w:rsid w:val="049C6591"/>
    <w:rsid w:val="050F586D"/>
    <w:rsid w:val="05DC7449"/>
    <w:rsid w:val="063005D4"/>
    <w:rsid w:val="06B73379"/>
    <w:rsid w:val="077304FE"/>
    <w:rsid w:val="082B2D2C"/>
    <w:rsid w:val="084B76EA"/>
    <w:rsid w:val="087909A0"/>
    <w:rsid w:val="08A15009"/>
    <w:rsid w:val="08F83B71"/>
    <w:rsid w:val="0A8E60F9"/>
    <w:rsid w:val="0BCD53BE"/>
    <w:rsid w:val="0C28279A"/>
    <w:rsid w:val="0C505D6C"/>
    <w:rsid w:val="0C80797E"/>
    <w:rsid w:val="0D2B366B"/>
    <w:rsid w:val="0EC61C7C"/>
    <w:rsid w:val="0F701ED3"/>
    <w:rsid w:val="1173733B"/>
    <w:rsid w:val="11A54C6A"/>
    <w:rsid w:val="124349B2"/>
    <w:rsid w:val="125C1A8A"/>
    <w:rsid w:val="12984C0B"/>
    <w:rsid w:val="12C3436D"/>
    <w:rsid w:val="140E0F78"/>
    <w:rsid w:val="14415FF0"/>
    <w:rsid w:val="14517F81"/>
    <w:rsid w:val="147F0903"/>
    <w:rsid w:val="15113109"/>
    <w:rsid w:val="157D0804"/>
    <w:rsid w:val="15830DB4"/>
    <w:rsid w:val="15FD1EC1"/>
    <w:rsid w:val="162C710E"/>
    <w:rsid w:val="16871E6B"/>
    <w:rsid w:val="179E59E4"/>
    <w:rsid w:val="17ED5E39"/>
    <w:rsid w:val="18EB2C3E"/>
    <w:rsid w:val="19391F6F"/>
    <w:rsid w:val="197959C2"/>
    <w:rsid w:val="19812E29"/>
    <w:rsid w:val="198C136C"/>
    <w:rsid w:val="1B146848"/>
    <w:rsid w:val="1C79419D"/>
    <w:rsid w:val="1C875704"/>
    <w:rsid w:val="1D8003A1"/>
    <w:rsid w:val="1DAB648C"/>
    <w:rsid w:val="1DC44C2E"/>
    <w:rsid w:val="1E8D559C"/>
    <w:rsid w:val="1ECF4431"/>
    <w:rsid w:val="1FC92DE5"/>
    <w:rsid w:val="200A55A4"/>
    <w:rsid w:val="20A918B5"/>
    <w:rsid w:val="215619D8"/>
    <w:rsid w:val="216A33F0"/>
    <w:rsid w:val="21B163AB"/>
    <w:rsid w:val="21D40801"/>
    <w:rsid w:val="2345688C"/>
    <w:rsid w:val="23C238D8"/>
    <w:rsid w:val="26B93E77"/>
    <w:rsid w:val="273C10B2"/>
    <w:rsid w:val="279B3FDC"/>
    <w:rsid w:val="285376E1"/>
    <w:rsid w:val="288F76DE"/>
    <w:rsid w:val="28A80238"/>
    <w:rsid w:val="29361BC0"/>
    <w:rsid w:val="29874F3A"/>
    <w:rsid w:val="299004E6"/>
    <w:rsid w:val="29EB4B23"/>
    <w:rsid w:val="2AD349B8"/>
    <w:rsid w:val="2BDD5D2C"/>
    <w:rsid w:val="2C092E23"/>
    <w:rsid w:val="2C6B78A8"/>
    <w:rsid w:val="2DC16A1E"/>
    <w:rsid w:val="2E7629E8"/>
    <w:rsid w:val="2E8B5762"/>
    <w:rsid w:val="2E924061"/>
    <w:rsid w:val="2FA96D9C"/>
    <w:rsid w:val="30956D33"/>
    <w:rsid w:val="31836FFA"/>
    <w:rsid w:val="31BB70F6"/>
    <w:rsid w:val="329024F8"/>
    <w:rsid w:val="33590C70"/>
    <w:rsid w:val="33636121"/>
    <w:rsid w:val="340535C8"/>
    <w:rsid w:val="34F33032"/>
    <w:rsid w:val="353B486F"/>
    <w:rsid w:val="36F13545"/>
    <w:rsid w:val="37187312"/>
    <w:rsid w:val="38BE30B6"/>
    <w:rsid w:val="3A122F7E"/>
    <w:rsid w:val="3AEA10BB"/>
    <w:rsid w:val="3C366326"/>
    <w:rsid w:val="3DF44054"/>
    <w:rsid w:val="3E8806DA"/>
    <w:rsid w:val="3FA91706"/>
    <w:rsid w:val="40557AD9"/>
    <w:rsid w:val="40D66CE9"/>
    <w:rsid w:val="40D75B6E"/>
    <w:rsid w:val="41440722"/>
    <w:rsid w:val="41792F38"/>
    <w:rsid w:val="41F07C4D"/>
    <w:rsid w:val="42F729D1"/>
    <w:rsid w:val="444A7ECF"/>
    <w:rsid w:val="444E751D"/>
    <w:rsid w:val="4467626C"/>
    <w:rsid w:val="447A2677"/>
    <w:rsid w:val="44B64111"/>
    <w:rsid w:val="456E368C"/>
    <w:rsid w:val="45C016CF"/>
    <w:rsid w:val="45DB7DC5"/>
    <w:rsid w:val="46086BE4"/>
    <w:rsid w:val="471529DE"/>
    <w:rsid w:val="47421ADA"/>
    <w:rsid w:val="486A565D"/>
    <w:rsid w:val="4870629A"/>
    <w:rsid w:val="48810ED3"/>
    <w:rsid w:val="488955BC"/>
    <w:rsid w:val="488E7B3A"/>
    <w:rsid w:val="4B475887"/>
    <w:rsid w:val="4B632CDA"/>
    <w:rsid w:val="4C430F2E"/>
    <w:rsid w:val="4D6568BC"/>
    <w:rsid w:val="4D6D4B18"/>
    <w:rsid w:val="4D941AC9"/>
    <w:rsid w:val="4D960CCE"/>
    <w:rsid w:val="4E180FC2"/>
    <w:rsid w:val="4E220A58"/>
    <w:rsid w:val="4F204573"/>
    <w:rsid w:val="52C27723"/>
    <w:rsid w:val="52CC1630"/>
    <w:rsid w:val="53532220"/>
    <w:rsid w:val="563D2C73"/>
    <w:rsid w:val="566129F6"/>
    <w:rsid w:val="57B20B6B"/>
    <w:rsid w:val="57C70A43"/>
    <w:rsid w:val="58FD3AD9"/>
    <w:rsid w:val="592B4D1F"/>
    <w:rsid w:val="59EB029E"/>
    <w:rsid w:val="5AFE6228"/>
    <w:rsid w:val="5B345259"/>
    <w:rsid w:val="5B561271"/>
    <w:rsid w:val="5D7A5F1A"/>
    <w:rsid w:val="5DF14F3E"/>
    <w:rsid w:val="5E5F3BA8"/>
    <w:rsid w:val="5E645B1E"/>
    <w:rsid w:val="5EB645DA"/>
    <w:rsid w:val="603C2845"/>
    <w:rsid w:val="64BC2B29"/>
    <w:rsid w:val="6663437F"/>
    <w:rsid w:val="678F0EB5"/>
    <w:rsid w:val="67CF1E71"/>
    <w:rsid w:val="67E886F8"/>
    <w:rsid w:val="687D3A10"/>
    <w:rsid w:val="6C7D7EBF"/>
    <w:rsid w:val="6D1A7E78"/>
    <w:rsid w:val="6D791B8D"/>
    <w:rsid w:val="6D8B0902"/>
    <w:rsid w:val="6DA45948"/>
    <w:rsid w:val="6DF531FB"/>
    <w:rsid w:val="6E782EB8"/>
    <w:rsid w:val="70A27F83"/>
    <w:rsid w:val="70FE5B3A"/>
    <w:rsid w:val="711E7A04"/>
    <w:rsid w:val="71323E99"/>
    <w:rsid w:val="71C103CA"/>
    <w:rsid w:val="71C24EBD"/>
    <w:rsid w:val="722B5750"/>
    <w:rsid w:val="74823DA9"/>
    <w:rsid w:val="74A65F11"/>
    <w:rsid w:val="75DA7144"/>
    <w:rsid w:val="767C4363"/>
    <w:rsid w:val="776B3156"/>
    <w:rsid w:val="78F931E0"/>
    <w:rsid w:val="79947D61"/>
    <w:rsid w:val="7A282B98"/>
    <w:rsid w:val="7A8A1087"/>
    <w:rsid w:val="7B134F37"/>
    <w:rsid w:val="7B6C62B0"/>
    <w:rsid w:val="7B916475"/>
    <w:rsid w:val="7BF75E7C"/>
    <w:rsid w:val="7C513835"/>
    <w:rsid w:val="7D061EB1"/>
    <w:rsid w:val="7D262BE8"/>
    <w:rsid w:val="7E0B179A"/>
    <w:rsid w:val="7F3219E1"/>
    <w:rsid w:val="7FB7E9D6"/>
    <w:rsid w:val="7FF7957D"/>
    <w:rsid w:val="9D9F565D"/>
    <w:rsid w:val="B75E07A2"/>
    <w:rsid w:val="FDF35736"/>
    <w:rsid w:val="FEB94D87"/>
    <w:rsid w:val="FEBDBDC0"/>
    <w:rsid w:val="FEEDF80C"/>
    <w:rsid w:val="FFEA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autoRedefine/>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5"/>
    <w:autoRedefine/>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autoRedefine/>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autoRedefine/>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autoRedefine/>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qFormat/>
    <w:uiPriority w:val="0"/>
  </w:style>
  <w:style w:type="table" w:default="1" w:styleId="5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link w:val="86"/>
    <w:qFormat/>
    <w:uiPriority w:val="0"/>
    <w:pPr>
      <w:spacing w:line="200" w:lineRule="exact"/>
      <w:ind w:firstLine="301"/>
    </w:pPr>
    <w:rPr>
      <w:rFonts w:ascii="宋体" w:hAnsi="Courier New"/>
      <w:spacing w:val="-4"/>
      <w:sz w:val="18"/>
      <w:szCs w:val="20"/>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List Bullet 4"/>
    <w:basedOn w:val="1"/>
    <w:autoRedefine/>
    <w:qFormat/>
    <w:uiPriority w:val="0"/>
    <w:pPr>
      <w:numPr>
        <w:ilvl w:val="0"/>
        <w:numId w:val="2"/>
      </w:numPr>
    </w:pPr>
    <w:rPr>
      <w:rFonts w:ascii="Times New Roman" w:hAnsi="Times New Roman"/>
      <w:szCs w:val="24"/>
    </w:rPr>
  </w:style>
  <w:style w:type="paragraph" w:styleId="1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autoRedefine/>
    <w:qFormat/>
    <w:uiPriority w:val="0"/>
    <w:pPr>
      <w:ind w:firstLine="420"/>
    </w:pPr>
    <w:rPr>
      <w:szCs w:val="20"/>
    </w:rPr>
  </w:style>
  <w:style w:type="paragraph" w:styleId="19">
    <w:name w:val="caption"/>
    <w:basedOn w:val="1"/>
    <w:next w:val="1"/>
    <w:link w:val="107"/>
    <w:autoRedefine/>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autoRedefine/>
    <w:qFormat/>
    <w:uiPriority w:val="0"/>
    <w:rPr>
      <w:rFonts w:ascii="宋体"/>
      <w:sz w:val="18"/>
      <w:szCs w:val="18"/>
    </w:rPr>
  </w:style>
  <w:style w:type="paragraph" w:styleId="22">
    <w:name w:val="annotation text"/>
    <w:basedOn w:val="1"/>
    <w:link w:val="82"/>
    <w:autoRedefine/>
    <w:qFormat/>
    <w:uiPriority w:val="0"/>
    <w:pPr>
      <w:jc w:val="left"/>
    </w:pPr>
  </w:style>
  <w:style w:type="paragraph" w:styleId="23">
    <w:name w:val="Salutation"/>
    <w:basedOn w:val="1"/>
    <w:next w:val="1"/>
    <w:link w:val="83"/>
    <w:autoRedefine/>
    <w:qFormat/>
    <w:uiPriority w:val="0"/>
    <w:rPr>
      <w:rFonts w:ascii="宋体" w:hAnsi="Times New Roman"/>
      <w:b/>
      <w:sz w:val="28"/>
      <w:szCs w:val="20"/>
    </w:rPr>
  </w:style>
  <w:style w:type="paragraph" w:styleId="24">
    <w:name w:val="Body Text 3"/>
    <w:basedOn w:val="1"/>
    <w:link w:val="84"/>
    <w:autoRedefine/>
    <w:qFormat/>
    <w:uiPriority w:val="0"/>
    <w:pPr>
      <w:snapToGrid w:val="0"/>
      <w:spacing w:before="50" w:after="50"/>
    </w:pPr>
    <w:rPr>
      <w:rFonts w:ascii="Times New Roman" w:hAnsi="宋体" w:eastAsia="仿宋_GB2312"/>
      <w:b/>
      <w:bCs/>
      <w:sz w:val="24"/>
      <w:szCs w:val="20"/>
    </w:rPr>
  </w:style>
  <w:style w:type="paragraph" w:styleId="25">
    <w:name w:val="Body Text"/>
    <w:basedOn w:val="1"/>
    <w:next w:val="26"/>
    <w:link w:val="85"/>
    <w:autoRedefine/>
    <w:qFormat/>
    <w:uiPriority w:val="99"/>
    <w:pPr>
      <w:spacing w:after="120"/>
    </w:pPr>
    <w:rPr>
      <w:sz w:val="28"/>
      <w:szCs w:val="24"/>
    </w:rPr>
  </w:style>
  <w:style w:type="paragraph" w:styleId="26">
    <w:name w:val="Body Text First Indent"/>
    <w:basedOn w:val="25"/>
    <w:next w:val="27"/>
    <w:link w:val="102"/>
    <w:autoRedefine/>
    <w:qFormat/>
    <w:uiPriority w:val="0"/>
    <w:pPr>
      <w:ind w:firstLine="420" w:firstLineChars="100"/>
    </w:pPr>
    <w:rPr>
      <w:sz w:val="21"/>
      <w:szCs w:val="22"/>
    </w:rPr>
  </w:style>
  <w:style w:type="paragraph" w:styleId="27">
    <w:name w:val="toc 6"/>
    <w:basedOn w:val="1"/>
    <w:next w:val="1"/>
    <w:autoRedefine/>
    <w:qFormat/>
    <w:uiPriority w:val="0"/>
    <w:pPr>
      <w:ind w:left="1050"/>
      <w:jc w:val="left"/>
    </w:pPr>
    <w:rPr>
      <w:rFonts w:ascii="Times New Roman" w:hAnsi="Times New Roman"/>
      <w:sz w:val="18"/>
      <w:szCs w:val="18"/>
    </w:rPr>
  </w:style>
  <w:style w:type="paragraph" w:styleId="28">
    <w:name w:val="List Number 3"/>
    <w:basedOn w:val="1"/>
    <w:autoRedefine/>
    <w:qFormat/>
    <w:uiPriority w:val="0"/>
    <w:pPr>
      <w:numPr>
        <w:ilvl w:val="0"/>
        <w:numId w:val="3"/>
      </w:numPr>
    </w:pPr>
    <w:rPr>
      <w:rFonts w:ascii="Times New Roman" w:hAnsi="Times New Roman"/>
      <w:szCs w:val="24"/>
    </w:rPr>
  </w:style>
  <w:style w:type="paragraph" w:styleId="29">
    <w:name w:val="List 2"/>
    <w:basedOn w:val="1"/>
    <w:autoRedefine/>
    <w:qFormat/>
    <w:uiPriority w:val="0"/>
    <w:pPr>
      <w:ind w:left="100" w:leftChars="200" w:hanging="200" w:hangingChars="200"/>
    </w:pPr>
    <w:rPr>
      <w:rFonts w:ascii="Times New Roman" w:hAnsi="Times New Roman"/>
      <w:sz w:val="28"/>
      <w:szCs w:val="24"/>
    </w:rPr>
  </w:style>
  <w:style w:type="paragraph" w:styleId="3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autoRedefine/>
    <w:qFormat/>
    <w:uiPriority w:val="0"/>
    <w:pPr>
      <w:ind w:left="840" w:leftChars="400"/>
    </w:pPr>
  </w:style>
  <w:style w:type="paragraph" w:styleId="33">
    <w:name w:val="Plain Text"/>
    <w:basedOn w:val="1"/>
    <w:next w:val="1"/>
    <w:link w:val="87"/>
    <w:autoRedefine/>
    <w:qFormat/>
    <w:uiPriority w:val="0"/>
    <w:pPr>
      <w:spacing w:beforeLines="50" w:afterLines="50" w:line="400" w:lineRule="exact"/>
    </w:pPr>
    <w:rPr>
      <w:rFonts w:ascii="宋体" w:hAnsi="Courier New"/>
      <w:sz w:val="24"/>
      <w:szCs w:val="24"/>
    </w:rPr>
  </w:style>
  <w:style w:type="paragraph" w:styleId="34">
    <w:name w:val="List Bullet 5"/>
    <w:basedOn w:val="1"/>
    <w:autoRedefine/>
    <w:qFormat/>
    <w:uiPriority w:val="0"/>
    <w:pPr>
      <w:numPr>
        <w:ilvl w:val="0"/>
        <w:numId w:val="4"/>
      </w:numPr>
    </w:pPr>
    <w:rPr>
      <w:rFonts w:ascii="Times New Roman" w:hAnsi="Times New Roman"/>
      <w:szCs w:val="24"/>
    </w:rPr>
  </w:style>
  <w:style w:type="paragraph" w:styleId="35">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8"/>
    <w:autoRedefine/>
    <w:qFormat/>
    <w:uiPriority w:val="0"/>
    <w:pPr>
      <w:ind w:left="2500" w:leftChars="2500"/>
    </w:pPr>
    <w:rPr>
      <w:rFonts w:eastAsia="楷体_GB2312"/>
      <w:sz w:val="32"/>
      <w:szCs w:val="20"/>
    </w:rPr>
  </w:style>
  <w:style w:type="paragraph" w:styleId="37">
    <w:name w:val="Body Text Indent 2"/>
    <w:basedOn w:val="1"/>
    <w:link w:val="89"/>
    <w:autoRedefine/>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0"/>
    <w:autoRedefine/>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1"/>
    <w:autoRedefine/>
    <w:qFormat/>
    <w:uiPriority w:val="0"/>
    <w:rPr>
      <w:sz w:val="18"/>
      <w:szCs w:val="18"/>
    </w:rPr>
  </w:style>
  <w:style w:type="paragraph" w:styleId="40">
    <w:name w:val="footer"/>
    <w:basedOn w:val="1"/>
    <w:link w:val="245"/>
    <w:autoRedefine/>
    <w:qFormat/>
    <w:uiPriority w:val="0"/>
    <w:pPr>
      <w:tabs>
        <w:tab w:val="center" w:pos="4153"/>
        <w:tab w:val="right" w:pos="8306"/>
      </w:tabs>
      <w:snapToGrid w:val="0"/>
      <w:jc w:val="left"/>
    </w:pPr>
    <w:rPr>
      <w:sz w:val="18"/>
      <w:szCs w:val="18"/>
    </w:rPr>
  </w:style>
  <w:style w:type="paragraph" w:styleId="41">
    <w:name w:val="header"/>
    <w:basedOn w:val="1"/>
    <w:link w:val="37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0"/>
    <w:pPr>
      <w:spacing w:before="240" w:after="240"/>
    </w:pPr>
    <w:rPr>
      <w:rFonts w:ascii="Times New Roman" w:hAnsi="Times New Roman" w:eastAsia="仿宋"/>
      <w:sz w:val="36"/>
      <w:szCs w:val="24"/>
    </w:rPr>
  </w:style>
  <w:style w:type="paragraph" w:styleId="43">
    <w:name w:val="toc 4"/>
    <w:basedOn w:val="1"/>
    <w:next w:val="1"/>
    <w:autoRedefine/>
    <w:qFormat/>
    <w:uiPriority w:val="0"/>
    <w:pPr>
      <w:ind w:left="1260" w:leftChars="600"/>
    </w:pPr>
  </w:style>
  <w:style w:type="paragraph" w:styleId="44">
    <w:name w:val="Subtitle"/>
    <w:basedOn w:val="1"/>
    <w:link w:val="94"/>
    <w:autoRedefine/>
    <w:qFormat/>
    <w:uiPriority w:val="0"/>
    <w:pPr>
      <w:spacing w:afterLines="50"/>
      <w:jc w:val="center"/>
    </w:pPr>
    <w:rPr>
      <w:rFonts w:ascii="Times New Roman" w:hAnsi="Times New Roman" w:eastAsia="Times New Roman"/>
      <w:sz w:val="18"/>
      <w:szCs w:val="18"/>
    </w:rPr>
  </w:style>
  <w:style w:type="paragraph" w:styleId="45">
    <w:name w:val="List"/>
    <w:basedOn w:val="1"/>
    <w:autoRedefine/>
    <w:qFormat/>
    <w:uiPriority w:val="0"/>
    <w:pPr>
      <w:ind w:left="200" w:hanging="200" w:hangingChars="200"/>
    </w:pPr>
    <w:rPr>
      <w:rFonts w:ascii="Times New Roman" w:hAnsi="Times New Roman"/>
      <w:sz w:val="28"/>
      <w:szCs w:val="24"/>
    </w:rPr>
  </w:style>
  <w:style w:type="paragraph" w:styleId="46">
    <w:name w:val="footnote text"/>
    <w:basedOn w:val="1"/>
    <w:link w:val="95"/>
    <w:qFormat/>
    <w:uiPriority w:val="0"/>
    <w:pPr>
      <w:snapToGrid w:val="0"/>
      <w:jc w:val="left"/>
    </w:pPr>
    <w:rPr>
      <w:sz w:val="18"/>
      <w:szCs w:val="18"/>
    </w:rPr>
  </w:style>
  <w:style w:type="paragraph" w:styleId="47">
    <w:name w:val="Body Text Indent 3"/>
    <w:basedOn w:val="1"/>
    <w:link w:val="96"/>
    <w:autoRedefine/>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autoRedefine/>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autoRedefine/>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autoRedefine/>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autoRedefine/>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3"/>
    <w:autoRedefine/>
    <w:qFormat/>
    <w:uiPriority w:val="0"/>
    <w:rPr>
      <w:b/>
      <w:bCs/>
    </w:rPr>
  </w:style>
  <w:style w:type="paragraph" w:styleId="58">
    <w:name w:val="Body Text First Indent 2"/>
    <w:basedOn w:val="2"/>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autoRedefine/>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autoRedefine/>
    <w:qFormat/>
    <w:uiPriority w:val="0"/>
    <w:rPr>
      <w:color w:val="800080"/>
      <w:u w:val="single"/>
    </w:rPr>
  </w:style>
  <w:style w:type="character" w:styleId="68">
    <w:name w:val="Emphasis"/>
    <w:qFormat/>
    <w:uiPriority w:val="0"/>
    <w:rPr>
      <w:color w:val="CC0033"/>
    </w:rPr>
  </w:style>
  <w:style w:type="character" w:styleId="69">
    <w:name w:val="Hyperlink"/>
    <w:autoRedefine/>
    <w:qFormat/>
    <w:uiPriority w:val="0"/>
    <w:rPr>
      <w:color w:val="0000FF"/>
      <w:u w:val="single"/>
    </w:rPr>
  </w:style>
  <w:style w:type="character" w:styleId="70">
    <w:name w:val="annotation reference"/>
    <w:semiHidden/>
    <w:unhideWhenUsed/>
    <w:qFormat/>
    <w:uiPriority w:val="99"/>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autoRedefine/>
    <w:qFormat/>
    <w:uiPriority w:val="99"/>
    <w:rPr>
      <w:rFonts w:ascii="Calibri" w:hAnsi="Calibri" w:eastAsia="宋体" w:cs="Times New Roman"/>
    </w:rPr>
  </w:style>
  <w:style w:type="character" w:customStyle="1" w:styleId="83">
    <w:name w:val="称呼 字符"/>
    <w:basedOn w:val="64"/>
    <w:link w:val="23"/>
    <w:autoRedefine/>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
    <w:qFormat/>
    <w:uiPriority w:val="99"/>
    <w:rPr>
      <w:rFonts w:ascii="宋体" w:hAnsi="Courier New" w:eastAsia="宋体" w:cs="Times New Roman"/>
      <w:spacing w:val="-4"/>
      <w:sz w:val="18"/>
      <w:szCs w:val="20"/>
    </w:rPr>
  </w:style>
  <w:style w:type="character" w:customStyle="1" w:styleId="87">
    <w:name w:val="纯文本 字符"/>
    <w:basedOn w:val="64"/>
    <w:link w:val="33"/>
    <w:qFormat/>
    <w:uiPriority w:val="99"/>
    <w:rPr>
      <w:rFonts w:ascii="宋体" w:hAnsi="Courier New" w:eastAsia="宋体" w:cs="Times New Roman"/>
      <w:sz w:val="24"/>
      <w:szCs w:val="24"/>
    </w:rPr>
  </w:style>
  <w:style w:type="character" w:customStyle="1" w:styleId="88">
    <w:name w:val="日期 字符"/>
    <w:basedOn w:val="64"/>
    <w:link w:val="36"/>
    <w:qFormat/>
    <w:uiPriority w:val="0"/>
    <w:rPr>
      <w:rFonts w:ascii="Calibri" w:hAnsi="Calibri" w:eastAsia="楷体_GB2312" w:cs="Times New Roman"/>
      <w:sz w:val="32"/>
      <w:szCs w:val="20"/>
    </w:rPr>
  </w:style>
  <w:style w:type="character" w:customStyle="1" w:styleId="89">
    <w:name w:val="正文文本缩进 2 字符"/>
    <w:basedOn w:val="64"/>
    <w:link w:val="37"/>
    <w:qFormat/>
    <w:uiPriority w:val="99"/>
    <w:rPr>
      <w:rFonts w:ascii="仿宋_GB2312" w:hAnsi="宋体" w:eastAsia="宋体" w:cs="Times New Roman"/>
      <w:b/>
      <w:bCs/>
      <w:color w:val="000000"/>
      <w:sz w:val="24"/>
      <w:szCs w:val="24"/>
    </w:rPr>
  </w:style>
  <w:style w:type="character" w:customStyle="1" w:styleId="90">
    <w:name w:val="尾注文本 字符"/>
    <w:basedOn w:val="64"/>
    <w:link w:val="38"/>
    <w:qFormat/>
    <w:uiPriority w:val="99"/>
    <w:rPr>
      <w:rFonts w:ascii="宋体" w:hAnsi="Calibri" w:eastAsia="宋体" w:cs="Times New Roman"/>
      <w:snapToGrid w:val="0"/>
      <w:kern w:val="0"/>
      <w:szCs w:val="20"/>
    </w:rPr>
  </w:style>
  <w:style w:type="character" w:customStyle="1" w:styleId="91">
    <w:name w:val="批注框文本 字符"/>
    <w:basedOn w:val="64"/>
    <w:link w:val="39"/>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4"/>
    <w:qFormat/>
    <w:uiPriority w:val="11"/>
    <w:rPr>
      <w:rFonts w:ascii="Times New Roman" w:hAnsi="Times New Roman" w:eastAsia="Times New Roman" w:cs="Times New Roman"/>
      <w:sz w:val="18"/>
      <w:szCs w:val="18"/>
    </w:rPr>
  </w:style>
  <w:style w:type="character" w:customStyle="1" w:styleId="95">
    <w:name w:val="脚注文本 字符"/>
    <w:basedOn w:val="64"/>
    <w:link w:val="46"/>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26"/>
    <w:qFormat/>
    <w:uiPriority w:val="99"/>
    <w:rPr>
      <w:rFonts w:ascii="Calibri" w:hAnsi="Calibri" w:eastAsia="宋体" w:cs="Times New Roman"/>
      <w:sz w:val="28"/>
      <w:szCs w:val="24"/>
    </w:rPr>
  </w:style>
  <w:style w:type="character" w:customStyle="1" w:styleId="103">
    <w:name w:val="正文首行缩进 2 Char"/>
    <w:basedOn w:val="86"/>
    <w:link w:val="104"/>
    <w:autoRedefine/>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autoRedefine/>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autoRedefine/>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next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0"/>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autoRedefine/>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8"/>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3"/>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6"/>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6"/>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qFormat/>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5">
    <w:name w:val="A21-正文"/>
    <w:basedOn w:val="1"/>
    <w:qFormat/>
    <w:uiPriority w:val="0"/>
    <w:pPr>
      <w:spacing w:line="360" w:lineRule="auto"/>
      <w:ind w:firstLine="200" w:firstLineChars="2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32132</Words>
  <Characters>36136</Characters>
  <Lines>1168</Lines>
  <Paragraphs>944</Paragraphs>
  <TotalTime>3</TotalTime>
  <ScaleCrop>false</ScaleCrop>
  <LinksUpToDate>false</LinksUpToDate>
  <CharactersWithSpaces>37314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＞眺望未来-</cp:lastModifiedBy>
  <cp:lastPrinted>2021-01-25T02:12:00Z</cp:lastPrinted>
  <dcterms:modified xsi:type="dcterms:W3CDTF">2024-01-31T09:46:14Z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290E97CDEB4C4ADF8F773EE417FDAD19</vt:lpwstr>
  </property>
</Properties>
</file>