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b/>
          <w:bCs/>
          <w:sz w:val="44"/>
          <w:szCs w:val="44"/>
        </w:rPr>
      </w:pPr>
      <w:bookmarkStart w:id="0" w:name="PO_15528_PM002_1"/>
      <w:bookmarkStart w:id="65" w:name="_GoBack"/>
      <w:bookmarkEnd w:id="65"/>
      <w:r>
        <w:rPr>
          <w:rFonts w:hint="eastAsia" w:ascii="宋体" w:hAnsi="宋体"/>
          <w:b/>
          <w:bCs/>
          <w:sz w:val="44"/>
          <w:szCs w:val="44"/>
        </w:rPr>
        <w:t>浙江省法院2023年信息化运维服务项目</w:t>
      </w:r>
      <w:bookmarkEnd w:id="0"/>
    </w:p>
    <w:p>
      <w:pPr>
        <w:spacing w:before="240" w:beforeLines="100" w:line="360" w:lineRule="auto"/>
        <w:jc w:val="center"/>
        <w:rPr>
          <w:rFonts w:hint="eastAsia" w:ascii="宋体" w:hAnsi="宋体" w:eastAsia="宋体"/>
          <w:sz w:val="36"/>
          <w:szCs w:val="36"/>
          <w:lang w:eastAsia="zh-CN"/>
        </w:rPr>
      </w:pPr>
      <w:r>
        <w:rPr>
          <w:rFonts w:hint="eastAsia" w:ascii="宋体" w:hAnsi="宋体"/>
          <w:sz w:val="36"/>
          <w:szCs w:val="36"/>
        </w:rPr>
        <w:t>项目编号：</w:t>
      </w:r>
      <w:r>
        <w:rPr>
          <w:rFonts w:hint="eastAsia" w:ascii="宋体" w:hAnsi="宋体"/>
          <w:sz w:val="36"/>
          <w:szCs w:val="36"/>
          <w:lang w:eastAsia="zh-CN"/>
        </w:rPr>
        <w:t>ZZCG2023X-GK-118</w:t>
      </w:r>
    </w:p>
    <w:p>
      <w:pPr>
        <w:pStyle w:val="59"/>
        <w:ind w:firstLine="720"/>
        <w:rPr>
          <w:rFonts w:ascii="宋体" w:hAnsi="宋体"/>
          <w:sz w:val="36"/>
          <w:szCs w:val="36"/>
        </w:rPr>
      </w:pPr>
    </w:p>
    <w:p>
      <w:pPr>
        <w:pStyle w:val="59"/>
        <w:ind w:firstLine="720"/>
        <w:rPr>
          <w:rFonts w:ascii="宋体" w:hAnsi="宋体"/>
          <w:sz w:val="36"/>
          <w:szCs w:val="36"/>
        </w:rPr>
      </w:pPr>
    </w:p>
    <w:p>
      <w:pPr>
        <w:spacing w:before="240" w:beforeLines="100" w:after="100" w:afterAutospacing="1" w:line="800" w:lineRule="exact"/>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jc w:val="center"/>
        <w:rPr>
          <w:rFonts w:ascii="宋体" w:hAnsi="宋体"/>
          <w:sz w:val="36"/>
          <w:szCs w:val="36"/>
        </w:rPr>
      </w:pPr>
      <w:r>
        <w:rPr>
          <w:rFonts w:hint="eastAsia" w:ascii="宋体" w:hAnsi="宋体"/>
          <w:sz w:val="36"/>
          <w:szCs w:val="36"/>
        </w:rPr>
        <w:t>浙 江 省 政 府 采 购 中 心</w:t>
      </w:r>
    </w:p>
    <w:p>
      <w:pPr>
        <w:spacing w:line="500" w:lineRule="exact"/>
        <w:ind w:right="532"/>
        <w:jc w:val="center"/>
        <w:rPr>
          <w:rFonts w:ascii="宋体" w:hAnsi="宋体"/>
          <w:sz w:val="36"/>
          <w:szCs w:val="36"/>
        </w:rPr>
      </w:pPr>
    </w:p>
    <w:p>
      <w:pPr>
        <w:wordWrap w:val="0"/>
        <w:spacing w:line="500" w:lineRule="exact"/>
        <w:ind w:right="-108"/>
        <w:jc w:val="center"/>
        <w:rPr>
          <w:rFonts w:hAnsi="宋体"/>
          <w:b/>
          <w:sz w:val="36"/>
          <w:szCs w:val="36"/>
        </w:rPr>
      </w:pPr>
      <w:r>
        <w:rPr>
          <w:rFonts w:hint="eastAsia" w:ascii="宋体" w:hAnsi="宋体"/>
          <w:sz w:val="36"/>
          <w:szCs w:val="36"/>
        </w:rPr>
        <w:t>地    址：杭州市西湖区宝石一路3号</w:t>
      </w: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r>
        <w:rPr>
          <w:rFonts w:hint="eastAsia" w:hAnsi="宋体"/>
          <w:b/>
          <w:sz w:val="36"/>
          <w:szCs w:val="36"/>
        </w:rPr>
        <w:t>目</w:t>
      </w:r>
      <w:r>
        <w:rPr>
          <w:rFonts w:hAnsi="宋体"/>
          <w:b/>
          <w:sz w:val="36"/>
          <w:szCs w:val="36"/>
        </w:rPr>
        <w:t xml:space="preserve">     </w:t>
      </w:r>
      <w:r>
        <w:rPr>
          <w:rFonts w:hint="eastAsia" w:hAnsi="宋体"/>
          <w:b/>
          <w:sz w:val="36"/>
          <w:szCs w:val="36"/>
        </w:rPr>
        <w:t>录</w:t>
      </w:r>
    </w:p>
    <w:p>
      <w:pPr>
        <w:pStyle w:val="32"/>
        <w:spacing w:before="120" w:after="120" w:line="360" w:lineRule="auto"/>
        <w:jc w:val="center"/>
        <w:rPr>
          <w:rFonts w:hAnsi="宋体" w:eastAsia="仿宋_GB2312"/>
          <w:sz w:val="32"/>
          <w:szCs w:val="32"/>
        </w:rPr>
      </w:pPr>
    </w:p>
    <w:p>
      <w:pPr>
        <w:pStyle w:val="41"/>
        <w:tabs>
          <w:tab w:val="right" w:leader="dot" w:pos="8834"/>
        </w:tabs>
        <w:spacing w:after="120"/>
        <w:rPr>
          <w:rFonts w:ascii="Calibri" w:hAnsi="Calibri" w:eastAsia="宋体"/>
          <w:sz w:val="21"/>
          <w:szCs w:val="22"/>
        </w:rPr>
      </w:pPr>
      <w:r>
        <w:rPr>
          <w:rFonts w:hint="eastAsia" w:ascii="宋体" w:hAnsi="宋体" w:eastAsia="仿宋_GB2312"/>
          <w:sz w:val="30"/>
          <w:szCs w:val="30"/>
        </w:rPr>
        <w:fldChar w:fldCharType="begin"/>
      </w:r>
      <w:r>
        <w:rPr>
          <w:rFonts w:hint="eastAsia" w:ascii="宋体" w:hAnsi="宋体" w:eastAsia="仿宋_GB2312"/>
          <w:sz w:val="30"/>
          <w:szCs w:val="30"/>
        </w:rPr>
        <w:instrText xml:space="preserve"> TOC \o "1-1" \h \z \u </w:instrText>
      </w:r>
      <w:r>
        <w:rPr>
          <w:rFonts w:hint="eastAsia" w:ascii="宋体" w:hAnsi="宋体" w:eastAsia="仿宋_GB2312"/>
          <w:sz w:val="30"/>
          <w:szCs w:val="30"/>
        </w:rPr>
        <w:fldChar w:fldCharType="separate"/>
      </w:r>
      <w:r>
        <w:fldChar w:fldCharType="begin"/>
      </w:r>
      <w:r>
        <w:instrText xml:space="preserve"> HYPERLINK "PageOfficeControl%20中的文档" \l "_Toc496796635" </w:instrText>
      </w:r>
      <w:r>
        <w:fldChar w:fldCharType="separate"/>
      </w:r>
      <w:r>
        <w:rPr>
          <w:rStyle w:val="70"/>
          <w:rFonts w:hint="eastAsia" w:hAnsi="宋体"/>
          <w:b/>
        </w:rPr>
        <w:t>第一章公开招标采购公告</w:t>
      </w:r>
      <w:r>
        <w:rPr>
          <w:rStyle w:val="70"/>
        </w:rPr>
        <w:tab/>
      </w:r>
      <w:r>
        <w:rPr>
          <w:rStyle w:val="70"/>
        </w:rPr>
        <w:fldChar w:fldCharType="begin"/>
      </w:r>
      <w:r>
        <w:rPr>
          <w:rStyle w:val="70"/>
        </w:rPr>
        <w:instrText xml:space="preserve"> PAGEREF _Toc496796635 \h </w:instrText>
      </w:r>
      <w:r>
        <w:rPr>
          <w:rStyle w:val="70"/>
        </w:rPr>
        <w:fldChar w:fldCharType="separate"/>
      </w:r>
      <w:r>
        <w:rPr>
          <w:rStyle w:val="70"/>
        </w:rPr>
        <w:t>3</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"PageOfficeControl%20中的文档" \l "_Toc496796636" </w:instrText>
      </w:r>
      <w:r>
        <w:fldChar w:fldCharType="separate"/>
      </w:r>
      <w:r>
        <w:rPr>
          <w:rStyle w:val="70"/>
          <w:rFonts w:hint="eastAsia" w:ascii="仿宋" w:hAnsi="仿宋"/>
          <w:b/>
        </w:rPr>
        <w:t>第二章投标人须知</w:t>
      </w:r>
      <w:r>
        <w:rPr>
          <w:rStyle w:val="70"/>
        </w:rPr>
        <w:tab/>
      </w:r>
      <w:r>
        <w:rPr>
          <w:rStyle w:val="70"/>
        </w:rPr>
        <w:t>6</w:t>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"PageOfficeControl%20中的文档" \l "_Toc496796637" </w:instrText>
      </w:r>
      <w:r>
        <w:fldChar w:fldCharType="separate"/>
      </w:r>
      <w:r>
        <w:rPr>
          <w:rStyle w:val="70"/>
          <w:rFonts w:hint="eastAsia" w:hAnsi="宋体"/>
          <w:b/>
        </w:rPr>
        <w:t>第三章评标办法及评分标准</w:t>
      </w:r>
      <w:r>
        <w:rPr>
          <w:rStyle w:val="70"/>
        </w:rPr>
        <w:tab/>
      </w:r>
      <w:r>
        <w:rPr>
          <w:rStyle w:val="70"/>
        </w:rPr>
        <w:fldChar w:fldCharType="begin"/>
      </w:r>
      <w:r>
        <w:rPr>
          <w:rStyle w:val="70"/>
        </w:rPr>
        <w:instrText xml:space="preserve"> PAGEREF _Toc496796637 \h </w:instrText>
      </w:r>
      <w:r>
        <w:rPr>
          <w:rStyle w:val="70"/>
        </w:rPr>
        <w:fldChar w:fldCharType="separate"/>
      </w:r>
      <w:r>
        <w:rPr>
          <w:rStyle w:val="70"/>
        </w:rPr>
        <w:t>26</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"PageOfficeControl%20中的文档" \l "_Toc496796638" </w:instrText>
      </w:r>
      <w:r>
        <w:fldChar w:fldCharType="separate"/>
      </w:r>
      <w:r>
        <w:rPr>
          <w:rStyle w:val="70"/>
          <w:rFonts w:hint="eastAsia" w:hAnsi="宋体"/>
          <w:b/>
        </w:rPr>
        <w:t>第四章招标需求</w:t>
      </w:r>
      <w:r>
        <w:rPr>
          <w:rStyle w:val="70"/>
        </w:rPr>
        <w:tab/>
      </w:r>
      <w:r>
        <w:rPr>
          <w:rStyle w:val="70"/>
        </w:rPr>
        <w:fldChar w:fldCharType="begin"/>
      </w:r>
      <w:r>
        <w:rPr>
          <w:rStyle w:val="70"/>
        </w:rPr>
        <w:instrText xml:space="preserve"> PAGEREF _Toc496796638 \h </w:instrText>
      </w:r>
      <w:r>
        <w:rPr>
          <w:rStyle w:val="70"/>
        </w:rPr>
        <w:fldChar w:fldCharType="separate"/>
      </w:r>
      <w:r>
        <w:rPr>
          <w:rStyle w:val="70"/>
        </w:rPr>
        <w:t>27</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"PageOfficeControl%20中的文档" \l "_Toc496796639" </w:instrText>
      </w:r>
      <w:r>
        <w:fldChar w:fldCharType="separate"/>
      </w:r>
      <w:r>
        <w:rPr>
          <w:rStyle w:val="70"/>
          <w:rFonts w:hint="eastAsia" w:ascii="仿宋" w:hAnsi="仿宋"/>
          <w:b/>
        </w:rPr>
        <w:t>第五章浙江省政府采购合同主要条款指引</w:t>
      </w:r>
      <w:r>
        <w:rPr>
          <w:rStyle w:val="70"/>
        </w:rPr>
        <w:tab/>
      </w:r>
      <w:r>
        <w:rPr>
          <w:rStyle w:val="70"/>
        </w:rPr>
        <w:fldChar w:fldCharType="begin"/>
      </w:r>
      <w:r>
        <w:rPr>
          <w:rStyle w:val="70"/>
        </w:rPr>
        <w:instrText xml:space="preserve"> PAGEREF _Toc496796639 \h </w:instrText>
      </w:r>
      <w:r>
        <w:rPr>
          <w:rStyle w:val="70"/>
        </w:rPr>
        <w:fldChar w:fldCharType="separate"/>
      </w:r>
      <w:r>
        <w:rPr>
          <w:rStyle w:val="70"/>
        </w:rPr>
        <w:t>29</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"PageOfficeControl%20中的文档" \l "_Toc496796640" </w:instrText>
      </w:r>
      <w:r>
        <w:fldChar w:fldCharType="separate"/>
      </w:r>
      <w:r>
        <w:rPr>
          <w:rStyle w:val="70"/>
          <w:rFonts w:hint="eastAsia" w:hAnsi="宋体"/>
          <w:b/>
        </w:rPr>
        <w:t>第六章投标文件格式附件</w:t>
      </w:r>
      <w:r>
        <w:rPr>
          <w:rStyle w:val="70"/>
        </w:rPr>
        <w:tab/>
      </w:r>
      <w:r>
        <w:rPr>
          <w:rStyle w:val="70"/>
        </w:rPr>
        <w:fldChar w:fldCharType="begin"/>
      </w:r>
      <w:r>
        <w:rPr>
          <w:rStyle w:val="70"/>
        </w:rPr>
        <w:instrText xml:space="preserve"> PAGEREF _Toc496796640 \h </w:instrText>
      </w:r>
      <w:r>
        <w:rPr>
          <w:rStyle w:val="70"/>
        </w:rPr>
        <w:fldChar w:fldCharType="separate"/>
      </w:r>
      <w:r>
        <w:rPr>
          <w:rStyle w:val="70"/>
        </w:rPr>
        <w:t>81</w:t>
      </w:r>
      <w:r>
        <w:rPr>
          <w:rStyle w:val="70"/>
        </w:rPr>
        <w:fldChar w:fldCharType="end"/>
      </w:r>
      <w:r>
        <w:rPr>
          <w:rStyle w:val="70"/>
        </w:rPr>
        <w:fldChar w:fldCharType="end"/>
      </w:r>
    </w:p>
    <w:p>
      <w:pPr>
        <w:spacing w:before="120" w:beforeLines="50" w:line="480" w:lineRule="exact"/>
        <w:ind w:left="165"/>
        <w:rPr>
          <w:rFonts w:ascii="宋体" w:hAnsi="宋体" w:eastAsia="仿宋_GB2312"/>
          <w:sz w:val="30"/>
          <w:szCs w:val="30"/>
        </w:rPr>
      </w:pPr>
      <w:r>
        <w:rPr>
          <w:rFonts w:hint="eastAsia" w:ascii="宋体" w:hAnsi="宋体" w:eastAsia="仿宋_GB2312"/>
          <w:sz w:val="30"/>
          <w:szCs w:val="30"/>
        </w:rPr>
        <w:fldChar w:fldCharType="end"/>
      </w:r>
    </w:p>
    <w:p>
      <w:pPr>
        <w:pStyle w:val="32"/>
        <w:spacing w:before="120" w:after="120" w:line="360" w:lineRule="auto"/>
        <w:ind w:firstLine="640"/>
        <w:jc w:val="center"/>
        <w:outlineLvl w:val="0"/>
        <w:rPr>
          <w:rFonts w:hAnsi="宋体"/>
          <w:b/>
          <w:sz w:val="36"/>
          <w:szCs w:val="36"/>
        </w:rPr>
      </w:pPr>
      <w:r>
        <w:rPr>
          <w:rFonts w:hint="eastAsia" w:hAnsi="宋体" w:eastAsia="仿宋_GB2312"/>
          <w:kern w:val="0"/>
          <w:sz w:val="32"/>
          <w:szCs w:val="32"/>
        </w:rPr>
        <w:br w:type="page"/>
      </w:r>
      <w:bookmarkStart w:id="1" w:name="_Toc496796635"/>
      <w:r>
        <w:rPr>
          <w:rFonts w:hint="eastAsia" w:hAnsi="宋体"/>
          <w:b/>
          <w:sz w:val="36"/>
          <w:szCs w:val="36"/>
        </w:rPr>
        <w:t>第一章 公开招标采购公告</w:t>
      </w:r>
      <w:bookmarkEnd w:id="1"/>
    </w:p>
    <w:p>
      <w:pPr>
        <w:pStyle w:val="397"/>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r>
        <w:rPr>
          <w:rFonts w:hint="eastAsia" w:ascii="仿宋" w:hAnsi="仿宋" w:eastAsia="仿宋" w:cs="Arial"/>
          <w:b/>
          <w:bCs/>
          <w:sz w:val="30"/>
          <w:szCs w:val="30"/>
          <w:lang w:eastAsia="zh-CN"/>
        </w:rPr>
        <w:t>ZZCG2023X-GK-118</w:t>
      </w:r>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2" w:name="PO_15528_PM004"/>
      <w:r>
        <w:rPr>
          <w:rFonts w:hint="eastAsia" w:ascii="仿宋" w:hAnsi="仿宋" w:eastAsia="仿宋" w:cs="Arial"/>
          <w:b/>
          <w:sz w:val="28"/>
          <w:szCs w:val="28"/>
        </w:rPr>
        <w:t xml:space="preserve"> </w:t>
      </w:r>
    </w:p>
    <w:tbl>
      <w:tblPr>
        <w:tblStyle w:val="61"/>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5"/>
        <w:gridCol w:w="1019"/>
        <w:gridCol w:w="988"/>
        <w:gridCol w:w="143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标项序号</w:t>
            </w:r>
          </w:p>
        </w:tc>
        <w:tc>
          <w:tcPr>
            <w:tcW w:w="2675"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标项名称</w:t>
            </w:r>
          </w:p>
        </w:tc>
        <w:tc>
          <w:tcPr>
            <w:tcW w:w="1019"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数量</w:t>
            </w:r>
          </w:p>
        </w:tc>
        <w:tc>
          <w:tcPr>
            <w:tcW w:w="988"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单位</w:t>
            </w:r>
          </w:p>
        </w:tc>
        <w:tc>
          <w:tcPr>
            <w:tcW w:w="1439"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预算金额(万元)</w:t>
            </w:r>
          </w:p>
        </w:tc>
        <w:tc>
          <w:tcPr>
            <w:tcW w:w="2026"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1</w:t>
            </w:r>
          </w:p>
        </w:tc>
        <w:tc>
          <w:tcPr>
            <w:tcW w:w="2675"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浙江省法院2023年信息化运维服务项目</w:t>
            </w:r>
          </w:p>
        </w:tc>
        <w:tc>
          <w:tcPr>
            <w:tcW w:w="1019"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1</w:t>
            </w:r>
          </w:p>
        </w:tc>
        <w:tc>
          <w:tcPr>
            <w:tcW w:w="988"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年</w:t>
            </w:r>
          </w:p>
        </w:tc>
        <w:tc>
          <w:tcPr>
            <w:tcW w:w="1439"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1036</w:t>
            </w:r>
          </w:p>
        </w:tc>
        <w:tc>
          <w:tcPr>
            <w:tcW w:w="2026" w:type="dxa"/>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sz w:val="28"/>
                <w:szCs w:val="28"/>
              </w:rPr>
            </w:pPr>
            <w:r>
              <w:rPr>
                <w:rFonts w:hint="eastAsia" w:ascii="仿宋" w:hAnsi="仿宋" w:eastAsia="仿宋" w:cs="Arial"/>
                <w:b/>
                <w:sz w:val="28"/>
                <w:szCs w:val="28"/>
              </w:rPr>
              <w:t>详见招标文件</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rPr>
        <w:t xml:space="preserve"> </w:t>
      </w:r>
      <w:bookmarkEnd w:id="2"/>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投标人的特定条件：</w:t>
      </w:r>
    </w:p>
    <w:p>
      <w:pPr>
        <w:snapToGrid w:val="0"/>
        <w:spacing w:line="500" w:lineRule="exact"/>
        <w:ind w:firstLine="602" w:firstLineChars="200"/>
        <w:rPr>
          <w:rFonts w:hint="eastAsia" w:ascii="仿宋" w:hAnsi="仿宋" w:eastAsia="仿宋" w:cs="Arial"/>
          <w:b/>
          <w:bCs/>
          <w:color w:val="C00000"/>
          <w:sz w:val="30"/>
          <w:szCs w:val="30"/>
          <w:lang w:val="en-US" w:eastAsia="zh-CN"/>
        </w:rPr>
      </w:pPr>
      <w:r>
        <w:rPr>
          <w:rFonts w:hint="eastAsia" w:ascii="仿宋" w:hAnsi="仿宋" w:eastAsia="仿宋" w:cs="Arial"/>
          <w:b/>
          <w:bCs/>
          <w:color w:val="C00000"/>
          <w:sz w:val="30"/>
          <w:szCs w:val="30"/>
          <w:lang w:val="en-US" w:eastAsia="zh-CN"/>
        </w:rPr>
        <w:t>本项目供应商为中小企业或以联合体形式参加采购活动（联合体中中小企业承担的部分应达到40%）或以合同分包形式（接受分包合同的中小企业合同金额应当达到40%）。供应商为中小企业的，提供《中小企业声明函》；以联合体形式的，提供《联合投标协议书》和《中小企业声明函》；以合同分包形式的，提供《分包意向协议》和《中小企业声明函》。</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[项目采购-报名开始日期] 至 </w:t>
      </w:r>
      <w:bookmarkStart w:id="3" w:name="PO_15528_PM009"/>
      <w:r>
        <w:rPr>
          <w:rFonts w:hint="eastAsia" w:ascii="仿宋" w:hAnsi="仿宋" w:eastAsia="仿宋"/>
          <w:kern w:val="0"/>
          <w:sz w:val="30"/>
          <w:szCs w:val="30"/>
          <w:lang w:eastAsia="zh-CN"/>
        </w:rPr>
        <w:t>2023-05-16 09:00:00</w:t>
      </w:r>
      <w:bookmarkEnd w:id="3"/>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0"/>
          <w:sz w:val="28"/>
          <w:szCs w:val="28"/>
        </w:rPr>
        <w:t>http://zfcg.czt.zj.gov.cn/</w:t>
      </w:r>
      <w:r>
        <w:rPr>
          <w:rStyle w:val="70"/>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2"/>
        <w:adjustRightInd w:val="0"/>
        <w:snapToGrid w:val="0"/>
        <w:spacing w:before="120" w:after="120" w:line="500" w:lineRule="exact"/>
        <w:ind w:firstLine="565" w:firstLineChars="201"/>
        <w:rPr>
          <w:rFonts w:hAnsi="宋体"/>
          <w:kern w:val="0"/>
          <w:sz w:val="28"/>
          <w:szCs w:val="28"/>
        </w:rPr>
      </w:pPr>
      <w:r>
        <w:rPr>
          <w:rFonts w:hint="eastAsia" w:hAnsi="宋体"/>
          <w:b/>
          <w:kern w:val="0"/>
          <w:sz w:val="28"/>
          <w:szCs w:val="28"/>
        </w:rPr>
        <w:t>投标截止时间：</w:t>
      </w:r>
      <w:bookmarkStart w:id="4" w:name="PO_15528_PM015"/>
      <w:r>
        <w:rPr>
          <w:rFonts w:hint="eastAsia" w:ascii="仿宋" w:hAnsi="仿宋" w:eastAsia="仿宋" w:cs="Arial"/>
          <w:color w:val="000000"/>
          <w:sz w:val="30"/>
          <w:szCs w:val="30"/>
          <w:lang w:eastAsia="zh-CN"/>
        </w:rPr>
        <w:t>2023-05-16 09:00:00</w:t>
      </w:r>
      <w:bookmarkEnd w:id="4"/>
      <w:r>
        <w:rPr>
          <w:rFonts w:hint="eastAsia" w:hAnsi="宋体"/>
          <w:b/>
          <w:kern w:val="0"/>
          <w:sz w:val="28"/>
          <w:szCs w:val="28"/>
        </w:rPr>
        <w:t>。</w:t>
      </w:r>
    </w:p>
    <w:p>
      <w:pPr>
        <w:pStyle w:val="32"/>
        <w:adjustRightInd w:val="0"/>
        <w:snapToGrid w:val="0"/>
        <w:spacing w:before="120" w:after="120" w:line="500" w:lineRule="exact"/>
        <w:ind w:firstLine="562" w:firstLineChars="201"/>
        <w:rPr>
          <w:rFonts w:hint="eastAsia"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2"/>
        <w:adjustRightInd w:val="0"/>
        <w:snapToGrid w:val="0"/>
        <w:spacing w:before="120" w:after="120" w:line="500" w:lineRule="exact"/>
        <w:ind w:firstLine="565" w:firstLineChars="201"/>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本项目需提供演示文件，采用屏幕录像形式，以U盘或DVD光盘形式存储，并在投标截止时间前，通过邮寄方式，送达指定地点，逾期送达或未密封将被拒收。</w:t>
      </w:r>
    </w:p>
    <w:p>
      <w:pPr>
        <w:pStyle w:val="32"/>
        <w:adjustRightInd w:val="0"/>
        <w:snapToGrid w:val="0"/>
        <w:spacing w:before="120" w:after="120" w:line="500" w:lineRule="exact"/>
        <w:ind w:firstLine="565" w:firstLineChars="201"/>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rPr>
        <w:t>演示U盘或</w:t>
      </w:r>
      <w:r>
        <w:rPr>
          <w:rFonts w:hint="eastAsia" w:ascii="宋体" w:hAnsi="宋体" w:eastAsia="宋体" w:cs="Times New Roman"/>
          <w:b/>
          <w:bCs/>
          <w:kern w:val="0"/>
          <w:sz w:val="28"/>
          <w:szCs w:val="28"/>
          <w:lang w:val="en-US" w:eastAsia="zh-CN"/>
        </w:rPr>
        <w:t>DVD</w:t>
      </w:r>
      <w:r>
        <w:rPr>
          <w:rFonts w:hint="eastAsia" w:ascii="宋体" w:hAnsi="宋体" w:eastAsia="宋体" w:cs="Times New Roman"/>
          <w:b/>
          <w:bCs/>
          <w:kern w:val="0"/>
          <w:sz w:val="28"/>
          <w:szCs w:val="28"/>
        </w:rPr>
        <w:t>光盘应当密封包装并在包装上标注演示U盘或演示</w:t>
      </w:r>
      <w:r>
        <w:rPr>
          <w:rFonts w:hint="eastAsia" w:ascii="宋体" w:hAnsi="宋体" w:eastAsia="宋体" w:cs="Times New Roman"/>
          <w:b/>
          <w:bCs/>
          <w:kern w:val="0"/>
          <w:sz w:val="28"/>
          <w:szCs w:val="28"/>
          <w:lang w:val="en-US" w:eastAsia="zh-CN"/>
        </w:rPr>
        <w:t>DVD</w:t>
      </w:r>
      <w:r>
        <w:rPr>
          <w:rFonts w:hint="eastAsia" w:ascii="宋体" w:hAnsi="宋体" w:eastAsia="宋体" w:cs="Times New Roman"/>
          <w:b/>
          <w:bCs/>
          <w:kern w:val="0"/>
          <w:sz w:val="28"/>
          <w:szCs w:val="28"/>
        </w:rPr>
        <w:t>光盘、项目名称、标项、供应商名称并加盖公章。未按文件要求提供演示U盘或演示</w:t>
      </w:r>
      <w:r>
        <w:rPr>
          <w:rFonts w:hint="eastAsia" w:ascii="宋体" w:hAnsi="宋体" w:eastAsia="宋体" w:cs="Times New Roman"/>
          <w:b/>
          <w:bCs/>
          <w:kern w:val="0"/>
          <w:sz w:val="28"/>
          <w:szCs w:val="28"/>
          <w:lang w:val="en-US" w:eastAsia="zh-CN"/>
        </w:rPr>
        <w:t>DVD</w:t>
      </w:r>
      <w:r>
        <w:rPr>
          <w:rFonts w:hint="eastAsia" w:ascii="宋体" w:hAnsi="宋体" w:eastAsia="宋体" w:cs="Times New Roman"/>
          <w:b/>
          <w:bCs/>
          <w:kern w:val="0"/>
          <w:sz w:val="28"/>
          <w:szCs w:val="28"/>
        </w:rPr>
        <w:t>光盘造成评审专家无法正常评审的风险由供应商自行承担。（演示U盘或</w:t>
      </w:r>
      <w:r>
        <w:rPr>
          <w:rFonts w:hint="eastAsia" w:ascii="宋体" w:hAnsi="宋体" w:eastAsia="宋体" w:cs="Times New Roman"/>
          <w:b/>
          <w:bCs/>
          <w:kern w:val="0"/>
          <w:sz w:val="28"/>
          <w:szCs w:val="28"/>
          <w:lang w:val="en-US" w:eastAsia="zh-CN"/>
        </w:rPr>
        <w:t>DVD</w:t>
      </w:r>
      <w:r>
        <w:rPr>
          <w:rFonts w:hint="eastAsia" w:ascii="宋体" w:hAnsi="宋体" w:eastAsia="宋体" w:cs="Times New Roman"/>
          <w:b/>
          <w:bCs/>
          <w:kern w:val="0"/>
          <w:sz w:val="28"/>
          <w:szCs w:val="28"/>
        </w:rPr>
        <w:t>光盘请单独封装）</w:t>
      </w:r>
    </w:p>
    <w:p>
      <w:pPr>
        <w:pStyle w:val="32"/>
        <w:adjustRightInd w:val="0"/>
        <w:snapToGrid w:val="0"/>
        <w:spacing w:before="120" w:after="120" w:line="500" w:lineRule="exact"/>
        <w:ind w:firstLine="562" w:firstLineChars="201"/>
        <w:rPr>
          <w:rFonts w:hAnsi="宋体"/>
          <w:kern w:val="0"/>
          <w:sz w:val="28"/>
          <w:szCs w:val="28"/>
        </w:rPr>
      </w:pPr>
      <w:r>
        <w:rPr>
          <w:rFonts w:hint="eastAsia" w:ascii="宋体" w:hAnsi="宋体" w:eastAsia="宋体" w:cs="Times New Roman"/>
          <w:kern w:val="0"/>
          <w:sz w:val="28"/>
          <w:szCs w:val="28"/>
        </w:rPr>
        <w:t>如认为需要，投标人可以选择递交备份投标文件，采</w:t>
      </w:r>
      <w:r>
        <w:rPr>
          <w:rFonts w:hint="eastAsia" w:hAnsi="宋体"/>
          <w:kern w:val="0"/>
          <w:sz w:val="28"/>
          <w:szCs w:val="28"/>
        </w:rPr>
        <w:t>用数据电文形式，以U盘或DVD光盘形式存储，并在投标截止时间前，通过邮寄方式，送达指定地点，逾期送达或未密封将被拒收。</w:t>
      </w:r>
    </w:p>
    <w:p>
      <w:pPr>
        <w:pStyle w:val="32"/>
        <w:adjustRightInd w:val="0"/>
        <w:snapToGrid w:val="0"/>
        <w:spacing w:before="120" w:after="120" w:line="500" w:lineRule="exact"/>
        <w:ind w:firstLine="562" w:firstLineChars="201"/>
        <w:rPr>
          <w:rFonts w:hAnsi="宋体" w:cstheme="minorBidi"/>
          <w:kern w:val="0"/>
          <w:sz w:val="28"/>
          <w:szCs w:val="28"/>
        </w:rPr>
      </w:pPr>
      <w:r>
        <w:rPr>
          <w:rFonts w:hint="eastAsia" w:hAnsi="宋体" w:cstheme="minorBidi"/>
          <w:kern w:val="0"/>
          <w:sz w:val="28"/>
          <w:szCs w:val="28"/>
          <w:lang w:val="en-US" w:eastAsia="zh-CN"/>
        </w:rPr>
        <w:t>演示文件及</w:t>
      </w:r>
      <w:r>
        <w:rPr>
          <w:rFonts w:hint="eastAsia" w:hAnsi="宋体" w:cstheme="minorBidi"/>
          <w:kern w:val="0"/>
          <w:sz w:val="28"/>
          <w:szCs w:val="28"/>
        </w:rPr>
        <w:t>备份文件收件人：陶老师，联系方式：0571-88901836，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32"/>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5" w:name="PO_15528_PM015_1"/>
      <w:r>
        <w:rPr>
          <w:rFonts w:hint="eastAsia" w:ascii="宋体" w:hAnsi="宋体" w:cs="Arial"/>
          <w:b/>
          <w:sz w:val="28"/>
          <w:szCs w:val="28"/>
          <w:lang w:eastAsia="zh-CN"/>
        </w:rPr>
        <w:t>2023-05-16 09:00:00</w:t>
      </w:r>
      <w:bookmarkEnd w:id="5"/>
      <w:r>
        <w:rPr>
          <w:rFonts w:hint="eastAsia" w:ascii="宋体" w:hAnsi="宋体" w:cs="Arial"/>
          <w:b/>
          <w:sz w:val="28"/>
          <w:szCs w:val="28"/>
        </w:rPr>
        <w:t>时整在</w:t>
      </w:r>
      <w:bookmarkStart w:id="6" w:name="PO_15528_PM016_1"/>
      <w:r>
        <w:rPr>
          <w:rFonts w:hint="eastAsia" w:ascii="宋体" w:hAnsi="宋体" w:cs="Arial"/>
          <w:b/>
          <w:sz w:val="28"/>
          <w:szCs w:val="28"/>
          <w:lang w:eastAsia="zh-CN"/>
        </w:rPr>
        <w:t>西湖区浙江省杭州市西湖区宝石一路3号203开标室</w:t>
      </w:r>
      <w:bookmarkEnd w:id="6"/>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8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201开标室：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202开标室：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0571-8890779</w:t>
            </w:r>
            <w:r>
              <w:rPr>
                <w:rFonts w:hint="default"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203开标室：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w:t>
            </w:r>
            <w:r>
              <w:rPr>
                <w:rFonts w:hint="default" w:ascii="仿宋" w:hAnsi="仿宋" w:eastAsia="仿宋" w:cs="仿宋"/>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301会议室：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302会议室：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303会议室：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306会议室：</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sz w:val="28"/>
          <w:szCs w:val="28"/>
        </w:rPr>
        <w:t>http://zfcg.czt.zj.gov.cn/</w:t>
      </w:r>
      <w:r>
        <w:rPr>
          <w:rStyle w:val="70"/>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0"/>
        <w:tblpPr w:leftFromText="180" w:rightFromText="180" w:vertAnchor="text" w:horzAnchor="page" w:tblpX="1410" w:tblpY="266"/>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8"/>
                <w:szCs w:val="28"/>
                <w:lang w:eastAsia="zh-CN"/>
              </w:rPr>
            </w:pPr>
            <w:bookmarkStart w:id="7" w:name="PO_15528_PM032"/>
            <w:r>
              <w:rPr>
                <w:rFonts w:hint="eastAsia" w:ascii="仿宋" w:hAnsi="仿宋" w:eastAsia="仿宋" w:cs="仿宋"/>
                <w:sz w:val="28"/>
                <w:szCs w:val="28"/>
              </w:rPr>
              <w:t>柯</w:t>
            </w:r>
            <w:bookmarkEnd w:id="7"/>
            <w:r>
              <w:rPr>
                <w:rFonts w:hint="eastAsia" w:ascii="仿宋" w:hAnsi="仿宋" w:eastAsia="仿宋" w:cs="仿宋"/>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8" w:name="PO_15528_PM033"/>
            <w:r>
              <w:rPr>
                <w:rFonts w:hint="eastAsia" w:ascii="仿宋" w:hAnsi="仿宋" w:eastAsia="仿宋" w:cs="仿宋"/>
                <w:sz w:val="28"/>
                <w:szCs w:val="28"/>
              </w:rPr>
              <w:t>0571-88901833</w:t>
            </w:r>
            <w:bookmarkEnd w:id="8"/>
          </w:p>
        </w:tc>
        <w:tc>
          <w:tcPr>
            <w:tcW w:w="206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项目协办人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rPr>
              <w:t>商</w:t>
            </w:r>
            <w:r>
              <w:rPr>
                <w:rFonts w:hint="eastAsia" w:ascii="仿宋" w:hAnsi="仿宋" w:eastAsia="仿宋" w:cs="仿宋"/>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w:t>
            </w:r>
            <w:r>
              <w:rPr>
                <w:rFonts w:hint="eastAsia" w:ascii="仿宋" w:hAnsi="仿宋" w:eastAsia="仿宋" w:cs="仿宋"/>
                <w:sz w:val="28"/>
                <w:szCs w:val="28"/>
              </w:rPr>
              <w:t>06</w:t>
            </w:r>
          </w:p>
        </w:tc>
        <w:tc>
          <w:tcPr>
            <w:tcW w:w="206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vMerge w:val="continue"/>
            <w:tcBorders>
              <w:lef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rPr>
              <w:t>高</w:t>
            </w:r>
            <w:r>
              <w:rPr>
                <w:rFonts w:hint="eastAsia" w:ascii="仿宋" w:hAnsi="仿宋" w:eastAsia="仿宋" w:cs="仿宋"/>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0571-88907750</w:t>
            </w:r>
          </w:p>
        </w:tc>
        <w:tc>
          <w:tcPr>
            <w:tcW w:w="206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360" w:lineRule="auto"/>
        <w:rPr>
          <w:rFonts w:hint="eastAsia"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bookmarkStart w:id="9" w:name="PO_TDCUS_ITEM_PRC_TABLE_1_1_2"/>
            <w:r>
              <w:rPr>
                <w:rFonts w:hint="eastAsia" w:ascii="仿宋_GB2312" w:hAnsi="仿宋" w:eastAsia="仿宋_GB2312"/>
                <w:sz w:val="30"/>
                <w:szCs w:val="30"/>
              </w:rPr>
              <w:t>采购单位</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浙江省高级人民法院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地址</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浙江省杭州市马塍路5号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咨询事项</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联系人</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联系方式</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0571-87054277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传真</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r>
              <w:rPr>
                <w:rFonts w:hint="eastAsia" w:ascii="仿宋_GB2312" w:hAnsi="仿宋" w:eastAsia="仿宋_GB2312"/>
                <w:sz w:val="30"/>
                <w:szCs w:val="30"/>
              </w:rPr>
              <w:t>备注</w:t>
            </w:r>
          </w:p>
        </w:tc>
        <w:tc>
          <w:tcPr>
            <w:tcW w:w="4264" w:type="dxa"/>
          </w:tcPr>
          <w:p>
            <w:pPr>
              <w:keepNext w:val="0"/>
              <w:keepLines w:val="0"/>
              <w:suppressLineNumbers w:val="0"/>
              <w:snapToGrid w:val="0"/>
              <w:spacing w:before="0" w:beforeAutospacing="0" w:after="0" w:afterAutospacing="0" w:line="440" w:lineRule="exact"/>
              <w:ind w:left="0" w:right="0"/>
              <w:jc w:val="center"/>
              <w:rPr>
                <w:rFonts w:hint="default" w:ascii="仿宋_GB2312" w:hAnsi="仿宋" w:eastAsia="仿宋_GB2312"/>
                <w:sz w:val="30"/>
                <w:szCs w:val="30"/>
              </w:rPr>
            </w:pPr>
          </w:p>
        </w:tc>
      </w:tr>
      <w:bookmarkEnd w:id="9"/>
    </w:tbl>
    <w:p>
      <w:pPr>
        <w:snapToGrid w:val="0"/>
        <w:spacing w:line="360" w:lineRule="auto"/>
        <w:ind w:firstLine="602" w:firstLineChars="200"/>
        <w:rPr>
          <w:rFonts w:hint="eastAsia"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十二、同级政府采购监督管理部门</w:t>
      </w:r>
    </w:p>
    <w:p>
      <w:pPr>
        <w:keepNext w:val="0"/>
        <w:keepLines w:val="0"/>
        <w:suppressLineNumbers w:val="0"/>
        <w:spacing w:before="0" w:beforeAutospacing="0" w:after="0" w:afterAutospacing="0" w:line="360" w:lineRule="auto"/>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名    称：浙江省财政厅政府采购监管处、浙江省政府采购行政裁决服务中心（杭州）</w:t>
      </w:r>
    </w:p>
    <w:p>
      <w:pPr>
        <w:keepNext w:val="0"/>
        <w:keepLines w:val="0"/>
        <w:suppressLineNumbers w:val="0"/>
        <w:spacing w:before="0" w:beforeAutospacing="0" w:after="0" w:afterAutospacing="0" w:line="360" w:lineRule="auto"/>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地   址：杭州市上城区四季青街道新业路市民之家G03办公室</w:t>
      </w:r>
    </w:p>
    <w:p>
      <w:pPr>
        <w:keepNext w:val="0"/>
        <w:keepLines w:val="0"/>
        <w:suppressLineNumbers w:val="0"/>
        <w:spacing w:before="0" w:beforeAutospacing="0" w:after="0" w:afterAutospacing="0" w:line="360" w:lineRule="auto"/>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传   真：/</w:t>
      </w:r>
    </w:p>
    <w:p>
      <w:pPr>
        <w:keepNext w:val="0"/>
        <w:keepLines w:val="0"/>
        <w:suppressLineNumbers w:val="0"/>
        <w:spacing w:before="0" w:beforeAutospacing="0" w:after="0" w:afterAutospacing="0" w:line="360" w:lineRule="auto"/>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联系人 ：朱女士、王女士</w:t>
      </w:r>
    </w:p>
    <w:p>
      <w:pPr>
        <w:keepNext w:val="0"/>
        <w:keepLines w:val="0"/>
        <w:suppressLineNumbers w:val="0"/>
        <w:spacing w:before="0" w:beforeAutospacing="0" w:after="0" w:afterAutospacing="0" w:line="360" w:lineRule="auto"/>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监督投诉电话：0571-85252453</w:t>
      </w:r>
    </w:p>
    <w:p>
      <w:pPr>
        <w:keepNext w:val="0"/>
        <w:keepLines w:val="0"/>
        <w:suppressLineNumbers w:val="0"/>
        <w:spacing w:before="0" w:beforeAutospacing="0" w:after="0" w:afterAutospacing="0" w:line="480" w:lineRule="auto"/>
        <w:ind w:left="0" w:right="0" w:firstLine="560" w:firstLineChars="200"/>
        <w:jc w:val="center"/>
        <w:rPr>
          <w:rFonts w:hAnsi="宋体"/>
          <w:b/>
          <w:sz w:val="36"/>
          <w:szCs w:val="36"/>
        </w:rPr>
      </w:pPr>
      <w:r>
        <w:rPr>
          <w:rFonts w:hint="eastAsia" w:ascii="仿宋" w:hAnsi="仿宋" w:eastAsia="仿宋" w:cs="仿宋"/>
          <w:sz w:val="28"/>
          <w:szCs w:val="28"/>
        </w:rPr>
        <w:t>预算金额未达100万元的采购项目，由采购人处理采购争议。</w:t>
      </w:r>
      <w:r>
        <w:rPr>
          <w:rFonts w:hint="eastAsia" w:ascii="仿宋" w:hAnsi="仿宋" w:eastAsia="仿宋" w:cs="仿宋"/>
          <w:sz w:val="28"/>
          <w:szCs w:val="28"/>
        </w:rPr>
        <w:br w:type="page"/>
      </w:r>
      <w:bookmarkStart w:id="10" w:name="_Toc496796636"/>
      <w:r>
        <w:rPr>
          <w:rFonts w:hint="eastAsia" w:ascii="仿宋" w:hAnsi="仿宋" w:eastAsia="仿宋"/>
          <w:b/>
          <w:sz w:val="36"/>
          <w:szCs w:val="36"/>
        </w:rPr>
        <w:t>第二章 投标人须知</w:t>
      </w:r>
      <w:bookmarkEnd w:id="10"/>
    </w:p>
    <w:p>
      <w:pPr>
        <w:snapToGrid w:val="0"/>
        <w:rPr>
          <w:rFonts w:ascii="宋体" w:hAnsi="宋体"/>
          <w:sz w:val="28"/>
          <w:szCs w:val="28"/>
        </w:rPr>
      </w:pPr>
      <w:r>
        <w:rPr>
          <w:rFonts w:hint="eastAsia" w:ascii="宋体" w:hAnsi="宋体"/>
          <w:sz w:val="28"/>
          <w:szCs w:val="28"/>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内  容</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2</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3</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b/>
                <w:sz w:val="24"/>
                <w:szCs w:val="24"/>
              </w:rPr>
            </w:pPr>
            <w:r>
              <w:rPr>
                <w:rFonts w:hint="eastAsia" w:ascii="仿宋" w:hAnsi="仿宋" w:eastAsia="仿宋"/>
                <w:b/>
                <w:sz w:val="24"/>
                <w:szCs w:val="24"/>
              </w:rPr>
              <w:t>根据《政府采购促进中小企业发展管理办法》财库〔2020〕46号文件的规定，本项目</w:t>
            </w:r>
            <w:r>
              <w:rPr>
                <w:rFonts w:hint="eastAsia" w:ascii="仿宋" w:hAnsi="仿宋" w:eastAsia="仿宋"/>
                <w:b/>
                <w:sz w:val="24"/>
                <w:szCs w:val="24"/>
                <w:u w:val="single"/>
              </w:rPr>
              <w:t>是</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4</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8"/>
                <w:szCs w:val="28"/>
              </w:rPr>
            </w:pPr>
            <w:r>
              <w:rPr>
                <w:rFonts w:hint="eastAsia" w:ascii="仿宋_GB2312" w:hAnsi="仿宋" w:eastAsia="仿宋_GB2312"/>
                <w:bCs/>
                <w:sz w:val="24"/>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183"/>
              <w:keepNext w:val="0"/>
              <w:keepLines w:val="0"/>
              <w:numPr>
                <w:ilvl w:val="0"/>
                <w:numId w:val="34"/>
              </w:numPr>
              <w:suppressLineNumbers w:val="0"/>
              <w:snapToGrid w:val="0"/>
              <w:spacing w:before="0" w:beforeAutospacing="0" w:after="0" w:afterAutospacing="0" w:line="460" w:lineRule="exact"/>
              <w:ind w:right="0" w:firstLineChars="0"/>
              <w:rPr>
                <w:rFonts w:hint="default" w:ascii="仿宋" w:hAnsi="仿宋" w:eastAsia="仿宋"/>
                <w:b/>
                <w:sz w:val="24"/>
                <w:szCs w:val="24"/>
                <w:u w:val="single"/>
              </w:rPr>
            </w:pPr>
            <w:r>
              <w:rPr>
                <w:rFonts w:hint="eastAsia" w:ascii="仿宋" w:hAnsi="仿宋" w:eastAsia="仿宋"/>
                <w:b/>
                <w:sz w:val="24"/>
                <w:szCs w:val="24"/>
              </w:rPr>
              <w:t>项目属性（服务类）</w:t>
            </w:r>
          </w:p>
          <w:p>
            <w:pPr>
              <w:pStyle w:val="183"/>
              <w:keepNext w:val="0"/>
              <w:keepLines w:val="0"/>
              <w:numPr>
                <w:ilvl w:val="0"/>
                <w:numId w:val="34"/>
              </w:numPr>
              <w:suppressLineNumbers w:val="0"/>
              <w:snapToGrid w:val="0"/>
              <w:spacing w:before="0" w:beforeAutospacing="0" w:after="0" w:afterAutospacing="0" w:line="460" w:lineRule="exact"/>
              <w:ind w:right="0" w:firstLineChars="0"/>
              <w:rPr>
                <w:rFonts w:hint="default" w:ascii="仿宋" w:hAnsi="仿宋" w:eastAsia="仿宋"/>
                <w:b/>
                <w:sz w:val="24"/>
                <w:szCs w:val="24"/>
              </w:rPr>
            </w:pPr>
            <w:r>
              <w:rPr>
                <w:rFonts w:hint="eastAsia" w:ascii="仿宋" w:hAnsi="仿宋" w:eastAsia="仿宋"/>
                <w:b/>
                <w:sz w:val="24"/>
                <w:szCs w:val="24"/>
              </w:rPr>
              <w:t>中小企业划分标准所属行业（具体根据《中小企业划型标准规定》执行）</w:t>
            </w:r>
          </w:p>
          <w:p>
            <w:pPr>
              <w:keepNext w:val="0"/>
              <w:keepLines w:val="0"/>
              <w:suppressLineNumbers w:val="0"/>
              <w:snapToGrid w:val="0"/>
              <w:spacing w:before="0" w:beforeAutospacing="0" w:after="0" w:afterAutospacing="0" w:line="460" w:lineRule="exact"/>
              <w:ind w:left="600" w:right="0"/>
              <w:rPr>
                <w:rFonts w:hint="default" w:ascii="仿宋" w:hAnsi="仿宋" w:eastAsia="仿宋"/>
                <w:b/>
                <w:sz w:val="24"/>
                <w:szCs w:val="24"/>
              </w:rPr>
            </w:pPr>
            <w:r>
              <w:rPr>
                <w:rFonts w:hint="eastAsia" w:ascii="仿宋" w:hAnsi="仿宋" w:eastAsia="仿宋"/>
                <w:b/>
                <w:sz w:val="24"/>
                <w:szCs w:val="24"/>
              </w:rPr>
              <w:t>采购标的：浙江省法院2023年信息化运维服务项目，所属行业：软件和信息技术服务业</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b/>
                <w:bCs/>
                <w:sz w:val="24"/>
                <w:szCs w:val="24"/>
              </w:rPr>
            </w:pPr>
            <w:r>
              <w:rPr>
                <w:rFonts w:hint="eastAsia" w:ascii="仿宋" w:hAnsi="仿宋" w:eastAsia="仿宋"/>
                <w:sz w:val="24"/>
                <w:szCs w:val="24"/>
              </w:rPr>
              <w:t>4.根据财库[2014]68号的相关规定，在政府采购活动中，监狱企业视同小型、微型企业，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5</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6</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1</w:t>
            </w:r>
            <w:r>
              <w:rPr>
                <w:rFonts w:hint="default" w:ascii="仿宋" w:hAnsi="仿宋" w:eastAsia="仿宋"/>
                <w:sz w:val="24"/>
                <w:szCs w:val="24"/>
              </w:rPr>
              <w:t>.</w:t>
            </w: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default" w:ascii="仿宋" w:hAnsi="仿宋" w:eastAsia="仿宋"/>
                <w:sz w:val="24"/>
                <w:szCs w:val="24"/>
              </w:rPr>
              <w:t>2.</w:t>
            </w:r>
            <w:r>
              <w:rPr>
                <w:rFonts w:hint="eastAsia" w:ascii="仿宋" w:hAnsi="仿宋" w:eastAsia="仿宋"/>
                <w:sz w:val="24"/>
                <w:szCs w:val="24"/>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7</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bookmarkStart w:id="11" w:name="PO_15528_PM042"/>
            <w:r>
              <w:rPr>
                <w:rFonts w:hint="eastAsia" w:ascii="仿宋" w:hAnsi="仿宋" w:eastAsia="仿宋"/>
                <w:sz w:val="24"/>
                <w:szCs w:val="24"/>
              </w:rPr>
              <w:t>不允许进口产品</w:t>
            </w:r>
            <w:bookmarkEnd w:id="11"/>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8</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sz w:val="24"/>
              </w:rPr>
            </w:pPr>
            <w:r>
              <w:rPr>
                <w:rFonts w:hint="eastAsia" w:ascii="仿宋_GB2312" w:hAnsi="仿宋" w:eastAsia="仿宋_GB2312"/>
                <w:bCs/>
                <w:sz w:val="24"/>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sz w:val="24"/>
              </w:rPr>
            </w:pPr>
            <w:r>
              <w:rPr>
                <w:rFonts w:hint="eastAsia" w:ascii="仿宋_GB2312" w:hAnsi="仿宋" w:eastAsia="仿宋_GB2312"/>
                <w:bCs/>
                <w:sz w:val="24"/>
              </w:rPr>
              <w:t>转包：否</w:t>
            </w:r>
          </w:p>
          <w:p>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sz w:val="24"/>
              </w:rPr>
            </w:pPr>
            <w:r>
              <w:rPr>
                <w:rFonts w:hint="eastAsia" w:ascii="仿宋_GB2312" w:hAnsi="仿宋" w:eastAsia="仿宋_GB2312"/>
                <w:bCs/>
                <w:sz w:val="24"/>
              </w:rPr>
              <w:t>分包：</w:t>
            </w:r>
            <w:bookmarkStart w:id="12" w:name="PO_15528_PM044"/>
            <w:r>
              <w:rPr>
                <w:rFonts w:hint="eastAsia" w:ascii="仿宋_GB2312" w:hAnsi="仿宋" w:eastAsia="仿宋_GB2312"/>
                <w:bCs/>
                <w:sz w:val="24"/>
              </w:rPr>
              <w:t>允许分包</w:t>
            </w:r>
            <w:bookmarkEnd w:id="12"/>
            <w:r>
              <w:rPr>
                <w:rFonts w:hint="eastAsia" w:ascii="仿宋_GB2312" w:hAnsi="仿宋" w:eastAsia="仿宋_GB2312"/>
                <w:bCs/>
                <w:sz w:val="24"/>
              </w:rPr>
              <w:t>；非主体、非关键性工作允许分包。</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sz w:val="24"/>
              </w:rPr>
            </w:pPr>
            <w:r>
              <w:rPr>
                <w:rFonts w:hint="eastAsia" w:ascii="仿宋_GB2312" w:hAnsi="仿宋" w:eastAsia="仿宋_GB2312"/>
                <w:bCs/>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9</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sz w:val="24"/>
              </w:rPr>
            </w:pPr>
            <w:r>
              <w:rPr>
                <w:rFonts w:hint="eastAsia" w:ascii="仿宋_GB2312" w:hAnsi="仿宋" w:eastAsia="仿宋_GB2312"/>
                <w:bCs/>
                <w:sz w:val="24"/>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sz w:val="24"/>
              </w:rPr>
            </w:pPr>
            <w:bookmarkStart w:id="13" w:name="PO_15528_PM007_1"/>
            <w:r>
              <w:rPr>
                <w:rFonts w:hint="eastAsia" w:ascii="仿宋_GB2312" w:hAnsi="仿宋" w:eastAsia="仿宋_GB2312"/>
                <w:bCs/>
                <w:sz w:val="24"/>
              </w:rPr>
              <w:t>允许联合体投标</w:t>
            </w:r>
            <w:bookmarkEnd w:id="13"/>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10</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bookmarkStart w:id="14" w:name="PO_15528_PM040"/>
            <w:r>
              <w:rPr>
                <w:rFonts w:hint="eastAsia" w:ascii="仿宋" w:hAnsi="仿宋" w:eastAsia="仿宋"/>
                <w:sz w:val="24"/>
                <w:szCs w:val="24"/>
              </w:rPr>
              <w:t>不组织现场踏勘</w:t>
            </w:r>
            <w:bookmarkEnd w:id="14"/>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11</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eastAsia" w:ascii="仿宋" w:hAnsi="仿宋" w:eastAsia="仿宋"/>
                <w:sz w:val="24"/>
                <w:szCs w:val="24"/>
                <w:lang w:eastAsia="zh-CN"/>
              </w:rPr>
            </w:pPr>
            <w:bookmarkStart w:id="15" w:name="PO_1000000445_PM041"/>
            <w:r>
              <w:rPr>
                <w:rFonts w:hint="eastAsia" w:ascii="仿宋" w:hAnsi="仿宋" w:eastAsia="仿宋"/>
                <w:sz w:val="24"/>
                <w:szCs w:val="24"/>
              </w:rPr>
              <w:t>进行演示</w:t>
            </w:r>
            <w:r>
              <w:rPr>
                <w:rFonts w:hint="eastAsia" w:ascii="仿宋" w:hAnsi="仿宋" w:eastAsia="仿宋"/>
                <w:sz w:val="24"/>
                <w:szCs w:val="24"/>
                <w:lang w:eastAsia="zh-CN"/>
              </w:rPr>
              <w:t>（</w:t>
            </w:r>
            <w:r>
              <w:rPr>
                <w:rFonts w:hint="eastAsia" w:ascii="仿宋" w:hAnsi="仿宋" w:eastAsia="仿宋"/>
                <w:sz w:val="24"/>
                <w:szCs w:val="24"/>
              </w:rPr>
              <w:t>演示时间不超过</w:t>
            </w:r>
            <w:r>
              <w:rPr>
                <w:rFonts w:hint="eastAsia" w:ascii="仿宋" w:hAnsi="仿宋" w:eastAsia="仿宋"/>
                <w:sz w:val="24"/>
                <w:szCs w:val="24"/>
                <w:lang w:val="en-US" w:eastAsia="zh-CN"/>
              </w:rPr>
              <w:t>5</w:t>
            </w:r>
            <w:r>
              <w:rPr>
                <w:rFonts w:hint="eastAsia" w:ascii="仿宋" w:hAnsi="仿宋" w:eastAsia="仿宋"/>
                <w:sz w:val="24"/>
                <w:szCs w:val="24"/>
              </w:rPr>
              <w:t>分钟，以U盘或DVD光盘形式提供</w:t>
            </w:r>
            <w:r>
              <w:rPr>
                <w:rFonts w:hint="eastAsia" w:ascii="仿宋" w:hAnsi="仿宋" w:eastAsia="仿宋"/>
                <w:sz w:val="24"/>
                <w:szCs w:val="24"/>
                <w:lang w:eastAsia="zh-CN"/>
              </w:rPr>
              <w:t>）</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12</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bookmarkStart w:id="16"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16"/>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13</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投标文件均由资格文件、技术商务文件、报价文件组成。</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14</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第一步：供应商注册</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70"/>
                <w:rFonts w:hint="eastAsia" w:ascii="仿宋" w:hAnsi="仿宋" w:eastAsia="仿宋"/>
                <w:b/>
                <w:sz w:val="24"/>
                <w:szCs w:val="24"/>
              </w:rPr>
              <w:t>https://middle.zcygov.cn/v-settle-front/registry</w:t>
            </w:r>
            <w:r>
              <w:rPr>
                <w:rStyle w:val="70"/>
                <w:rFonts w:hint="eastAsia" w:ascii="仿宋" w:hAnsi="仿宋" w:eastAsia="仿宋"/>
                <w:b/>
                <w:sz w:val="24"/>
                <w:szCs w:val="24"/>
              </w:rPr>
              <w:fldChar w:fldCharType="end"/>
            </w:r>
            <w:r>
              <w:rPr>
                <w:rFonts w:hint="eastAsia" w:ascii="仿宋" w:hAnsi="仿宋" w:eastAsia="仿宋"/>
                <w:b/>
                <w:sz w:val="24"/>
                <w:szCs w:val="24"/>
              </w:rPr>
              <w:t>）；</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第二步：申请CA</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第三步：下载客户端</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70"/>
                <w:rFonts w:hint="eastAsia" w:ascii="仿宋" w:hAnsi="仿宋" w:eastAsia="仿宋"/>
                <w:b/>
                <w:sz w:val="24"/>
                <w:szCs w:val="24"/>
              </w:rPr>
              <w:t>http://zfcg.czt.zj.gov.cn/bidClientTemplate/2019-09-24/12975.html</w:t>
            </w:r>
            <w:r>
              <w:rPr>
                <w:rStyle w:val="70"/>
                <w:rFonts w:hint="eastAsia" w:ascii="仿宋" w:hAnsi="仿宋" w:eastAsia="仿宋"/>
                <w:b/>
                <w:sz w:val="24"/>
                <w:szCs w:val="24"/>
              </w:rPr>
              <w:fldChar w:fldCharType="end"/>
            </w:r>
            <w:r>
              <w:rPr>
                <w:rFonts w:hint="eastAsia" w:ascii="仿宋" w:hAnsi="仿宋" w:eastAsia="仿宋"/>
                <w:b/>
                <w:sz w:val="24"/>
                <w:szCs w:val="24"/>
              </w:rPr>
              <w:t>）；</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第四步：具体流程</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70"/>
                <w:rFonts w:hint="eastAsia" w:ascii="仿宋" w:hAnsi="仿宋" w:eastAsia="仿宋"/>
                <w:b/>
                <w:sz w:val="24"/>
                <w:szCs w:val="24"/>
              </w:rPr>
              <w:t>https://edu.zcygov.cn/luban/e-biding</w:t>
            </w:r>
            <w:r>
              <w:rPr>
                <w:rStyle w:val="70"/>
                <w:rFonts w:hint="eastAsia" w:ascii="仿宋" w:hAnsi="仿宋" w:eastAsia="仿宋"/>
                <w:b/>
                <w:sz w:val="24"/>
                <w:szCs w:val="24"/>
              </w:rPr>
              <w:fldChar w:fldCharType="end"/>
            </w:r>
            <w:r>
              <w:rPr>
                <w:rFonts w:hint="eastAsia" w:ascii="仿宋" w:hAnsi="仿宋" w:eastAsia="仿宋"/>
                <w:b/>
                <w:sz w:val="24"/>
                <w:szCs w:val="24"/>
              </w:rPr>
              <w:t>）</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15</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投标人递交备份投标文件，出现下列情况之一的，将被拒收：</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1、未按规定密封或标记的；</w:t>
            </w:r>
          </w:p>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r>
              <w:rPr>
                <w:rFonts w:hint="eastAsia" w:ascii="仿宋" w:hAnsi="仿宋" w:eastAsia="仿宋"/>
                <w:b/>
                <w:sz w:val="24"/>
                <w:szCs w:val="24"/>
              </w:rPr>
              <w:t>2、由于包装不妥，在送交途中严重破损或失散的；</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16</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rPr>
                <w:rFonts w:hint="default"/>
              </w:rPr>
              <w:fldChar w:fldCharType="begin"/>
            </w:r>
            <w:r>
              <w:rPr>
                <w:rFonts w:hint="default"/>
              </w:rPr>
              <w:instrText xml:space="preserve"> HYPERLINK "http://www.zjzfcg.gov.cn/new" </w:instrText>
            </w:r>
            <w:r>
              <w:rPr>
                <w:rFonts w:hint="default"/>
              </w:rPr>
              <w:fldChar w:fldCharType="separate"/>
            </w:r>
            <w:r>
              <w:rPr>
                <w:rStyle w:val="70"/>
                <w:rFonts w:hint="eastAsia" w:ascii="仿宋" w:hAnsi="仿宋" w:eastAsia="仿宋"/>
                <w:sz w:val="24"/>
                <w:szCs w:val="24"/>
              </w:rPr>
              <w:t>http://www.zjzfcg.gov.cn</w:t>
            </w:r>
            <w:r>
              <w:rPr>
                <w:rStyle w:val="70"/>
                <w:rFonts w:hint="eastAsia"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17</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sz w:val="24"/>
              </w:rPr>
            </w:pPr>
            <w:r>
              <w:rPr>
                <w:rFonts w:hint="eastAsia" w:ascii="仿宋_GB2312" w:hAnsi="仿宋" w:eastAsia="仿宋_GB2312"/>
                <w:bCs/>
                <w:sz w:val="24"/>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18</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19</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20</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21</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bCs/>
                <w:sz w:val="24"/>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22</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_GB2312"/>
          <w:kern w:val="0"/>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sz w:val="28"/>
          <w:szCs w:val="28"/>
        </w:rPr>
        <w:t>http://zfcg.czt.zj.gov.cn/</w:t>
      </w:r>
      <w:r>
        <w:rPr>
          <w:rStyle w:val="70"/>
          <w:rFonts w:hint="eastAsia"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sz w:val="28"/>
          <w:szCs w:val="28"/>
        </w:rPr>
        <w:t>http://zfcg.czt.zj.gov.cn/bidClientTemplate/2019-09-24/12975.html</w:t>
      </w:r>
      <w:r>
        <w:rPr>
          <w:rStyle w:val="70"/>
          <w:rFonts w:hint="eastAsia"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numPr>
          <w:ilvl w:val="0"/>
          <w:numId w:val="0"/>
        </w:numPr>
        <w:tabs>
          <w:tab w:val="clear" w:pos="454"/>
        </w:tabs>
        <w:snapToGrid w:val="0"/>
        <w:spacing w:before="120" w:beforeLines="50" w:after="120" w:line="460" w:lineRule="exact"/>
        <w:ind w:firstLine="560" w:firstLineChars="200"/>
        <w:rPr>
          <w:rFonts w:ascii="仿宋" w:hAnsi="仿宋" w:eastAsia="仿宋"/>
          <w:bCs/>
          <w:sz w:val="28"/>
          <w:szCs w:val="28"/>
        </w:rPr>
      </w:pPr>
      <w:r>
        <w:rPr>
          <w:rFonts w:hint="eastAsia" w:ascii="仿宋" w:hAnsi="仿宋" w:eastAsia="仿宋"/>
          <w:bCs/>
          <w:sz w:val="28"/>
          <w:szCs w:val="28"/>
        </w:rPr>
        <w:t>（五）投标文件的有效期</w:t>
      </w:r>
    </w:p>
    <w:p>
      <w:pPr>
        <w:pStyle w:val="17"/>
        <w:numPr>
          <w:ilvl w:val="0"/>
          <w:numId w:val="0"/>
        </w:numPr>
        <w:tabs>
          <w:tab w:val="clear" w:pos="454"/>
        </w:tabs>
        <w:snapToGrid w:val="0"/>
        <w:spacing w:before="120" w:beforeLines="50" w:after="120" w:line="460" w:lineRule="exact"/>
        <w:ind w:firstLine="560" w:firstLine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7"/>
        <w:numPr>
          <w:ilvl w:val="0"/>
          <w:numId w:val="0"/>
        </w:numPr>
        <w:tabs>
          <w:tab w:val="clear" w:pos="454"/>
        </w:tabs>
        <w:snapToGrid w:val="0"/>
        <w:spacing w:before="120" w:beforeLines="50" w:after="120" w:line="460" w:lineRule="exact"/>
        <w:ind w:firstLine="560" w:firstLine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b/>
          <w:bCs/>
          <w:sz w:val="28"/>
          <w:szCs w:val="28"/>
        </w:rPr>
        <w:tab/>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rPr>
          <w:rFonts w:hint="eastAsia" w:hAnsi="宋体" w:cstheme="minorBidi"/>
          <w:sz w:val="28"/>
          <w:szCs w:val="28"/>
        </w:rPr>
        <w:t xml:space="preserve"> </w:t>
      </w: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2"/>
        <w:spacing w:before="120" w:after="120" w:line="360" w:lineRule="auto"/>
        <w:jc w:val="center"/>
        <w:rPr>
          <w:rFonts w:ascii="仿宋" w:hAnsi="仿宋" w:eastAsia="仿宋"/>
          <w:b/>
          <w:sz w:val="28"/>
          <w:szCs w:val="28"/>
        </w:rPr>
      </w:pPr>
    </w:p>
    <w:p>
      <w:pPr>
        <w:pStyle w:val="32"/>
        <w:snapToGrid w:val="0"/>
        <w:spacing w:before="120" w:after="120" w:line="240" w:lineRule="auto"/>
        <w:ind w:firstLine="600" w:firstLineChars="200"/>
        <w:rPr>
          <w:rFonts w:ascii="仿宋_GB2312" w:hAnsi="仿宋" w:eastAsia="仿宋_GB2312"/>
          <w:sz w:val="30"/>
          <w:szCs w:val="30"/>
        </w:rPr>
      </w:pPr>
    </w:p>
    <w:p>
      <w:pPr>
        <w:pStyle w:val="32"/>
        <w:spacing w:before="120" w:after="120" w:line="360" w:lineRule="auto"/>
        <w:jc w:val="center"/>
        <w:outlineLvl w:val="0"/>
        <w:rPr>
          <w:rFonts w:hAnsi="宋体"/>
          <w:b/>
          <w:sz w:val="36"/>
          <w:szCs w:val="36"/>
        </w:rPr>
      </w:pPr>
      <w:r>
        <w:rPr>
          <w:rFonts w:hint="eastAsia" w:hAnsi="宋体"/>
          <w:b/>
          <w:kern w:val="0"/>
          <w:sz w:val="36"/>
          <w:szCs w:val="36"/>
        </w:rPr>
        <w:br w:type="page"/>
      </w:r>
      <w:bookmarkStart w:id="17" w:name="_Toc496796637"/>
      <w:r>
        <w:rPr>
          <w:rFonts w:hint="eastAsia" w:hAnsi="宋体"/>
          <w:b/>
          <w:sz w:val="36"/>
          <w:szCs w:val="36"/>
        </w:rPr>
        <w:t>第三章 评标办法及评分标准</w:t>
      </w:r>
      <w:bookmarkEnd w:id="17"/>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60" w:lineRule="auto"/>
        <w:rPr>
          <w:rFonts w:ascii="仿宋" w:hAnsi="仿宋" w:eastAsia="仿宋_GB2312"/>
          <w:b/>
          <w:sz w:val="30"/>
          <w:szCs w:val="30"/>
        </w:rPr>
      </w:pPr>
      <w:r>
        <w:rPr>
          <w:rFonts w:hint="eastAsia" w:ascii="仿宋" w:hAnsi="仿宋" w:eastAsia="仿宋_GB2312"/>
          <w:bCs/>
          <w:kern w:val="0"/>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18" w:name="_Toc496796638"/>
    </w:p>
    <w:tbl>
      <w:tblPr>
        <w:tblStyle w:val="6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60"/>
        <w:gridCol w:w="3650"/>
        <w:gridCol w:w="89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bookmarkStart w:id="19" w:name="PO_TDCUS_ITEM_SM_TABLE_1_1"/>
            <w:r>
              <w:rPr>
                <w:rFonts w:hint="eastAsia" w:ascii="仿宋_GB2312" w:hAnsi="宋体" w:eastAsia="仿宋_GB2312"/>
                <w:b/>
                <w:sz w:val="32"/>
                <w:szCs w:val="32"/>
              </w:rPr>
              <w:t>序号</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评分类型</w:t>
            </w:r>
          </w:p>
        </w:tc>
        <w:tc>
          <w:tcPr>
            <w:tcW w:w="365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评分标准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分值</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1</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报价</w:t>
            </w:r>
          </w:p>
        </w:tc>
        <w:tc>
          <w:tcPr>
            <w:tcW w:w="365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(最低报价/投标报价)*最大分值</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lang w:val="en-US" w:eastAsia="zh-CN"/>
              </w:rPr>
            </w:pPr>
            <w:r>
              <w:rPr>
                <w:rFonts w:hint="eastAsia" w:ascii="仿宋_GB2312" w:hAnsi="宋体" w:eastAsia="仿宋_GB2312"/>
                <w:b/>
                <w:sz w:val="32"/>
                <w:szCs w:val="32"/>
                <w:lang w:val="en-US" w:eastAsia="zh-CN"/>
              </w:rPr>
              <w:t>22</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1</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eastAsia" w:ascii="仿宋_GB2312" w:hAnsi="宋体" w:eastAsia="仿宋_GB2312"/>
                <w:b/>
                <w:kern w:val="0"/>
                <w:sz w:val="32"/>
                <w:szCs w:val="32"/>
                <w:lang w:eastAsia="zh-CN"/>
              </w:rPr>
            </w:pPr>
            <w:r>
              <w:rPr>
                <w:rFonts w:hint="eastAsia" w:ascii="仿宋_GB2312" w:hAnsi="宋体" w:eastAsia="仿宋_GB2312"/>
                <w:b/>
                <w:kern w:val="0"/>
                <w:sz w:val="32"/>
                <w:szCs w:val="32"/>
              </w:rPr>
              <w:t>对用户项目的总体理解进行详细描述</w:t>
            </w:r>
            <w:r>
              <w:rPr>
                <w:rFonts w:hint="eastAsia" w:ascii="仿宋_GB2312" w:hAnsi="宋体" w:eastAsia="仿宋_GB2312"/>
                <w:b/>
                <w:kern w:val="0"/>
                <w:sz w:val="32"/>
                <w:szCs w:val="32"/>
                <w:lang w:val="en-US" w:eastAsia="zh-CN"/>
              </w:rPr>
              <w:t>,</w:t>
            </w:r>
            <w:r>
              <w:rPr>
                <w:rFonts w:hint="default" w:ascii="仿宋_GB2312" w:hAnsi="宋体" w:eastAsia="仿宋_GB2312"/>
                <w:b/>
                <w:kern w:val="0"/>
                <w:sz w:val="32"/>
                <w:szCs w:val="32"/>
              </w:rPr>
              <w:t>对本项目的总体理解进行详细描述</w:t>
            </w:r>
            <w:r>
              <w:rPr>
                <w:rFonts w:hint="eastAsia" w:ascii="仿宋_GB2312" w:hAnsi="宋体" w:eastAsia="仿宋_GB2312"/>
                <w:b/>
                <w:kern w:val="0"/>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default" w:ascii="仿宋_GB2312" w:hAnsi="宋体" w:eastAsia="仿宋_GB2312"/>
                <w:b/>
                <w:kern w:val="0"/>
                <w:sz w:val="32"/>
                <w:szCs w:val="32"/>
              </w:rPr>
              <w:t>1、要求对运维管理要求理解完整、准确</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1分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default" w:ascii="仿宋_GB2312" w:hAnsi="宋体" w:eastAsia="仿宋_GB2312"/>
                <w:b/>
                <w:kern w:val="0"/>
                <w:sz w:val="32"/>
                <w:szCs w:val="32"/>
              </w:rPr>
              <w:t>2、要求对基础设施运维要求理解完整、明确</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2分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default" w:ascii="仿宋_GB2312" w:hAnsi="宋体" w:eastAsia="仿宋_GB2312"/>
                <w:b/>
                <w:kern w:val="0"/>
                <w:sz w:val="32"/>
                <w:szCs w:val="32"/>
              </w:rPr>
              <w:t>3、要求对应用系统运维要求理解完整、明确</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2分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2</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kern w:val="0"/>
                <w:sz w:val="32"/>
                <w:szCs w:val="32"/>
                <w:lang w:eastAsia="zh-CN"/>
              </w:rPr>
            </w:pPr>
            <w:r>
              <w:rPr>
                <w:rFonts w:hint="default" w:ascii="仿宋_GB2312" w:hAnsi="宋体" w:eastAsia="仿宋_GB2312"/>
                <w:b/>
                <w:kern w:val="0"/>
                <w:sz w:val="32"/>
                <w:szCs w:val="32"/>
              </w:rPr>
              <w:t>针对本项目需求提供详细的</w:t>
            </w:r>
            <w:r>
              <w:rPr>
                <w:rFonts w:hint="eastAsia" w:ascii="仿宋_GB2312" w:hAnsi="宋体" w:eastAsia="仿宋_GB2312"/>
                <w:b/>
                <w:kern w:val="0"/>
                <w:sz w:val="32"/>
                <w:szCs w:val="32"/>
              </w:rPr>
              <w:t>可用性管理方案</w:t>
            </w:r>
            <w:r>
              <w:rPr>
                <w:rFonts w:hint="eastAsia" w:ascii="仿宋_GB2312" w:hAnsi="宋体" w:eastAsia="仿宋_GB2312"/>
                <w:b/>
                <w:kern w:val="0"/>
                <w:sz w:val="32"/>
                <w:szCs w:val="32"/>
                <w:lang w:eastAsia="zh-CN"/>
              </w:rPr>
              <w:t>。</w:t>
            </w:r>
          </w:p>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kern w:val="0"/>
                <w:sz w:val="32"/>
                <w:szCs w:val="32"/>
              </w:rPr>
            </w:pPr>
            <w:r>
              <w:rPr>
                <w:rFonts w:hint="eastAsia" w:ascii="仿宋_GB2312" w:hAnsi="宋体" w:eastAsia="仿宋_GB2312"/>
                <w:b/>
                <w:kern w:val="0"/>
                <w:sz w:val="32"/>
                <w:szCs w:val="32"/>
              </w:rPr>
              <w:t>1、要求对法院可用性现状</w:t>
            </w:r>
            <w:r>
              <w:rPr>
                <w:rFonts w:hint="default" w:ascii="仿宋_GB2312" w:hAnsi="宋体" w:eastAsia="仿宋_GB2312"/>
                <w:b/>
                <w:kern w:val="0"/>
                <w:sz w:val="32"/>
                <w:szCs w:val="32"/>
              </w:rPr>
              <w:t>清楚描述</w:t>
            </w:r>
            <w:r>
              <w:rPr>
                <w:rFonts w:hint="eastAsia" w:ascii="仿宋_GB2312" w:hAnsi="宋体" w:eastAsia="仿宋_GB2312"/>
                <w:b/>
                <w:kern w:val="0"/>
                <w:sz w:val="32"/>
                <w:szCs w:val="32"/>
                <w:lang w:eastAsia="zh-CN"/>
              </w:rPr>
              <w:t>；</w:t>
            </w:r>
            <w:r>
              <w:rPr>
                <w:rFonts w:hint="eastAsia" w:ascii="仿宋_GB2312" w:hAnsi="宋体" w:eastAsia="仿宋_GB2312"/>
                <w:b/>
                <w:kern w:val="0"/>
                <w:sz w:val="32"/>
                <w:szCs w:val="32"/>
              </w:rPr>
              <w:t>2分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eastAsia" w:ascii="仿宋_GB2312" w:hAnsi="宋体" w:eastAsia="仿宋_GB2312"/>
                <w:b/>
                <w:kern w:val="0"/>
                <w:sz w:val="32"/>
                <w:szCs w:val="32"/>
              </w:rPr>
              <w:t>2</w:t>
            </w:r>
            <w:r>
              <w:rPr>
                <w:rFonts w:hint="eastAsia" w:ascii="仿宋_GB2312" w:hAnsi="宋体" w:eastAsia="仿宋_GB2312"/>
                <w:b/>
                <w:kern w:val="0"/>
                <w:sz w:val="32"/>
                <w:szCs w:val="32"/>
                <w:lang w:eastAsia="zh-CN"/>
              </w:rPr>
              <w:t>、</w:t>
            </w:r>
            <w:r>
              <w:rPr>
                <w:rFonts w:hint="eastAsia" w:ascii="仿宋_GB2312" w:hAnsi="宋体" w:eastAsia="仿宋_GB2312"/>
                <w:b/>
                <w:kern w:val="0"/>
                <w:sz w:val="32"/>
                <w:szCs w:val="32"/>
              </w:rPr>
              <w:t>要求从制度、流程、监控等方面设计整体可用性</w:t>
            </w:r>
            <w:r>
              <w:rPr>
                <w:rFonts w:hint="eastAsia" w:ascii="仿宋_GB2312" w:hAnsi="宋体" w:eastAsia="仿宋_GB2312"/>
                <w:b/>
                <w:kern w:val="0"/>
                <w:sz w:val="32"/>
                <w:szCs w:val="32"/>
                <w:lang w:val="en-US" w:eastAsia="zh-CN"/>
              </w:rPr>
              <w:t>管理</w:t>
            </w:r>
            <w:r>
              <w:rPr>
                <w:rFonts w:hint="eastAsia" w:ascii="仿宋_GB2312" w:hAnsi="宋体" w:eastAsia="仿宋_GB2312"/>
                <w:b/>
                <w:kern w:val="0"/>
                <w:sz w:val="32"/>
                <w:szCs w:val="32"/>
              </w:rPr>
              <w:t>方案</w:t>
            </w:r>
            <w:r>
              <w:rPr>
                <w:rFonts w:hint="eastAsia" w:ascii="仿宋_GB2312" w:hAnsi="宋体" w:eastAsia="仿宋_GB2312"/>
                <w:b/>
                <w:kern w:val="0"/>
                <w:sz w:val="32"/>
                <w:szCs w:val="32"/>
                <w:lang w:eastAsia="zh-CN"/>
              </w:rPr>
              <w:t>。</w:t>
            </w:r>
            <w:r>
              <w:rPr>
                <w:rFonts w:hint="eastAsia" w:ascii="仿宋_GB2312" w:hAnsi="宋体" w:eastAsia="仿宋_GB2312"/>
                <w:b/>
                <w:kern w:val="0"/>
                <w:sz w:val="32"/>
                <w:szCs w:val="32"/>
              </w:rPr>
              <w:t>3分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3</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kern w:val="0"/>
                <w:sz w:val="32"/>
                <w:szCs w:val="32"/>
                <w:lang w:eastAsia="zh-CN"/>
              </w:rPr>
            </w:pPr>
            <w:r>
              <w:rPr>
                <w:rFonts w:hint="eastAsia" w:ascii="仿宋_GB2312" w:hAnsi="宋体" w:eastAsia="仿宋_GB2312"/>
                <w:b/>
                <w:kern w:val="0"/>
                <w:sz w:val="32"/>
                <w:szCs w:val="32"/>
              </w:rPr>
              <w:t>针对本项目制定合理的运维工作考核细则</w:t>
            </w:r>
            <w:r>
              <w:rPr>
                <w:rFonts w:hint="eastAsia" w:ascii="仿宋_GB2312" w:hAnsi="宋体" w:eastAsia="仿宋_GB2312"/>
                <w:b/>
                <w:kern w:val="0"/>
                <w:sz w:val="32"/>
                <w:szCs w:val="32"/>
                <w:lang w:eastAsia="zh-CN"/>
              </w:rPr>
              <w:t>。</w:t>
            </w:r>
          </w:p>
          <w:p>
            <w:pPr>
              <w:keepNext w:val="0"/>
              <w:keepLines w:val="0"/>
              <w:numPr>
                <w:ilvl w:val="0"/>
                <w:numId w:val="35"/>
              </w:numPr>
              <w:suppressLineNumbers w:val="0"/>
              <w:spacing w:before="120" w:beforeLines="50" w:beforeAutospacing="0" w:after="120" w:afterLines="50" w:afterAutospacing="0" w:line="340" w:lineRule="exact"/>
              <w:ind w:left="0" w:right="0"/>
              <w:rPr>
                <w:rFonts w:hint="eastAsia" w:ascii="仿宋_GB2312" w:hAnsi="宋体" w:eastAsia="仿宋_GB2312"/>
                <w:b/>
                <w:kern w:val="0"/>
                <w:sz w:val="32"/>
                <w:szCs w:val="32"/>
              </w:rPr>
            </w:pPr>
            <w:r>
              <w:rPr>
                <w:rFonts w:hint="eastAsia" w:ascii="仿宋_GB2312" w:hAnsi="宋体" w:eastAsia="仿宋_GB2312"/>
                <w:b/>
                <w:kern w:val="0"/>
                <w:sz w:val="32"/>
                <w:szCs w:val="32"/>
              </w:rPr>
              <w:t>要求从运维服务支持、安全管理、用户满意度等方面提供合理的运维考核细则</w:t>
            </w:r>
            <w:r>
              <w:rPr>
                <w:rFonts w:hint="eastAsia" w:ascii="仿宋_GB2312" w:hAnsi="宋体" w:eastAsia="仿宋_GB2312"/>
                <w:b/>
                <w:kern w:val="0"/>
                <w:sz w:val="32"/>
                <w:szCs w:val="32"/>
                <w:lang w:eastAsia="zh-CN"/>
              </w:rPr>
              <w:t>；</w:t>
            </w:r>
            <w:r>
              <w:rPr>
                <w:rFonts w:hint="eastAsia" w:ascii="仿宋_GB2312" w:hAnsi="宋体" w:eastAsia="仿宋_GB2312"/>
                <w:b/>
                <w:kern w:val="0"/>
                <w:sz w:val="32"/>
                <w:szCs w:val="32"/>
              </w:rPr>
              <w:t>3分</w:t>
            </w:r>
          </w:p>
          <w:p>
            <w:pPr>
              <w:pStyle w:val="59"/>
              <w:keepNext w:val="0"/>
              <w:keepLines w:val="0"/>
              <w:numPr>
                <w:ilvl w:val="0"/>
                <w:numId w:val="0"/>
              </w:numPr>
              <w:suppressLineNumbers w:val="0"/>
              <w:spacing w:before="0" w:beforeAutospacing="0" w:afterAutospacing="0"/>
              <w:ind w:left="0" w:leftChars="0" w:right="0" w:firstLine="0" w:firstLineChars="0"/>
              <w:rPr>
                <w:rFonts w:hint="default"/>
              </w:rPr>
            </w:pPr>
            <w:r>
              <w:rPr>
                <w:rFonts w:hint="default" w:ascii="仿宋_GB2312" w:hAnsi="宋体" w:eastAsia="仿宋_GB2312"/>
                <w:b/>
                <w:kern w:val="0"/>
                <w:sz w:val="32"/>
                <w:szCs w:val="32"/>
              </w:rPr>
              <w:t>2</w:t>
            </w:r>
            <w:r>
              <w:rPr>
                <w:rFonts w:hint="eastAsia" w:ascii="仿宋_GB2312" w:hAnsi="宋体" w:eastAsia="仿宋_GB2312"/>
                <w:b/>
                <w:kern w:val="0"/>
                <w:sz w:val="32"/>
                <w:szCs w:val="32"/>
              </w:rPr>
              <w:t>、对故障和安全事件定义进行说明</w:t>
            </w:r>
            <w:r>
              <w:rPr>
                <w:rFonts w:hint="eastAsia" w:ascii="仿宋_GB2312" w:hAnsi="宋体" w:eastAsia="仿宋_GB2312"/>
                <w:b/>
                <w:kern w:val="0"/>
                <w:sz w:val="32"/>
                <w:szCs w:val="32"/>
                <w:lang w:eastAsia="zh-CN"/>
              </w:rPr>
              <w:t>；</w:t>
            </w:r>
            <w:r>
              <w:rPr>
                <w:rFonts w:hint="eastAsia" w:ascii="仿宋_GB2312" w:hAnsi="宋体" w:eastAsia="仿宋_GB2312"/>
                <w:b/>
                <w:kern w:val="0"/>
                <w:sz w:val="32"/>
                <w:szCs w:val="32"/>
              </w:rPr>
              <w:t>1分</w:t>
            </w:r>
          </w:p>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kern w:val="0"/>
                <w:sz w:val="32"/>
                <w:szCs w:val="32"/>
              </w:rPr>
            </w:pPr>
            <w:r>
              <w:rPr>
                <w:rFonts w:hint="default" w:ascii="仿宋_GB2312" w:hAnsi="宋体" w:eastAsia="仿宋_GB2312"/>
                <w:b/>
                <w:kern w:val="0"/>
                <w:sz w:val="32"/>
                <w:szCs w:val="32"/>
              </w:rPr>
              <w:t>3</w:t>
            </w:r>
            <w:r>
              <w:rPr>
                <w:rFonts w:hint="eastAsia" w:ascii="仿宋_GB2312" w:hAnsi="宋体" w:eastAsia="仿宋_GB2312"/>
                <w:b/>
                <w:kern w:val="0"/>
                <w:sz w:val="32"/>
                <w:szCs w:val="32"/>
              </w:rPr>
              <w:t>、针对故障和安全事件提供单独考核</w:t>
            </w:r>
            <w:r>
              <w:rPr>
                <w:rFonts w:hint="default" w:ascii="仿宋_GB2312" w:hAnsi="宋体" w:eastAsia="仿宋_GB2312"/>
                <w:b/>
                <w:kern w:val="0"/>
                <w:sz w:val="32"/>
                <w:szCs w:val="32"/>
              </w:rPr>
              <w:t>细则</w:t>
            </w:r>
            <w:r>
              <w:rPr>
                <w:rFonts w:hint="eastAsia" w:ascii="仿宋_GB2312" w:hAnsi="宋体" w:eastAsia="仿宋_GB2312"/>
                <w:b/>
                <w:kern w:val="0"/>
                <w:sz w:val="32"/>
                <w:szCs w:val="32"/>
                <w:lang w:eastAsia="zh-CN"/>
              </w:rPr>
              <w:t>。</w:t>
            </w:r>
            <w:r>
              <w:rPr>
                <w:rFonts w:hint="eastAsia" w:ascii="仿宋_GB2312" w:hAnsi="宋体" w:eastAsia="仿宋_GB2312"/>
                <w:b/>
                <w:kern w:val="0"/>
                <w:sz w:val="32"/>
                <w:szCs w:val="32"/>
              </w:rPr>
              <w:t>1分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4</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kern w:val="0"/>
                <w:sz w:val="32"/>
                <w:szCs w:val="32"/>
                <w:lang w:eastAsia="zh-CN"/>
              </w:rPr>
            </w:pPr>
            <w:r>
              <w:rPr>
                <w:rFonts w:hint="eastAsia" w:ascii="仿宋_GB2312" w:hAnsi="宋体" w:eastAsia="仿宋_GB2312"/>
                <w:b/>
                <w:kern w:val="0"/>
                <w:sz w:val="32"/>
                <w:szCs w:val="32"/>
              </w:rPr>
              <w:t>对运维工具进行详细介绍</w:t>
            </w:r>
            <w:r>
              <w:rPr>
                <w:rFonts w:hint="eastAsia" w:ascii="仿宋_GB2312" w:hAnsi="宋体" w:eastAsia="仿宋_GB2312"/>
                <w:b/>
                <w:kern w:val="0"/>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eastAsia" w:ascii="仿宋_GB2312" w:hAnsi="宋体" w:eastAsia="仿宋_GB2312"/>
                <w:b/>
                <w:kern w:val="0"/>
                <w:sz w:val="32"/>
                <w:szCs w:val="32"/>
              </w:rPr>
              <w:t>1、</w:t>
            </w:r>
            <w:r>
              <w:rPr>
                <w:rFonts w:hint="default" w:ascii="仿宋_GB2312" w:hAnsi="宋体" w:eastAsia="仿宋_GB2312"/>
                <w:b/>
                <w:kern w:val="0"/>
                <w:sz w:val="32"/>
                <w:szCs w:val="32"/>
              </w:rPr>
              <w:t>支持应用的全生命周期管理，包括创建、调整和下线</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2分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default" w:ascii="仿宋_GB2312" w:hAnsi="宋体" w:eastAsia="仿宋_GB2312"/>
                <w:b/>
                <w:kern w:val="0"/>
                <w:sz w:val="32"/>
                <w:szCs w:val="32"/>
              </w:rPr>
              <w:t>2、支持业务功能可用性的主动探测监控，支持其它监控工具的告警数据接入</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3分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5</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eastAsia" w:ascii="仿宋_GB2312" w:hAnsi="宋体" w:eastAsia="仿宋_GB2312"/>
                <w:b/>
                <w:sz w:val="32"/>
                <w:szCs w:val="32"/>
                <w:lang w:eastAsia="zh-CN"/>
              </w:rPr>
            </w:pPr>
            <w:r>
              <w:rPr>
                <w:rFonts w:hint="eastAsia" w:ascii="仿宋_GB2312" w:hAnsi="宋体" w:eastAsia="仿宋_GB2312"/>
                <w:b/>
                <w:kern w:val="0"/>
                <w:sz w:val="32"/>
                <w:szCs w:val="32"/>
              </w:rPr>
              <w:t>针对本项目提供详细的</w:t>
            </w:r>
            <w:r>
              <w:rPr>
                <w:rFonts w:hint="eastAsia" w:ascii="仿宋_GB2312" w:hAnsi="宋体" w:eastAsia="仿宋_GB2312"/>
                <w:b/>
                <w:sz w:val="32"/>
                <w:szCs w:val="32"/>
              </w:rPr>
              <w:t>巡检方案</w:t>
            </w:r>
            <w:r>
              <w:rPr>
                <w:rFonts w:hint="eastAsia" w:ascii="仿宋_GB2312" w:hAnsi="宋体" w:eastAsia="仿宋_GB2312"/>
                <w:b/>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1、</w:t>
            </w:r>
            <w:r>
              <w:rPr>
                <w:rFonts w:hint="eastAsia" w:ascii="仿宋_GB2312" w:hAnsi="宋体" w:eastAsia="仿宋_GB2312"/>
                <w:b/>
                <w:sz w:val="32"/>
                <w:szCs w:val="32"/>
                <w:lang w:val="en-US" w:eastAsia="zh-CN"/>
              </w:rPr>
              <w:t>具有详细的</w:t>
            </w:r>
            <w:r>
              <w:rPr>
                <w:rFonts w:hint="default" w:ascii="仿宋_GB2312" w:hAnsi="宋体" w:eastAsia="仿宋_GB2312"/>
                <w:b/>
                <w:sz w:val="32"/>
                <w:szCs w:val="32"/>
              </w:rPr>
              <w:t>巡检内容清单</w:t>
            </w:r>
            <w:r>
              <w:rPr>
                <w:rFonts w:hint="eastAsia" w:ascii="仿宋_GB2312" w:hAnsi="宋体" w:eastAsia="仿宋_GB2312"/>
                <w:b/>
                <w:sz w:val="32"/>
                <w:szCs w:val="32"/>
                <w:lang w:eastAsia="zh-CN"/>
              </w:rPr>
              <w:t>；</w:t>
            </w:r>
            <w:r>
              <w:rPr>
                <w:rFonts w:hint="default" w:ascii="仿宋_GB2312" w:hAnsi="宋体" w:eastAsia="仿宋_GB2312"/>
                <w:b/>
                <w:sz w:val="32"/>
                <w:szCs w:val="32"/>
              </w:rPr>
              <w:t>2分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2、</w:t>
            </w:r>
            <w:r>
              <w:rPr>
                <w:rFonts w:hint="eastAsia" w:ascii="仿宋_GB2312" w:hAnsi="宋体" w:eastAsia="仿宋_GB2312"/>
                <w:b/>
                <w:sz w:val="32"/>
                <w:szCs w:val="32"/>
                <w:lang w:val="en-US" w:eastAsia="zh-CN"/>
              </w:rPr>
              <w:t>具有可操作性的</w:t>
            </w:r>
            <w:r>
              <w:rPr>
                <w:rFonts w:hint="default" w:ascii="仿宋_GB2312" w:hAnsi="宋体" w:eastAsia="仿宋_GB2312"/>
                <w:b/>
                <w:sz w:val="32"/>
                <w:szCs w:val="32"/>
              </w:rPr>
              <w:t>巡检执行方案</w:t>
            </w:r>
            <w:r>
              <w:rPr>
                <w:rFonts w:hint="eastAsia" w:ascii="仿宋_GB2312" w:hAnsi="宋体" w:eastAsia="仿宋_GB2312"/>
                <w:b/>
                <w:sz w:val="32"/>
                <w:szCs w:val="32"/>
                <w:lang w:eastAsia="zh-CN"/>
              </w:rPr>
              <w:t>；</w:t>
            </w:r>
            <w:r>
              <w:rPr>
                <w:rFonts w:hint="default" w:ascii="仿宋_GB2312" w:hAnsi="宋体" w:eastAsia="仿宋_GB2312"/>
                <w:b/>
                <w:sz w:val="32"/>
                <w:szCs w:val="32"/>
              </w:rPr>
              <w:t>1分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3、</w:t>
            </w:r>
            <w:r>
              <w:rPr>
                <w:rFonts w:hint="eastAsia" w:ascii="仿宋_GB2312" w:hAnsi="宋体" w:eastAsia="仿宋_GB2312"/>
                <w:b/>
                <w:sz w:val="32"/>
                <w:szCs w:val="32"/>
                <w:lang w:val="en-US" w:eastAsia="zh-CN"/>
              </w:rPr>
              <w:t>包含</w:t>
            </w:r>
            <w:r>
              <w:rPr>
                <w:rFonts w:hint="default" w:ascii="仿宋_GB2312" w:hAnsi="宋体" w:eastAsia="仿宋_GB2312"/>
                <w:b/>
                <w:sz w:val="32"/>
                <w:szCs w:val="32"/>
              </w:rPr>
              <w:t>巡检结果的处置和巡检工作考核</w:t>
            </w:r>
            <w:r>
              <w:rPr>
                <w:rFonts w:hint="eastAsia" w:ascii="仿宋_GB2312" w:hAnsi="宋体" w:eastAsia="仿宋_GB2312"/>
                <w:b/>
                <w:sz w:val="32"/>
                <w:szCs w:val="32"/>
                <w:lang w:val="en-US" w:eastAsia="zh-CN"/>
              </w:rPr>
              <w:t>等内容。</w:t>
            </w:r>
            <w:r>
              <w:rPr>
                <w:rFonts w:hint="default" w:ascii="仿宋_GB2312" w:hAnsi="宋体" w:eastAsia="仿宋_GB2312"/>
                <w:b/>
                <w:sz w:val="32"/>
                <w:szCs w:val="32"/>
              </w:rPr>
              <w:t>2分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6</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eastAsia" w:ascii="仿宋_GB2312" w:hAnsi="宋体" w:eastAsia="仿宋_GB2312"/>
                <w:b/>
                <w:kern w:val="0"/>
                <w:sz w:val="32"/>
                <w:szCs w:val="32"/>
                <w:lang w:eastAsia="zh-CN"/>
              </w:rPr>
            </w:pPr>
            <w:r>
              <w:rPr>
                <w:rFonts w:hint="eastAsia" w:ascii="仿宋_GB2312" w:hAnsi="宋体" w:eastAsia="仿宋_GB2312"/>
                <w:b/>
                <w:kern w:val="0"/>
                <w:sz w:val="32"/>
                <w:szCs w:val="32"/>
              </w:rPr>
              <w:t>针对本项目提供</w:t>
            </w:r>
            <w:r>
              <w:rPr>
                <w:rFonts w:hint="default" w:ascii="仿宋_GB2312" w:hAnsi="宋体" w:eastAsia="仿宋_GB2312"/>
                <w:b/>
                <w:kern w:val="0"/>
                <w:sz w:val="32"/>
                <w:szCs w:val="32"/>
              </w:rPr>
              <w:t>详细的运维变更管控</w:t>
            </w:r>
            <w:r>
              <w:rPr>
                <w:rFonts w:hint="eastAsia" w:ascii="仿宋_GB2312" w:hAnsi="宋体" w:eastAsia="仿宋_GB2312"/>
                <w:b/>
                <w:kern w:val="0"/>
                <w:sz w:val="32"/>
                <w:szCs w:val="32"/>
              </w:rPr>
              <w:t>方案</w:t>
            </w:r>
            <w:r>
              <w:rPr>
                <w:rFonts w:hint="eastAsia" w:ascii="仿宋_GB2312" w:hAnsi="宋体" w:eastAsia="仿宋_GB2312"/>
                <w:b/>
                <w:kern w:val="0"/>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default" w:ascii="仿宋_GB2312" w:hAnsi="宋体" w:eastAsia="仿宋_GB2312"/>
                <w:b/>
                <w:kern w:val="0"/>
                <w:sz w:val="32"/>
                <w:szCs w:val="32"/>
              </w:rPr>
              <w:t>1、</w:t>
            </w:r>
            <w:r>
              <w:rPr>
                <w:rFonts w:hint="eastAsia" w:ascii="仿宋_GB2312" w:hAnsi="宋体" w:eastAsia="仿宋_GB2312"/>
                <w:b/>
                <w:kern w:val="0"/>
                <w:sz w:val="32"/>
                <w:szCs w:val="32"/>
                <w:lang w:val="en-US" w:eastAsia="zh-CN"/>
              </w:rPr>
              <w:t>具有</w:t>
            </w:r>
            <w:r>
              <w:rPr>
                <w:rFonts w:hint="default" w:ascii="仿宋_GB2312" w:hAnsi="宋体" w:eastAsia="仿宋_GB2312"/>
                <w:b/>
                <w:kern w:val="0"/>
                <w:sz w:val="32"/>
                <w:szCs w:val="32"/>
              </w:rPr>
              <w:t>合理可操作的生产变更控制流程</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3分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kern w:val="0"/>
                <w:sz w:val="32"/>
                <w:szCs w:val="32"/>
              </w:rPr>
              <w:t>2、具备合理有效的生产变更风险控制</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2分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7</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eastAsia" w:ascii="仿宋_GB2312" w:hAnsi="宋体" w:eastAsia="仿宋_GB2312"/>
                <w:b/>
                <w:sz w:val="32"/>
                <w:szCs w:val="32"/>
                <w:lang w:eastAsia="zh-CN"/>
              </w:rPr>
            </w:pPr>
            <w:r>
              <w:rPr>
                <w:rFonts w:hint="eastAsia" w:ascii="仿宋_GB2312" w:hAnsi="宋体" w:eastAsia="仿宋_GB2312"/>
                <w:b/>
                <w:kern w:val="0"/>
                <w:sz w:val="32"/>
                <w:szCs w:val="32"/>
              </w:rPr>
              <w:t>针对本项目提供详细的</w:t>
            </w:r>
            <w:r>
              <w:rPr>
                <w:rFonts w:hint="eastAsia" w:ascii="仿宋_GB2312" w:hAnsi="宋体" w:eastAsia="仿宋_GB2312"/>
                <w:b/>
                <w:sz w:val="32"/>
                <w:szCs w:val="32"/>
              </w:rPr>
              <w:t>应急处置方案</w:t>
            </w:r>
            <w:r>
              <w:rPr>
                <w:rFonts w:hint="eastAsia" w:ascii="仿宋_GB2312" w:hAnsi="宋体" w:eastAsia="仿宋_GB2312"/>
                <w:b/>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1、应急处置</w:t>
            </w:r>
            <w:r>
              <w:rPr>
                <w:rFonts w:hint="eastAsia" w:ascii="仿宋_GB2312" w:hAnsi="宋体" w:eastAsia="仿宋_GB2312"/>
                <w:b/>
                <w:sz w:val="32"/>
                <w:szCs w:val="32"/>
                <w:lang w:val="en-US" w:eastAsia="zh-CN"/>
              </w:rPr>
              <w:t>预案</w:t>
            </w:r>
            <w:r>
              <w:rPr>
                <w:rFonts w:hint="default" w:ascii="仿宋_GB2312" w:hAnsi="宋体" w:eastAsia="仿宋_GB2312"/>
                <w:b/>
                <w:sz w:val="32"/>
                <w:szCs w:val="32"/>
              </w:rPr>
              <w:t>流程</w:t>
            </w:r>
            <w:r>
              <w:rPr>
                <w:rFonts w:hint="eastAsia" w:ascii="仿宋_GB2312" w:hAnsi="宋体" w:eastAsia="仿宋_GB2312"/>
                <w:b/>
                <w:sz w:val="32"/>
                <w:szCs w:val="32"/>
                <w:lang w:val="en-US" w:eastAsia="zh-CN"/>
              </w:rPr>
              <w:t>设置</w:t>
            </w:r>
            <w:r>
              <w:rPr>
                <w:rFonts w:hint="default" w:ascii="仿宋_GB2312" w:hAnsi="宋体" w:eastAsia="仿宋_GB2312"/>
                <w:b/>
                <w:sz w:val="32"/>
                <w:szCs w:val="32"/>
              </w:rPr>
              <w:t>规范</w:t>
            </w:r>
            <w:r>
              <w:rPr>
                <w:rFonts w:hint="eastAsia" w:ascii="仿宋_GB2312" w:hAnsi="宋体" w:eastAsia="仿宋_GB2312"/>
                <w:b/>
                <w:sz w:val="32"/>
                <w:szCs w:val="32"/>
                <w:lang w:val="en-US" w:eastAsia="zh-CN"/>
              </w:rPr>
              <w:t>合理，包括响应、接手、协同处置等；3</w:t>
            </w:r>
            <w:r>
              <w:rPr>
                <w:rFonts w:hint="default" w:ascii="仿宋_GB2312" w:hAnsi="宋体" w:eastAsia="仿宋_GB2312"/>
                <w:b/>
                <w:sz w:val="32"/>
                <w:szCs w:val="32"/>
              </w:rPr>
              <w:t>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2、应急预案具有可操作性，能实现</w:t>
            </w:r>
            <w:r>
              <w:rPr>
                <w:rFonts w:hint="eastAsia" w:ascii="仿宋_GB2312" w:hAnsi="宋体" w:eastAsia="仿宋_GB2312"/>
                <w:b/>
                <w:sz w:val="32"/>
                <w:szCs w:val="32"/>
                <w:lang w:val="en-US" w:eastAsia="zh-CN"/>
              </w:rPr>
              <w:t>故障</w:t>
            </w:r>
            <w:r>
              <w:rPr>
                <w:rFonts w:hint="default" w:ascii="仿宋_GB2312" w:hAnsi="宋体" w:eastAsia="仿宋_GB2312"/>
                <w:b/>
                <w:sz w:val="32"/>
                <w:szCs w:val="32"/>
              </w:rPr>
              <w:t>的快速止血恢复</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2</w:t>
            </w:r>
            <w:r>
              <w:rPr>
                <w:rFonts w:hint="default" w:ascii="仿宋_GB2312" w:hAnsi="宋体" w:eastAsia="仿宋_GB2312"/>
                <w:b/>
                <w:sz w:val="32"/>
                <w:szCs w:val="32"/>
              </w:rPr>
              <w:t>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8</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eastAsia" w:ascii="仿宋_GB2312" w:hAnsi="宋体" w:eastAsia="仿宋_GB2312"/>
                <w:b/>
                <w:sz w:val="32"/>
                <w:szCs w:val="32"/>
                <w:lang w:eastAsia="zh-CN"/>
              </w:rPr>
            </w:pPr>
            <w:r>
              <w:rPr>
                <w:rFonts w:hint="eastAsia" w:ascii="仿宋_GB2312" w:hAnsi="宋体" w:eastAsia="仿宋_GB2312"/>
                <w:b/>
                <w:kern w:val="0"/>
                <w:sz w:val="32"/>
                <w:szCs w:val="32"/>
              </w:rPr>
              <w:t>针对本项目提供详细的</w:t>
            </w:r>
            <w:r>
              <w:rPr>
                <w:rFonts w:hint="eastAsia" w:ascii="仿宋_GB2312" w:hAnsi="宋体" w:eastAsia="仿宋_GB2312"/>
                <w:b/>
                <w:sz w:val="32"/>
                <w:szCs w:val="32"/>
              </w:rPr>
              <w:t>重大活动、节假日保障方案</w:t>
            </w:r>
            <w:r>
              <w:rPr>
                <w:rFonts w:hint="eastAsia" w:ascii="仿宋_GB2312" w:hAnsi="宋体" w:eastAsia="仿宋_GB2312"/>
                <w:b/>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1、具有完备的节假日或者重大活动保障计划安排</w:t>
            </w:r>
            <w:r>
              <w:rPr>
                <w:rFonts w:hint="eastAsia" w:ascii="仿宋_GB2312" w:hAnsi="宋体" w:eastAsia="仿宋_GB2312"/>
                <w:b/>
                <w:sz w:val="32"/>
                <w:szCs w:val="32"/>
                <w:lang w:eastAsia="zh-CN"/>
              </w:rPr>
              <w:t>；</w:t>
            </w:r>
            <w:r>
              <w:rPr>
                <w:rFonts w:hint="default" w:ascii="仿宋_GB2312" w:hAnsi="宋体" w:eastAsia="仿宋_GB2312"/>
                <w:b/>
                <w:sz w:val="32"/>
                <w:szCs w:val="32"/>
              </w:rPr>
              <w:t>2分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2、具备合理有效的节假日封网及变更管控措施</w:t>
            </w:r>
            <w:r>
              <w:rPr>
                <w:rFonts w:hint="eastAsia" w:ascii="仿宋_GB2312" w:hAnsi="宋体" w:eastAsia="仿宋_GB2312"/>
                <w:b/>
                <w:sz w:val="32"/>
                <w:szCs w:val="32"/>
                <w:lang w:eastAsia="zh-CN"/>
              </w:rPr>
              <w:t>；</w:t>
            </w:r>
            <w:r>
              <w:rPr>
                <w:rFonts w:hint="default" w:ascii="仿宋_GB2312" w:hAnsi="宋体" w:eastAsia="仿宋_GB2312"/>
                <w:b/>
                <w:sz w:val="32"/>
                <w:szCs w:val="32"/>
              </w:rPr>
              <w:t>1分</w:t>
            </w:r>
          </w:p>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3、具备合理的风险处置</w:t>
            </w:r>
            <w:r>
              <w:rPr>
                <w:rFonts w:hint="eastAsia" w:ascii="仿宋_GB2312" w:hAnsi="宋体" w:eastAsia="仿宋_GB2312"/>
                <w:b/>
                <w:sz w:val="32"/>
                <w:szCs w:val="32"/>
                <w:lang w:val="en-US" w:eastAsia="zh-CN"/>
              </w:rPr>
              <w:t>预案。</w:t>
            </w:r>
            <w:r>
              <w:rPr>
                <w:rFonts w:hint="default" w:ascii="仿宋_GB2312" w:hAnsi="宋体" w:eastAsia="仿宋_GB2312"/>
                <w:b/>
                <w:sz w:val="32"/>
                <w:szCs w:val="32"/>
              </w:rPr>
              <w:t>2分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9</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eastAsia" w:ascii="仿宋_GB2312" w:hAnsi="宋体" w:eastAsia="仿宋_GB2312"/>
                <w:b/>
                <w:sz w:val="32"/>
                <w:szCs w:val="32"/>
                <w:lang w:eastAsia="zh-CN"/>
              </w:rPr>
            </w:pPr>
            <w:r>
              <w:rPr>
                <w:rFonts w:hint="eastAsia" w:ascii="仿宋_GB2312" w:hAnsi="宋体" w:eastAsia="仿宋_GB2312"/>
                <w:b/>
                <w:sz w:val="32"/>
                <w:szCs w:val="32"/>
              </w:rPr>
              <w:t>在规定时间内不能解决故障，甲方有权寻求第三方协助，由此产生费用由乙方承担的承诺</w:t>
            </w:r>
            <w:r>
              <w:rPr>
                <w:rFonts w:hint="eastAsia" w:ascii="仿宋_GB2312" w:hAnsi="宋体" w:eastAsia="仿宋_GB2312"/>
                <w:b/>
                <w:sz w:val="32"/>
                <w:szCs w:val="32"/>
                <w:lang w:eastAsia="zh-CN"/>
              </w:rPr>
              <w:t>。</w:t>
            </w:r>
            <w:r>
              <w:rPr>
                <w:rFonts w:hint="eastAsia" w:ascii="仿宋_GB2312" w:hAnsi="宋体" w:eastAsia="仿宋_GB2312"/>
                <w:b/>
                <w:sz w:val="32"/>
                <w:szCs w:val="32"/>
              </w:rPr>
              <w:t>5分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default" w:ascii="仿宋_GB2312" w:hAnsi="宋体" w:eastAsia="仿宋_GB2312"/>
                <w:b/>
                <w:sz w:val="32"/>
                <w:szCs w:val="32"/>
              </w:rPr>
              <w:t>1</w:t>
            </w:r>
            <w:r>
              <w:rPr>
                <w:rFonts w:hint="eastAsia" w:ascii="仿宋_GB2312" w:hAnsi="宋体" w:eastAsia="仿宋_GB2312"/>
                <w:b/>
                <w:sz w:val="32"/>
                <w:szCs w:val="32"/>
                <w:lang w:val="en-US" w:eastAsia="zh-CN"/>
              </w:rPr>
              <w:t>0</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default" w:ascii="仿宋_GB2312" w:hAnsi="宋体" w:eastAsia="仿宋_GB2312"/>
                <w:b/>
                <w:sz w:val="32"/>
                <w:szCs w:val="32"/>
              </w:rPr>
              <w:t>项目负责人及管理团队要求</w:t>
            </w:r>
            <w:r>
              <w:rPr>
                <w:rFonts w:hint="eastAsia" w:ascii="仿宋_GB2312" w:hAnsi="宋体" w:eastAsia="仿宋_GB2312"/>
                <w:b/>
                <w:sz w:val="32"/>
                <w:szCs w:val="32"/>
                <w:lang w:eastAsia="zh-CN"/>
              </w:rPr>
              <w:t>。</w:t>
            </w:r>
          </w:p>
          <w:p>
            <w:pPr>
              <w:pStyle w:val="59"/>
              <w:keepNext w:val="0"/>
              <w:keepLines w:val="0"/>
              <w:numPr>
                <w:ilvl w:val="0"/>
                <w:numId w:val="36"/>
              </w:numPr>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符合人员要求的</w:t>
            </w:r>
            <w:r>
              <w:rPr>
                <w:rFonts w:hint="eastAsia" w:ascii="仿宋_GB2312" w:hAnsi="宋体" w:eastAsia="仿宋_GB2312"/>
                <w:b/>
                <w:sz w:val="32"/>
                <w:szCs w:val="32"/>
              </w:rPr>
              <w:t>项目经理</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3</w:t>
            </w:r>
            <w:r>
              <w:rPr>
                <w:rFonts w:hint="eastAsia" w:ascii="仿宋_GB2312" w:hAnsi="宋体" w:eastAsia="仿宋_GB2312"/>
                <w:b/>
                <w:sz w:val="32"/>
                <w:szCs w:val="32"/>
              </w:rPr>
              <w:t>分</w:t>
            </w:r>
          </w:p>
          <w:p>
            <w:pPr>
              <w:pStyle w:val="59"/>
              <w:keepNext w:val="0"/>
              <w:keepLines w:val="0"/>
              <w:numPr>
                <w:ilvl w:val="0"/>
                <w:numId w:val="36"/>
              </w:numPr>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符合人员要求的</w:t>
            </w:r>
            <w:r>
              <w:rPr>
                <w:rFonts w:hint="eastAsia" w:ascii="仿宋_GB2312" w:hAnsi="宋体" w:eastAsia="仿宋_GB2312"/>
                <w:b/>
                <w:sz w:val="32"/>
                <w:szCs w:val="32"/>
              </w:rPr>
              <w:t>运维管理负责人</w:t>
            </w:r>
            <w:r>
              <w:rPr>
                <w:rFonts w:hint="eastAsia" w:ascii="仿宋_GB2312" w:hAnsi="宋体" w:eastAsia="仿宋_GB2312"/>
                <w:b/>
                <w:sz w:val="32"/>
                <w:szCs w:val="32"/>
                <w:lang w:eastAsia="zh-CN"/>
              </w:rPr>
              <w:t>；</w:t>
            </w:r>
            <w:r>
              <w:rPr>
                <w:rFonts w:hint="default" w:ascii="仿宋_GB2312" w:hAnsi="宋体" w:eastAsia="仿宋_GB2312"/>
                <w:b/>
                <w:sz w:val="32"/>
                <w:szCs w:val="32"/>
              </w:rPr>
              <w:t>2分</w:t>
            </w:r>
          </w:p>
          <w:p>
            <w:pPr>
              <w:pStyle w:val="59"/>
              <w:keepNext w:val="0"/>
              <w:keepLines w:val="0"/>
              <w:numPr>
                <w:ilvl w:val="0"/>
                <w:numId w:val="36"/>
              </w:numPr>
              <w:suppressLineNumbers w:val="0"/>
              <w:spacing w:before="0" w:beforeAutospacing="0" w:afterAutospacing="0"/>
              <w:ind w:left="0" w:leftChars="0" w:right="0" w:firstLine="0" w:firstLineChars="0"/>
              <w:rPr>
                <w:rFonts w:hint="default" w:ascii="仿宋_GB2312" w:hAnsi="宋体" w:eastAsia="仿宋_GB2312"/>
                <w:b/>
                <w:sz w:val="32"/>
                <w:szCs w:val="32"/>
              </w:rPr>
            </w:pPr>
            <w:r>
              <w:rPr>
                <w:rFonts w:hint="default" w:ascii="仿宋_GB2312" w:hAnsi="宋体" w:eastAsia="仿宋_GB2312"/>
                <w:b/>
                <w:sz w:val="32"/>
                <w:szCs w:val="32"/>
              </w:rPr>
              <w:t>符合人员要求的</w:t>
            </w:r>
            <w:r>
              <w:rPr>
                <w:rFonts w:hint="eastAsia" w:ascii="仿宋_GB2312" w:hAnsi="宋体" w:eastAsia="仿宋_GB2312"/>
                <w:b/>
                <w:sz w:val="32"/>
                <w:szCs w:val="32"/>
              </w:rPr>
              <w:t>应用运维管理人员</w:t>
            </w:r>
            <w:r>
              <w:rPr>
                <w:rFonts w:hint="eastAsia" w:ascii="仿宋_GB2312" w:hAnsi="宋体" w:eastAsia="仿宋_GB2312"/>
                <w:b/>
                <w:sz w:val="32"/>
                <w:szCs w:val="32"/>
                <w:lang w:eastAsia="zh-CN"/>
              </w:rPr>
              <w:t>。</w:t>
            </w:r>
            <w:r>
              <w:rPr>
                <w:rFonts w:hint="default" w:ascii="仿宋_GB2312" w:hAnsi="宋体" w:eastAsia="仿宋_GB2312"/>
                <w:b/>
                <w:sz w:val="32"/>
                <w:szCs w:val="32"/>
              </w:rPr>
              <w:t>1分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6</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default" w:ascii="仿宋_GB2312" w:hAnsi="宋体" w:eastAsia="仿宋_GB2312"/>
                <w:b/>
                <w:sz w:val="32"/>
                <w:szCs w:val="32"/>
              </w:rPr>
              <w:t>1</w:t>
            </w:r>
            <w:r>
              <w:rPr>
                <w:rFonts w:hint="eastAsia" w:ascii="仿宋_GB2312" w:hAnsi="宋体" w:eastAsia="仿宋_GB2312"/>
                <w:b/>
                <w:sz w:val="32"/>
                <w:szCs w:val="32"/>
                <w:lang w:val="en-US" w:eastAsia="zh-CN"/>
              </w:rPr>
              <w:t>1</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技术</w:t>
            </w:r>
          </w:p>
        </w:tc>
        <w:tc>
          <w:tcPr>
            <w:tcW w:w="3650" w:type="dxa"/>
          </w:tcPr>
          <w:p>
            <w:pPr>
              <w:pStyle w:val="59"/>
              <w:keepNext w:val="0"/>
              <w:keepLines w:val="0"/>
              <w:suppressLineNumbers w:val="0"/>
              <w:spacing w:before="0" w:beforeAutospacing="0" w:afterAutospacing="0"/>
              <w:ind w:left="0" w:leftChars="0" w:right="0" w:firstLine="0" w:firstLineChars="0"/>
              <w:rPr>
                <w:rFonts w:hint="default" w:ascii="仿宋_GB2312" w:hAnsi="宋体" w:eastAsia="仿宋_GB2312"/>
                <w:b/>
                <w:kern w:val="0"/>
                <w:sz w:val="32"/>
                <w:szCs w:val="32"/>
              </w:rPr>
            </w:pPr>
            <w:r>
              <w:rPr>
                <w:rFonts w:hint="eastAsia" w:ascii="仿宋_GB2312" w:hAnsi="宋体" w:eastAsia="仿宋_GB2312" w:cs="Times New Roman"/>
                <w:b/>
                <w:spacing w:val="0"/>
                <w:kern w:val="2"/>
                <w:sz w:val="32"/>
                <w:szCs w:val="32"/>
                <w:lang w:val="en-US" w:eastAsia="zh-CN" w:bidi="ar-SA"/>
              </w:rPr>
              <w:t>针对各模块运行状态进行主动探测配置等操作演示，每成功演示一个维度得相应的分数，没有演示或演示不合格则不得分。（详见招标需求）</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lang w:val="en-US" w:eastAsia="zh-CN"/>
              </w:rPr>
            </w:pPr>
            <w:r>
              <w:rPr>
                <w:rFonts w:hint="eastAsia" w:ascii="仿宋_GB2312" w:hAnsi="宋体" w:eastAsia="仿宋_GB2312"/>
                <w:b/>
                <w:sz w:val="32"/>
                <w:szCs w:val="32"/>
                <w:lang w:val="en-US" w:eastAsia="zh-CN"/>
              </w:rPr>
              <w:t>10</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default" w:ascii="仿宋_GB2312" w:hAnsi="宋体" w:eastAsia="仿宋_GB2312"/>
                <w:b/>
                <w:sz w:val="32"/>
                <w:szCs w:val="32"/>
              </w:rPr>
              <w:t>1</w:t>
            </w:r>
            <w:r>
              <w:rPr>
                <w:rFonts w:hint="eastAsia" w:ascii="仿宋_GB2312" w:hAnsi="宋体" w:eastAsia="仿宋_GB2312"/>
                <w:b/>
                <w:sz w:val="32"/>
                <w:szCs w:val="32"/>
                <w:lang w:val="en-US" w:eastAsia="zh-CN"/>
              </w:rPr>
              <w:t>2</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商务资信</w:t>
            </w:r>
          </w:p>
        </w:tc>
        <w:tc>
          <w:tcPr>
            <w:tcW w:w="3650" w:type="dxa"/>
          </w:tcPr>
          <w:p>
            <w:pPr>
              <w:keepNext w:val="0"/>
              <w:keepLines w:val="0"/>
              <w:suppressLineNumbers w:val="0"/>
              <w:spacing w:before="0" w:beforeAutospacing="0" w:after="0" w:afterAutospacing="0"/>
              <w:ind w:left="0" w:right="0"/>
              <w:rPr>
                <w:rFonts w:hint="eastAsia" w:ascii="仿宋_GB2312" w:hAnsi="宋体" w:eastAsia="仿宋_GB2312"/>
                <w:b/>
                <w:kern w:val="0"/>
                <w:sz w:val="32"/>
                <w:szCs w:val="32"/>
                <w:lang w:eastAsia="zh-CN"/>
              </w:rPr>
            </w:pPr>
            <w:r>
              <w:rPr>
                <w:rFonts w:hint="eastAsia" w:ascii="仿宋_GB2312" w:hAnsi="宋体" w:eastAsia="仿宋_GB2312"/>
                <w:b/>
                <w:kern w:val="0"/>
                <w:sz w:val="32"/>
                <w:szCs w:val="32"/>
              </w:rPr>
              <w:t>针对本项目提供详细的项目维护计划</w:t>
            </w:r>
            <w:r>
              <w:rPr>
                <w:rFonts w:hint="eastAsia" w:ascii="仿宋_GB2312" w:hAnsi="宋体" w:eastAsia="仿宋_GB2312"/>
                <w:b/>
                <w:kern w:val="0"/>
                <w:sz w:val="32"/>
                <w:szCs w:val="32"/>
                <w:lang w:eastAsia="zh-CN"/>
              </w:rPr>
              <w:t>。</w:t>
            </w:r>
          </w:p>
          <w:p>
            <w:pPr>
              <w:keepNext w:val="0"/>
              <w:keepLines w:val="0"/>
              <w:numPr>
                <w:ilvl w:val="0"/>
                <w:numId w:val="37"/>
              </w:numPr>
              <w:suppressLineNumbers w:val="0"/>
              <w:spacing w:before="0" w:beforeAutospacing="0" w:after="0" w:afterAutospacing="0"/>
              <w:ind w:left="0" w:right="0"/>
              <w:rPr>
                <w:rFonts w:hint="default" w:ascii="仿宋_GB2312" w:hAnsi="宋体" w:eastAsia="仿宋_GB2312"/>
                <w:b/>
                <w:kern w:val="0"/>
                <w:sz w:val="32"/>
                <w:szCs w:val="32"/>
              </w:rPr>
            </w:pPr>
            <w:r>
              <w:rPr>
                <w:rFonts w:hint="default" w:ascii="仿宋_GB2312" w:hAnsi="宋体" w:eastAsia="仿宋_GB2312"/>
                <w:b/>
                <w:kern w:val="0"/>
                <w:sz w:val="32"/>
                <w:szCs w:val="32"/>
              </w:rPr>
              <w:t>运维管理组织</w:t>
            </w:r>
            <w:r>
              <w:rPr>
                <w:rFonts w:hint="eastAsia" w:ascii="仿宋_GB2312" w:hAnsi="宋体" w:eastAsia="仿宋_GB2312"/>
                <w:b/>
                <w:kern w:val="0"/>
                <w:sz w:val="32"/>
                <w:szCs w:val="32"/>
                <w:lang w:val="en-US" w:eastAsia="zh-CN"/>
              </w:rPr>
              <w:t>设置</w:t>
            </w:r>
            <w:r>
              <w:rPr>
                <w:rFonts w:hint="default" w:ascii="仿宋_GB2312" w:hAnsi="宋体" w:eastAsia="仿宋_GB2312"/>
                <w:b/>
                <w:kern w:val="0"/>
                <w:sz w:val="32"/>
                <w:szCs w:val="32"/>
              </w:rPr>
              <w:t>合理、人员分工明确</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3分</w:t>
            </w:r>
          </w:p>
          <w:p>
            <w:pPr>
              <w:pStyle w:val="59"/>
              <w:keepNext w:val="0"/>
              <w:keepLines w:val="0"/>
              <w:numPr>
                <w:ilvl w:val="0"/>
                <w:numId w:val="0"/>
              </w:numPr>
              <w:suppressLineNumbers w:val="0"/>
              <w:spacing w:before="0" w:beforeAutospacing="0" w:afterAutospacing="0"/>
              <w:ind w:left="0" w:leftChars="0" w:right="0" w:firstLine="0" w:firstLineChars="0"/>
              <w:rPr>
                <w:rFonts w:hint="default"/>
              </w:rPr>
            </w:pPr>
            <w:r>
              <w:rPr>
                <w:rFonts w:hint="default" w:ascii="仿宋_GB2312" w:hAnsi="宋体" w:eastAsia="仿宋_GB2312"/>
                <w:b/>
                <w:kern w:val="0"/>
                <w:sz w:val="32"/>
                <w:szCs w:val="32"/>
              </w:rPr>
              <w:t>2、遵循用户工作时间</w:t>
            </w:r>
            <w:r>
              <w:rPr>
                <w:rFonts w:hint="eastAsia" w:ascii="仿宋_GB2312" w:hAnsi="宋体" w:eastAsia="仿宋_GB2312"/>
                <w:b/>
                <w:kern w:val="0"/>
                <w:sz w:val="32"/>
                <w:szCs w:val="32"/>
                <w:lang w:eastAsia="zh-CN"/>
              </w:rPr>
              <w:t>。</w:t>
            </w:r>
            <w:r>
              <w:rPr>
                <w:rFonts w:hint="default" w:ascii="仿宋_GB2312" w:hAnsi="宋体" w:eastAsia="仿宋_GB2312"/>
                <w:b/>
                <w:kern w:val="0"/>
                <w:sz w:val="32"/>
                <w:szCs w:val="32"/>
              </w:rPr>
              <w:t>2分</w:t>
            </w:r>
          </w:p>
        </w:tc>
        <w:tc>
          <w:tcPr>
            <w:tcW w:w="895" w:type="dxa"/>
          </w:tcPr>
          <w:p>
            <w:pPr>
              <w:keepNext w:val="0"/>
              <w:keepLines w:val="0"/>
              <w:suppressLineNumbers w:val="0"/>
              <w:spacing w:before="0" w:beforeAutospacing="0" w:after="0" w:afterAutospacing="0"/>
              <w:ind w:left="0" w:right="0"/>
              <w:rPr>
                <w:rFonts w:hint="default" w:ascii="仿宋_GB2312" w:hAnsi="宋体" w:eastAsia="仿宋_GB2312"/>
                <w:b/>
                <w:kern w:val="0"/>
                <w:sz w:val="32"/>
                <w:szCs w:val="32"/>
              </w:rPr>
            </w:pPr>
            <w:r>
              <w:rPr>
                <w:rFonts w:hint="default" w:ascii="仿宋_GB2312" w:hAnsi="宋体" w:eastAsia="仿宋_GB2312"/>
                <w:b/>
                <w:kern w:val="0"/>
                <w:sz w:val="32"/>
                <w:szCs w:val="32"/>
              </w:rPr>
              <w:t>5</w:t>
            </w:r>
          </w:p>
        </w:tc>
        <w:tc>
          <w:tcPr>
            <w:tcW w:w="1552" w:type="dxa"/>
          </w:tcPr>
          <w:p>
            <w:pPr>
              <w:keepNext w:val="0"/>
              <w:keepLines w:val="0"/>
              <w:suppressLineNumbers w:val="0"/>
              <w:spacing w:before="0" w:beforeAutospacing="0" w:after="0" w:afterAutospacing="0"/>
              <w:ind w:left="0" w:right="0"/>
              <w:rPr>
                <w:rFonts w:hint="default" w:ascii="仿宋_GB2312" w:hAnsi="宋体" w:eastAsia="仿宋_GB2312"/>
                <w:b/>
                <w:kern w:val="0"/>
                <w:sz w:val="32"/>
                <w:szCs w:val="32"/>
              </w:rPr>
            </w:pPr>
            <w:r>
              <w:rPr>
                <w:rFonts w:hint="eastAsia" w:ascii="仿宋_GB2312" w:hAnsi="宋体" w:eastAsia="仿宋_GB2312"/>
                <w:b/>
                <w:kern w:val="0"/>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default" w:ascii="仿宋_GB2312" w:hAnsi="宋体" w:eastAsia="仿宋_GB2312"/>
                <w:b/>
                <w:sz w:val="32"/>
                <w:szCs w:val="32"/>
              </w:rPr>
              <w:t>1</w:t>
            </w:r>
            <w:r>
              <w:rPr>
                <w:rFonts w:hint="eastAsia" w:ascii="仿宋_GB2312" w:hAnsi="宋体" w:eastAsia="仿宋_GB2312"/>
                <w:b/>
                <w:sz w:val="32"/>
                <w:szCs w:val="32"/>
                <w:lang w:val="en-US" w:eastAsia="zh-CN"/>
              </w:rPr>
              <w:t>3</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商务资信</w:t>
            </w:r>
          </w:p>
        </w:tc>
        <w:tc>
          <w:tcPr>
            <w:tcW w:w="3650"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rPr>
              <w:t>售后服务的响应情况</w:t>
            </w:r>
            <w:r>
              <w:rPr>
                <w:rFonts w:hint="eastAsia" w:ascii="仿宋_GB2312" w:hAnsi="宋体" w:eastAsia="仿宋_GB2312"/>
                <w:b/>
                <w:sz w:val="32"/>
                <w:szCs w:val="32"/>
                <w:lang w:eastAsia="zh-CN"/>
              </w:rPr>
              <w:t>。</w:t>
            </w:r>
          </w:p>
          <w:p>
            <w:pPr>
              <w:pStyle w:val="59"/>
              <w:keepNext w:val="0"/>
              <w:keepLines w:val="0"/>
              <w:suppressLineNumbers w:val="0"/>
              <w:spacing w:before="0" w:beforeAutospacing="0" w:afterAutospacing="0"/>
              <w:ind w:left="0" w:leftChars="0" w:right="0" w:firstLine="0" w:firstLineChars="0"/>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1、满足用户故障响应时间要求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rPr>
              <w:t>分</w:t>
            </w:r>
          </w:p>
          <w:p>
            <w:pPr>
              <w:pStyle w:val="59"/>
              <w:keepNext w:val="0"/>
              <w:keepLines w:val="0"/>
              <w:suppressLineNumbers w:val="0"/>
              <w:spacing w:before="0" w:beforeAutospacing="0" w:afterAutospacing="0"/>
              <w:ind w:left="0" w:leftChars="0" w:right="0" w:firstLine="0" w:firstLineChars="0"/>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2、能够及时处理用户相关问题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rPr>
              <w:t>分</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4</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商务资信</w:t>
            </w:r>
          </w:p>
        </w:tc>
        <w:tc>
          <w:tcPr>
            <w:tcW w:w="365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公司技术力量情况。(详见商务要求表)</w:t>
            </w:r>
          </w:p>
        </w:tc>
        <w:tc>
          <w:tcPr>
            <w:tcW w:w="895"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default" w:ascii="仿宋_GB2312" w:hAnsi="宋体" w:eastAsia="仿宋_GB2312"/>
                <w:b/>
                <w:sz w:val="32"/>
                <w:szCs w:val="32"/>
              </w:rPr>
              <w:t>5</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lang w:val="en-US" w:eastAsia="zh-CN"/>
              </w:rPr>
              <w:t>客</w:t>
            </w:r>
            <w:r>
              <w:rPr>
                <w:rFonts w:hint="eastAsia" w:ascii="仿宋_GB2312" w:hAnsi="宋体" w:eastAsia="仿宋_GB2312"/>
                <w:b/>
                <w:sz w:val="32"/>
                <w:szCs w:val="32"/>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5</w:t>
            </w:r>
          </w:p>
        </w:tc>
        <w:tc>
          <w:tcPr>
            <w:tcW w:w="156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商务资信</w:t>
            </w:r>
          </w:p>
        </w:tc>
        <w:tc>
          <w:tcPr>
            <w:tcW w:w="3650"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经验及业绩。(详见商务要求表)</w:t>
            </w:r>
          </w:p>
        </w:tc>
        <w:tc>
          <w:tcPr>
            <w:tcW w:w="895" w:type="dxa"/>
          </w:tcPr>
          <w:p>
            <w:pPr>
              <w:keepNext w:val="0"/>
              <w:keepLines w:val="0"/>
              <w:suppressLineNumbers w:val="0"/>
              <w:spacing w:before="120" w:beforeLines="50" w:beforeAutospacing="0" w:after="120" w:afterLines="50" w:afterAutospacing="0" w:line="340" w:lineRule="exact"/>
              <w:ind w:left="0" w:right="0"/>
              <w:rPr>
                <w:rFonts w:hint="eastAsia" w:ascii="仿宋_GB2312" w:hAnsi="宋体" w:eastAsia="仿宋_GB2312"/>
                <w:b/>
                <w:sz w:val="32"/>
                <w:szCs w:val="32"/>
                <w:lang w:eastAsia="zh-CN"/>
              </w:rPr>
            </w:pPr>
            <w:r>
              <w:rPr>
                <w:rFonts w:hint="eastAsia" w:ascii="仿宋_GB2312" w:hAnsi="宋体" w:eastAsia="仿宋_GB2312"/>
                <w:b/>
                <w:sz w:val="32"/>
                <w:szCs w:val="32"/>
                <w:lang w:val="en-US" w:eastAsia="zh-CN"/>
              </w:rPr>
              <w:t>2</w:t>
            </w:r>
          </w:p>
        </w:tc>
        <w:tc>
          <w:tcPr>
            <w:tcW w:w="1552" w:type="dxa"/>
          </w:tcPr>
          <w:p>
            <w:pPr>
              <w:keepNext w:val="0"/>
              <w:keepLines w:val="0"/>
              <w:suppressLineNumbers w:val="0"/>
              <w:spacing w:before="120" w:beforeLines="50" w:beforeAutospacing="0" w:after="120" w:afterLines="50" w:afterAutospacing="0" w:line="340" w:lineRule="exact"/>
              <w:ind w:left="0" w:right="0"/>
              <w:rPr>
                <w:rFonts w:hint="default" w:ascii="仿宋_GB2312" w:hAnsi="宋体" w:eastAsia="仿宋_GB2312"/>
                <w:b/>
                <w:sz w:val="32"/>
                <w:szCs w:val="32"/>
              </w:rPr>
            </w:pPr>
            <w:r>
              <w:rPr>
                <w:rFonts w:hint="eastAsia" w:ascii="仿宋_GB2312" w:hAnsi="宋体" w:eastAsia="仿宋_GB2312"/>
                <w:b/>
                <w:sz w:val="32"/>
                <w:szCs w:val="32"/>
              </w:rPr>
              <w:t>客观分</w:t>
            </w:r>
          </w:p>
        </w:tc>
      </w:tr>
      <w:bookmarkEnd w:id="19"/>
    </w:tbl>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center"/>
        <w:outlineLvl w:val="0"/>
        <w:rPr>
          <w:rFonts w:hint="eastAsia" w:hAnsi="宋体"/>
          <w:b/>
          <w:sz w:val="36"/>
          <w:szCs w:val="36"/>
        </w:rPr>
      </w:pPr>
    </w:p>
    <w:p>
      <w:pPr>
        <w:spacing w:after="240" w:afterLines="100" w:line="340" w:lineRule="exact"/>
        <w:jc w:val="both"/>
        <w:outlineLvl w:val="0"/>
        <w:rPr>
          <w:rFonts w:hint="eastAsia"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 招标需求</w:t>
      </w:r>
      <w:bookmarkEnd w:id="18"/>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sz w:val="28"/>
          <w:szCs w:val="28"/>
        </w:rPr>
      </w:pPr>
      <w:r>
        <w:rPr>
          <w:rFonts w:hint="eastAsia" w:ascii="仿宋" w:hAnsi="仿宋" w:eastAsia="仿宋" w:cs="Times New Roman"/>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677"/>
        <w:ind w:firstLine="560"/>
      </w:pPr>
      <w:bookmarkStart w:id="20" w:name="_Toc496796639"/>
    </w:p>
    <w:p>
      <w:pPr>
        <w:pStyle w:val="677"/>
        <w:ind w:firstLine="560"/>
      </w:pPr>
      <w:bookmarkStart w:id="21" w:name="PO_416_PM050"/>
      <w:r>
        <w:rPr>
          <w:rFonts w:hint="eastAsia"/>
        </w:rPr>
        <w:t xml:space="preserve"> </w:t>
      </w:r>
      <w:bookmarkEnd w:id="21"/>
      <w:bookmarkStart w:id="22" w:name="PO_TDCUS_ITEM_PB_REQ_TITLE_1_0"/>
    </w:p>
    <w:p>
      <w:pPr>
        <w:pStyle w:val="677"/>
        <w:ind w:firstLine="560"/>
      </w:pPr>
    </w:p>
    <w:p>
      <w:pPr>
        <w:pStyle w:val="677"/>
        <w:ind w:firstLine="560"/>
      </w:pPr>
    </w:p>
    <w:p>
      <w:pPr>
        <w:pStyle w:val="677"/>
        <w:ind w:firstLine="560"/>
      </w:pPr>
    </w:p>
    <w:p>
      <w:pPr>
        <w:pStyle w:val="677"/>
        <w:ind w:firstLine="560"/>
      </w:pPr>
    </w:p>
    <w:p>
      <w:pPr>
        <w:pStyle w:val="677"/>
        <w:ind w:firstLine="560"/>
      </w:pPr>
    </w:p>
    <w:p>
      <w:pPr>
        <w:pStyle w:val="677"/>
        <w:ind w:firstLine="560"/>
      </w:pPr>
    </w:p>
    <w:p>
      <w:pPr>
        <w:pStyle w:val="677"/>
        <w:ind w:firstLine="560"/>
      </w:pPr>
    </w:p>
    <w:p>
      <w:pPr>
        <w:pStyle w:val="677"/>
        <w:ind w:left="0" w:leftChars="0" w:firstLine="0" w:firstLineChars="0"/>
      </w:pPr>
    </w:p>
    <w:bookmarkEnd w:id="22"/>
    <w:p>
      <w:pPr>
        <w:jc w:val="left"/>
        <w:rPr>
          <w:rFonts w:ascii="仿宋" w:hAnsi="仿宋"/>
        </w:rPr>
      </w:pPr>
      <w:bookmarkStart w:id="23" w:name="_Toc2786649"/>
      <w:bookmarkStart w:id="24" w:name="PO_TDCUS_ITEM_PB_REQ_FILE_1_1_0"/>
    </w:p>
    <w:p>
      <w:r>
        <w:br w:type="page"/>
      </w:r>
    </w:p>
    <w:bookmarkEnd w:id="23"/>
    <w:p>
      <w:pPr>
        <w:pStyle w:val="986"/>
        <w:numPr>
          <w:ilvl w:val="0"/>
          <w:numId w:val="0"/>
        </w:numPr>
        <w:spacing w:line="480" w:lineRule="auto"/>
        <w:jc w:val="center"/>
      </w:pPr>
      <w:bookmarkStart w:id="25" w:name="_Toc25103"/>
      <w:r>
        <w:rPr>
          <w:rFonts w:hint="eastAsia" w:ascii="仿宋" w:hAnsi="仿宋" w:eastAsia="仿宋"/>
          <w:b/>
          <w:sz w:val="36"/>
          <w:szCs w:val="36"/>
        </w:rPr>
        <w:t>标项1:浙江省法院2023年信息化运维服务项目</w:t>
      </w:r>
    </w:p>
    <w:p>
      <w:pPr>
        <w:pStyle w:val="986"/>
        <w:jc w:val="left"/>
      </w:pPr>
      <w:r>
        <w:rPr>
          <w:rFonts w:hint="eastAsia"/>
        </w:rPr>
        <w:t>项目背景</w:t>
      </w:r>
      <w:bookmarkEnd w:id="25"/>
    </w:p>
    <w:p>
      <w:pPr>
        <w:pStyle w:val="677"/>
        <w:ind w:firstLine="560"/>
      </w:pPr>
      <w:r>
        <w:rPr>
          <w:rFonts w:hint="eastAsia"/>
        </w:rPr>
        <w:t>自2</w:t>
      </w:r>
      <w:r>
        <w:t>021</w:t>
      </w:r>
      <w:r>
        <w:rPr>
          <w:rFonts w:hint="eastAsia"/>
        </w:rPr>
        <w:t>年起，浙江法院全面推进“全域数字法院”改革，大力推进“平台化整合、无纸化应用、智能化赋能”。浙江高院整合原来的84个业务系统，建成统一的“浙江法院一体化办案办公平台”，实现全省106家法院、1.5万名干警在同一平台上办案办公；大力推广无纸化改革，形成全流程、全要素、全覆盖的无纸化办案机制。</w:t>
      </w:r>
    </w:p>
    <w:p>
      <w:pPr>
        <w:pStyle w:val="677"/>
        <w:ind w:firstLine="560"/>
      </w:pPr>
      <w:r>
        <w:rPr>
          <w:rFonts w:hint="eastAsia"/>
        </w:rPr>
        <w:t>随着“浙江全域数字法院”建设的不断深入，信息系统的稳定、可靠、有效的运行成为法院日常工作的重要组成部分。因此，保障信息系统软、硬件高效、稳定的运行，为审判、执行等业务提供安全、可靠、稳定、有效的支持很大程度的关系到全省法院司法工作的正常开展。</w:t>
      </w:r>
    </w:p>
    <w:p>
      <w:pPr>
        <w:pStyle w:val="677"/>
        <w:ind w:firstLine="560"/>
      </w:pPr>
      <w:r>
        <w:rPr>
          <w:rFonts w:hint="eastAsia"/>
        </w:rPr>
        <w:t>为持续优化全省法院信息化建设的应用成效，提升信息化运维管理水平，2</w:t>
      </w:r>
      <w:r>
        <w:t>023</w:t>
      </w:r>
      <w:r>
        <w:rPr>
          <w:rFonts w:hint="eastAsia"/>
        </w:rPr>
        <w:t>年将继通过运维服务外包的方式，建立专业的运维管理团队，进一步提升监控告警覆盖面，完善应急协同机制和应急预案，不断推动法院业务系统的稳定性、可靠性提升。</w:t>
      </w:r>
    </w:p>
    <w:p>
      <w:pPr>
        <w:pStyle w:val="677"/>
        <w:ind w:firstLine="560"/>
      </w:pPr>
      <w:r>
        <w:rPr>
          <w:rFonts w:hint="eastAsia"/>
        </w:rPr>
        <w:t>本项目运维服务外包采购采用总承包模式，即由一家总承包单位总体牵头负责，总承包单位可与各分包单位分别签订分包协议。</w:t>
      </w:r>
    </w:p>
    <w:p>
      <w:pPr>
        <w:pStyle w:val="677"/>
        <w:ind w:firstLine="560"/>
      </w:pPr>
    </w:p>
    <w:p>
      <w:pPr>
        <w:pStyle w:val="986"/>
        <w:jc w:val="left"/>
      </w:pPr>
      <w:bookmarkStart w:id="26" w:name="_Toc394"/>
      <w:r>
        <w:rPr>
          <w:rFonts w:hint="eastAsia"/>
        </w:rPr>
        <w:t>运维目标</w:t>
      </w:r>
      <w:bookmarkEnd w:id="26"/>
    </w:p>
    <w:p>
      <w:pPr>
        <w:spacing w:line="360" w:lineRule="auto"/>
        <w:ind w:firstLine="560" w:firstLineChars="200"/>
        <w:rPr>
          <w:rFonts w:ascii="Times New Roman" w:hAnsi="Times New Roman" w:eastAsia="仿宋_GB2312"/>
          <w:bCs/>
          <w:sz w:val="28"/>
        </w:rPr>
      </w:pPr>
      <w:r>
        <w:rPr>
          <w:rFonts w:hint="eastAsia" w:ascii="Times New Roman" w:hAnsi="Times New Roman" w:eastAsia="仿宋_GB2312"/>
          <w:bCs/>
          <w:sz w:val="28"/>
        </w:rPr>
        <w:t>针对本院已开展的信息化运维保障和服务，依托于统一运维管理工具，建设稳定性保障体系，提升系统预警敏感性，健全应急保障体制，建立一套完善的运维总包模式，把控服务质量，统筹各信息系统运维工作，全面推进各系统稳定性、可靠性提升。</w:t>
      </w:r>
    </w:p>
    <w:p>
      <w:pPr>
        <w:pStyle w:val="986"/>
        <w:jc w:val="left"/>
      </w:pPr>
      <w:bookmarkStart w:id="27" w:name="_Toc22131"/>
      <w:bookmarkStart w:id="28" w:name="_Toc2786652"/>
      <w:r>
        <w:rPr>
          <w:rFonts w:hint="eastAsia"/>
        </w:rPr>
        <w:t>运维内容</w:t>
      </w:r>
      <w:bookmarkEnd w:id="27"/>
    </w:p>
    <w:p>
      <w:pPr>
        <w:pStyle w:val="677"/>
        <w:ind w:firstLine="560"/>
      </w:pPr>
      <w:r>
        <w:rPr>
          <w:rFonts w:hint="eastAsia"/>
        </w:rPr>
        <w:t>本项目主要包括运维管理、基础设施运维和业务系统运维，具体内容如下：</w:t>
      </w:r>
    </w:p>
    <w:p>
      <w:pPr>
        <w:pStyle w:val="987"/>
        <w:ind w:left="-284"/>
      </w:pPr>
      <w:bookmarkStart w:id="29" w:name="_Toc6941"/>
      <w:r>
        <w:rPr>
          <w:rFonts w:hint="eastAsia"/>
        </w:rPr>
        <w:t>运维管理</w:t>
      </w:r>
      <w:bookmarkEnd w:id="29"/>
    </w:p>
    <w:p>
      <w:pPr>
        <w:pStyle w:val="677"/>
        <w:ind w:firstLine="560"/>
      </w:pPr>
      <w:r>
        <w:rPr>
          <w:rFonts w:hint="eastAsia"/>
        </w:rPr>
        <w:t>对法院的所有业务系统进行统一运维管理，开展故障预防能力建设，提升各业务系统的稳定性，进一步降低故障风险，保障整体信息系统稳定、高效、安全运行。</w:t>
      </w:r>
    </w:p>
    <w:p>
      <w:pPr>
        <w:pStyle w:val="988"/>
        <w:numPr>
          <w:ilvl w:val="2"/>
          <w:numId w:val="38"/>
        </w:numPr>
      </w:pPr>
      <w:r>
        <w:rPr>
          <w:rFonts w:hint="eastAsia"/>
        </w:rPr>
        <w:t>运维组织管理</w:t>
      </w:r>
    </w:p>
    <w:p>
      <w:pPr>
        <w:pStyle w:val="677"/>
        <w:ind w:firstLine="560"/>
      </w:pPr>
      <w:r>
        <w:rPr>
          <w:rFonts w:hint="eastAsia"/>
        </w:rPr>
        <w:t>1、根据高院要求并结合运维实际情况需要，优化《浙江省高级人民法院运维考核管理办法》，落实运维考核工作，优化运维人员工作绩效管理；</w:t>
      </w:r>
    </w:p>
    <w:p>
      <w:pPr>
        <w:pStyle w:val="677"/>
        <w:ind w:firstLine="560"/>
      </w:pPr>
      <w:r>
        <w:rPr>
          <w:rFonts w:hint="eastAsia"/>
        </w:rPr>
        <w:t>2、根据运维工作实际，继续优化完善《运维管理规范》，不断化驻场运维团队人员运维工作的规范性，进一步推进运维制度建设；</w:t>
      </w:r>
    </w:p>
    <w:p>
      <w:pPr>
        <w:pStyle w:val="677"/>
        <w:ind w:firstLine="560"/>
      </w:pPr>
      <w:r>
        <w:rPr>
          <w:rFonts w:hint="eastAsia"/>
        </w:rPr>
        <w:t>3、根据运维工作要求加强驻场运维人员的日常管理，落实驻场办公纪律管理要求，包括人员入离职管理、考勤管理、安全风险管理等内容。</w:t>
      </w:r>
    </w:p>
    <w:p>
      <w:pPr>
        <w:pStyle w:val="988"/>
        <w:numPr>
          <w:ilvl w:val="2"/>
          <w:numId w:val="38"/>
        </w:numPr>
      </w:pPr>
      <w:r>
        <w:rPr>
          <w:rFonts w:hint="eastAsia"/>
        </w:rPr>
        <w:t>应用系统管理</w:t>
      </w:r>
    </w:p>
    <w:p>
      <w:pPr>
        <w:pStyle w:val="677"/>
        <w:ind w:firstLine="560"/>
      </w:pPr>
      <w:r>
        <w:rPr>
          <w:rFonts w:hint="eastAsia"/>
        </w:rPr>
        <w:t>对法院的所有业务系统进行统一运维管理，提升各业务系统的稳定性，降低故障数，保障整体信息系统稳定、高效、安全运行。</w:t>
      </w:r>
    </w:p>
    <w:p>
      <w:pPr>
        <w:pStyle w:val="677"/>
        <w:ind w:firstLine="560"/>
      </w:pPr>
      <w:r>
        <w:rPr>
          <w:rFonts w:hint="eastAsia"/>
        </w:rPr>
        <w:t>1、应用监控预警管理</w:t>
      </w:r>
    </w:p>
    <w:p>
      <w:pPr>
        <w:pStyle w:val="677"/>
        <w:ind w:firstLine="560"/>
      </w:pPr>
      <w:r>
        <w:rPr>
          <w:rFonts w:hint="eastAsia"/>
        </w:rPr>
        <w:t>完善监控体系，梳理核心系统监控指标项，落实监控告警运营，并对监控报警的有效性和监控覆盖度进行评审并督查整改，完善业务系统的监控报警机制和提升故障监控发现率。</w:t>
      </w:r>
    </w:p>
    <w:p>
      <w:pPr>
        <w:pStyle w:val="677"/>
        <w:ind w:firstLine="560"/>
      </w:pPr>
      <w:r>
        <w:rPr>
          <w:rFonts w:hint="eastAsia"/>
        </w:rPr>
        <w:t>2、应用巡检管理</w:t>
      </w:r>
    </w:p>
    <w:p>
      <w:pPr>
        <w:pStyle w:val="677"/>
        <w:ind w:firstLine="560"/>
      </w:pPr>
      <w:r>
        <w:rPr>
          <w:rFonts w:hint="eastAsia"/>
        </w:rPr>
        <w:t>强化运维巡检工作，制定巡检清单和巡检要求，加强巡检工作质量考核。</w:t>
      </w:r>
    </w:p>
    <w:p>
      <w:pPr>
        <w:pStyle w:val="677"/>
        <w:ind w:firstLine="560"/>
      </w:pPr>
      <w:r>
        <w:rPr>
          <w:rFonts w:hint="eastAsia"/>
        </w:rPr>
        <w:t>3、应用变更管理</w:t>
      </w:r>
    </w:p>
    <w:p>
      <w:pPr>
        <w:pStyle w:val="677"/>
        <w:ind w:firstLine="560"/>
      </w:pPr>
      <w:r>
        <w:rPr>
          <w:rFonts w:hint="eastAsia"/>
        </w:rPr>
        <w:t>严控系统变更，对法院核心系统业务变更、资源变更等流程进行风险审查，并根据实际情况对审批流程进行优化和配置管理。</w:t>
      </w:r>
    </w:p>
    <w:p>
      <w:pPr>
        <w:pStyle w:val="677"/>
        <w:ind w:firstLine="560"/>
      </w:pPr>
      <w:r>
        <w:rPr>
          <w:rFonts w:hint="eastAsia"/>
        </w:rPr>
        <w:t>4、应用系统故障管理</w:t>
      </w:r>
    </w:p>
    <w:p>
      <w:pPr>
        <w:pStyle w:val="677"/>
        <w:ind w:firstLine="560"/>
      </w:pPr>
      <w:r>
        <w:rPr>
          <w:rFonts w:hint="eastAsia"/>
        </w:rPr>
        <w:t>对法院生产系统故障进行处置跟踪。故障时组织各方应急协同处置，快速止血恢复，在故障恢复后组织相关厂家进行故障深度复盘，对故障进行定级定责，并针对根因举一反三，同时加强故障管理考核，确保同类故障不重复发生。</w:t>
      </w:r>
    </w:p>
    <w:p>
      <w:pPr>
        <w:pStyle w:val="677"/>
        <w:ind w:firstLine="560"/>
      </w:pPr>
      <w:r>
        <w:rPr>
          <w:rFonts w:hint="eastAsia"/>
        </w:rPr>
        <w:t>5、应用系统预案建设</w:t>
      </w:r>
    </w:p>
    <w:p>
      <w:pPr>
        <w:pStyle w:val="677"/>
        <w:ind w:firstLine="560"/>
      </w:pPr>
      <w:r>
        <w:rPr>
          <w:rFonts w:hint="eastAsia"/>
        </w:rPr>
        <w:t>建设核心业务系统重启、熔断、限流、降级等类型应急预案，并定期开展实战实效的应急演练，确保故障处置规范有序。</w:t>
      </w:r>
    </w:p>
    <w:p>
      <w:pPr>
        <w:pStyle w:val="988"/>
        <w:numPr>
          <w:ilvl w:val="2"/>
          <w:numId w:val="38"/>
        </w:numPr>
      </w:pPr>
      <w:r>
        <w:rPr>
          <w:rFonts w:hint="eastAsia"/>
        </w:rPr>
        <w:t>基础资源管理</w:t>
      </w:r>
    </w:p>
    <w:p>
      <w:pPr>
        <w:pStyle w:val="677"/>
        <w:ind w:firstLine="560"/>
      </w:pPr>
      <w:r>
        <w:rPr>
          <w:rFonts w:hint="eastAsia"/>
        </w:rPr>
        <w:t>1、依据省大数据局关于云资源使用的考核要求，通过严格把控云资源申请，配合日常运维监控，及时调整系统资源的使用量，确保各云资源使用率达标；</w:t>
      </w:r>
    </w:p>
    <w:p>
      <w:pPr>
        <w:pStyle w:val="677"/>
        <w:ind w:firstLine="560"/>
      </w:pPr>
      <w:r>
        <w:rPr>
          <w:rFonts w:hint="eastAsia"/>
        </w:rPr>
        <w:t>2、推动法院应用、数据、组件相关编目工作，畅通法院数字资源循环通道；</w:t>
      </w:r>
    </w:p>
    <w:p>
      <w:pPr>
        <w:pStyle w:val="677"/>
        <w:ind w:firstLine="560"/>
      </w:pPr>
      <w:r>
        <w:rPr>
          <w:rFonts w:hint="eastAsia"/>
        </w:rPr>
        <w:t>3、处理法院各业务方应用资源申请需求，合理分配资源，并推进存量应用资源的优化整改工作。</w:t>
      </w:r>
    </w:p>
    <w:p>
      <w:pPr>
        <w:pStyle w:val="988"/>
        <w:numPr>
          <w:ilvl w:val="2"/>
          <w:numId w:val="38"/>
        </w:numPr>
      </w:pPr>
      <w:r>
        <w:rPr>
          <w:rFonts w:hint="eastAsia"/>
        </w:rPr>
        <w:t>运维工具支撑</w:t>
      </w:r>
    </w:p>
    <w:p>
      <w:pPr>
        <w:pStyle w:val="677"/>
        <w:ind w:firstLine="560"/>
      </w:pPr>
      <w:r>
        <w:rPr>
          <w:rFonts w:hint="eastAsia"/>
        </w:rPr>
        <w:t>运维工具支撑包括系统基础资源使用管理部分、数据采集部分、工作通知和告警机器人部分、故障处置部分。</w:t>
      </w:r>
    </w:p>
    <w:p>
      <w:pPr>
        <w:pStyle w:val="677"/>
        <w:ind w:firstLine="560"/>
      </w:pPr>
      <w:r>
        <w:rPr>
          <w:rFonts w:hint="eastAsia"/>
        </w:rPr>
        <w:t>1、系统基础资源使用管理部分</w:t>
      </w:r>
    </w:p>
    <w:p>
      <w:pPr>
        <w:pStyle w:val="677"/>
        <w:ind w:firstLine="560"/>
      </w:pPr>
      <w:r>
        <w:rPr>
          <w:rFonts w:hint="eastAsia"/>
        </w:rPr>
        <w:t>系统基础资源管理部分，通过和一朵云平台后台开放接口对接，实现按需将相关业务信息定期同步到运维管理工具，进行数据格式化存储，实现应用系统和一朵云平台的skyeye监控系统对接，通过运维工具平台实现各业务系统的安全风险管理，涵盖基础资源数据、监控数据、工单数据、安全数据等内容的展示。</w:t>
      </w:r>
    </w:p>
    <w:p>
      <w:pPr>
        <w:pStyle w:val="677"/>
        <w:ind w:firstLine="560"/>
      </w:pPr>
      <w:r>
        <w:rPr>
          <w:rFonts w:hint="eastAsia"/>
        </w:rPr>
        <w:t>2、数据采集部分</w:t>
      </w:r>
    </w:p>
    <w:p>
      <w:pPr>
        <w:pStyle w:val="677"/>
        <w:ind w:firstLine="560"/>
      </w:pPr>
      <w:r>
        <w:rPr>
          <w:rFonts w:hint="eastAsia"/>
        </w:rPr>
        <w:t>相关业务数据采集部分对接各类第三方的平台系统，通过账号或AK授权等方式，对指定的接口按照实时或定期策略进行运维数据的采集工作，并存储，同时提供网络数据、安全数据等展示模块。</w:t>
      </w:r>
    </w:p>
    <w:p>
      <w:pPr>
        <w:pStyle w:val="677"/>
        <w:ind w:firstLine="560"/>
      </w:pPr>
      <w:r>
        <w:rPr>
          <w:rFonts w:hint="eastAsia"/>
        </w:rPr>
        <w:t>3、工作通知和告警机器人</w:t>
      </w:r>
    </w:p>
    <w:p>
      <w:pPr>
        <w:pStyle w:val="677"/>
        <w:ind w:firstLine="560"/>
      </w:pPr>
      <w:r>
        <w:rPr>
          <w:rFonts w:hint="eastAsia"/>
        </w:rPr>
        <w:t>引入钉钉开放平台工作通知和告警机器人应用，提供群内工作通知、监控告警、流量告警等风险通知功能，实现风险事件的即时触达。</w:t>
      </w:r>
    </w:p>
    <w:p>
      <w:pPr>
        <w:pStyle w:val="677"/>
        <w:ind w:firstLine="560"/>
      </w:pPr>
      <w:r>
        <w:rPr>
          <w:rFonts w:hint="eastAsia"/>
        </w:rPr>
        <w:t>4、故障处置部分</w:t>
      </w:r>
    </w:p>
    <w:p>
      <w:pPr>
        <w:pStyle w:val="677"/>
        <w:ind w:firstLine="560"/>
        <w:rPr>
          <w:rFonts w:hint="eastAsia"/>
        </w:rPr>
      </w:pPr>
      <w:r>
        <w:rPr>
          <w:rFonts w:hint="eastAsia"/>
        </w:rPr>
        <w:t>通过故障管理展示从预警到告警升级故障过程，通过故障响应、应急协同、故障定位、故障处置恢复推动相关责任方及时推进故障处置并全流程留痕，通过故障深度复盘对故障发现、故障应急协同，故障处置等关键信息进行全面复盘，并生成相应故障报告。</w:t>
      </w:r>
    </w:p>
    <w:p>
      <w:pPr>
        <w:pStyle w:val="677"/>
        <w:ind w:firstLine="560"/>
        <w:rPr>
          <w:rFonts w:hint="eastAsia"/>
          <w:lang w:val="en-US" w:eastAsia="zh-CN"/>
        </w:rPr>
      </w:pPr>
    </w:p>
    <w:p>
      <w:pPr>
        <w:pStyle w:val="677"/>
        <w:ind w:firstLine="560"/>
        <w:rPr>
          <w:rFonts w:hint="default"/>
          <w:lang w:val="en-US" w:eastAsia="zh-CN"/>
        </w:rPr>
      </w:pPr>
      <w:r>
        <w:rPr>
          <w:rFonts w:hint="eastAsia"/>
          <w:lang w:val="en-US" w:eastAsia="zh-CN"/>
        </w:rPr>
        <w:t>针对各模块运行状态进行主动探测配置等操作演示，每成功演示一个维度得相应的分数，没有演示或演示不合格则不得分。（10分）</w:t>
      </w:r>
    </w:p>
    <w:p>
      <w:pPr>
        <w:pStyle w:val="677"/>
        <w:ind w:firstLine="560"/>
        <w:rPr>
          <w:rFonts w:hint="default"/>
          <w:lang w:val="en-US" w:eastAsia="zh-CN"/>
        </w:rPr>
      </w:pPr>
      <w:r>
        <w:rPr>
          <w:rFonts w:hint="eastAsia"/>
          <w:lang w:val="en-US" w:eastAsia="zh-CN"/>
        </w:rPr>
        <w:t>1、探测功能配置（通过模块提供的链接地址进行可用性主动探测）；3分</w:t>
      </w:r>
    </w:p>
    <w:p>
      <w:pPr>
        <w:pStyle w:val="677"/>
        <w:ind w:firstLine="560"/>
        <w:rPr>
          <w:rFonts w:hint="default"/>
          <w:lang w:val="en-US" w:eastAsia="zh-CN"/>
        </w:rPr>
      </w:pPr>
      <w:r>
        <w:rPr>
          <w:rFonts w:hint="eastAsia"/>
          <w:lang w:val="en-US" w:eastAsia="zh-CN"/>
        </w:rPr>
        <w:t>2、探测状态通知管理（以群机器人的方式将探测到的模块运行状态异常告警分发到指导钉钉群，并通知对应责任人）；3分</w:t>
      </w:r>
    </w:p>
    <w:p>
      <w:pPr>
        <w:pStyle w:val="677"/>
        <w:ind w:firstLine="560"/>
        <w:rPr>
          <w:rFonts w:hint="default"/>
          <w:lang w:val="en-US" w:eastAsia="zh-CN"/>
        </w:rPr>
      </w:pPr>
      <w:r>
        <w:rPr>
          <w:rFonts w:hint="eastAsia"/>
          <w:lang w:val="en-US" w:eastAsia="zh-CN"/>
        </w:rPr>
        <w:t>3、探测指标统计分析（能够针对告警情况，展示模块全天的可用性状况示意图）；2分</w:t>
      </w:r>
    </w:p>
    <w:p>
      <w:pPr>
        <w:pStyle w:val="677"/>
        <w:ind w:firstLine="560"/>
        <w:rPr>
          <w:rFonts w:hint="eastAsia"/>
          <w:lang w:val="en-US" w:eastAsia="zh-CN"/>
        </w:rPr>
      </w:pPr>
      <w:r>
        <w:rPr>
          <w:rFonts w:hint="eastAsia"/>
          <w:lang w:val="en-US" w:eastAsia="zh-CN"/>
        </w:rPr>
        <w:t>4、故障处置（能够展示故障全链路处理过程，包括故障录入，故障响应、应急处理、故障定位、故障修复）。2分</w:t>
      </w:r>
    </w:p>
    <w:p>
      <w:pPr>
        <w:pStyle w:val="987"/>
        <w:ind w:left="-284"/>
      </w:pPr>
      <w:bookmarkStart w:id="30" w:name="_Toc10909"/>
      <w:r>
        <w:rPr>
          <w:rFonts w:hint="eastAsia"/>
        </w:rPr>
        <w:t>基础设施运维</w:t>
      </w:r>
      <w:bookmarkEnd w:id="30"/>
    </w:p>
    <w:p>
      <w:pPr>
        <w:pStyle w:val="677"/>
        <w:ind w:firstLine="560"/>
      </w:pPr>
      <w:r>
        <w:rPr>
          <w:rFonts w:hint="eastAsia"/>
        </w:rPr>
        <w:t>基础设施运维主</w:t>
      </w:r>
      <w:r>
        <w:t>要</w:t>
      </w:r>
      <w:r>
        <w:rPr>
          <w:rFonts w:hint="eastAsia"/>
        </w:rPr>
        <w:t>指平台基础设施相关的运维投入，具体内容如</w:t>
      </w:r>
      <w:r>
        <w:t>下</w:t>
      </w:r>
      <w:r>
        <w:rPr>
          <w:rFonts w:hint="eastAsia"/>
        </w:rPr>
        <w:t>：</w:t>
      </w:r>
    </w:p>
    <w:tbl>
      <w:tblPr>
        <w:tblStyle w:val="6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序号</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模块名称</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设备维保</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对高院硬件设备维保，包括机房在用设备、光闸类设备、安全类设备等，具体设备清单详见附件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系统基础运维</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为了保证院内服务响应的及时性，需要提供5名常驻专业维护人员，提供系统基础运维服务，解决省高院在信息化设施使用过程中出现的问题，具体服务内容涵盖：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（1）机房设备运维，包括核心机房和普通设备机房的服务器、存储、安全设备、网络设备等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（2）网络运维，包括高院本级网络及法院二级骨干专网</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（3）基础系统运维，包括杀毒软件、DNS、保密检查工具、网管软件、DHCP、NTP、FTP等</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（4）对智能会议室设备维护、巡检，提供相应的软硬件支持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网络安全服务</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1.安全管理</w:t>
            </w:r>
            <w:r>
              <w:rPr>
                <w:rFonts w:hint="eastAsia" w:eastAsia="仿宋_GB2312"/>
                <w:bCs/>
                <w:sz w:val="24"/>
              </w:rPr>
              <w:t>：</w:t>
            </w:r>
            <w:r>
              <w:rPr>
                <w:rFonts w:hint="eastAsia" w:ascii="Times New Roman" w:hAnsi="Times New Roman" w:eastAsia="仿宋_GB2312"/>
                <w:bCs/>
                <w:sz w:val="24"/>
              </w:rPr>
              <w:t>含盖网络安全、应用、数据,安全规划、安全管理制度、优化完善、供应商安全管理、方案审核、流程机制优化、安全汇报、资产管理、安全例会</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2.安全监测</w:t>
            </w:r>
            <w:r>
              <w:rPr>
                <w:rFonts w:hint="eastAsia" w:eastAsia="仿宋_GB2312"/>
                <w:bCs/>
                <w:sz w:val="24"/>
              </w:rPr>
              <w:t>：</w:t>
            </w:r>
            <w:r>
              <w:rPr>
                <w:rFonts w:hint="eastAsia" w:ascii="Times New Roman" w:hAnsi="Times New Roman" w:eastAsia="仿宋_GB2312"/>
                <w:bCs/>
                <w:sz w:val="24"/>
              </w:rPr>
              <w:t>云网监测包括不仅限于服务器、应用系统（核心业务）、安全设备、终端设备，内容包括基线、漏洞、攻击、高级威胁监测</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3.事务处理：安全设备的日志分析、威胁分析、策略调整，周报、月报、季报、半年报、年报、迎接最高院等单位安全检查及组织开展浙江法院的安全检查，宣贯网络安全知识</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4.风险防范</w:t>
            </w:r>
            <w:r>
              <w:rPr>
                <w:rFonts w:hint="eastAsia" w:eastAsia="仿宋_GB2312"/>
                <w:bCs/>
                <w:sz w:val="24"/>
              </w:rPr>
              <w:t>：</w:t>
            </w:r>
            <w:r>
              <w:rPr>
                <w:rFonts w:hint="eastAsia" w:ascii="Times New Roman" w:hAnsi="Times New Roman" w:eastAsia="仿宋_GB2312"/>
                <w:bCs/>
                <w:sz w:val="24"/>
              </w:rPr>
              <w:t>通过网络安全的管理措施，优化网络的安全策略，使用防火墙、漏扫工具、基线安全攻击、等安全工具及安全服务，进行业务系统的脆弱性保护,防止高危风险出现</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5.安全事件处置：事件处置包括重</w:t>
            </w:r>
            <w:r>
              <w:rPr>
                <w:rFonts w:hint="eastAsia" w:eastAsia="仿宋_GB2312"/>
                <w:bCs/>
                <w:sz w:val="24"/>
              </w:rPr>
              <w:t>大</w:t>
            </w:r>
            <w:r>
              <w:rPr>
                <w:rFonts w:hint="eastAsia" w:ascii="Times New Roman" w:hAnsi="Times New Roman" w:eastAsia="仿宋_GB2312"/>
                <w:bCs/>
                <w:sz w:val="24"/>
              </w:rPr>
              <w:t>事件的应急响应，第一时间采取紧急措施，恢复业务正常运行，追踪失陷原因并提供可行性建议，避免同类安全事件再次发生</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6.安全咨询：针对法院在安全生产管理中遇到的实际问题，协调公司高级安全专家从管理、技术、体制提出解决方案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最高院可视化运维平台</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《人民法院信息化建设五年发展规划（2016-2020）》提出“建立科学的质效型运维管理体系”“建设推广可视化运维平台”等建设任务，对可视化运维平台进行运维和管理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5</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集控中心</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1、集控中心设备和软件的日常运维和巡检</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2、高院数字法庭设备和软件的日常运维和巡检</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3、浙江全省各看守所、监狱远程视频设备和软件的日常运维和巡检</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必须提供软件技术人员常驻省高院，且现场服务人员调整必须经过采购人的同意。（不少于1人）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6</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浙江法院庭审智能评查系统+本级高院数字法庭硬件维护</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highlight w:val="none"/>
              </w:rPr>
            </w:pPr>
            <w:r>
              <w:rPr>
                <w:rFonts w:hint="eastAsia" w:ascii="Times New Roman" w:hAnsi="Times New Roman" w:eastAsia="仿宋_GB2312"/>
                <w:bCs/>
                <w:sz w:val="24"/>
                <w:highlight w:val="none"/>
              </w:rPr>
              <w:t>针对浙江法院庭审智能评查系统进行运行维护，对省法院本级数字法庭硬件进行日常维护，需投入运维服务人力及技术支持人力不少于1人/年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7</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党组会议应用、审委会系统、执行指挥中心运维</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1、维护党组会系统、审委会系统、执行指挥平台软件各个功能的正常使用2、日常维护机房设备及会议室终端设备正常使用</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3、指挥中心视频设备的日常运维和巡检及其它相关工作的保障</w:t>
            </w:r>
          </w:p>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ascii="Times New Roman" w:hAnsi="Times New Roman" w:eastAsia="仿宋_GB2312"/>
                <w:bCs/>
                <w:sz w:val="24"/>
              </w:rPr>
              <w:t>需投入技术支持人力不少于2人年。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eastAsia="仿宋_GB2312"/>
                <w:bCs/>
                <w:sz w:val="24"/>
              </w:rPr>
            </w:pPr>
            <w:r>
              <w:rPr>
                <w:rFonts w:hint="eastAsia" w:eastAsia="仿宋_GB2312"/>
                <w:bCs/>
                <w:sz w:val="24"/>
              </w:rPr>
              <w:t>8</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服务台</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综合服务台需配置2名服务人员常驻高院现场，主要运维内容如下：</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1、负责通过电话、cocall、微信、运维工单等渠道接收运维服务请求，并根据业务需要进行问题答疑或派发至相关运维小组，并跟踪服务情况</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2、负责系统业务流程咨询、业务处理方案咨询答复等，指导业务人员对业务系统的操作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9</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大数据专题分析</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针对法院案件相关数据进行大数据专题分析，出具大数据专题分析报告，为社会治理提供决策支撑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10</w:t>
            </w:r>
          </w:p>
        </w:tc>
        <w:tc>
          <w:tcPr>
            <w:tcW w:w="212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国产基础软硬件运维</w:t>
            </w:r>
          </w:p>
        </w:tc>
        <w:tc>
          <w:tcPr>
            <w:tcW w:w="538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按照法院信创工作的要求，对统信UOS、360浏览器、WPS、数科OFD等软件定期升级，对打印机定期更新固件，并协调软件开发商和系统开发商解决使用中发现的适配问题</w:t>
            </w:r>
          </w:p>
        </w:tc>
      </w:tr>
    </w:tbl>
    <w:p>
      <w:pPr>
        <w:pStyle w:val="677"/>
        <w:ind w:firstLine="480"/>
        <w:rPr>
          <w:sz w:val="24"/>
        </w:rPr>
      </w:pPr>
      <w:r>
        <w:rPr>
          <w:rFonts w:hint="eastAsia"/>
          <w:sz w:val="24"/>
        </w:rPr>
        <w:br w:type="page"/>
      </w:r>
    </w:p>
    <w:p>
      <w:pPr>
        <w:pStyle w:val="987"/>
        <w:ind w:left="-284"/>
      </w:pPr>
      <w:bookmarkStart w:id="31" w:name="_Toc11413"/>
      <w:r>
        <w:rPr>
          <w:rFonts w:hint="eastAsia"/>
        </w:rPr>
        <w:t>业务系统运维</w:t>
      </w:r>
      <w:bookmarkEnd w:id="31"/>
    </w:p>
    <w:p>
      <w:pPr>
        <w:pStyle w:val="677"/>
        <w:ind w:firstLine="560"/>
      </w:pPr>
      <w:r>
        <w:rPr>
          <w:rFonts w:hint="eastAsia"/>
        </w:rPr>
        <w:t>业务系统运维主要是维护法院业务系统的平稳运行的相关服务，具体运维要求如下：</w:t>
      </w:r>
    </w:p>
    <w:tbl>
      <w:tblPr>
        <w:tblStyle w:val="6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3277"/>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序号</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模块名称</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模块简介</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司法保障综合管理平台、信访管理、案款核算等系统运维服务</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本项运维服务主要包括司法保障系统、信访管理系统和案款核算系统</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司法保障系统是法院司法行政服务工作的核心业务，关系到法院的人、物、车等的管理，是一个完整、专业、易扩展的的行政综合管理软件，司法保障系统已形成为一个信息化、规模化、高效的联动平台，提升了法院司法行政的工作效率，规范了业务机制建设，保证司法行政工作质量，促进司法行政发挥其社会效能，通过创新服务保障手段，建设智慧后勤，提高法院司法保障精细化管理和服务水平，为法院干警提供全方位保障，目前系统已成为全省法院行政管理的主要工作平台，系统包含资产、耗材、会议、物业、接待、制服、警车、派车、食堂、工资单等20多个模块</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2、信访管理是一套对来访、来信案件进行管理、统计汇总的应用，通过信访管理，工作人员可以准确、及时的对来访/来信群众所反映的问题进行登记、定位、分析、处理，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通过对业务流程优化，形成一个个完整的闭环，具体任务到人，及时进行消息提醒，保障业务办理的顺利开展；实现重点信访人标识，可以通过历史数据分析，定位当前来访/来信群众的历史信息；实现最高院信访系统数据交互，及时上报信访登记的数据、文件信息以及提供数据反查功能；实现通过来访登记、来信登记、分流、办理等工作过程中的原始数据，进行统计、分析；建立程序化、制度化、规范化的信访管理系统，可以及时准确地打印出各种报表，更加清晰地呈现出形象化的图形分析，为信访案件管理提供了一个现代化的管理手段，保持了各种数据的完整性、及时性和正确性，完善管理体系，方便数据管理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案款核算系统以系统平台为支撑，整合所有资源和业务，通过信息化手段打破核算软件专项核算的模式，把功能单一的专项核算扩展为专项业务管理系统，在业务处理的过程中，将业务数据传递进核算系统，完成财务核算，使业务数据一次录入，共享使用，实现了业务处理、业务监控、财务核算和财务监控的协同进行；形成财务、业务一体化的管理体系，实现案款核算管理流程的统一化和标准化；实现诉讼费从预收、结算到退费、案款收付全过程管理，形成完整的信息环，全面反映个案资金收付存状况，保证财政资金及当事人资金数据完整性、准确性，防止资金截留、挤占、挪用等问题的发生，建立起“横向到边”的综合案款核算管理体系</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1）保障司法保障系统服务正常运行，提供资产、耗材、会议、物业、接待、制服、派车、食堂、工资单等各类法院后勤业务问题咨询</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2）对信访管理系统数据的更新运维，保证系统的信访案件录入的实时性和完整性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3）对案款核算系统维护及接口数据的实时性和完整性维护，根据法院的实际业务情况和资金轨迹配置科目、业务生成规则等，提供关于凭证记账、期初数录入、年结等财务问题咨询</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8"/>
                <w:szCs w:val="28"/>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浙江法院内外网网站群、浙江法院智慧法云数据分析等应用运维服务</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1、省高院内外网网站群日常运维服务包含浙江法院新闻网、浙江省高级人民法院外网、浙江法院内网、浙江政法公共服务平台</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智慧法云非结构化大数据分析模块就是基于法院的司法大数据资源，增加司法公开裁判文书库及法律法规、律师库、企业资源库等，并进行资源整合，通过深度机器学习和语义挖掘等大数据分析方法以及法律专家编辑整理，为法官审判决策提供智能化办案工具</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司法便民平台采用LawBzain问答引擎、法律知识图谱技术、深度学习等最人工智能技术，利用权威的法律知识数据库和法律数据资源，通过文字或语音方式进行智能交互，为老百姓提供在线的法律智能咨询和智能引导服务</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裁判文书上网管理系统包括上网管理、已上网文书、已撤回文书等模块，为法院裁判文书的上网公开提供完备的系统平台支撑，通过文书上网管理系统集中管理上网文书，并实现撤回发起操作，统一管理撤回文书，保障文书上网公开质量</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舆情监测分析等应用是一个综合系统应用，以互联网系统为主与内网打通业务，为办案办公平台涉案舆情预警提供功能支撑和服务，法官一键点击内网系统自动提取关键词等信息主动发起请求，互联网端实时监测舆情并返回舆情数据，为应用提供服务</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1）对智慧法云数据分析系统数据的更新运维，保证系统的裁判文书解析录入的实时性和完整性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2）司法便民问答系统保障服务正常运行，进行日常的维护完善法律问题库，提供法律问题查询、程序问题咨询服务等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3）裁判文书上网文书因修改或撤回原因等，年度预估几万的文书手动撤回以及用户角色权限密码修改等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4）对舆情内网系统维护以及接口数据的实时性和完整性等维护</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5）保障浙江法院网网站正常运行，网站故障问题处理以及服务器数据库操作，协助服务器问题日志打印反馈等处理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6）浙江法院网内网网站前端页面数据后台管理系统维护，维护内容为用户账户添加、权限变更、账户状态变更、模板更新等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浙江省高院协同办公(OA)系统</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浙江省高院协同办公(OA)系统主要包括7个模块：</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1、公文管理：实现日常收文、发文入库、收发文管理、流程管理等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2、个人办公：待办事宜、待阅公文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3、督查督办：事项登记、事项下发、上报反馈、核验反馈、查询检索</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4、信息采编：信息报送、信息采编、信息统计、信息交流和发布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5、公文交换系统：实现全省文件流转与交换</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6、移动办公系统：移动门户服务、文档解析服务、手写批注服务，实现移动端文件签批以及事项审批</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7、考试招录系统，是用于对外人员招聘考试录用公示等相关管理的一套业务系统</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保障OA收发文、综合审批、督查督办、信息采编、移动办公（智慧法院app与浙政钉应用）服务正常运行，完善相关流程和阅办单等，提供综合审批表单制作、文件收发文流程问题咨询服务，高院浙政钉通讯录的定期更新维护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2）wps云文档服务，提供账号、群组等配置，以及系统对接产生的问题沟通协调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3）提供考试报名招录系统维护服务、公文数据统计维护等</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4）云服务器安全维护：在云服务器出现安全漏洞报警的时候，配合进行漏洞升级等工作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在线矛盾纠纷多元化解应用</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在线矛盾纠纷多元化解应用业务流程以矛调协同业务流程为主干，实现线上受理、在线调解、线上支撑等流程，对各类矛盾纠纷诉求，通过线上线下平台业务融合后，实现三种方式进行化解闭环：一是线上登记的纠纷类案件，线上办理化解；二是线上登记的非纠纷类案件，流转至线下矛调中心，通过线下中心内部各窗口进行办理化解；三是线下纠纷类案件需要线上中心力量协助化解的事项，专窗可流转至线上中心</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1）浙江解纷码与人民大数据平台绑定与解绑，确保浙江解纷码数据正确、完善导入到人民大数据平台</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2）统计各级法院调解数据，包含所在法院各乡镇案件总数、调解成功数、结案数等，确保各级法院正常汇总</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3）每日汇总各级法院解纷码管理员以及工作人员的超期未响应案件，确保用户申请的案件及时得到处理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4）对浙江解纷码机构管理员误操作或操作错误，例如：错误将案件分配至法院、用户调解案件过程中未实名等进行处理；确保用户使用过程中顺利进行调解</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5）批量维护机构、调解员、综窗人员账号数据；确保用户的正常使用</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内外网交换平台、云盘、信用画像平台、大数据服务平台等系统运维服务</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1、高院与外界的所有数据安全交换工作，包含法院内网、互联网、所有高院平台化单位专用线路等对接，共需管理6套云渡，下辖4套光闸</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浙江省人民法院司法云盘是以阿里云对象存储服务（OSS）为核心，研发的一款能够支持多终端、跨平台、实现法院文件存储、快速分享、多人共享、版本控制的云存储平台，法务云盘针对法院数据资产的存储、管理、安全的需求，通过文件存储、管控、移动、共享、协作等强大功能，促进法院内部业务流程优化、提高工作效率、降低成本</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信用画像平台通过将法院系统的涉诉、失信等信用相关数据与芝麻等独立的第三方信用评估及信用管理机构对接，实现个人信用体系绑定；同时，独立的第三方信用评估及信用管理机构将平台中相关个人、企业等信用信息共享给法院，便于法院对涉诉个人、企业等提供参考依据；增加关联反查、群体分析、共同邻居、骨干节点等模块</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浙江高院大数据服务平台是法院司法数据可视化平台基于大数据中心所共享的数据服务能力，专门针对高院、中院和基层院三级的收结案数据检测场景定制，提供基于地理的、三维的、动态的、可交互的可视化能力展现</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1）对内外网交互系统进行保障，保证内外网交互系统各个通道正常运行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2）云盘系统保障服务正常运行，及时处理用户使用过程中遇到的文件登录、文件上传、文件下载等问题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3）对信用画像相关接口进行运维，保障用户正常调用涉案人员相关接口</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4）对破产系统维护以及接口数据的实时性和完整性等维护</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5）对陪审员系统进行维护，保障内外网系统正常运行，确保法官或书记员可以正常抽选陪审员等工作的运行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6）全省视频点播模块，提供全省庭审录音录像和文字双向定位运维服务</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 xml:space="preserve">2）系统优化：针对系统bug或者轻量级需求，进行修改优化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6</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审判大类运维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审判大类运维包括审判系统、减刑假释、实体材料中心：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审判业务是法院的核心业务,内容涵盖立案模块、诉讼参与人模块、分案模块、期限管理模块、案件办理模块、审判辅助模块、结案归档模块、上诉模块、保全模块、管辖模块、查询功能模块、四类案件监管、文书生成及卷宗对接、政法一体化对接、数字法庭对接、案件中心能力等模块</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2、减刑假释主要是减刑假释数据交换平台</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3、实体材料中心包括材料收转、实体管理子中心、行政办公子中心、文件转换模块（word转pdf）等模块</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1）对审判案件中心系统进行运维，保证系统及时接受并展示网上申请立案，线下扫描立案等第三方让推送立案数据并保障审判案件的全流程线上流转</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2）减刑假释系统保障服务正常运行，保证减刑假释系统数据及时和监狱等单位同步，并同步其他单位相关信息，保障减刑假释案件的全流程线上流转</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3）保障实体材料中心能力正常响应，保障实体中心实体文件管理能力和一系列通用文件处理能力及时响应</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7</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执行大类运维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执行是法院的核心业务系统，是全省执行条线相关法官及领导的主要办案工作平台，实现了执行案件从收案、立案审查、案件移送、分案、执行财产调查、强制执行、执行款发放、执行异议、程序终结、委托执行、恢复执行、执行异议诉讼、文书送达、结案、归档的全流程信息化管理，内容涵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（1）执行管理系统</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（2）执行查控系统</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（3）执行指挥系统</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（4）执行委托事项</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（5）网拍、询价</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（6）案件中心-执行</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1）保障收案、立案审查、案件移送、分案、执行财产调查、强制执行、执行款发放、执行异议、程序终结、委托执行、恢复执行、执行异议诉讼、文书送达、结案、归档功能正常运行，辅助法官进行执行案件的全流程线上办理，保障法官的日常工作顺利进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2）及时收集法院查控信息并及时同步给银行进行处理，及时同步法院反馈信息至查控系统，协助法官及时了解当事人各项信息，根据实际情况进行财产处置并做出合理的后序计划</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3）及时同步委托信息至最高院委托系统，保障执行案件实现跨地区快速协作与办理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4）保障网拍、询价信息实时同步，辅助法官进行财产处置，提升办案效率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5）保障各节点信息及时、完整同步，降低法官事务性操作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6）保障执行系统各项指标数据的准确性，为领导做出决策和指挥提供数据支撑</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7）对系统产生的各类错误数据进行分析和查证，及时进行处理，保证办案系统数据的准确性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8</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办案类运维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办案类包括案款应用、卷宗应用、诉服应用、数字法庭、政法一体化平台：</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1、案款应用针对案款全流程管理、收取、划付全流程，提供应缴登记、处理、审批、票据管理等一系列功能</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卷宗主要包含文书制作、文书流程签批、短信签名、手写屏签名、定档归档、封皮制作、比对阅读、卷宗分册、卷宗标记、个人记忆操作、卷宗归目、阅卷笔记（写、补充、公开、打印、导出）、卷宗检索等功能，是法官办案不可或缺的系统，卷宗包括审判卷宗、执行卷宗和移动阅卷</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诉服服务是展现法院与当事人一站式服务的桥梁，主要有立案申请、其他事务申请、保全办理、诉讼费缴纳、当事人、律师在线阅卷、答辩、证据交换、诉讼应用服务、对外服务、诉讼服务、浙江法院网诉讼服务，服务平台包括浙江法院网-律师服务平台、委托鉴定机构平台和诉服开放平台</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4、数字法庭主要包含开庭排期、开庭控制、视频直播、视频点播、排期管理、未开庭排期等功能</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5、政法一体化平台是信息化条件下推动刑事案件跨部门协同办案的有效应用，是浙江促进执法司法规范化的重要举措，是提升浙江政法工作核心战斗力的“硬核”抓手</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1）保障应收管理、案款处理、案款进账信息、票据管理、系统设置、查询统计、涉案财物管理功能正常运行，保证案款线上办理工作正常进行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2）款项信息异常时，联系银行人员共同处理异常款项信息；票据信息异常时，人为介入进行调整，保障信息的准确性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3）保障文书制作、文书流程签批、短信签名、手写屏签名、定档归档、封皮制作、比对阅读、卷宗分册、卷宗标记、个人记忆操作、卷宗归目、阅卷笔记（写、补充、公开、打印、导出）、卷宗检索等功能正常运行，辅助实现案件的无纸化办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4）对历史卷宗数据进行数据矫正，保障历史案件卷宗功能正常使用</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5）保障诉服应用中立案申请、其他事务申请、保全办理、诉讼费缴纳、当事人、律师在线阅卷、答辩、证据交换、诉讼应用服务、对外服务、诉讼服务、浙江法院网诉讼服务，服务平台包括浙江法院网-律师服务平台、委托鉴定机构平台和诉服开放平台等功能的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6）对当事人在使用诉服应用过程中产生的问题进行解答和处理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7）保障开庭排期、开庭控制、视频直播、视频点播、排期管理、未开庭排期等功能正常运行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8）协助各应用厂商排查开庭过程中产生的各类问题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9）保障政法一体化平台的信息同步，推动刑事案件跨部门协同办案的有效性和及时性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 xml:space="preserve">  10）对各应用在实际应用过程中产生的异常数据信息进行排查和处理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9</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综合类运维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综合类司法管理、办案办公平台、智慧法院app、支撑工具类、行政类等应用运维：</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1、司法管理应用主要包含司法建议、司法警察管理应用、司法救助、司法管理应用</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2、办案办公平台主要包含办案办公基础功能、办案办公平台流程管理、案件空间服务、日程管理服务、用户管理服务、对接外部能力、司法大数据、多身份/多子帐号管理功能、四类案件监督、我的案件2.0等模块</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3、“智慧法院”APP上线以来为浙江法院的法官提供了我的案件、通讯录、OA办公、考勤签到、申请审批、律法互评等功能</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4、支撑工具类主要包含了短信服务、文书智能纠错系统应用、签章中心，给法官的日常工作提供工具支撑，提高法官工作效率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5、行政类主要包含了人事管理系统、纪检监察系统、教育培训系统、廉政风险防控系统、办案工作量权重评估系统、过问系统、网上考试、案件折算、邮件、业绩档案、新闻宣传、公告管理、人民法庭应用</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 xml:space="preserve">  1）保障司法建议、司法警察管理应用、司法救助、司法管理应用的功能正常运行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 xml:space="preserve">  2）保障办案办公基础功能、办案办公平台流程管理、案件空间服务、日程管理服务、用户管理服务、对接外部能力、司法大数据、多身份/多子帐号管理功能、四类案件监督、我的案件2.0等模块功能正常运行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 xml:space="preserve">  3）保障智慧法院“APP”中我的案件、通讯录、OA办公、考勤签到、申请审批、律法互评等功能正常运行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 xml:space="preserve">  4）保障短信服务、文书智能纠错系统应用、签章中心工具的正常运行，为法官的日常工作提供技术工具支撑，提高工作效率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 xml:space="preserve">  5）保障人事管理系统、纪检监察系统、教育培训系统、廉政风险防控系统、办案工作量权重评估系统、过问系统、网上考试、案件折算、邮件、业绩档案、新闻宣传、公告管理、人民法庭应用的正常运行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 xml:space="preserve">  6）对各应用在实际应用过程中产生的异常数据信息进行排查和处理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default" w:eastAsia="仿宋_GB2312"/>
                <w:bCs/>
                <w:sz w:val="24"/>
              </w:rPr>
              <w:tab/>
            </w:r>
            <w:r>
              <w:rPr>
                <w:rFonts w:hint="default"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10</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数据中台运维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数据中台包括当事人中心、数据决策系统、数据中台、省法院实时数仓</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1、当事人中心将业务系统中当事人信息相关的如基本信息、执行措施信息、财产信息等一些列涉及信息全部归整梳理，各源端库基于统一规范接入数据中台中进行归集，从而提供相应的查询、分析服务能力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数据决策系统主要包含执行评估指标、执行调研指标、内网营商环境指标、智慧法院建设指标、涉黑涉恶统计指标、执转破统计指标、新人事报表指标、高院案件折算指标、民事诉讼程序繁简分流-电子诉讼开展情况统计指标、执行无纸化数据统计指标及可视化展示、执行分析主题、超12个月、18个月以上未接案件新增办结旧存未结情况统计表、长期未结案明细表、八升五降指标评估指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3、数据中台主要包括数据调研、数据接入</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4、省法院实时数仓主要包括法院大数据可视化平台接口运维、数据库运维服务、数据库服务器维护、数据库采集链路运维、OMS实时采集同步</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1）法院大数据可视化平台接口运维</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2）数据库运维服务</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3）数据库服务器维护</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4）数据库采集链路运维</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5）OMS实时采集同步</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11</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业务中台运维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业务中台用户中心、消息中心、流程中心、日志中心、音视频中心：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用户中心用户中心主要包含了账号密码登录服务、验证登录服务、人脸指纹登录服务、简化流程审批服务、统一用户管理服务、统一机构及部门管理服务、应用配置、角色和赋权服务、统一鉴权服务、用户访问记录服务、干警信息查询服务、统计服务、人员角色权限查询能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2、消息中心包含消息查询统计子中心；消息权限管理子中心；消息发送子中心；消息配置子中心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3、流程中心流程定义管理子中心、执行对象管理子中心、流程历史管理子中心、流程历史管理子中心、任务管理子中心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4、日志中心主要包含日志采集子中心；日志加工子中心；日志消费权限子中心；监控告警子中心；日志检索子中心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5、提供对法院各类音视频材料的处理能力，包含庭审音视频、电子证据、电话录音、听证音视频、外出执行音视频等多个业务场景的相关音视频的存储、管理、检索服务，提供材料上云能力</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1）对账户管理、权限管理、组织机构管理、应用管理、日志审计、统一登录、密码管理等功能进行数据维护，保障法官的日常使用</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保障账号密码登录服务、验证登陆服务、人脸指纹登陆服务、简化流程审批服务、统一用户管理服务、统一机构及部门管理服务、应用配置服务、应用权限配置服务、角色配置和赋权服务、自动赋权服务、统一鉴权服务、用户访问记录服务、干警信息查询服务、干警信息管理服务、统计服务、团支部管理服务、审批服务、数据交互等服务正常运行，提升法官工作效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3）提供人事信息查询、机关人员简表、统计报表、团建管理、待办事项、人事机构浏览及维护等功能的数据实时更新</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4）分析短信信息发送失败的原因并解决相关问题；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5）保障消息中心应用正常运行，使短信信息能实时发送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6）对错误数据进行分析，并联系对应系统进行调整，保障短信信息的准确性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7）协助各业务系统查询短信发送失败原因，保障系统正常使用</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8）监控短信回复信息与短信发送信息的匹配、统计情况，必要时进行手动干预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9）保障流程中心流程信息的数据完整和实时更新，提升法官的办案效率</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10）对错误流程信息进行调整，保障流程信息的准确性</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11）保障日志中心日志信息能准确完整的记录</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12）保证各业务系统能正常查询和使用日志信息进行问题回溯</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13）保障音视频处理功能的正常运行</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12</w:t>
            </w:r>
          </w:p>
        </w:tc>
        <w:tc>
          <w:tcPr>
            <w:tcW w:w="1276"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智能中台运维</w:t>
            </w:r>
          </w:p>
        </w:tc>
        <w:tc>
          <w:tcPr>
            <w:tcW w:w="3277"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智能中台通过对证据知识图谱的构建，搭建论证案件事实的分析推理路径，结合案件事实、法律要素，为法官识别、审查、运用证据，整理证据链的证明逻辑，梳理案件事实，为用户提供智能化辅助，材料识别引擎、信息探索式检索、法律主体分析、证据智能分析、法律概念认知</w:t>
            </w:r>
          </w:p>
        </w:tc>
        <w:tc>
          <w:tcPr>
            <w:tcW w:w="3039" w:type="dxa"/>
            <w:vAlign w:val="center"/>
          </w:tcPr>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1、业务处理：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1）法律法规数据导入</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2）异常法律调用的排查</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3）类案数据分解梳理与导入</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4）ES数据别名切换</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5）关键字异常搜索</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6）要素证据分析</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7）案由证据分析</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8）实体关系挖掘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2、服务支持：</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1）问题答疑：对来自用户钉钉、工单系统、cocall、微信、电话来访的问题进行答疑和处理</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2）操作指导：在用户日常使用系统过程中的操作方面的困难，提供必要的讲解、指导或现场帮助</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3、运维保障：</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1）服务监控：梳理监控资产清单，完成监控指标项接入，持续运营好监控告警准确性和降噪，并对生告警及时处置</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2）日常巡检：每日执行核心业务相关内容的例行巡检，及时处理巡检中发现软硬件问题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3）故障处置：对于生产故障问题及时响应、上报，并快速组织相关人员进行故障定位、止血恢复，并出具相关故障报告，举一反三，推进系统的整体优化</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4）应急处置：制定核心系统应急处置预案，并配合开展实战实效的生产应急演练</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5）资源管理：云资源管理，结合实际用量进行规格变更；数据、应用、组件编目配合，材料提供</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4、优化完善：</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1）安全问题：配合安全团队工作，及时修复系统存在的各类安全漏洞，处理安全问题</w:t>
            </w:r>
          </w:p>
          <w:p>
            <w:pPr>
              <w:keepNext w:val="0"/>
              <w:keepLines w:val="0"/>
              <w:widowControl/>
              <w:suppressLineNumbers w:val="0"/>
              <w:spacing w:before="0" w:beforeAutospacing="0" w:after="0" w:afterAutospacing="0" w:line="240" w:lineRule="atLeast"/>
              <w:ind w:left="0" w:right="0"/>
              <w:jc w:val="left"/>
              <w:rPr>
                <w:rFonts w:hint="default" w:eastAsia="仿宋_GB2312"/>
                <w:bCs/>
                <w:sz w:val="24"/>
              </w:rPr>
            </w:pPr>
            <w:r>
              <w:rPr>
                <w:rFonts w:hint="eastAsia" w:eastAsia="仿宋_GB2312"/>
                <w:bCs/>
                <w:sz w:val="24"/>
              </w:rPr>
              <w:tab/>
            </w:r>
            <w:r>
              <w:rPr>
                <w:rFonts w:hint="eastAsia" w:eastAsia="仿宋_GB2312"/>
                <w:bCs/>
                <w:sz w:val="24"/>
              </w:rPr>
              <w:t>2）系统优化：针对系统bug或者轻量级需求，进行修改优化</w:t>
            </w:r>
          </w:p>
        </w:tc>
      </w:tr>
      <w:bookmarkEnd w:id="28"/>
    </w:tbl>
    <w:p>
      <w:pPr>
        <w:pStyle w:val="986"/>
        <w:jc w:val="left"/>
      </w:pPr>
      <w:bookmarkStart w:id="32" w:name="_Toc31350"/>
      <w:r>
        <w:rPr>
          <w:rFonts w:hint="eastAsia"/>
        </w:rPr>
        <w:t>总体服务要求</w:t>
      </w:r>
      <w:bookmarkEnd w:id="32"/>
    </w:p>
    <w:p>
      <w:pPr>
        <w:pStyle w:val="987"/>
        <w:ind w:left="-284"/>
      </w:pPr>
      <w:bookmarkStart w:id="33" w:name="_Toc9704"/>
      <w:r>
        <w:rPr>
          <w:rFonts w:hint="eastAsia"/>
        </w:rPr>
        <w:t>服务方式</w:t>
      </w:r>
      <w:bookmarkEnd w:id="33"/>
    </w:p>
    <w:p>
      <w:pPr>
        <w:pStyle w:val="677"/>
        <w:ind w:firstLine="560"/>
      </w:pPr>
      <w:r>
        <w:rPr>
          <w:rFonts w:hint="eastAsia"/>
        </w:rPr>
        <w:t>（1）按照标书要求提供服务人员常驻省高院，且现场服务人员变更必须经过采购人的同意，人员分工明确、不得复用。</w:t>
      </w:r>
    </w:p>
    <w:p>
      <w:pPr>
        <w:pStyle w:val="677"/>
        <w:ind w:firstLine="560"/>
      </w:pPr>
      <w:r>
        <w:rPr>
          <w:rFonts w:hint="eastAsia"/>
        </w:rPr>
        <w:t>（2）需组织相应的项目小组，以满足本项目的服务管理要求。</w:t>
      </w:r>
    </w:p>
    <w:p>
      <w:pPr>
        <w:pStyle w:val="677"/>
        <w:ind w:firstLine="560"/>
      </w:pPr>
      <w:r>
        <w:rPr>
          <w:rFonts w:hint="eastAsia"/>
        </w:rPr>
        <w:t>（3）驻场工作时间：工作时间与省法院作息时间一致，安排专人接听服务电话并作登记，从接到服务要求电话起，立即响应。应急工作时间：运维周期内，驻场工作时间外，1小时内响应，2小时候内到现场，在4小时内解决问题。</w:t>
      </w:r>
    </w:p>
    <w:p>
      <w:pPr>
        <w:pStyle w:val="677"/>
        <w:ind w:firstLine="560"/>
      </w:pPr>
      <w:r>
        <w:rPr>
          <w:rFonts w:hint="eastAsia"/>
        </w:rPr>
        <w:t>（5）在规定时间内常驻人员无法解决的，需报省高院管理人员。省高院可委托第三方机构解决，费用由中标方承担。</w:t>
      </w:r>
    </w:p>
    <w:p>
      <w:pPr>
        <w:pStyle w:val="677"/>
        <w:ind w:firstLine="560"/>
      </w:pPr>
      <w:r>
        <w:rPr>
          <w:rFonts w:hint="eastAsia"/>
        </w:rPr>
        <w:t>（6）如遇到其他无法解决的问题除向有关人员耐心解释外还应及时向省高院报告。</w:t>
      </w:r>
    </w:p>
    <w:p>
      <w:pPr>
        <w:pStyle w:val="677"/>
        <w:ind w:firstLine="560"/>
        <w:rPr>
          <w:rFonts w:asciiTheme="minorEastAsia" w:hAnsiTheme="minorEastAsia" w:eastAsiaTheme="minorEastAsia"/>
          <w:szCs w:val="21"/>
        </w:rPr>
      </w:pPr>
      <w:r>
        <w:rPr>
          <w:rFonts w:hint="eastAsia"/>
        </w:rPr>
        <w:t>（7）如果需出差至外地现场解决问题，需征得省高院的同意，费用另行计算。</w:t>
      </w:r>
    </w:p>
    <w:p>
      <w:pPr>
        <w:pStyle w:val="987"/>
        <w:ind w:left="-284"/>
      </w:pPr>
      <w:bookmarkStart w:id="34" w:name="_Toc29445"/>
      <w:r>
        <w:rPr>
          <w:rFonts w:hint="eastAsia"/>
        </w:rPr>
        <w:t>后备技术支持与资源协调要求</w:t>
      </w:r>
      <w:bookmarkEnd w:id="34"/>
    </w:p>
    <w:p>
      <w:pPr>
        <w:pStyle w:val="677"/>
        <w:ind w:firstLine="560"/>
      </w:pPr>
      <w:r>
        <w:rPr>
          <w:rFonts w:hint="eastAsia"/>
        </w:rPr>
        <w:t>因本运维项目中，许多系统由不同的公司开发，而投标人对这些系统的了解往往有限，如果投标人分包的业务非原厂开发商，考虑到运维项目的延续性和稳定性，投标公司须获得现有系统原厂开发商的支持，提供原厂开发商出具的技术支持承诺函，函中应写明原厂开发商承诺支持的系统清单。尤其是在系统出现重大问题的时候，投标人应能要求原厂开发商提供原系统的开发人员优先提供支持，快速响应，解决问题。协调原厂开发商处理问题的所有费用由中标公司提供，甲方不再提供任何费用。</w:t>
      </w:r>
    </w:p>
    <w:p>
      <w:pPr>
        <w:pStyle w:val="987"/>
        <w:ind w:left="-284"/>
      </w:pPr>
      <w:bookmarkStart w:id="35" w:name="_Toc12610"/>
      <w:r>
        <w:rPr>
          <w:rFonts w:hint="eastAsia"/>
        </w:rPr>
        <w:t>实施要求及其他</w:t>
      </w:r>
      <w:bookmarkEnd w:id="35"/>
    </w:p>
    <w:p>
      <w:pPr>
        <w:pStyle w:val="677"/>
        <w:ind w:firstLine="560"/>
      </w:pPr>
      <w:r>
        <w:rPr>
          <w:rFonts w:hint="eastAsia"/>
        </w:rPr>
        <w:t>投标方需要完成</w:t>
      </w:r>
      <w:r>
        <w:t>场运维服务范围内相关系统的日常运维工作，确保系统的持续、稳定、高效运行，及时解答</w:t>
      </w:r>
      <w:r>
        <w:rPr>
          <w:rFonts w:hint="eastAsia"/>
        </w:rPr>
        <w:t>法院</w:t>
      </w:r>
      <w:r>
        <w:t>人员提出的技术问题，处理</w:t>
      </w:r>
      <w:r>
        <w:rPr>
          <w:rFonts w:hint="eastAsia"/>
        </w:rPr>
        <w:t>法院</w:t>
      </w:r>
      <w:r>
        <w:t>人员的维护请求，辅导</w:t>
      </w:r>
      <w:r>
        <w:rPr>
          <w:rFonts w:hint="eastAsia"/>
        </w:rPr>
        <w:t>法院</w:t>
      </w:r>
      <w:r>
        <w:t>人员规范操作有关硬件设备和应用软件。对于因系统升级、软件缺陷等引起的问题，及时与相关厂商联络、协调解决。</w:t>
      </w:r>
    </w:p>
    <w:p>
      <w:pPr>
        <w:pStyle w:val="677"/>
        <w:ind w:firstLine="560"/>
      </w:pPr>
      <w:r>
        <w:rPr>
          <w:rFonts w:hint="eastAsia"/>
        </w:rPr>
        <w:t>本项目服务内容服务周期为</w:t>
      </w:r>
      <w:r>
        <w:rPr>
          <w:rFonts w:hint="eastAsia" w:ascii="仿宋" w:hAnsi="仿宋" w:eastAsia="仿宋" w:cs="Times New Roman"/>
          <w:spacing w:val="0"/>
          <w:kern w:val="2"/>
          <w:sz w:val="28"/>
          <w:szCs w:val="28"/>
          <w:lang w:val="en-US" w:eastAsia="zh-CN" w:bidi="ar-SA"/>
        </w:rPr>
        <w:t>2023年全年</w:t>
      </w:r>
      <w:r>
        <w:rPr>
          <w:rFonts w:hint="eastAsia"/>
        </w:rPr>
        <w:t>，签订合同前产生的运维相关费用由中标方与上一年度服务商协商解决。</w:t>
      </w:r>
    </w:p>
    <w:p>
      <w:pPr>
        <w:pStyle w:val="987"/>
        <w:ind w:left="-284"/>
      </w:pPr>
      <w:bookmarkStart w:id="36" w:name="_Toc2561"/>
      <w:bookmarkStart w:id="37" w:name="_Toc321052684"/>
      <w:bookmarkStart w:id="38" w:name="_Toc319074591"/>
      <w:r>
        <w:rPr>
          <w:rFonts w:hint="eastAsia"/>
        </w:rPr>
        <w:t>人员要求</w:t>
      </w:r>
      <w:bookmarkEnd w:id="36"/>
      <w:bookmarkEnd w:id="37"/>
      <w:bookmarkEnd w:id="38"/>
    </w:p>
    <w:p>
      <w:pPr>
        <w:pStyle w:val="677"/>
        <w:ind w:firstLine="560"/>
      </w:pPr>
      <w:r>
        <w:rPr>
          <w:rFonts w:hint="eastAsia"/>
        </w:rPr>
        <w:t>投标人在投标时需在提供项目负责人及管理团队人员情况，详细描述相关人员</w:t>
      </w:r>
      <w:r>
        <w:t>情况</w:t>
      </w:r>
      <w:r>
        <w:rPr>
          <w:rFonts w:hint="eastAsia"/>
        </w:rPr>
        <w:t>并提供人员证书复印件。</w:t>
      </w:r>
    </w:p>
    <w:p>
      <w:pPr>
        <w:pStyle w:val="677"/>
        <w:ind w:firstLine="560"/>
      </w:pPr>
      <w:r>
        <w:rPr>
          <w:rFonts w:hint="eastAsia"/>
        </w:rPr>
        <w:t>中标方拿到中标通知书后20个工作日内明确驻场人员清单，并且人员清单需经过甲方的同意。</w:t>
      </w:r>
    </w:p>
    <w:p>
      <w:pPr>
        <w:pStyle w:val="988"/>
        <w:numPr>
          <w:ilvl w:val="2"/>
          <w:numId w:val="38"/>
        </w:numPr>
      </w:pPr>
      <w:bookmarkStart w:id="39" w:name="_Toc321052685"/>
      <w:bookmarkStart w:id="40" w:name="_Toc320883268"/>
      <w:bookmarkStart w:id="41" w:name="_Toc319074592"/>
      <w:bookmarkStart w:id="42" w:name="_Toc320618242"/>
      <w:bookmarkStart w:id="43" w:name="_Toc320905481"/>
      <w:bookmarkStart w:id="44" w:name="_Hlk529267924"/>
      <w:r>
        <w:rPr>
          <w:rFonts w:hint="eastAsia"/>
        </w:rPr>
        <w:t>项目负责人及管理</w:t>
      </w:r>
      <w:bookmarkEnd w:id="39"/>
      <w:bookmarkEnd w:id="40"/>
      <w:bookmarkEnd w:id="41"/>
      <w:bookmarkEnd w:id="42"/>
      <w:bookmarkEnd w:id="43"/>
      <w:r>
        <w:rPr>
          <w:rFonts w:hint="eastAsia"/>
        </w:rPr>
        <w:t>团队要求</w:t>
      </w:r>
      <w:bookmarkEnd w:id="44"/>
    </w:p>
    <w:p>
      <w:pPr>
        <w:pStyle w:val="677"/>
        <w:ind w:firstLine="560"/>
        <w:rPr>
          <w:highlight w:val="none"/>
        </w:rPr>
      </w:pPr>
      <w:r>
        <w:rPr>
          <w:rFonts w:hint="eastAsia"/>
          <w:highlight w:val="none"/>
        </w:rPr>
        <w:t>中标人提供3名驻场管理人员，</w:t>
      </w:r>
      <w:r>
        <w:rPr>
          <w:rFonts w:hint="eastAsia"/>
        </w:rPr>
        <w:t>包括驻场项目经理、驻场运维管理负责人、驻场应用管理人员。</w:t>
      </w:r>
    </w:p>
    <w:p>
      <w:pPr>
        <w:pStyle w:val="677"/>
        <w:ind w:firstLine="560"/>
        <w:rPr>
          <w:rFonts w:hint="eastAsia" w:eastAsia="仿宋_GB2312"/>
          <w:highlight w:val="none"/>
          <w:lang w:eastAsia="zh-CN"/>
        </w:rPr>
      </w:pPr>
      <w:r>
        <w:rPr>
          <w:rFonts w:hint="eastAsia"/>
          <w:highlight w:val="none"/>
        </w:rPr>
        <w:t>驻场项目经理须有计算机相关专业本科或以上学历，不得少于</w:t>
      </w:r>
      <w:r>
        <w:rPr>
          <w:highlight w:val="none"/>
        </w:rPr>
        <w:t>3</w:t>
      </w:r>
      <w:r>
        <w:rPr>
          <w:rFonts w:hint="eastAsia"/>
          <w:highlight w:val="none"/>
        </w:rPr>
        <w:t>年以上运维项目管理经验</w:t>
      </w:r>
      <w:r>
        <w:rPr>
          <w:rFonts w:hint="eastAsia"/>
          <w:highlight w:val="none"/>
          <w:lang w:eastAsia="zh-CN"/>
        </w:rPr>
        <w:t>（</w:t>
      </w:r>
      <w:r>
        <w:rPr>
          <w:rFonts w:hint="eastAsia"/>
          <w:highlight w:val="none"/>
          <w:lang w:val="en-US" w:eastAsia="zh-CN"/>
        </w:rPr>
        <w:t>1分</w:t>
      </w:r>
      <w:r>
        <w:rPr>
          <w:rFonts w:hint="eastAsia"/>
          <w:highlight w:val="none"/>
          <w:lang w:eastAsia="zh-CN"/>
        </w:rPr>
        <w:t>）</w:t>
      </w:r>
      <w:r>
        <w:rPr>
          <w:rFonts w:hint="eastAsia"/>
          <w:highlight w:val="none"/>
        </w:rPr>
        <w:t>，</w:t>
      </w:r>
      <w:r>
        <w:rPr>
          <w:highlight w:val="none"/>
        </w:rPr>
        <w:t>需具备</w:t>
      </w:r>
      <w:r>
        <w:rPr>
          <w:rFonts w:hint="eastAsia"/>
          <w:highlight w:val="none"/>
        </w:rPr>
        <w:t>CISP相关证书</w:t>
      </w:r>
      <w:r>
        <w:rPr>
          <w:rFonts w:hint="eastAsia"/>
          <w:highlight w:val="none"/>
          <w:lang w:eastAsia="zh-CN"/>
        </w:rPr>
        <w:t>（</w:t>
      </w:r>
      <w:r>
        <w:rPr>
          <w:rFonts w:hint="eastAsia"/>
          <w:highlight w:val="none"/>
          <w:lang w:val="en-US" w:eastAsia="zh-CN"/>
        </w:rPr>
        <w:t>1分</w:t>
      </w:r>
      <w:r>
        <w:rPr>
          <w:rFonts w:hint="eastAsia"/>
          <w:highlight w:val="none"/>
          <w:lang w:eastAsia="zh-CN"/>
        </w:rPr>
        <w:t>），</w:t>
      </w:r>
      <w:r>
        <w:rPr>
          <w:rFonts w:hint="eastAsia"/>
        </w:rPr>
        <w:t>具有信息系统项目管理师证书或PMP证书</w:t>
      </w:r>
      <w:r>
        <w:rPr>
          <w:rFonts w:hint="eastAsia"/>
          <w:lang w:eastAsia="zh-CN"/>
        </w:rPr>
        <w:t>（</w:t>
      </w:r>
      <w:r>
        <w:rPr>
          <w:rFonts w:hint="eastAsia"/>
          <w:lang w:val="en-US" w:eastAsia="zh-CN"/>
        </w:rPr>
        <w:t>1分</w:t>
      </w:r>
      <w:r>
        <w:rPr>
          <w:rFonts w:hint="eastAsia"/>
          <w:lang w:eastAsia="zh-CN"/>
        </w:rPr>
        <w:t>）。</w:t>
      </w:r>
    </w:p>
    <w:p>
      <w:pPr>
        <w:pStyle w:val="677"/>
        <w:ind w:firstLine="560"/>
        <w:rPr>
          <w:rFonts w:hint="eastAsia" w:eastAsia="仿宋_GB2312"/>
          <w:lang w:eastAsia="zh-CN"/>
        </w:rPr>
      </w:pPr>
      <w:r>
        <w:rPr>
          <w:rFonts w:hint="eastAsia"/>
        </w:rPr>
        <w:t>驻场运维管理负责人须有计算机相关专业本科或以上学历，不得少于5年以上系统维护管理经验，3年以上云平台运维管理经验。</w:t>
      </w:r>
      <w:r>
        <w:rPr>
          <w:rFonts w:hint="eastAsia"/>
          <w:lang w:eastAsia="zh-CN"/>
        </w:rPr>
        <w:t>（</w:t>
      </w:r>
      <w:r>
        <w:rPr>
          <w:rFonts w:hint="eastAsia"/>
          <w:lang w:val="en-US" w:eastAsia="zh-CN"/>
        </w:rPr>
        <w:t>2分</w:t>
      </w:r>
      <w:r>
        <w:rPr>
          <w:rFonts w:hint="eastAsia"/>
          <w:lang w:eastAsia="zh-CN"/>
        </w:rPr>
        <w:t>）</w:t>
      </w:r>
    </w:p>
    <w:p>
      <w:pPr>
        <w:pStyle w:val="677"/>
        <w:ind w:firstLine="560"/>
        <w:rPr>
          <w:rFonts w:hint="eastAsia" w:eastAsia="仿宋_GB2312"/>
          <w:lang w:eastAsia="zh-CN"/>
        </w:rPr>
      </w:pPr>
      <w:r>
        <w:rPr>
          <w:rFonts w:hint="eastAsia"/>
        </w:rPr>
        <w:t>应用运维管理人员须有计算机相关专业本科或以上学历，不得少于5年以上应用系统维护管理经验，3年以上电子政务类应用运维管理经验</w:t>
      </w:r>
      <w:r>
        <w:rPr>
          <w:rFonts w:hint="eastAsia"/>
          <w:lang w:eastAsia="zh-CN"/>
        </w:rPr>
        <w:t>。（</w:t>
      </w:r>
      <w:r>
        <w:rPr>
          <w:rFonts w:hint="eastAsia"/>
          <w:lang w:val="en-US" w:eastAsia="zh-CN"/>
        </w:rPr>
        <w:t>1分</w:t>
      </w:r>
      <w:r>
        <w:rPr>
          <w:rFonts w:hint="eastAsia"/>
          <w:lang w:eastAsia="zh-CN"/>
        </w:rPr>
        <w:t>）</w:t>
      </w:r>
    </w:p>
    <w:p>
      <w:pPr>
        <w:pStyle w:val="677"/>
        <w:ind w:firstLine="560"/>
      </w:pPr>
      <w:r>
        <w:rPr>
          <w:rFonts w:hint="eastAsia"/>
        </w:rPr>
        <w:t>驻场人员需接受采购人对其进行必要的背景调查，人员应保持相对稳定，未经采购人同意，不得随意更换人员。</w:t>
      </w:r>
    </w:p>
    <w:p>
      <w:pPr>
        <w:pStyle w:val="988"/>
        <w:numPr>
          <w:ilvl w:val="2"/>
          <w:numId w:val="38"/>
        </w:numPr>
      </w:pPr>
      <w:r>
        <w:rPr>
          <w:rFonts w:hint="eastAsia"/>
        </w:rPr>
        <w:t>项目其他人员要求</w:t>
      </w:r>
    </w:p>
    <w:p>
      <w:pPr>
        <w:pStyle w:val="677"/>
        <w:ind w:firstLine="560"/>
      </w:pPr>
      <w:r>
        <w:rPr>
          <w:rFonts w:hint="eastAsia"/>
        </w:rPr>
        <w:t>投标人需建立规范完善的运维团队，项目其他人员不得少于39人，岗位分配需要合理，并且满足附件三“驻场人员角色定义”的要求。</w:t>
      </w:r>
    </w:p>
    <w:p>
      <w:pPr>
        <w:pStyle w:val="677"/>
        <w:ind w:firstLine="560"/>
      </w:pPr>
      <w:r>
        <w:rPr>
          <w:rFonts w:hint="eastAsia"/>
        </w:rPr>
        <w:t>中标方拿到中标通知书后20个工作日内明确驻场人员清单，并且需经过甲方的同意。</w:t>
      </w:r>
    </w:p>
    <w:tbl>
      <w:tblPr>
        <w:tblStyle w:val="61"/>
        <w:tblW w:w="7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b/>
                <w:bCs w:val="0"/>
              </w:rPr>
            </w:pPr>
            <w:r>
              <w:rPr>
                <w:rFonts w:hint="eastAsia"/>
                <w:b/>
                <w:bCs w:val="0"/>
              </w:rPr>
              <w:t>岗位</w:t>
            </w:r>
          </w:p>
        </w:tc>
        <w:tc>
          <w:tcPr>
            <w:tcW w:w="2085" w:type="dxa"/>
          </w:tcPr>
          <w:p>
            <w:pPr>
              <w:pStyle w:val="677"/>
              <w:keepNext w:val="0"/>
              <w:keepLines w:val="0"/>
              <w:suppressLineNumbers w:val="0"/>
              <w:spacing w:before="0" w:beforeAutospacing="0" w:after="0" w:afterAutospacing="0"/>
              <w:ind w:left="0" w:right="0" w:firstLine="0" w:firstLineChars="0"/>
              <w:jc w:val="center"/>
              <w:rPr>
                <w:rFonts w:hint="default"/>
                <w:b/>
                <w:bCs w:val="0"/>
              </w:rPr>
            </w:pPr>
            <w:r>
              <w:rPr>
                <w:rFonts w:hint="eastAsia"/>
                <w:b/>
                <w:bCs w:val="0"/>
              </w:rPr>
              <w:t>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运行维护主管</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网络工程师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系统工程师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机房环境工程师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数据库工程师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高级数据库工程师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音视频工程师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信息安全工程师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应用支持工程师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0" w:type="dxa"/>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高级应用工程师</w:t>
            </w:r>
          </w:p>
        </w:tc>
        <w:tc>
          <w:tcPr>
            <w:tcW w:w="2085" w:type="dxa"/>
            <w:vAlign w:val="center"/>
          </w:tcPr>
          <w:p>
            <w:pPr>
              <w:pStyle w:val="677"/>
              <w:keepNext w:val="0"/>
              <w:keepLines w:val="0"/>
              <w:suppressLineNumbers w:val="0"/>
              <w:spacing w:before="0" w:beforeAutospacing="0" w:after="0" w:afterAutospacing="0"/>
              <w:ind w:left="0" w:right="0" w:firstLine="0" w:firstLineChars="0"/>
              <w:jc w:val="center"/>
              <w:rPr>
                <w:rFonts w:hint="default"/>
              </w:rPr>
            </w:pPr>
            <w:r>
              <w:rPr>
                <w:rFonts w:hint="eastAsia"/>
              </w:rPr>
              <w:t>12</w:t>
            </w:r>
          </w:p>
        </w:tc>
      </w:tr>
    </w:tbl>
    <w:p>
      <w:pPr>
        <w:pStyle w:val="677"/>
        <w:ind w:firstLine="0" w:firstLineChars="0"/>
      </w:pPr>
    </w:p>
    <w:p>
      <w:pPr>
        <w:pStyle w:val="988"/>
        <w:numPr>
          <w:ilvl w:val="2"/>
          <w:numId w:val="38"/>
        </w:numPr>
      </w:pPr>
      <w:bookmarkStart w:id="45" w:name="_Toc321052687"/>
      <w:bookmarkStart w:id="46" w:name="_Toc320905483"/>
      <w:bookmarkStart w:id="47" w:name="_Toc320618244"/>
      <w:bookmarkStart w:id="48" w:name="_Toc320883270"/>
      <w:r>
        <w:rPr>
          <w:rFonts w:hint="eastAsia"/>
        </w:rPr>
        <w:t>信息安全要求</w:t>
      </w:r>
      <w:bookmarkEnd w:id="45"/>
      <w:bookmarkEnd w:id="46"/>
      <w:bookmarkEnd w:id="47"/>
      <w:bookmarkEnd w:id="48"/>
    </w:p>
    <w:p>
      <w:pPr>
        <w:pStyle w:val="677"/>
        <w:ind w:firstLine="560"/>
      </w:pPr>
      <w:r>
        <w:rPr>
          <w:rFonts w:hint="eastAsia"/>
        </w:rPr>
        <w:t>为加强信息系统数据管理，防止数据尤其是敏感数据泄漏、外借、转移或丢失，项目相关人员需签订保密协议，严禁向无关人员泄露系统数据。</w:t>
      </w:r>
    </w:p>
    <w:p>
      <w:pPr>
        <w:pStyle w:val="677"/>
        <w:ind w:firstLine="560"/>
      </w:pPr>
      <w:r>
        <w:rPr>
          <w:rFonts w:hint="eastAsia"/>
        </w:rPr>
        <w:t>系统在日常运行中需对访问日志进行审计，防止越权访问。同时需加强对系统日志类信息保护，对日志和监控功能的使用也须做记录。需保证系统漏洞修补到位，系统整体达到信息系统安全等级保护三级要求。</w:t>
      </w:r>
    </w:p>
    <w:p>
      <w:pPr>
        <w:pStyle w:val="988"/>
        <w:numPr>
          <w:ilvl w:val="2"/>
          <w:numId w:val="38"/>
        </w:numPr>
      </w:pPr>
      <w:bookmarkStart w:id="49" w:name="_Toc320618245"/>
      <w:bookmarkStart w:id="50" w:name="_Toc320905484"/>
      <w:bookmarkStart w:id="51" w:name="_Toc320883271"/>
      <w:bookmarkStart w:id="52" w:name="_Toc321052688"/>
      <w:r>
        <w:rPr>
          <w:rFonts w:hint="eastAsia"/>
        </w:rPr>
        <w:t>服务规范要求</w:t>
      </w:r>
      <w:bookmarkEnd w:id="49"/>
      <w:bookmarkEnd w:id="50"/>
      <w:bookmarkEnd w:id="51"/>
      <w:bookmarkEnd w:id="52"/>
    </w:p>
    <w:p>
      <w:pPr>
        <w:pStyle w:val="677"/>
        <w:ind w:firstLine="560"/>
      </w:pPr>
      <w:r>
        <w:rPr>
          <w:rFonts w:hint="eastAsia"/>
        </w:rPr>
        <w:t>投标人须严格按照采购人制定的《运维管理规范》、考勤制度、服务制度、卫生制度、保密制度等，标准开展运维工作。</w:t>
      </w:r>
    </w:p>
    <w:p>
      <w:pPr>
        <w:pStyle w:val="986"/>
        <w:numPr>
          <w:ilvl w:val="0"/>
          <w:numId w:val="38"/>
        </w:numPr>
        <w:jc w:val="left"/>
      </w:pPr>
      <w:bookmarkStart w:id="53" w:name="_Toc2786658"/>
      <w:bookmarkStart w:id="54" w:name="_Toc30928"/>
      <w:r>
        <w:rPr>
          <w:rFonts w:hint="eastAsia"/>
        </w:rPr>
        <w:t>服务清单</w:t>
      </w:r>
      <w:bookmarkEnd w:id="53"/>
      <w:bookmarkEnd w:id="54"/>
    </w:p>
    <w:p>
      <w:pPr>
        <w:ind w:firstLine="560"/>
        <w:rPr>
          <w:rFonts w:ascii="Times New Roman" w:hAnsi="Times New Roman" w:eastAsia="仿宋_GB2312"/>
          <w:bCs/>
          <w:sz w:val="28"/>
        </w:rPr>
      </w:pPr>
      <w:r>
        <w:rPr>
          <w:rFonts w:hint="eastAsia" w:ascii="Times New Roman" w:hAnsi="Times New Roman" w:eastAsia="仿宋_GB2312"/>
          <w:bCs/>
          <w:sz w:val="28"/>
        </w:rPr>
        <w:t>服务内容清单如下表，投标方应按照此清单分项报价：</w:t>
      </w:r>
    </w:p>
    <w:tbl>
      <w:tblPr>
        <w:tblStyle w:val="6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87"/>
        <w:gridCol w:w="1199"/>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11" w:type="dxa"/>
            <w:vAlign w:val="center"/>
          </w:tcPr>
          <w:p>
            <w:pPr>
              <w:keepNext w:val="0"/>
              <w:keepLines w:val="0"/>
              <w:suppressLineNumbers w:val="0"/>
              <w:spacing w:before="0" w:beforeAutospacing="0" w:after="0" w:afterAutospacing="0"/>
              <w:ind w:left="0" w:right="0"/>
              <w:rPr>
                <w:rFonts w:hint="default"/>
              </w:rPr>
            </w:pPr>
            <w:r>
              <w:rPr>
                <w:rFonts w:hint="eastAsia" w:cs="宋体" w:asciiTheme="minorEastAsia" w:hAnsiTheme="minorEastAsia" w:eastAsiaTheme="minorEastAsia"/>
                <w:b/>
                <w:color w:val="000000"/>
                <w:kern w:val="0"/>
                <w:sz w:val="24"/>
                <w:szCs w:val="32"/>
              </w:rPr>
              <w:t>序号</w:t>
            </w:r>
          </w:p>
        </w:tc>
        <w:tc>
          <w:tcPr>
            <w:tcW w:w="7485"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_GB2312"/>
                <w:bCs/>
                <w:sz w:val="24"/>
              </w:rPr>
            </w:pPr>
            <w:r>
              <w:rPr>
                <w:rFonts w:hint="eastAsia" w:cs="宋体" w:asciiTheme="minorEastAsia" w:hAnsiTheme="minorEastAsia" w:eastAsiaTheme="minorEastAsia"/>
                <w:b/>
                <w:color w:val="000000"/>
                <w:kern w:val="0"/>
                <w:sz w:val="24"/>
                <w:szCs w:val="32"/>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811" w:type="dxa"/>
            <w:vAlign w:val="center"/>
          </w:tcPr>
          <w:p>
            <w:pPr>
              <w:pStyle w:val="571"/>
              <w:keepNext w:val="0"/>
              <w:keepLines w:val="0"/>
              <w:suppressLineNumbers w:val="0"/>
              <w:spacing w:before="0" w:beforeAutospacing="0" w:after="0" w:afterAutospacing="0"/>
              <w:ind w:left="0" w:right="0"/>
              <w:rPr>
                <w:rFonts w:hint="default" w:ascii="Times New Roman"/>
                <w:bCs/>
                <w:kern w:val="2"/>
                <w:szCs w:val="22"/>
              </w:rPr>
            </w:pPr>
            <w:r>
              <w:rPr>
                <w:rFonts w:hint="eastAsia"/>
              </w:rPr>
              <w:t>1</w:t>
            </w:r>
          </w:p>
        </w:tc>
        <w:tc>
          <w:tcPr>
            <w:tcW w:w="1387" w:type="dxa"/>
            <w:vAlign w:val="center"/>
          </w:tcPr>
          <w:p>
            <w:pPr>
              <w:pStyle w:val="571"/>
              <w:keepNext w:val="0"/>
              <w:keepLines w:val="0"/>
              <w:suppressLineNumbers w:val="0"/>
              <w:spacing w:before="0" w:beforeAutospacing="0" w:after="0" w:afterAutospacing="0"/>
              <w:ind w:left="0" w:right="0"/>
              <w:rPr>
                <w:rFonts w:hint="default" w:ascii="Times New Roman"/>
                <w:b/>
                <w:kern w:val="2"/>
                <w:szCs w:val="22"/>
              </w:rPr>
            </w:pPr>
            <w:r>
              <w:rPr>
                <w:rFonts w:hint="eastAsia"/>
                <w:b/>
              </w:rPr>
              <w:t>运维管理</w:t>
            </w:r>
          </w:p>
        </w:tc>
        <w:tc>
          <w:tcPr>
            <w:tcW w:w="1199" w:type="dxa"/>
            <w:vAlign w:val="center"/>
          </w:tcPr>
          <w:p>
            <w:pPr>
              <w:pStyle w:val="571"/>
              <w:keepNext w:val="0"/>
              <w:keepLines w:val="0"/>
              <w:suppressLineNumbers w:val="0"/>
              <w:spacing w:before="0" w:beforeAutospacing="0" w:after="0" w:afterAutospacing="0"/>
              <w:ind w:left="0" w:right="0"/>
              <w:rPr>
                <w:rFonts w:hint="default" w:ascii="Times New Roman"/>
                <w:b/>
                <w:kern w:val="2"/>
                <w:szCs w:val="22"/>
              </w:rPr>
            </w:pPr>
          </w:p>
        </w:tc>
        <w:tc>
          <w:tcPr>
            <w:tcW w:w="4899" w:type="dxa"/>
            <w:vAlign w:val="center"/>
          </w:tcPr>
          <w:p>
            <w:pPr>
              <w:keepNext w:val="0"/>
              <w:keepLines w:val="0"/>
              <w:widowControl/>
              <w:suppressLineNumbers w:val="0"/>
              <w:spacing w:before="0" w:beforeAutospacing="0" w:after="0" w:afterAutospacing="0" w:line="240" w:lineRule="atLeast"/>
              <w:ind w:left="0" w:right="0"/>
              <w:rPr>
                <w:rFonts w:hint="default" w:ascii="Times New Roman" w:hAnsi="Times New Roman" w:eastAsia="仿宋_GB2312"/>
                <w:bCs/>
                <w:sz w:val="24"/>
              </w:rPr>
            </w:pPr>
            <w:r>
              <w:rPr>
                <w:rFonts w:hint="eastAsia" w:eastAsia="仿宋_GB2312"/>
                <w:bCs/>
                <w:sz w:val="24"/>
              </w:rPr>
              <w:t>投入项目经理、运维管理人员不少于3名，对法院的运维组织、应用系统、基础资源进行统一管理，提供运维工具支撑，提升核心业务系统的稳定性，保障整体信息系统稳定、高效、安全运行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811" w:type="dxa"/>
            <w:vAlign w:val="center"/>
          </w:tcPr>
          <w:p>
            <w:pPr>
              <w:pStyle w:val="571"/>
              <w:keepNext w:val="0"/>
              <w:keepLines w:val="0"/>
              <w:suppressLineNumbers w:val="0"/>
              <w:spacing w:before="0" w:beforeAutospacing="0" w:after="0" w:afterAutospacing="0"/>
              <w:ind w:left="0" w:right="0"/>
              <w:rPr>
                <w:rFonts w:hint="default"/>
              </w:rPr>
            </w:pPr>
            <w:r>
              <w:rPr>
                <w:rFonts w:hint="eastAsia"/>
              </w:rPr>
              <w:t>2</w:t>
            </w:r>
          </w:p>
        </w:tc>
        <w:tc>
          <w:tcPr>
            <w:tcW w:w="1387" w:type="dxa"/>
            <w:vMerge w:val="restart"/>
            <w:vAlign w:val="center"/>
          </w:tcPr>
          <w:p>
            <w:pPr>
              <w:pStyle w:val="571"/>
              <w:keepNext w:val="0"/>
              <w:keepLines w:val="0"/>
              <w:suppressLineNumbers w:val="0"/>
              <w:spacing w:before="0" w:beforeAutospacing="0" w:after="0" w:afterAutospacing="0"/>
              <w:ind w:left="0" w:right="0"/>
              <w:rPr>
                <w:rFonts w:hint="default"/>
                <w:b/>
              </w:rPr>
            </w:pPr>
            <w:r>
              <w:rPr>
                <w:rFonts w:hint="eastAsia"/>
                <w:b/>
              </w:rPr>
              <w:t>基础设施类</w:t>
            </w:r>
          </w:p>
        </w:tc>
        <w:tc>
          <w:tcPr>
            <w:tcW w:w="1199" w:type="dxa"/>
            <w:vAlign w:val="center"/>
          </w:tcPr>
          <w:p>
            <w:pPr>
              <w:pStyle w:val="571"/>
              <w:keepNext w:val="0"/>
              <w:keepLines w:val="0"/>
              <w:suppressLineNumbers w:val="0"/>
              <w:spacing w:before="0" w:beforeAutospacing="0" w:after="0" w:afterAutospacing="0"/>
              <w:ind w:left="0" w:right="0"/>
              <w:rPr>
                <w:rFonts w:hint="default" w:ascii="Times New Roman"/>
                <w:b/>
                <w:kern w:val="2"/>
                <w:szCs w:val="22"/>
              </w:rPr>
            </w:pPr>
            <w:r>
              <w:rPr>
                <w:rFonts w:hint="eastAsia"/>
                <w:b/>
              </w:rPr>
              <w:t>设备维保</w:t>
            </w:r>
          </w:p>
        </w:tc>
        <w:tc>
          <w:tcPr>
            <w:tcW w:w="4899" w:type="dxa"/>
            <w:vAlign w:val="center"/>
          </w:tcPr>
          <w:p>
            <w:pPr>
              <w:keepNext w:val="0"/>
              <w:keepLines w:val="0"/>
              <w:widowControl/>
              <w:suppressLineNumbers w:val="0"/>
              <w:spacing w:before="0" w:beforeAutospacing="0" w:after="0" w:afterAutospacing="0" w:line="240" w:lineRule="atLeast"/>
              <w:ind w:left="0" w:right="0"/>
              <w:rPr>
                <w:rFonts w:hint="default" w:ascii="Times New Roman" w:hAnsi="Times New Roman" w:eastAsia="仿宋_GB2312"/>
                <w:bCs/>
                <w:sz w:val="24"/>
              </w:rPr>
            </w:pPr>
            <w:r>
              <w:rPr>
                <w:rFonts w:hint="eastAsia" w:eastAsia="仿宋_GB2312"/>
                <w:bCs/>
                <w:sz w:val="24"/>
              </w:rPr>
              <w:t>对高院硬件设备维保，包括机房在用设备、光闸类设备、安全类设备等，具体设备清单详见附件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11" w:type="dxa"/>
            <w:vAlign w:val="center"/>
          </w:tcPr>
          <w:p>
            <w:pPr>
              <w:pStyle w:val="571"/>
              <w:keepNext w:val="0"/>
              <w:keepLines w:val="0"/>
              <w:suppressLineNumbers w:val="0"/>
              <w:spacing w:before="0" w:beforeAutospacing="0" w:after="0" w:afterAutospacing="0"/>
              <w:ind w:left="0" w:right="0"/>
              <w:rPr>
                <w:rFonts w:hint="default"/>
              </w:rPr>
            </w:pPr>
            <w:r>
              <w:rPr>
                <w:rFonts w:hint="eastAsia"/>
              </w:rPr>
              <w:t>3</w:t>
            </w:r>
          </w:p>
        </w:tc>
        <w:tc>
          <w:tcPr>
            <w:tcW w:w="1387" w:type="dxa"/>
            <w:vMerge w:val="continue"/>
            <w:vAlign w:val="center"/>
          </w:tcPr>
          <w:p>
            <w:pPr>
              <w:pStyle w:val="571"/>
              <w:keepNext w:val="0"/>
              <w:keepLines w:val="0"/>
              <w:suppressLineNumbers w:val="0"/>
              <w:spacing w:before="0" w:beforeAutospacing="0" w:after="0" w:afterAutospacing="0"/>
              <w:ind w:left="0" w:right="0"/>
              <w:rPr>
                <w:rFonts w:hint="default"/>
                <w:b/>
              </w:rPr>
            </w:pPr>
          </w:p>
        </w:tc>
        <w:tc>
          <w:tcPr>
            <w:tcW w:w="1199" w:type="dxa"/>
            <w:vAlign w:val="center"/>
          </w:tcPr>
          <w:p>
            <w:pPr>
              <w:pStyle w:val="571"/>
              <w:keepNext w:val="0"/>
              <w:keepLines w:val="0"/>
              <w:suppressLineNumbers w:val="0"/>
              <w:spacing w:before="0" w:beforeAutospacing="0" w:after="0" w:afterAutospacing="0"/>
              <w:ind w:left="0" w:right="0"/>
              <w:rPr>
                <w:rFonts w:hint="default"/>
                <w:b/>
              </w:rPr>
            </w:pPr>
            <w:r>
              <w:rPr>
                <w:rFonts w:hint="eastAsia"/>
                <w:b/>
              </w:rPr>
              <w:t>系统基础运维</w:t>
            </w:r>
          </w:p>
        </w:tc>
        <w:tc>
          <w:tcPr>
            <w:tcW w:w="4899" w:type="dxa"/>
            <w:vAlign w:val="center"/>
          </w:tcPr>
          <w:p>
            <w:pPr>
              <w:keepNext w:val="0"/>
              <w:keepLines w:val="0"/>
              <w:widowControl/>
              <w:suppressLineNumbers w:val="0"/>
              <w:spacing w:before="0" w:beforeAutospacing="0" w:after="0" w:afterAutospacing="0" w:line="240" w:lineRule="atLeast"/>
              <w:ind w:left="0" w:right="0"/>
              <w:rPr>
                <w:rFonts w:hint="default" w:ascii="Times New Roman" w:hAnsi="Times New Roman" w:eastAsia="仿宋_GB2312"/>
                <w:bCs/>
                <w:sz w:val="24"/>
              </w:rPr>
            </w:pPr>
            <w:r>
              <w:rPr>
                <w:rFonts w:hint="eastAsia" w:ascii="Times New Roman" w:hAnsi="Times New Roman" w:eastAsia="仿宋_GB2312"/>
                <w:bCs/>
                <w:sz w:val="24"/>
              </w:rPr>
              <w:t>为了保证院内服务响应的及时性，需要提供5名常驻专业维护人员，提供系统基础运维服务，解决省高院在信息化设施使用过程中出现的问题，具体服务内容涵盖：</w:t>
            </w:r>
          </w:p>
          <w:p>
            <w:pPr>
              <w:keepNext w:val="0"/>
              <w:keepLines w:val="0"/>
              <w:widowControl/>
              <w:suppressLineNumbers w:val="0"/>
              <w:spacing w:before="0" w:beforeAutospacing="0" w:after="0" w:afterAutospacing="0" w:line="240" w:lineRule="atLeast"/>
              <w:ind w:left="0" w:right="0"/>
              <w:rPr>
                <w:rFonts w:hint="default" w:ascii="Times New Roman" w:hAnsi="Times New Roman" w:eastAsia="仿宋_GB2312"/>
                <w:bCs/>
                <w:sz w:val="24"/>
              </w:rPr>
            </w:pPr>
            <w:r>
              <w:rPr>
                <w:rFonts w:hint="eastAsia" w:ascii="Times New Roman" w:hAnsi="Times New Roman" w:eastAsia="仿宋_GB2312"/>
                <w:bCs/>
                <w:sz w:val="24"/>
              </w:rPr>
              <w:t>（1）机房设备运维，包括核心机房和普通设备机房的服务器、存储、安全设备、网络设备等</w:t>
            </w:r>
          </w:p>
          <w:p>
            <w:pPr>
              <w:keepNext w:val="0"/>
              <w:keepLines w:val="0"/>
              <w:widowControl/>
              <w:suppressLineNumbers w:val="0"/>
              <w:spacing w:before="0" w:beforeAutospacing="0" w:after="0" w:afterAutospacing="0" w:line="240" w:lineRule="atLeast"/>
              <w:ind w:left="0" w:right="0"/>
              <w:rPr>
                <w:rFonts w:hint="default" w:ascii="Times New Roman" w:hAnsi="Times New Roman" w:eastAsia="仿宋_GB2312"/>
                <w:bCs/>
                <w:sz w:val="24"/>
              </w:rPr>
            </w:pPr>
            <w:r>
              <w:rPr>
                <w:rFonts w:hint="eastAsia" w:ascii="Times New Roman" w:hAnsi="Times New Roman" w:eastAsia="仿宋_GB2312"/>
                <w:bCs/>
                <w:sz w:val="24"/>
              </w:rPr>
              <w:t>（2）网络运维，包括高院本级网络及法院二级骨干专网</w:t>
            </w:r>
          </w:p>
          <w:p>
            <w:pPr>
              <w:keepNext w:val="0"/>
              <w:keepLines w:val="0"/>
              <w:widowControl/>
              <w:suppressLineNumbers w:val="0"/>
              <w:spacing w:before="0" w:beforeAutospacing="0" w:after="0" w:afterAutospacing="0" w:line="240" w:lineRule="atLeast"/>
              <w:ind w:left="0" w:right="0"/>
              <w:rPr>
                <w:rFonts w:hint="default" w:ascii="Times New Roman" w:hAnsi="Times New Roman" w:eastAsia="仿宋_GB2312"/>
                <w:bCs/>
                <w:sz w:val="24"/>
              </w:rPr>
            </w:pPr>
            <w:r>
              <w:rPr>
                <w:rFonts w:hint="eastAsia" w:ascii="Times New Roman" w:hAnsi="Times New Roman" w:eastAsia="仿宋_GB2312"/>
                <w:bCs/>
                <w:sz w:val="24"/>
              </w:rPr>
              <w:t>（3）基础系统运维，包括杀毒软件、DNS、保密检查工具、网管软件、DHCP、NTP、FTP等</w:t>
            </w:r>
          </w:p>
          <w:p>
            <w:pPr>
              <w:pStyle w:val="571"/>
              <w:keepNext w:val="0"/>
              <w:keepLines w:val="0"/>
              <w:suppressLineNumbers w:val="0"/>
              <w:spacing w:before="0" w:beforeAutospacing="0" w:after="0" w:afterAutospacing="0"/>
              <w:ind w:left="0" w:right="0"/>
              <w:jc w:val="both"/>
              <w:rPr>
                <w:rFonts w:hint="default"/>
                <w:b/>
              </w:rPr>
            </w:pPr>
            <w:r>
              <w:rPr>
                <w:rFonts w:hint="eastAsia" w:ascii="Times New Roman"/>
                <w:bCs/>
                <w:kern w:val="2"/>
                <w:szCs w:val="22"/>
              </w:rPr>
              <w:t>（4）对智能会议室设备维护、巡检，提供相应的软硬件支持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811" w:type="dxa"/>
            <w:vAlign w:val="center"/>
          </w:tcPr>
          <w:p>
            <w:pPr>
              <w:pStyle w:val="571"/>
              <w:keepNext w:val="0"/>
              <w:keepLines w:val="0"/>
              <w:suppressLineNumbers w:val="0"/>
              <w:spacing w:before="0" w:beforeAutospacing="0" w:after="0" w:afterAutospacing="0"/>
              <w:ind w:left="0" w:right="0"/>
              <w:rPr>
                <w:rFonts w:hint="default"/>
              </w:rPr>
            </w:pPr>
            <w:bookmarkStart w:id="55" w:name="_Toc2786659"/>
            <w:r>
              <w:rPr>
                <w:rFonts w:hint="eastAsia"/>
              </w:rPr>
              <w:t>4</w:t>
            </w:r>
          </w:p>
        </w:tc>
        <w:tc>
          <w:tcPr>
            <w:tcW w:w="1387" w:type="dxa"/>
            <w:vMerge w:val="continue"/>
            <w:vAlign w:val="center"/>
          </w:tcPr>
          <w:p>
            <w:pPr>
              <w:pStyle w:val="571"/>
              <w:keepNext w:val="0"/>
              <w:keepLines w:val="0"/>
              <w:suppressLineNumbers w:val="0"/>
              <w:spacing w:before="0" w:beforeAutospacing="0" w:after="0" w:afterAutospacing="0"/>
              <w:ind w:left="0" w:right="0"/>
              <w:rPr>
                <w:rFonts w:hint="default"/>
                <w:b/>
              </w:rPr>
            </w:pPr>
          </w:p>
        </w:tc>
        <w:tc>
          <w:tcPr>
            <w:tcW w:w="1199" w:type="dxa"/>
            <w:vAlign w:val="center"/>
          </w:tcPr>
          <w:p>
            <w:pPr>
              <w:pStyle w:val="571"/>
              <w:keepNext w:val="0"/>
              <w:keepLines w:val="0"/>
              <w:suppressLineNumbers w:val="0"/>
              <w:spacing w:before="0" w:beforeAutospacing="0" w:after="0" w:afterAutospacing="0"/>
              <w:ind w:left="0" w:right="0"/>
              <w:rPr>
                <w:rFonts w:hint="default"/>
                <w:b/>
              </w:rPr>
            </w:pPr>
            <w:r>
              <w:rPr>
                <w:rFonts w:hint="eastAsia"/>
                <w:b/>
              </w:rPr>
              <w:t>网络安全服务</w:t>
            </w:r>
          </w:p>
        </w:tc>
        <w:tc>
          <w:tcPr>
            <w:tcW w:w="4899" w:type="dxa"/>
            <w:vAlign w:val="center"/>
          </w:tcPr>
          <w:p>
            <w:pPr>
              <w:pStyle w:val="571"/>
              <w:keepNext w:val="0"/>
              <w:keepLines w:val="0"/>
              <w:suppressLineNumbers w:val="0"/>
              <w:spacing w:before="0" w:beforeAutospacing="0" w:after="0" w:afterAutospacing="0"/>
              <w:ind w:left="0" w:right="0"/>
              <w:jc w:val="both"/>
              <w:rPr>
                <w:rFonts w:hint="default"/>
              </w:rPr>
            </w:pPr>
            <w:r>
              <w:rPr>
                <w:rFonts w:hint="eastAsia"/>
              </w:rPr>
              <w:t>1.安全管理：含盖网络安全、应用、数据,安全规划、安全管理制度、优化完善、供应商安全管理、方案审核、流程机制优化、安全汇报、资产管理、安全例会</w:t>
            </w:r>
          </w:p>
          <w:p>
            <w:pPr>
              <w:pStyle w:val="571"/>
              <w:keepNext w:val="0"/>
              <w:keepLines w:val="0"/>
              <w:suppressLineNumbers w:val="0"/>
              <w:spacing w:before="0" w:beforeAutospacing="0" w:after="0" w:afterAutospacing="0"/>
              <w:ind w:left="0" w:right="0"/>
              <w:jc w:val="both"/>
              <w:rPr>
                <w:rFonts w:hint="default"/>
              </w:rPr>
            </w:pPr>
            <w:r>
              <w:rPr>
                <w:rFonts w:hint="eastAsia"/>
              </w:rPr>
              <w:t>2.安全监测：云网监测包括不仅限于服务器、应用系统（核心业务）、安全设备、终端设备，内容包括基线、漏洞、攻击、高级威胁监测</w:t>
            </w:r>
          </w:p>
          <w:p>
            <w:pPr>
              <w:pStyle w:val="571"/>
              <w:keepNext w:val="0"/>
              <w:keepLines w:val="0"/>
              <w:suppressLineNumbers w:val="0"/>
              <w:spacing w:before="0" w:beforeAutospacing="0" w:after="0" w:afterAutospacing="0"/>
              <w:ind w:left="0" w:right="0"/>
              <w:jc w:val="both"/>
              <w:rPr>
                <w:rFonts w:hint="default"/>
              </w:rPr>
            </w:pPr>
            <w:r>
              <w:rPr>
                <w:rFonts w:hint="eastAsia"/>
              </w:rPr>
              <w:t>3.事务处理：安全设备的日志分析、威胁分析、策略调整，周报、月报、季报、半年报、年报、迎接最高院等单位安全检查及组织开展浙江法院的安全检查，宣贯网络安全知识</w:t>
            </w:r>
          </w:p>
          <w:p>
            <w:pPr>
              <w:pStyle w:val="571"/>
              <w:keepNext w:val="0"/>
              <w:keepLines w:val="0"/>
              <w:suppressLineNumbers w:val="0"/>
              <w:spacing w:before="0" w:beforeAutospacing="0" w:after="0" w:afterAutospacing="0"/>
              <w:ind w:left="0" w:right="0"/>
              <w:jc w:val="both"/>
              <w:rPr>
                <w:rFonts w:hint="default"/>
              </w:rPr>
            </w:pPr>
            <w:r>
              <w:rPr>
                <w:rFonts w:hint="eastAsia"/>
              </w:rPr>
              <w:t>4.风险防范：通过网络安全的管理措施，优化网络的安全策略，使用防火墙、漏扫工具、基线安全攻击、等安全工具及安全服务，进行业务系统的脆弱性保护,防止高危风险出现</w:t>
            </w:r>
          </w:p>
          <w:p>
            <w:pPr>
              <w:pStyle w:val="571"/>
              <w:keepNext w:val="0"/>
              <w:keepLines w:val="0"/>
              <w:suppressLineNumbers w:val="0"/>
              <w:spacing w:before="0" w:beforeAutospacing="0" w:after="0" w:afterAutospacing="0"/>
              <w:ind w:left="0" w:right="0"/>
              <w:jc w:val="both"/>
              <w:rPr>
                <w:rFonts w:hint="default"/>
              </w:rPr>
            </w:pPr>
            <w:r>
              <w:rPr>
                <w:rFonts w:hint="eastAsia"/>
              </w:rPr>
              <w:t>5.安全事件处置：事件处置包括重大事件的应急响应，第一时间采取紧急措施，恢复业务正常运行，追踪失陷原因并提供可行性建议，避免同类安全事件再次发生</w:t>
            </w:r>
          </w:p>
          <w:p>
            <w:pPr>
              <w:pStyle w:val="571"/>
              <w:keepNext w:val="0"/>
              <w:keepLines w:val="0"/>
              <w:suppressLineNumbers w:val="0"/>
              <w:spacing w:before="0" w:beforeAutospacing="0" w:after="0" w:afterAutospacing="0"/>
              <w:ind w:left="0" w:right="0"/>
              <w:jc w:val="both"/>
              <w:rPr>
                <w:rFonts w:hint="default"/>
              </w:rPr>
            </w:pPr>
            <w:r>
              <w:rPr>
                <w:rFonts w:hint="eastAsia"/>
              </w:rPr>
              <w:t>6.安全咨询：针对法院在安全生产管理中遇到的实际问题，协调公司高级安全专家从管理、技术、体制提出解决方案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11" w:type="dxa"/>
            <w:vAlign w:val="center"/>
          </w:tcPr>
          <w:p>
            <w:pPr>
              <w:pStyle w:val="571"/>
              <w:keepNext w:val="0"/>
              <w:keepLines w:val="0"/>
              <w:suppressLineNumbers w:val="0"/>
              <w:spacing w:before="0" w:beforeAutospacing="0" w:after="0" w:afterAutospacing="0"/>
              <w:ind w:left="0" w:right="0"/>
              <w:rPr>
                <w:rFonts w:hint="default"/>
              </w:rPr>
            </w:pPr>
            <w:r>
              <w:rPr>
                <w:rFonts w:hint="eastAsia"/>
              </w:rPr>
              <w:t>5</w:t>
            </w:r>
          </w:p>
        </w:tc>
        <w:tc>
          <w:tcPr>
            <w:tcW w:w="1387" w:type="dxa"/>
            <w:vMerge w:val="continue"/>
            <w:vAlign w:val="center"/>
          </w:tcPr>
          <w:p>
            <w:pPr>
              <w:pStyle w:val="571"/>
              <w:keepNext w:val="0"/>
              <w:keepLines w:val="0"/>
              <w:suppressLineNumbers w:val="0"/>
              <w:spacing w:before="0" w:beforeAutospacing="0" w:after="0" w:afterAutospacing="0"/>
              <w:ind w:left="0" w:right="0"/>
              <w:rPr>
                <w:rFonts w:hint="default"/>
                <w:b/>
              </w:rPr>
            </w:pPr>
          </w:p>
        </w:tc>
        <w:tc>
          <w:tcPr>
            <w:tcW w:w="1199" w:type="dxa"/>
            <w:vAlign w:val="center"/>
          </w:tcPr>
          <w:p>
            <w:pPr>
              <w:pStyle w:val="571"/>
              <w:keepNext w:val="0"/>
              <w:keepLines w:val="0"/>
              <w:suppressLineNumbers w:val="0"/>
              <w:spacing w:before="0" w:beforeAutospacing="0" w:after="0" w:afterAutospacing="0"/>
              <w:ind w:left="0" w:right="0"/>
              <w:rPr>
                <w:rFonts w:hint="default"/>
                <w:b/>
              </w:rPr>
            </w:pPr>
            <w:r>
              <w:rPr>
                <w:rFonts w:hint="eastAsia"/>
                <w:b/>
              </w:rPr>
              <w:t>基础支持服务</w:t>
            </w:r>
          </w:p>
        </w:tc>
        <w:tc>
          <w:tcPr>
            <w:tcW w:w="4899" w:type="dxa"/>
            <w:vAlign w:val="center"/>
          </w:tcPr>
          <w:p>
            <w:pPr>
              <w:pStyle w:val="571"/>
              <w:keepNext w:val="0"/>
              <w:keepLines w:val="0"/>
              <w:suppressLineNumbers w:val="0"/>
              <w:spacing w:before="0" w:beforeAutospacing="0" w:after="0" w:afterAutospacing="0"/>
              <w:ind w:left="0" w:right="0"/>
              <w:jc w:val="both"/>
              <w:rPr>
                <w:rFonts w:hint="default"/>
              </w:rPr>
            </w:pPr>
            <w:r>
              <w:rPr>
                <w:rFonts w:hint="eastAsia"/>
              </w:rPr>
              <w:t>包括最高院可视化运维平台运维、集控中心运维、浙江法院庭审智能评查系统运维、本级高院数字法庭硬件维护、党组会议应用运维、审委会系统运维、执行指挥中心运维、视频会议运维、服务台、大数据专题分析、</w:t>
            </w:r>
            <w:r>
              <w:rPr>
                <w:rFonts w:hint="eastAsia"/>
                <w:bCs/>
              </w:rPr>
              <w:t>国产基础软硬件运维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811" w:type="dxa"/>
            <w:vAlign w:val="center"/>
          </w:tcPr>
          <w:p>
            <w:pPr>
              <w:pStyle w:val="571"/>
              <w:keepNext w:val="0"/>
              <w:keepLines w:val="0"/>
              <w:suppressLineNumbers w:val="0"/>
              <w:spacing w:before="0" w:beforeAutospacing="0" w:after="0" w:afterAutospacing="0"/>
              <w:ind w:left="0" w:right="0"/>
              <w:rPr>
                <w:rFonts w:hint="default"/>
              </w:rPr>
            </w:pPr>
            <w:r>
              <w:rPr>
                <w:rFonts w:hint="eastAsia"/>
              </w:rPr>
              <w:t>6</w:t>
            </w:r>
          </w:p>
        </w:tc>
        <w:tc>
          <w:tcPr>
            <w:tcW w:w="1387" w:type="dxa"/>
            <w:vAlign w:val="center"/>
          </w:tcPr>
          <w:p>
            <w:pPr>
              <w:pStyle w:val="571"/>
              <w:keepNext w:val="0"/>
              <w:keepLines w:val="0"/>
              <w:suppressLineNumbers w:val="0"/>
              <w:spacing w:before="0" w:beforeAutospacing="0" w:after="0" w:afterAutospacing="0"/>
              <w:ind w:left="0" w:right="0"/>
              <w:rPr>
                <w:rFonts w:hint="default"/>
                <w:b/>
              </w:rPr>
            </w:pPr>
            <w:r>
              <w:rPr>
                <w:rFonts w:hint="eastAsia"/>
                <w:b/>
              </w:rPr>
              <w:t>业务系统运维驻场</w:t>
            </w:r>
          </w:p>
        </w:tc>
        <w:tc>
          <w:tcPr>
            <w:tcW w:w="1199" w:type="dxa"/>
            <w:vAlign w:val="center"/>
          </w:tcPr>
          <w:p>
            <w:pPr>
              <w:pStyle w:val="571"/>
              <w:keepNext w:val="0"/>
              <w:keepLines w:val="0"/>
              <w:suppressLineNumbers w:val="0"/>
              <w:spacing w:before="0" w:beforeAutospacing="0" w:after="0" w:afterAutospacing="0"/>
              <w:ind w:left="0" w:right="0"/>
              <w:rPr>
                <w:rFonts w:hint="default"/>
                <w:b/>
              </w:rPr>
            </w:pPr>
            <w:r>
              <w:rPr>
                <w:rFonts w:hint="eastAsia"/>
                <w:b/>
              </w:rPr>
              <w:t>25人</w:t>
            </w:r>
          </w:p>
        </w:tc>
        <w:tc>
          <w:tcPr>
            <w:tcW w:w="4899" w:type="dxa"/>
            <w:vAlign w:val="center"/>
          </w:tcPr>
          <w:p>
            <w:pPr>
              <w:pStyle w:val="571"/>
              <w:keepNext w:val="0"/>
              <w:keepLines w:val="0"/>
              <w:suppressLineNumbers w:val="0"/>
              <w:spacing w:before="0" w:beforeAutospacing="0" w:after="0" w:afterAutospacing="0"/>
              <w:ind w:left="0" w:right="0"/>
              <w:jc w:val="both"/>
              <w:rPr>
                <w:rFonts w:hint="default"/>
              </w:rPr>
            </w:pPr>
            <w:r>
              <w:rPr>
                <w:rFonts w:hint="eastAsia"/>
              </w:rPr>
              <w:t>包括司法保障综合管理平台运维、信访管理运维、案款核算系统运维、浙江法院内外网网站群运维、浙江法院智慧法云数据分析应用运维、浙江省高院协同办公(OA)系统运维、在线矛盾纠纷多元化解应用运维、内外网交换平台运维、云盘运维、信用画像平台运维、大数据服务平台运维、审判大类运维、执行大类运维、办案类运维、综合类运维、数据中台运维、业务中台运维、智能中台运维</w:t>
            </w:r>
          </w:p>
        </w:tc>
      </w:tr>
    </w:tbl>
    <w:p>
      <w:r>
        <w:rPr>
          <w:rFonts w:hint="eastAsia"/>
        </w:rPr>
        <w:br w:type="page"/>
      </w:r>
    </w:p>
    <w:p>
      <w:pPr>
        <w:pStyle w:val="986"/>
        <w:numPr>
          <w:ilvl w:val="0"/>
          <w:numId w:val="38"/>
        </w:numPr>
        <w:jc w:val="left"/>
      </w:pPr>
      <w:bookmarkStart w:id="56" w:name="_Toc26347"/>
      <w:r>
        <w:rPr>
          <w:rFonts w:hint="eastAsia"/>
        </w:rPr>
        <w:t>商务要求</w:t>
      </w:r>
      <w:bookmarkEnd w:id="55"/>
      <w:r>
        <w:rPr>
          <w:rFonts w:hint="eastAsia"/>
        </w:rPr>
        <w:t>表</w:t>
      </w:r>
      <w:bookmarkEnd w:id="56"/>
    </w:p>
    <w:tbl>
      <w:tblPr>
        <w:tblStyle w:val="6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33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8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688" w:type="dxa"/>
            <w:tcBorders>
              <w:top w:val="single" w:color="auto" w:sz="4" w:space="0"/>
              <w:left w:val="single" w:color="auto" w:sz="4" w:space="0"/>
              <w:bottom w:val="single" w:color="auto" w:sz="4" w:space="0"/>
              <w:right w:val="single" w:color="auto" w:sz="4" w:space="0"/>
            </w:tcBorders>
            <w:vAlign w:val="center"/>
          </w:tcPr>
          <w:p>
            <w:pPr>
              <w:pStyle w:val="571"/>
              <w:keepNext w:val="0"/>
              <w:keepLines w:val="0"/>
              <w:suppressLineNumbers w:val="0"/>
              <w:spacing w:before="0" w:beforeAutospacing="0" w:after="0" w:afterAutospacing="0" w:line="240" w:lineRule="auto"/>
              <w:ind w:left="0" w:right="0"/>
              <w:jc w:val="both"/>
              <w:rPr>
                <w:rFonts w:hint="default" w:ascii="仿宋" w:hAnsi="仿宋" w:eastAsia="仿宋"/>
                <w:spacing w:val="0"/>
                <w:kern w:val="2"/>
                <w:sz w:val="28"/>
                <w:szCs w:val="28"/>
              </w:rPr>
            </w:pPr>
            <w:r>
              <w:rPr>
                <w:rFonts w:hint="eastAsia" w:ascii="仿宋" w:hAnsi="仿宋" w:eastAsia="仿宋"/>
                <w:spacing w:val="0"/>
                <w:kern w:val="2"/>
                <w:sz w:val="28"/>
                <w:szCs w:val="28"/>
              </w:rPr>
              <w:t>项目工期</w:t>
            </w:r>
            <w:r>
              <w:rPr>
                <w:rFonts w:hint="eastAsia" w:ascii="仿宋" w:hAnsi="仿宋" w:eastAsia="仿宋" w:cs="Times New Roman"/>
                <w:spacing w:val="0"/>
                <w:kern w:val="2"/>
                <w:sz w:val="28"/>
                <w:szCs w:val="28"/>
                <w:lang w:val="en-US" w:eastAsia="zh-CN" w:bidi="ar-SA"/>
              </w:rPr>
              <w:t>：2023年全年</w:t>
            </w:r>
          </w:p>
          <w:p>
            <w:pPr>
              <w:keepNext w:val="0"/>
              <w:keepLines w:val="0"/>
              <w:suppressLineNumbers w:val="0"/>
              <w:spacing w:before="0" w:beforeAutospacing="0" w:after="0" w:afterAutospacing="0"/>
              <w:ind w:left="0" w:right="0"/>
              <w:rPr>
                <w:rFonts w:hint="default" w:ascii="仿宋" w:hAnsi="仿宋" w:eastAsia="仿宋"/>
                <w:sz w:val="28"/>
                <w:szCs w:val="28"/>
              </w:rPr>
            </w:pPr>
            <w:r>
              <w:rPr>
                <w:rFonts w:hint="eastAsia" w:ascii="仿宋" w:hAnsi="仿宋" w:eastAsia="仿宋"/>
                <w:sz w:val="28"/>
                <w:szCs w:val="28"/>
              </w:rPr>
              <w:t>交货地点：用户指定地址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8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688" w:type="dxa"/>
            <w:tcBorders>
              <w:top w:val="single" w:color="auto" w:sz="4" w:space="0"/>
              <w:left w:val="single" w:color="auto" w:sz="4" w:space="0"/>
              <w:bottom w:val="single" w:color="auto" w:sz="4" w:space="0"/>
              <w:right w:val="single" w:color="auto" w:sz="4" w:space="0"/>
            </w:tcBorders>
            <w:vAlign w:val="center"/>
          </w:tcPr>
          <w:p>
            <w:pPr>
              <w:pStyle w:val="571"/>
              <w:keepNext w:val="0"/>
              <w:keepLines w:val="0"/>
              <w:suppressLineNumbers w:val="0"/>
              <w:spacing w:before="0" w:beforeAutospacing="0" w:after="0" w:afterAutospacing="0" w:line="240" w:lineRule="auto"/>
              <w:ind w:left="0" w:right="0"/>
              <w:jc w:val="both"/>
              <w:rPr>
                <w:rFonts w:hint="default" w:ascii="仿宋" w:hAnsi="仿宋" w:eastAsia="仿宋"/>
                <w:spacing w:val="0"/>
                <w:kern w:val="2"/>
                <w:sz w:val="28"/>
                <w:szCs w:val="28"/>
              </w:rPr>
            </w:pPr>
            <w:r>
              <w:rPr>
                <w:rFonts w:hint="eastAsia" w:ascii="仿宋" w:hAnsi="仿宋" w:eastAsia="仿宋"/>
                <w:spacing w:val="0"/>
                <w:kern w:val="2"/>
                <w:sz w:val="28"/>
                <w:szCs w:val="28"/>
              </w:rPr>
              <w:t>合同签订前向采购人缴纳合同总额的1%作为履约保证金</w:t>
            </w:r>
          </w:p>
          <w:p>
            <w:pPr>
              <w:pStyle w:val="571"/>
              <w:keepNext w:val="0"/>
              <w:keepLines w:val="0"/>
              <w:suppressLineNumbers w:val="0"/>
              <w:spacing w:before="0" w:beforeAutospacing="0" w:after="0" w:afterAutospacing="0" w:line="240" w:lineRule="auto"/>
              <w:ind w:left="0" w:right="0"/>
              <w:jc w:val="both"/>
              <w:rPr>
                <w:rFonts w:hint="default" w:ascii="仿宋" w:hAnsi="仿宋" w:eastAsia="仿宋"/>
                <w:spacing w:val="0"/>
                <w:kern w:val="2"/>
                <w:sz w:val="28"/>
                <w:szCs w:val="28"/>
              </w:rPr>
            </w:pPr>
            <w:r>
              <w:rPr>
                <w:rFonts w:hint="eastAsia" w:ascii="仿宋" w:hAnsi="仿宋" w:eastAsia="仿宋"/>
                <w:spacing w:val="0"/>
                <w:kern w:val="2"/>
                <w:sz w:val="28"/>
                <w:szCs w:val="28"/>
              </w:rPr>
              <w:t>中标方拿到中标通知书后20个工作日内签订合同并进行服务规格和项目进度确认</w:t>
            </w:r>
          </w:p>
          <w:p>
            <w:pPr>
              <w:keepNext w:val="0"/>
              <w:keepLines w:val="0"/>
              <w:widowControl w:val="0"/>
              <w:suppressLineNumbers w:val="0"/>
              <w:spacing w:before="0" w:beforeAutospacing="0" w:after="0" w:afterAutospacing="0"/>
              <w:ind w:left="0" w:right="0"/>
              <w:jc w:val="both"/>
              <w:rPr>
                <w:rFonts w:hint="default" w:ascii="仿宋" w:hAnsi="仿宋" w:eastAsia="仿宋" w:cs="Times New Roman"/>
                <w:spacing w:val="0"/>
                <w:kern w:val="2"/>
                <w:sz w:val="28"/>
                <w:szCs w:val="28"/>
                <w:lang w:val="en-US" w:eastAsia="zh-CN" w:bidi="ar-SA"/>
              </w:rPr>
            </w:pPr>
            <w:r>
              <w:rPr>
                <w:rFonts w:hint="eastAsia" w:ascii="仿宋" w:hAnsi="仿宋" w:eastAsia="仿宋" w:cs="Times New Roman"/>
                <w:spacing w:val="0"/>
                <w:kern w:val="2"/>
                <w:sz w:val="28"/>
                <w:szCs w:val="28"/>
                <w:lang w:val="en-US" w:eastAsia="zh-CN" w:bidi="ar-SA"/>
              </w:rPr>
              <w:t>付款方式采取按服务年度支付的办法，分两次付款：</w:t>
            </w:r>
          </w:p>
          <w:p>
            <w:pPr>
              <w:keepNext w:val="0"/>
              <w:keepLines w:val="0"/>
              <w:widowControl w:val="0"/>
              <w:suppressLineNumbers w:val="0"/>
              <w:spacing w:before="0" w:beforeAutospacing="0" w:after="0" w:afterAutospacing="0"/>
              <w:ind w:left="0" w:right="0"/>
              <w:jc w:val="both"/>
              <w:rPr>
                <w:rFonts w:hint="default" w:ascii="仿宋" w:hAnsi="仿宋" w:eastAsia="仿宋" w:cs="Times New Roman"/>
                <w:spacing w:val="0"/>
                <w:kern w:val="2"/>
                <w:sz w:val="28"/>
                <w:szCs w:val="28"/>
                <w:lang w:val="en-US" w:eastAsia="zh-CN" w:bidi="ar-SA"/>
              </w:rPr>
            </w:pPr>
            <w:r>
              <w:rPr>
                <w:rFonts w:hint="eastAsia" w:ascii="仿宋" w:hAnsi="仿宋" w:eastAsia="仿宋" w:cs="Times New Roman"/>
                <w:spacing w:val="0"/>
                <w:kern w:val="2"/>
                <w:sz w:val="28"/>
                <w:szCs w:val="28"/>
                <w:lang w:val="en-US" w:eastAsia="zh-CN" w:bidi="ar-SA"/>
              </w:rPr>
              <w:t>（</w:t>
            </w:r>
            <w:r>
              <w:rPr>
                <w:rFonts w:hint="default" w:ascii="仿宋" w:hAnsi="仿宋" w:eastAsia="仿宋" w:cs="Times New Roman"/>
                <w:spacing w:val="0"/>
                <w:kern w:val="2"/>
                <w:sz w:val="28"/>
                <w:szCs w:val="28"/>
                <w:lang w:val="en-US" w:eastAsia="zh-CN" w:bidi="ar-SA"/>
              </w:rPr>
              <w:t>1</w:t>
            </w:r>
            <w:r>
              <w:rPr>
                <w:rFonts w:hint="eastAsia" w:ascii="仿宋" w:hAnsi="仿宋" w:eastAsia="仿宋" w:cs="Times New Roman"/>
                <w:spacing w:val="0"/>
                <w:kern w:val="2"/>
                <w:sz w:val="28"/>
                <w:szCs w:val="28"/>
                <w:lang w:val="en-US" w:eastAsia="zh-CN" w:bidi="ar-SA"/>
              </w:rPr>
              <w:t>）第一次付款：合同签订后</w:t>
            </w:r>
            <w:r>
              <w:rPr>
                <w:rFonts w:hint="default" w:ascii="仿宋" w:hAnsi="仿宋" w:eastAsia="仿宋" w:cs="Times New Roman"/>
                <w:spacing w:val="0"/>
                <w:kern w:val="2"/>
                <w:sz w:val="28"/>
                <w:szCs w:val="28"/>
                <w:lang w:eastAsia="zh-CN" w:bidi="ar-SA"/>
              </w:rPr>
              <w:t>7</w:t>
            </w:r>
            <w:r>
              <w:rPr>
                <w:rFonts w:hint="eastAsia" w:ascii="仿宋" w:hAnsi="仿宋" w:eastAsia="仿宋" w:cs="Times New Roman"/>
                <w:spacing w:val="0"/>
                <w:kern w:val="2"/>
                <w:sz w:val="28"/>
                <w:szCs w:val="28"/>
                <w:lang w:val="en-US" w:eastAsia="zh-CN" w:bidi="ar-SA"/>
              </w:rPr>
              <w:t>个工作日内支付合同金额的</w:t>
            </w:r>
            <w:r>
              <w:rPr>
                <w:rFonts w:hint="default" w:ascii="仿宋" w:hAnsi="仿宋" w:eastAsia="仿宋" w:cs="Times New Roman"/>
                <w:spacing w:val="0"/>
                <w:kern w:val="2"/>
                <w:sz w:val="28"/>
                <w:szCs w:val="28"/>
                <w:lang w:eastAsia="zh-CN" w:bidi="ar-SA"/>
              </w:rPr>
              <w:t>5</w:t>
            </w:r>
            <w:r>
              <w:rPr>
                <w:rFonts w:hint="default" w:ascii="仿宋" w:hAnsi="仿宋" w:eastAsia="仿宋" w:cs="Times New Roman"/>
                <w:spacing w:val="0"/>
                <w:kern w:val="2"/>
                <w:sz w:val="28"/>
                <w:szCs w:val="28"/>
                <w:lang w:val="en-US" w:eastAsia="zh-CN" w:bidi="ar-SA"/>
              </w:rPr>
              <w:t>0%</w:t>
            </w:r>
          </w:p>
          <w:p>
            <w:pPr>
              <w:pStyle w:val="571"/>
              <w:keepNext w:val="0"/>
              <w:keepLines w:val="0"/>
              <w:suppressLineNumbers w:val="0"/>
              <w:spacing w:before="0" w:beforeAutospacing="0" w:after="0" w:afterAutospacing="0" w:line="240" w:lineRule="auto"/>
              <w:ind w:left="0" w:right="0"/>
              <w:jc w:val="both"/>
              <w:rPr>
                <w:rFonts w:hint="default" w:ascii="仿宋" w:hAnsi="仿宋" w:eastAsia="仿宋"/>
                <w:b/>
                <w:sz w:val="28"/>
                <w:szCs w:val="28"/>
              </w:rPr>
            </w:pPr>
            <w:r>
              <w:rPr>
                <w:rFonts w:hint="eastAsia" w:ascii="仿宋" w:hAnsi="仿宋" w:eastAsia="仿宋" w:cs="Times New Roman"/>
                <w:spacing w:val="0"/>
                <w:kern w:val="2"/>
                <w:sz w:val="28"/>
                <w:szCs w:val="28"/>
                <w:lang w:val="en-US" w:eastAsia="zh-CN" w:bidi="ar-SA"/>
              </w:rPr>
              <w:t>（</w:t>
            </w:r>
            <w:r>
              <w:rPr>
                <w:rFonts w:hint="default" w:ascii="仿宋" w:hAnsi="仿宋" w:eastAsia="仿宋" w:cs="Times New Roman"/>
                <w:spacing w:val="0"/>
                <w:kern w:val="2"/>
                <w:sz w:val="28"/>
                <w:szCs w:val="28"/>
                <w:lang w:val="en-US" w:eastAsia="zh-CN" w:bidi="ar-SA"/>
              </w:rPr>
              <w:t>2</w:t>
            </w:r>
            <w:r>
              <w:rPr>
                <w:rFonts w:hint="eastAsia" w:ascii="仿宋" w:hAnsi="仿宋" w:eastAsia="仿宋" w:cs="Times New Roman"/>
                <w:spacing w:val="0"/>
                <w:kern w:val="2"/>
                <w:sz w:val="28"/>
                <w:szCs w:val="28"/>
                <w:lang w:val="en-US" w:eastAsia="zh-CN" w:bidi="ar-SA"/>
              </w:rPr>
              <w:t>）第二次付款：</w:t>
            </w:r>
            <w:r>
              <w:rPr>
                <w:rFonts w:hint="eastAsia" w:ascii="仿宋" w:hAnsi="仿宋" w:eastAsia="仿宋"/>
                <w:spacing w:val="0"/>
                <w:kern w:val="2"/>
                <w:sz w:val="28"/>
                <w:szCs w:val="28"/>
              </w:rPr>
              <w:t>项目验收后支付合同总额的</w:t>
            </w:r>
            <w:r>
              <w:rPr>
                <w:rFonts w:hint="default" w:ascii="仿宋" w:hAnsi="仿宋" w:eastAsia="仿宋"/>
                <w:spacing w:val="0"/>
                <w:kern w:val="2"/>
                <w:sz w:val="28"/>
                <w:szCs w:val="28"/>
              </w:rPr>
              <w:t>50</w:t>
            </w:r>
            <w:r>
              <w:rPr>
                <w:rFonts w:hint="eastAsia" w:ascii="仿宋" w:hAnsi="仿宋" w:eastAsia="仿宋"/>
                <w:spacing w:val="0"/>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8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6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5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售</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后</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服务</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项目维护计划</w:t>
            </w:r>
          </w:p>
        </w:tc>
        <w:tc>
          <w:tcPr>
            <w:tcW w:w="6688" w:type="dxa"/>
            <w:tcBorders>
              <w:top w:val="single" w:color="auto" w:sz="4" w:space="0"/>
              <w:left w:val="single" w:color="auto" w:sz="4" w:space="0"/>
              <w:bottom w:val="single" w:color="auto" w:sz="4" w:space="0"/>
              <w:right w:val="single" w:color="auto" w:sz="4" w:space="0"/>
            </w:tcBorders>
            <w:vAlign w:val="center"/>
          </w:tcPr>
          <w:p>
            <w:pPr>
              <w:pStyle w:val="571"/>
              <w:keepNext w:val="0"/>
              <w:keepLines w:val="0"/>
              <w:suppressLineNumbers w:val="0"/>
              <w:spacing w:before="0" w:beforeAutospacing="0" w:after="0" w:afterAutospacing="0" w:line="240" w:lineRule="auto"/>
              <w:ind w:left="0" w:right="0"/>
              <w:jc w:val="both"/>
              <w:rPr>
                <w:rFonts w:hint="default" w:ascii="仿宋" w:hAnsi="仿宋" w:eastAsia="仿宋"/>
                <w:spacing w:val="0"/>
                <w:kern w:val="2"/>
                <w:sz w:val="28"/>
                <w:szCs w:val="28"/>
              </w:rPr>
            </w:pPr>
            <w:r>
              <w:rPr>
                <w:rFonts w:hint="eastAsia" w:ascii="仿宋" w:hAnsi="仿宋" w:eastAsia="仿宋"/>
                <w:spacing w:val="0"/>
                <w:kern w:val="2"/>
                <w:sz w:val="28"/>
                <w:szCs w:val="28"/>
              </w:rPr>
              <w:t>（1）本次招标的维护服务时间为</w:t>
            </w:r>
            <w:r>
              <w:rPr>
                <w:rFonts w:hint="eastAsia" w:ascii="仿宋" w:hAnsi="仿宋" w:eastAsia="仿宋" w:cs="Times New Roman"/>
                <w:spacing w:val="0"/>
                <w:kern w:val="2"/>
                <w:sz w:val="28"/>
                <w:szCs w:val="28"/>
                <w:lang w:val="en-US" w:eastAsia="zh-CN" w:bidi="ar-SA"/>
              </w:rPr>
              <w:t>2023年全年</w:t>
            </w:r>
            <w:r>
              <w:rPr>
                <w:rFonts w:hint="eastAsia" w:ascii="仿宋" w:hAnsi="仿宋" w:eastAsia="仿宋"/>
                <w:spacing w:val="0"/>
                <w:kern w:val="2"/>
                <w:sz w:val="28"/>
                <w:szCs w:val="28"/>
              </w:rPr>
              <w:t>。</w:t>
            </w:r>
          </w:p>
          <w:p>
            <w:pPr>
              <w:pStyle w:val="571"/>
              <w:keepNext w:val="0"/>
              <w:keepLines w:val="0"/>
              <w:suppressLineNumbers w:val="0"/>
              <w:spacing w:before="0" w:beforeAutospacing="0" w:after="0" w:afterAutospacing="0" w:line="240" w:lineRule="auto"/>
              <w:ind w:left="0" w:right="0"/>
              <w:jc w:val="both"/>
              <w:rPr>
                <w:rFonts w:hint="default" w:ascii="仿宋" w:hAnsi="仿宋" w:eastAsia="仿宋"/>
                <w:spacing w:val="0"/>
                <w:kern w:val="2"/>
                <w:sz w:val="28"/>
                <w:szCs w:val="28"/>
              </w:rPr>
            </w:pPr>
            <w:r>
              <w:rPr>
                <w:rFonts w:hint="eastAsia" w:ascii="仿宋" w:hAnsi="仿宋" w:eastAsia="仿宋"/>
                <w:spacing w:val="0"/>
                <w:kern w:val="2"/>
                <w:sz w:val="28"/>
                <w:szCs w:val="28"/>
              </w:rPr>
              <w:t>（2）必须提供不少于42名技术人员常驻省高院，需组织相应的项目小组，以满足本项目的服务管理要求；现场服务人员变动必须经过甲方的同意，人员分工明确、不得复用；工作时间与省法院作息时间一致，安排专人接听服务电话并作登记；无备品备件要求；如项目需求内另有规定的以招标需求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sz w:val="28"/>
                <w:szCs w:val="28"/>
              </w:rPr>
            </w:pP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响应情况</w:t>
            </w:r>
          </w:p>
        </w:tc>
        <w:tc>
          <w:tcPr>
            <w:tcW w:w="6688" w:type="dxa"/>
            <w:tcBorders>
              <w:top w:val="single" w:color="auto" w:sz="4" w:space="0"/>
              <w:left w:val="single" w:color="auto" w:sz="4" w:space="0"/>
              <w:bottom w:val="single" w:color="auto" w:sz="4" w:space="0"/>
              <w:right w:val="single" w:color="auto" w:sz="4" w:space="0"/>
            </w:tcBorders>
            <w:vAlign w:val="center"/>
          </w:tcPr>
          <w:p>
            <w:pPr>
              <w:pStyle w:val="571"/>
              <w:keepNext w:val="0"/>
              <w:keepLines w:val="0"/>
              <w:suppressLineNumbers w:val="0"/>
              <w:spacing w:before="0" w:beforeAutospacing="0" w:after="0" w:afterAutospacing="0" w:line="240" w:lineRule="auto"/>
              <w:ind w:left="0" w:right="0"/>
              <w:jc w:val="both"/>
              <w:rPr>
                <w:rFonts w:hint="default" w:ascii="仿宋" w:hAnsi="仿宋" w:eastAsia="仿宋"/>
                <w:spacing w:val="0"/>
                <w:kern w:val="2"/>
                <w:sz w:val="28"/>
                <w:szCs w:val="28"/>
              </w:rPr>
            </w:pPr>
            <w:r>
              <w:rPr>
                <w:rFonts w:hint="eastAsia" w:ascii="仿宋" w:hAnsi="仿宋" w:eastAsia="仿宋"/>
                <w:spacing w:val="0"/>
                <w:kern w:val="2"/>
                <w:sz w:val="28"/>
                <w:szCs w:val="28"/>
              </w:rPr>
              <w:t>从接到服务要求电话起，1小时内响应，2小时候内到现场，在4小时内解决问题。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履约能力</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投标人技术力量情况</w:t>
            </w:r>
          </w:p>
        </w:tc>
        <w:tc>
          <w:tcPr>
            <w:tcW w:w="66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sz w:val="28"/>
                <w:szCs w:val="28"/>
              </w:rPr>
            </w:pPr>
            <w:r>
              <w:rPr>
                <w:rFonts w:hint="eastAsia" w:ascii="仿宋" w:hAnsi="仿宋" w:eastAsia="仿宋"/>
                <w:sz w:val="28"/>
                <w:szCs w:val="28"/>
              </w:rPr>
              <w:t>公司技术力量情况：</w:t>
            </w:r>
          </w:p>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sz w:val="28"/>
                <w:szCs w:val="28"/>
              </w:rPr>
            </w:pPr>
            <w:r>
              <w:rPr>
                <w:rFonts w:hint="eastAsia" w:ascii="仿宋" w:hAnsi="仿宋" w:eastAsia="仿宋"/>
                <w:sz w:val="28"/>
                <w:szCs w:val="28"/>
              </w:rPr>
              <w:t>1、质量管理体系认证（</w:t>
            </w:r>
            <w:r>
              <w:rPr>
                <w:rFonts w:hint="default" w:ascii="仿宋" w:hAnsi="仿宋" w:eastAsia="仿宋"/>
                <w:sz w:val="28"/>
                <w:szCs w:val="28"/>
              </w:rPr>
              <w:t>ISO9001）：国家认证认可监督管理委员会颁发</w:t>
            </w:r>
          </w:p>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sz w:val="28"/>
                <w:szCs w:val="28"/>
              </w:rPr>
            </w:pPr>
            <w:r>
              <w:rPr>
                <w:rFonts w:hint="eastAsia" w:ascii="仿宋" w:hAnsi="仿宋" w:eastAsia="仿宋"/>
                <w:sz w:val="28"/>
                <w:szCs w:val="28"/>
              </w:rPr>
              <w:t>2、信息安全管理体系认证（</w:t>
            </w:r>
            <w:r>
              <w:rPr>
                <w:rFonts w:hint="default" w:ascii="仿宋" w:hAnsi="仿宋" w:eastAsia="仿宋"/>
                <w:sz w:val="28"/>
                <w:szCs w:val="28"/>
              </w:rPr>
              <w:t>ISO27001）：国家认证认可监督管理委员会颁发</w:t>
            </w:r>
          </w:p>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sz w:val="28"/>
                <w:szCs w:val="28"/>
              </w:rPr>
            </w:pPr>
            <w:r>
              <w:rPr>
                <w:rFonts w:hint="eastAsia" w:ascii="仿宋" w:hAnsi="仿宋" w:eastAsia="仿宋"/>
                <w:sz w:val="28"/>
                <w:szCs w:val="28"/>
              </w:rPr>
              <w:t>3、信息技术服务标准</w:t>
            </w:r>
            <w:r>
              <w:rPr>
                <w:rFonts w:hint="default" w:ascii="仿宋" w:hAnsi="仿宋" w:eastAsia="仿宋"/>
                <w:sz w:val="28"/>
                <w:szCs w:val="28"/>
              </w:rPr>
              <w:t>(ITSS)：工业和信息化部组织制定标准</w:t>
            </w:r>
          </w:p>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sz w:val="28"/>
                <w:szCs w:val="28"/>
              </w:rPr>
            </w:pPr>
            <w:r>
              <w:rPr>
                <w:rFonts w:hint="eastAsia" w:ascii="仿宋" w:hAnsi="仿宋" w:eastAsia="仿宋"/>
                <w:sz w:val="28"/>
                <w:szCs w:val="28"/>
              </w:rPr>
              <w:t>4、信息技术服务管理体系认证（</w:t>
            </w:r>
            <w:r>
              <w:rPr>
                <w:rFonts w:hint="default" w:ascii="仿宋" w:hAnsi="仿宋" w:eastAsia="仿宋"/>
                <w:sz w:val="28"/>
                <w:szCs w:val="28"/>
              </w:rPr>
              <w:t>ISO20000）：国家认证认可监督管理委员会颁发</w:t>
            </w:r>
          </w:p>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sz w:val="28"/>
                <w:szCs w:val="28"/>
              </w:rPr>
            </w:pPr>
            <w:r>
              <w:rPr>
                <w:rFonts w:hint="default" w:ascii="仿宋" w:hAnsi="仿宋" w:eastAsia="仿宋"/>
                <w:sz w:val="28"/>
                <w:szCs w:val="28"/>
              </w:rPr>
              <w:t>5、</w:t>
            </w:r>
            <w:r>
              <w:rPr>
                <w:rFonts w:hint="eastAsia" w:ascii="仿宋" w:hAnsi="仿宋" w:eastAsia="仿宋"/>
                <w:sz w:val="28"/>
                <w:szCs w:val="28"/>
              </w:rPr>
              <w:t>公司具有“运维管理类软件系统”著作权</w:t>
            </w:r>
          </w:p>
          <w:p>
            <w:pPr>
              <w:pStyle w:val="571"/>
              <w:keepNext w:val="0"/>
              <w:keepLines w:val="0"/>
              <w:suppressLineNumbers w:val="0"/>
              <w:spacing w:before="0" w:beforeAutospacing="0" w:after="0" w:afterAutospacing="0" w:line="240" w:lineRule="auto"/>
              <w:ind w:left="0" w:right="0"/>
              <w:jc w:val="both"/>
              <w:rPr>
                <w:rFonts w:hint="default" w:hAnsi="宋体"/>
                <w:b/>
                <w:sz w:val="32"/>
                <w:szCs w:val="32"/>
              </w:rPr>
            </w:pPr>
            <w:r>
              <w:rPr>
                <w:rFonts w:hint="eastAsia" w:ascii="仿宋" w:hAnsi="仿宋" w:eastAsia="仿宋"/>
                <w:spacing w:val="0"/>
                <w:kern w:val="2"/>
                <w:sz w:val="28"/>
                <w:szCs w:val="28"/>
              </w:rPr>
              <w:t>每提供一</w:t>
            </w:r>
            <w:r>
              <w:rPr>
                <w:rFonts w:hint="default" w:ascii="仿宋" w:hAnsi="仿宋" w:eastAsia="仿宋"/>
                <w:spacing w:val="0"/>
                <w:kern w:val="2"/>
                <w:sz w:val="28"/>
                <w:szCs w:val="28"/>
              </w:rPr>
              <w:t>项</w:t>
            </w:r>
            <w:r>
              <w:rPr>
                <w:rFonts w:hint="eastAsia" w:ascii="仿宋" w:hAnsi="仿宋" w:eastAsia="仿宋"/>
                <w:spacing w:val="0"/>
                <w:kern w:val="2"/>
                <w:sz w:val="28"/>
                <w:szCs w:val="28"/>
              </w:rPr>
              <w:t>得1分，最高得</w:t>
            </w:r>
            <w:r>
              <w:rPr>
                <w:rFonts w:hint="default" w:ascii="仿宋" w:hAnsi="仿宋" w:eastAsia="仿宋"/>
                <w:spacing w:val="0"/>
                <w:kern w:val="2"/>
                <w:sz w:val="28"/>
                <w:szCs w:val="28"/>
              </w:rPr>
              <w:t>5</w:t>
            </w:r>
            <w:r>
              <w:rPr>
                <w:rFonts w:hint="eastAsia" w:ascii="仿宋" w:hAnsi="仿宋" w:eastAsia="仿宋"/>
                <w:spacing w:val="0"/>
                <w:kern w:val="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sz w:val="28"/>
                <w:szCs w:val="28"/>
              </w:rPr>
            </w:pP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sz w:val="28"/>
                <w:szCs w:val="28"/>
              </w:rPr>
            </w:pPr>
            <w:r>
              <w:rPr>
                <w:rFonts w:hint="eastAsia" w:ascii="仿宋" w:hAnsi="仿宋" w:eastAsia="仿宋" w:cs="仿宋_GB2312"/>
                <w:b/>
                <w:sz w:val="28"/>
                <w:szCs w:val="28"/>
              </w:rPr>
              <w:t>经验或业绩要求</w:t>
            </w:r>
          </w:p>
        </w:tc>
        <w:tc>
          <w:tcPr>
            <w:tcW w:w="668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suppressLineNumbers w:val="0"/>
              <w:spacing w:before="0" w:beforeAutospacing="0" w:after="0" w:afterAutospacing="0"/>
              <w:ind w:left="0" w:right="0"/>
              <w:rPr>
                <w:rFonts w:hint="eastAsia" w:ascii="仿宋" w:hAnsi="仿宋" w:eastAsia="仿宋"/>
                <w:sz w:val="28"/>
                <w:szCs w:val="28"/>
                <w:lang w:val="en-US" w:eastAsia="zh-CN"/>
              </w:rPr>
            </w:pPr>
            <w:r>
              <w:rPr>
                <w:rFonts w:hint="eastAsia" w:ascii="仿宋" w:hAnsi="仿宋" w:eastAsia="仿宋"/>
                <w:sz w:val="28"/>
                <w:szCs w:val="28"/>
              </w:rPr>
              <w:t>提供自2019年1月1日</w:t>
            </w:r>
            <w:r>
              <w:rPr>
                <w:rFonts w:hint="eastAsia" w:ascii="仿宋" w:hAnsi="仿宋" w:eastAsia="仿宋"/>
                <w:sz w:val="28"/>
                <w:szCs w:val="28"/>
                <w:lang w:val="en-US" w:eastAsia="zh-CN"/>
              </w:rPr>
              <w:t>以来</w:t>
            </w:r>
            <w:r>
              <w:rPr>
                <w:rFonts w:hint="eastAsia" w:ascii="仿宋" w:hAnsi="仿宋" w:eastAsia="仿宋"/>
                <w:sz w:val="28"/>
                <w:szCs w:val="28"/>
              </w:rPr>
              <w:t>类似项目成功案例合同复印件（每提供一个得1分，最高得</w:t>
            </w:r>
            <w:r>
              <w:rPr>
                <w:rFonts w:hint="eastAsia" w:ascii="仿宋" w:hAnsi="仿宋" w:eastAsia="仿宋"/>
                <w:sz w:val="28"/>
                <w:szCs w:val="28"/>
                <w:lang w:val="en-US" w:eastAsia="zh-CN"/>
              </w:rPr>
              <w:t>2</w:t>
            </w:r>
            <w:r>
              <w:rPr>
                <w:rFonts w:hint="eastAsia" w:ascii="仿宋" w:hAnsi="仿宋" w:eastAsia="仿宋"/>
                <w:sz w:val="28"/>
                <w:szCs w:val="28"/>
              </w:rPr>
              <w:t>分）</w:t>
            </w:r>
            <w:r>
              <w:rPr>
                <w:rFonts w:hint="eastAsia" w:ascii="仿宋" w:hAnsi="仿宋" w:eastAsia="仿宋"/>
                <w:sz w:val="28"/>
                <w:szCs w:val="28"/>
                <w:lang w:eastAsia="zh-CN"/>
              </w:rPr>
              <w:t>。</w:t>
            </w:r>
          </w:p>
        </w:tc>
      </w:tr>
    </w:tbl>
    <w:p>
      <w:pPr>
        <w:pStyle w:val="677"/>
        <w:ind w:firstLine="560"/>
        <w:sectPr>
          <w:footerReference r:id="rId3" w:type="default"/>
          <w:pgSz w:w="11906" w:h="16838"/>
          <w:pgMar w:top="1474" w:right="1797" w:bottom="1247" w:left="1797" w:header="851" w:footer="851" w:gutter="0"/>
          <w:cols w:space="720" w:num="1"/>
        </w:sectPr>
      </w:pPr>
    </w:p>
    <w:p>
      <w:pPr>
        <w:pStyle w:val="59"/>
        <w:ind w:left="0" w:leftChars="0" w:firstLine="0" w:firstLineChars="0"/>
      </w:pPr>
    </w:p>
    <w:p>
      <w:pPr>
        <w:pStyle w:val="986"/>
        <w:numPr>
          <w:ilvl w:val="0"/>
          <w:numId w:val="39"/>
        </w:numPr>
        <w:jc w:val="left"/>
      </w:pPr>
      <w:bookmarkStart w:id="57" w:name="_Toc15349"/>
      <w:r>
        <w:rPr>
          <w:rFonts w:hint="eastAsia"/>
        </w:rPr>
        <w:t>附件</w:t>
      </w:r>
      <w:bookmarkEnd w:id="57"/>
    </w:p>
    <w:p>
      <w:pPr>
        <w:pStyle w:val="987"/>
        <w:numPr>
          <w:ilvl w:val="1"/>
          <w:numId w:val="38"/>
        </w:numPr>
      </w:pPr>
      <w:bookmarkStart w:id="58" w:name="_Toc12791"/>
      <w:r>
        <w:rPr>
          <w:rFonts w:hint="eastAsia"/>
        </w:rPr>
        <w:t>附件一《机房设备维保清单》</w:t>
      </w:r>
      <w:bookmarkEnd w:id="58"/>
    </w:p>
    <w:p>
      <w:pPr>
        <w:pStyle w:val="988"/>
        <w:numPr>
          <w:ilvl w:val="2"/>
          <w:numId w:val="38"/>
        </w:numPr>
      </w:pPr>
      <w:r>
        <w:rPr>
          <w:rFonts w:hint="eastAsia"/>
        </w:rPr>
        <w:t>内网设备清单</w:t>
      </w:r>
    </w:p>
    <w:tbl>
      <w:tblPr>
        <w:tblStyle w:val="60"/>
        <w:tblW w:w="8299" w:type="dxa"/>
        <w:tblInd w:w="98" w:type="dxa"/>
        <w:tblLayout w:type="fixed"/>
        <w:tblCellMar>
          <w:top w:w="0" w:type="dxa"/>
          <w:left w:w="108" w:type="dxa"/>
          <w:bottom w:w="0" w:type="dxa"/>
          <w:right w:w="108" w:type="dxa"/>
        </w:tblCellMar>
      </w:tblPr>
      <w:tblGrid>
        <w:gridCol w:w="804"/>
        <w:gridCol w:w="2512"/>
        <w:gridCol w:w="3492"/>
        <w:gridCol w:w="1491"/>
      </w:tblGrid>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厂商</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型号</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序列号</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维保要求</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S7706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2102113305P0F9000058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030NFY10F9000053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030RHB10F9000012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030RGX10G8000020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030RFX10G8000008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030MQR6TG8000050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030MQR6TG8000038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S7706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2102113305P0F8000292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030NFY10F9000054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030RHB10F9000013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030RGX10G8000019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030RFX10G8000009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030MQS6TF9000733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030MQS6TF9000730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M9006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210235A1ABX15B000079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210231A2HEB15C000066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210231A2HEB15C000098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210231A2H7B15C000023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210231A2HBB15A000003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210231A2HDB15C000012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210231A6NTH202000054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210231A6P3H19C000037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210231A2HFB15C000008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210231A2HFB15C000039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210212A036X15B000148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风扇</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210231A0PPX15B000568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210231A0PPX15B000561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M9006</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210235A1ABX15B000082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210231A2HEB15C000064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210231A2HEB15C000075</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210231A2H7B15C000024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210231A2HBB15A000009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210231A2HDB15C000024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210231A2HFB15C000017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210231A2HFB15C000004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210212A036X15B000142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风扇</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210231A0PPX15B000640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210231A0PPX15B000556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CE6850U-48S6Q-HI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210235931210F9000007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CE6850U-48S6Q-HI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210235931210F9000006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CE6850U-48S6Q-HI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210235931210F9000008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CE6850U-48S6Q-HI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210235931210F9000009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CE6810-24S2Q-LI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2102350GUE10F9000023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CE6810-24S2Q-LI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2102350GUE10F9000020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S6800-2C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210235A1TYH18B000059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S6800-2C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210235A1TYH18B000095</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S6800-2C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210235A1TYH18B000096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S6800-2C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210235A1TYH18B000050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2102350BDY10G6000619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219801A12F918AQ00220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219801A12F918AQ001SB</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219801A12FM18B0000KT</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219801A12FM18B00008W</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219801A12F918AQ0021Y</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219801A12F918AQ001SJ</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210235950410F8000654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210235950410F8000650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210235950410F8000658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210235950410F8000648</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210235950410F8000639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210235950410F8000645</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210235950410F8000406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210235950410F8000421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210235950410F8000630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210235950410F8000655</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210235950410F8000652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210235950410F8000653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219801A12F918AQ001RT</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219801A12F918AQ001T4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219801A12F918AQ001VX</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2102350BDY10G6000630</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2102350BDY10G6000636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2102350BDY10G6000634</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2102350BDY10G6000629</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2102350BDY10G6000632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219801A12F918AQ001VS</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219801A12F918AQ0025D</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219801A12F918AQ0020Z</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210235950410F8000646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2102350BDY10G6000622</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210235950410F8000405</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S5720S-52P-LI-AC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21980106012SH9600076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S5720S-52P-LI-AC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21980106012SH9600271</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219801A12F918AQ001RR</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S5720S-52P-SI-AC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2102350DLQDMH7000426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S5720S-52P-SI-AC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2102350DLQDMH7000407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S5720S-52P-SI-AC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2102350DLQDMH7000293</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S5720S-52P-SI-AC</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2102350DLQDMH7000447</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S5120V2-28P-LI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219801A19W9178Q00616</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S5130S-28S-SI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219801A1DP9208Q001SK</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S5130S-28S-SI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219801A1DP9208Q001RM</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S5130S-52S-SI</w:t>
            </w:r>
          </w:p>
        </w:tc>
        <w:tc>
          <w:tcPr>
            <w:tcW w:w="3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219801A1DQ921AQ000KP</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bl>
    <w:p>
      <w:pPr>
        <w:pStyle w:val="988"/>
        <w:numPr>
          <w:ilvl w:val="2"/>
          <w:numId w:val="38"/>
        </w:numPr>
      </w:pPr>
      <w:r>
        <w:rPr>
          <w:rFonts w:hint="eastAsia"/>
        </w:rPr>
        <w:t>外网设备清单</w:t>
      </w:r>
    </w:p>
    <w:tbl>
      <w:tblPr>
        <w:tblStyle w:val="60"/>
        <w:tblW w:w="8273" w:type="dxa"/>
        <w:tblInd w:w="98" w:type="dxa"/>
        <w:tblLayout w:type="fixed"/>
        <w:tblCellMar>
          <w:top w:w="0" w:type="dxa"/>
          <w:left w:w="108" w:type="dxa"/>
          <w:bottom w:w="0" w:type="dxa"/>
          <w:right w:w="108" w:type="dxa"/>
        </w:tblCellMar>
      </w:tblPr>
      <w:tblGrid>
        <w:gridCol w:w="1430"/>
        <w:gridCol w:w="2630"/>
        <w:gridCol w:w="3003"/>
        <w:gridCol w:w="1210"/>
      </w:tblGrid>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厂商</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型号</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序列号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维保要求</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USG6600</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210235G7G410F9000087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210235950410F8000422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S5720-32P-EI-AC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2102350BDY10G6000628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S5560X-30F-EI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210235A1XJM18AA000YQ</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nil"/>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219801A12F918AQ001W2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630" w:type="dxa"/>
            <w:tcBorders>
              <w:top w:val="single" w:color="000000" w:sz="4" w:space="0"/>
              <w:left w:val="single" w:color="000000" w:sz="4" w:space="0"/>
              <w:bottom w:val="nil"/>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219801A12F918AQ001VV</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210235950410F8000375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S5720S-52P-SI-AC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2102350DLQDMH7000484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210235950410F8000381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S5110-28P</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219801A0JRM16A001736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AC6605-26-PWR</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210235396810DA000005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S5720-28P-PWR-LI-AC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21980105882SGC900053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S5720S-52P-SI-AC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2102350DLQDMH7000453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ups(含电池)</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E2A16800090WY</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E2A15C00165WV</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环境监控</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20150101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210235950410F8000404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210235950410F8000424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210235950410F8000374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S5720-56C-PWR-EI-AC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2102359576DMG9000152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S5720-56C-PWR-EI-AC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2102359576DMG9000144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华为</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S5720-56C-PWR-EI-AC</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2102359576DMG9000156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219801A12F918AQ0021C</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219801A12F918AQ001W5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219801A12F918AQ001W7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219801A12F918AQ0021B</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S5130S-52S-EI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219801A12F918AQ001TS</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8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华三</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S5560X-30F-EI</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210235A1XJM18AA0010J</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bl>
    <w:p>
      <w:pPr>
        <w:pStyle w:val="987"/>
        <w:numPr>
          <w:ilvl w:val="1"/>
          <w:numId w:val="38"/>
        </w:numPr>
      </w:pPr>
      <w:bookmarkStart w:id="59" w:name="_Toc14084"/>
      <w:r>
        <w:rPr>
          <w:rFonts w:hint="eastAsia"/>
        </w:rPr>
        <w:t>附件二《安全软硬件维保清单》</w:t>
      </w:r>
      <w:bookmarkEnd w:id="59"/>
    </w:p>
    <w:tbl>
      <w:tblPr>
        <w:tblStyle w:val="60"/>
        <w:tblW w:w="8519" w:type="dxa"/>
        <w:tblInd w:w="0" w:type="dxa"/>
        <w:tblLayout w:type="fixed"/>
        <w:tblCellMar>
          <w:top w:w="0" w:type="dxa"/>
          <w:left w:w="108" w:type="dxa"/>
          <w:bottom w:w="0" w:type="dxa"/>
          <w:right w:w="108" w:type="dxa"/>
        </w:tblCellMar>
      </w:tblPr>
      <w:tblGrid>
        <w:gridCol w:w="936"/>
        <w:gridCol w:w="1852"/>
        <w:gridCol w:w="1627"/>
        <w:gridCol w:w="2799"/>
        <w:gridCol w:w="1305"/>
      </w:tblGrid>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厂商</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资产名称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型号</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序列号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维保要求</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深信服</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上网行为管理</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AC2000</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5075000243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瑞星</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终端安全管理系统</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瑞星杀毒</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windows版本100个点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远望</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内网安全管理平台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 xml:space="preserve">ABPS1700-HX2U </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5885167970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5x8 NBD</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天行</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光闸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TG8809-FY</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XHWF4906180009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天行</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光闸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TG8809-FY</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XHWF4906180010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国保</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光闸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IGP-5000</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QDHT25R044C-191205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国保</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光闸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IGP-5000</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QDHT25R044C-191206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云嘉</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光闸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GZ-188C501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E6GGSL20055382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r>
        <w:tblPrEx>
          <w:tblLayout w:type="fixed"/>
          <w:tblCellMar>
            <w:top w:w="0" w:type="dxa"/>
            <w:left w:w="108" w:type="dxa"/>
            <w:bottom w:w="0" w:type="dxa"/>
            <w:right w:w="108" w:type="dxa"/>
          </w:tblCellMar>
        </w:tblPrEx>
        <w:trPr>
          <w:trHeight w:val="278"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云嘉</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光闸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GZ-188C501</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default" w:ascii="Times New Roman"/>
              </w:rPr>
              <w:t>E6GGSL20055377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1"/>
              <w:keepNext w:val="0"/>
              <w:keepLines w:val="0"/>
              <w:suppressLineNumbers w:val="0"/>
              <w:spacing w:before="0" w:beforeAutospacing="0" w:after="0" w:afterAutospacing="0"/>
              <w:ind w:left="0" w:right="0"/>
              <w:rPr>
                <w:rFonts w:hint="default" w:ascii="Times New Roman"/>
              </w:rPr>
            </w:pPr>
            <w:r>
              <w:rPr>
                <w:rFonts w:hint="eastAsia" w:ascii="Times New Roman"/>
              </w:rPr>
              <w:t>7x24x4H</w:t>
            </w:r>
          </w:p>
        </w:tc>
      </w:tr>
    </w:tbl>
    <w:p/>
    <w:p>
      <w:pPr>
        <w:pStyle w:val="987"/>
        <w:numPr>
          <w:ilvl w:val="1"/>
          <w:numId w:val="38"/>
        </w:numPr>
      </w:pPr>
      <w:bookmarkStart w:id="60" w:name="_Toc24401"/>
      <w:r>
        <w:rPr>
          <w:rFonts w:hint="eastAsia"/>
        </w:rPr>
        <w:t>附件三《驻场人员角色定义》</w:t>
      </w:r>
      <w:bookmarkEnd w:id="60"/>
    </w:p>
    <w:p>
      <w:pPr>
        <w:pStyle w:val="988"/>
        <w:numPr>
          <w:ilvl w:val="2"/>
          <w:numId w:val="38"/>
        </w:numPr>
      </w:pPr>
      <w:r>
        <w:rPr>
          <w:rFonts w:hint="eastAsia"/>
        </w:rPr>
        <w:t>运行维护主管</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计算机或相关专业，大专及以上文化程度；</w:t>
      </w:r>
    </w:p>
    <w:p>
      <w:pPr>
        <w:pStyle w:val="677"/>
        <w:ind w:firstLine="560"/>
      </w:pPr>
      <w:r>
        <w:rPr>
          <w:rFonts w:hint="eastAsia"/>
        </w:rPr>
        <w:t>2.</w:t>
      </w:r>
      <w:r>
        <w:rPr>
          <w:rFonts w:hint="eastAsia"/>
        </w:rPr>
        <w:tab/>
      </w:r>
      <w:r>
        <w:rPr>
          <w:rFonts w:hint="eastAsia"/>
        </w:rPr>
        <w:t>有三年以上IT管理经验；</w:t>
      </w:r>
    </w:p>
    <w:p>
      <w:pPr>
        <w:pStyle w:val="677"/>
        <w:ind w:firstLine="560"/>
      </w:pPr>
      <w:r>
        <w:rPr>
          <w:rFonts w:hint="eastAsia"/>
        </w:rPr>
        <w:t>3.</w:t>
      </w:r>
      <w:r>
        <w:rPr>
          <w:rFonts w:hint="eastAsia"/>
        </w:rPr>
        <w:tab/>
      </w:r>
      <w:r>
        <w:rPr>
          <w:rFonts w:hint="eastAsia"/>
        </w:rPr>
        <w:t>熟知各个运行维护岗位的工作和特点；</w:t>
      </w:r>
    </w:p>
    <w:p>
      <w:pPr>
        <w:pStyle w:val="677"/>
        <w:ind w:firstLine="560"/>
      </w:pPr>
      <w:r>
        <w:rPr>
          <w:rFonts w:hint="eastAsia"/>
        </w:rPr>
        <w:t>4.</w:t>
      </w:r>
      <w:r>
        <w:rPr>
          <w:rFonts w:hint="eastAsia"/>
        </w:rPr>
        <w:tab/>
      </w:r>
      <w:r>
        <w:rPr>
          <w:rFonts w:hint="eastAsia"/>
        </w:rPr>
        <w:t>熟悉IT项目管理；</w:t>
      </w:r>
    </w:p>
    <w:p>
      <w:pPr>
        <w:pStyle w:val="677"/>
        <w:ind w:firstLine="560"/>
      </w:pPr>
      <w:r>
        <w:rPr>
          <w:rFonts w:hint="eastAsia"/>
        </w:rPr>
        <w:t>5.</w:t>
      </w:r>
      <w:r>
        <w:rPr>
          <w:rFonts w:hint="eastAsia"/>
        </w:rPr>
        <w:tab/>
      </w:r>
      <w:r>
        <w:rPr>
          <w:rFonts w:hint="eastAsia"/>
        </w:rPr>
        <w:t>掌握运行维护流程的制定、执行、优化与改进等过程；</w:t>
      </w:r>
    </w:p>
    <w:p>
      <w:pPr>
        <w:pStyle w:val="677"/>
        <w:ind w:firstLine="560"/>
      </w:pPr>
      <w:r>
        <w:rPr>
          <w:rFonts w:hint="eastAsia"/>
        </w:rPr>
        <w:t>6.</w:t>
      </w:r>
      <w:r>
        <w:rPr>
          <w:rFonts w:hint="eastAsia"/>
        </w:rPr>
        <w:tab/>
      </w:r>
      <w:r>
        <w:rPr>
          <w:rFonts w:hint="eastAsia"/>
        </w:rPr>
        <w:t>熟悉法院业务流程；</w:t>
      </w:r>
    </w:p>
    <w:p>
      <w:pPr>
        <w:pStyle w:val="677"/>
        <w:ind w:firstLine="560"/>
      </w:pPr>
      <w:r>
        <w:rPr>
          <w:rFonts w:hint="eastAsia"/>
        </w:rPr>
        <w:t>7.</w:t>
      </w:r>
      <w:r>
        <w:rPr>
          <w:rFonts w:hint="eastAsia"/>
        </w:rPr>
        <w:tab/>
      </w:r>
      <w:r>
        <w:rPr>
          <w:rFonts w:hint="eastAsia"/>
        </w:rPr>
        <w:t>具备较强的公文写作能力；</w:t>
      </w:r>
    </w:p>
    <w:p>
      <w:pPr>
        <w:pStyle w:val="677"/>
        <w:ind w:firstLine="560"/>
      </w:pPr>
      <w:r>
        <w:rPr>
          <w:rFonts w:hint="eastAsia"/>
        </w:rPr>
        <w:t>8.</w:t>
      </w:r>
      <w:r>
        <w:rPr>
          <w:rFonts w:hint="eastAsia"/>
        </w:rPr>
        <w:tab/>
      </w:r>
      <w:r>
        <w:rPr>
          <w:rFonts w:hint="eastAsia"/>
        </w:rPr>
        <w:t>具备较好的沟通和管理能力；</w:t>
      </w:r>
    </w:p>
    <w:p>
      <w:pPr>
        <w:pStyle w:val="677"/>
        <w:ind w:firstLine="560"/>
      </w:pPr>
      <w:r>
        <w:rPr>
          <w:rFonts w:hint="eastAsia"/>
        </w:rPr>
        <w:t>9.</w:t>
      </w:r>
      <w:r>
        <w:rPr>
          <w:rFonts w:hint="eastAsia"/>
        </w:rPr>
        <w:tab/>
      </w:r>
      <w:r>
        <w:rPr>
          <w:rFonts w:hint="eastAsia"/>
        </w:rPr>
        <w:t>具有团队合作精神和工作责任心；</w:t>
      </w:r>
    </w:p>
    <w:p>
      <w:pPr>
        <w:pStyle w:val="677"/>
        <w:ind w:firstLine="560"/>
      </w:pPr>
      <w:r>
        <w:rPr>
          <w:rFonts w:hint="eastAsia"/>
        </w:rPr>
        <w:t>10.</w:t>
      </w:r>
      <w:r>
        <w:rPr>
          <w:rFonts w:hint="eastAsia"/>
        </w:rPr>
        <w:tab/>
      </w:r>
      <w:r>
        <w:rPr>
          <w:rFonts w:hint="eastAsia"/>
        </w:rPr>
        <w:t>具有服务意识。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负责运行维护项目的组织和管理工作；</w:t>
      </w:r>
    </w:p>
    <w:p>
      <w:pPr>
        <w:pStyle w:val="677"/>
        <w:ind w:firstLine="560"/>
      </w:pPr>
      <w:r>
        <w:rPr>
          <w:rFonts w:hint="eastAsia"/>
        </w:rPr>
        <w:t>2.</w:t>
      </w:r>
      <w:r>
        <w:rPr>
          <w:rFonts w:hint="eastAsia"/>
        </w:rPr>
        <w:tab/>
      </w:r>
      <w:r>
        <w:rPr>
          <w:rFonts w:hint="eastAsia"/>
        </w:rPr>
        <w:t>负责审核系统维护计划；</w:t>
      </w:r>
    </w:p>
    <w:p>
      <w:pPr>
        <w:pStyle w:val="677"/>
        <w:ind w:firstLine="560"/>
      </w:pPr>
      <w:r>
        <w:rPr>
          <w:rFonts w:hint="eastAsia"/>
        </w:rPr>
        <w:t>3.</w:t>
      </w:r>
      <w:r>
        <w:rPr>
          <w:rFonts w:hint="eastAsia"/>
        </w:rPr>
        <w:tab/>
      </w:r>
      <w:r>
        <w:rPr>
          <w:rFonts w:hint="eastAsia"/>
        </w:rPr>
        <w:t>负责运行维护工作计划的安排与开展；</w:t>
      </w:r>
    </w:p>
    <w:p>
      <w:pPr>
        <w:pStyle w:val="677"/>
        <w:ind w:firstLine="560"/>
      </w:pPr>
      <w:r>
        <w:rPr>
          <w:rFonts w:hint="eastAsia"/>
        </w:rPr>
        <w:t>4.</w:t>
      </w:r>
      <w:r>
        <w:rPr>
          <w:rFonts w:hint="eastAsia"/>
        </w:rPr>
        <w:tab/>
      </w:r>
      <w:r>
        <w:rPr>
          <w:rFonts w:hint="eastAsia"/>
        </w:rPr>
        <w:t>负责与业务部门的沟通和协调；</w:t>
      </w:r>
    </w:p>
    <w:p>
      <w:pPr>
        <w:pStyle w:val="677"/>
        <w:ind w:firstLine="560"/>
      </w:pPr>
      <w:r>
        <w:rPr>
          <w:rFonts w:hint="eastAsia"/>
        </w:rPr>
        <w:t>5.</w:t>
      </w:r>
      <w:r>
        <w:rPr>
          <w:rFonts w:hint="eastAsia"/>
        </w:rPr>
        <w:tab/>
      </w:r>
      <w:r>
        <w:rPr>
          <w:rFonts w:hint="eastAsia"/>
        </w:rPr>
        <w:t>负责运行维护流程的变更管理；</w:t>
      </w:r>
    </w:p>
    <w:p>
      <w:pPr>
        <w:pStyle w:val="677"/>
        <w:ind w:firstLine="560"/>
      </w:pPr>
      <w:r>
        <w:rPr>
          <w:rFonts w:hint="eastAsia"/>
        </w:rPr>
        <w:t>6.</w:t>
      </w:r>
      <w:r>
        <w:rPr>
          <w:rFonts w:hint="eastAsia"/>
        </w:rPr>
        <w:tab/>
      </w:r>
      <w:r>
        <w:rPr>
          <w:rFonts w:hint="eastAsia"/>
        </w:rPr>
        <w:t>负责对应急预案的审核；</w:t>
      </w:r>
    </w:p>
    <w:p>
      <w:pPr>
        <w:pStyle w:val="677"/>
        <w:ind w:firstLine="560"/>
      </w:pPr>
      <w:r>
        <w:rPr>
          <w:rFonts w:hint="eastAsia"/>
        </w:rPr>
        <w:t>7.</w:t>
      </w:r>
      <w:r>
        <w:rPr>
          <w:rFonts w:hint="eastAsia"/>
        </w:rPr>
        <w:tab/>
      </w:r>
      <w:r>
        <w:rPr>
          <w:rFonts w:hint="eastAsia"/>
        </w:rPr>
        <w:t>负责重大问题处理时的资源调配；</w:t>
      </w:r>
    </w:p>
    <w:p>
      <w:pPr>
        <w:pStyle w:val="677"/>
        <w:ind w:firstLine="560"/>
      </w:pPr>
      <w:r>
        <w:rPr>
          <w:rFonts w:hint="eastAsia"/>
        </w:rPr>
        <w:t>8.</w:t>
      </w:r>
      <w:r>
        <w:rPr>
          <w:rFonts w:hint="eastAsia"/>
        </w:rPr>
        <w:tab/>
      </w:r>
      <w:r>
        <w:rPr>
          <w:rFonts w:hint="eastAsia"/>
        </w:rPr>
        <w:t>负责制订维护管理制度；</w:t>
      </w:r>
    </w:p>
    <w:p>
      <w:pPr>
        <w:pStyle w:val="677"/>
        <w:ind w:firstLine="560"/>
      </w:pPr>
      <w:r>
        <w:rPr>
          <w:rFonts w:hint="eastAsia"/>
        </w:rPr>
        <w:t>9.</w:t>
      </w:r>
      <w:r>
        <w:rPr>
          <w:rFonts w:hint="eastAsia"/>
        </w:rPr>
        <w:tab/>
      </w:r>
      <w:r>
        <w:rPr>
          <w:rFonts w:hint="eastAsia"/>
        </w:rPr>
        <w:t>负责维护人员管理；</w:t>
      </w:r>
    </w:p>
    <w:p>
      <w:pPr>
        <w:pStyle w:val="677"/>
        <w:ind w:firstLine="560"/>
      </w:pPr>
      <w:r>
        <w:rPr>
          <w:rFonts w:hint="eastAsia"/>
        </w:rPr>
        <w:t>10.</w:t>
      </w:r>
      <w:r>
        <w:rPr>
          <w:rFonts w:hint="eastAsia"/>
        </w:rPr>
        <w:tab/>
      </w:r>
      <w:r>
        <w:rPr>
          <w:rFonts w:hint="eastAsia"/>
        </w:rPr>
        <w:t>负责组织并撰写系统维护阶段报告；</w:t>
      </w:r>
    </w:p>
    <w:p>
      <w:pPr>
        <w:pStyle w:val="677"/>
        <w:ind w:firstLine="560"/>
        <w:rPr>
          <w:rFonts w:asciiTheme="minorEastAsia" w:hAnsiTheme="minorEastAsia" w:eastAsiaTheme="minorEastAsia"/>
          <w:szCs w:val="21"/>
        </w:rPr>
      </w:pPr>
      <w:r>
        <w:rPr>
          <w:rFonts w:hint="eastAsia"/>
        </w:rPr>
        <w:t>11.</w:t>
      </w:r>
      <w:r>
        <w:rPr>
          <w:rFonts w:hint="eastAsia"/>
        </w:rPr>
        <w:tab/>
      </w:r>
      <w:r>
        <w:rPr>
          <w:rFonts w:hint="eastAsia"/>
        </w:rPr>
        <w:t>定期向运行维护主管部门汇报工作，并贯彻传达相关指示等。</w:t>
      </w:r>
    </w:p>
    <w:p>
      <w:pPr>
        <w:pStyle w:val="988"/>
        <w:numPr>
          <w:ilvl w:val="2"/>
          <w:numId w:val="38"/>
        </w:numPr>
      </w:pPr>
      <w:r>
        <w:rPr>
          <w:rFonts w:hint="eastAsia"/>
        </w:rPr>
        <w:t>网络工程师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计算机相关专业大专以上学历；</w:t>
      </w:r>
    </w:p>
    <w:p>
      <w:pPr>
        <w:pStyle w:val="677"/>
        <w:ind w:firstLine="560"/>
      </w:pPr>
      <w:r>
        <w:rPr>
          <w:rFonts w:hint="eastAsia"/>
        </w:rPr>
        <w:t>2.</w:t>
      </w:r>
      <w:r>
        <w:rPr>
          <w:rFonts w:hint="eastAsia"/>
        </w:rPr>
        <w:tab/>
      </w:r>
      <w:r>
        <w:rPr>
          <w:rFonts w:hint="eastAsia"/>
        </w:rPr>
        <w:t>具有网络维护三年以上的经验，提供华为高级网络工程师认证证书；</w:t>
      </w:r>
    </w:p>
    <w:p>
      <w:pPr>
        <w:pStyle w:val="677"/>
        <w:ind w:firstLine="560"/>
      </w:pPr>
      <w:r>
        <w:rPr>
          <w:rFonts w:hint="eastAsia"/>
        </w:rPr>
        <w:t>3.</w:t>
      </w:r>
      <w:r>
        <w:rPr>
          <w:rFonts w:hint="eastAsia"/>
        </w:rPr>
        <w:tab/>
      </w:r>
      <w:r>
        <w:rPr>
          <w:rFonts w:hint="eastAsia"/>
        </w:rPr>
        <w:t>掌握网络基础知识，熟悉网络建设架构；</w:t>
      </w:r>
    </w:p>
    <w:p>
      <w:pPr>
        <w:pStyle w:val="677"/>
        <w:ind w:firstLine="560"/>
      </w:pPr>
      <w:r>
        <w:rPr>
          <w:rFonts w:hint="eastAsia"/>
        </w:rPr>
        <w:t>4.</w:t>
      </w:r>
      <w:r>
        <w:rPr>
          <w:rFonts w:hint="eastAsia"/>
        </w:rPr>
        <w:tab/>
      </w:r>
      <w:r>
        <w:rPr>
          <w:rFonts w:hint="eastAsia"/>
        </w:rPr>
        <w:t>具备大中型网络的方案设计能力和实施能力；</w:t>
      </w:r>
    </w:p>
    <w:p>
      <w:pPr>
        <w:pStyle w:val="677"/>
        <w:ind w:firstLine="560"/>
      </w:pPr>
      <w:r>
        <w:rPr>
          <w:rFonts w:hint="eastAsia"/>
        </w:rPr>
        <w:t>5.</w:t>
      </w:r>
      <w:r>
        <w:rPr>
          <w:rFonts w:hint="eastAsia"/>
        </w:rPr>
        <w:tab/>
      </w:r>
      <w:r>
        <w:rPr>
          <w:rFonts w:hint="eastAsia"/>
        </w:rPr>
        <w:t>能独立处理较为紧急的网络故障和变更需求；</w:t>
      </w:r>
    </w:p>
    <w:p>
      <w:pPr>
        <w:pStyle w:val="677"/>
        <w:ind w:firstLine="560"/>
      </w:pPr>
      <w:r>
        <w:rPr>
          <w:rFonts w:hint="eastAsia"/>
        </w:rPr>
        <w:t>6.</w:t>
      </w:r>
      <w:r>
        <w:rPr>
          <w:rFonts w:hint="eastAsia"/>
        </w:rPr>
        <w:tab/>
      </w:r>
      <w:r>
        <w:rPr>
          <w:rFonts w:hint="eastAsia"/>
        </w:rPr>
        <w:t>有较强的沟通能力；</w:t>
      </w:r>
    </w:p>
    <w:p>
      <w:pPr>
        <w:pStyle w:val="677"/>
        <w:ind w:firstLine="560"/>
      </w:pPr>
      <w:r>
        <w:rPr>
          <w:rFonts w:hint="eastAsia"/>
        </w:rPr>
        <w:t>7.</w:t>
      </w:r>
      <w:r>
        <w:rPr>
          <w:rFonts w:hint="eastAsia"/>
        </w:rPr>
        <w:tab/>
      </w:r>
      <w:r>
        <w:rPr>
          <w:rFonts w:hint="eastAsia"/>
        </w:rPr>
        <w:t>有团队精神和工作责任心；</w:t>
      </w:r>
    </w:p>
    <w:p>
      <w:pPr>
        <w:pStyle w:val="677"/>
        <w:ind w:firstLine="560"/>
      </w:pPr>
      <w:r>
        <w:rPr>
          <w:rFonts w:hint="eastAsia"/>
        </w:rPr>
        <w:t>8.</w:t>
      </w:r>
      <w:r>
        <w:rPr>
          <w:rFonts w:hint="eastAsia"/>
        </w:rPr>
        <w:tab/>
      </w:r>
      <w:r>
        <w:rPr>
          <w:rFonts w:hint="eastAsia"/>
        </w:rPr>
        <w:t>有良好的服务意识。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网络设备巡检，接入、连通状态检查；</w:t>
      </w:r>
    </w:p>
    <w:p>
      <w:pPr>
        <w:pStyle w:val="677"/>
        <w:ind w:firstLine="560"/>
      </w:pPr>
      <w:r>
        <w:rPr>
          <w:rFonts w:hint="eastAsia"/>
        </w:rPr>
        <w:t>2.</w:t>
      </w:r>
      <w:r>
        <w:rPr>
          <w:rFonts w:hint="eastAsia"/>
        </w:rPr>
        <w:tab/>
      </w:r>
      <w:r>
        <w:rPr>
          <w:rFonts w:hint="eastAsia"/>
        </w:rPr>
        <w:t>广域网链路状态巡检；</w:t>
      </w:r>
    </w:p>
    <w:p>
      <w:pPr>
        <w:pStyle w:val="677"/>
        <w:ind w:firstLine="560"/>
      </w:pPr>
      <w:r>
        <w:rPr>
          <w:rFonts w:hint="eastAsia"/>
        </w:rPr>
        <w:t>3.</w:t>
      </w:r>
      <w:r>
        <w:rPr>
          <w:rFonts w:hint="eastAsia"/>
        </w:rPr>
        <w:tab/>
      </w:r>
      <w:r>
        <w:rPr>
          <w:rFonts w:hint="eastAsia"/>
        </w:rPr>
        <w:t>网络配置检查和备份；</w:t>
      </w:r>
    </w:p>
    <w:p>
      <w:pPr>
        <w:pStyle w:val="677"/>
        <w:ind w:firstLine="560"/>
      </w:pPr>
      <w:r>
        <w:rPr>
          <w:rFonts w:hint="eastAsia"/>
        </w:rPr>
        <w:t>4.</w:t>
      </w:r>
      <w:r>
        <w:rPr>
          <w:rFonts w:hint="eastAsia"/>
        </w:rPr>
        <w:tab/>
      </w:r>
      <w:r>
        <w:rPr>
          <w:rFonts w:hint="eastAsia"/>
        </w:rPr>
        <w:t>网络设备使用资源检查；</w:t>
      </w:r>
    </w:p>
    <w:p>
      <w:pPr>
        <w:pStyle w:val="677"/>
        <w:ind w:firstLine="560"/>
      </w:pPr>
      <w:r>
        <w:rPr>
          <w:rFonts w:hint="eastAsia"/>
        </w:rPr>
        <w:t>5.</w:t>
      </w:r>
      <w:r>
        <w:rPr>
          <w:rFonts w:hint="eastAsia"/>
        </w:rPr>
        <w:tab/>
      </w:r>
      <w:r>
        <w:rPr>
          <w:rFonts w:hint="eastAsia"/>
        </w:rPr>
        <w:t>网络流量监控、抓包分析；</w:t>
      </w:r>
    </w:p>
    <w:p>
      <w:pPr>
        <w:pStyle w:val="677"/>
        <w:ind w:firstLine="560"/>
      </w:pPr>
      <w:r>
        <w:rPr>
          <w:rFonts w:hint="eastAsia"/>
        </w:rPr>
        <w:t>6.</w:t>
      </w:r>
      <w:r>
        <w:rPr>
          <w:rFonts w:hint="eastAsia"/>
        </w:rPr>
        <w:tab/>
      </w:r>
      <w:r>
        <w:rPr>
          <w:rFonts w:hint="eastAsia"/>
        </w:rPr>
        <w:t>及时、准确的处理网络系统的各种突发故障；</w:t>
      </w:r>
    </w:p>
    <w:p>
      <w:pPr>
        <w:pStyle w:val="677"/>
        <w:ind w:firstLine="560"/>
      </w:pPr>
      <w:r>
        <w:rPr>
          <w:rFonts w:hint="eastAsia"/>
        </w:rPr>
        <w:t>7.</w:t>
      </w:r>
      <w:r>
        <w:rPr>
          <w:rFonts w:hint="eastAsia"/>
        </w:rPr>
        <w:tab/>
      </w:r>
      <w:r>
        <w:rPr>
          <w:rFonts w:hint="eastAsia"/>
        </w:rPr>
        <w:t>准确判断故障等级，及时进行故障升级处理；</w:t>
      </w:r>
    </w:p>
    <w:p>
      <w:pPr>
        <w:pStyle w:val="677"/>
        <w:ind w:firstLine="560"/>
      </w:pPr>
      <w:r>
        <w:rPr>
          <w:rFonts w:hint="eastAsia"/>
        </w:rPr>
        <w:t>8.</w:t>
      </w:r>
      <w:r>
        <w:rPr>
          <w:rFonts w:hint="eastAsia"/>
        </w:rPr>
        <w:tab/>
      </w:r>
      <w:r>
        <w:rPr>
          <w:rFonts w:hint="eastAsia"/>
        </w:rPr>
        <w:t>及时响应系统使用人和业务的各种需求；</w:t>
      </w:r>
    </w:p>
    <w:p>
      <w:pPr>
        <w:pStyle w:val="677"/>
        <w:ind w:firstLine="560"/>
      </w:pPr>
      <w:r>
        <w:rPr>
          <w:rFonts w:hint="eastAsia"/>
        </w:rPr>
        <w:t>9.</w:t>
      </w:r>
      <w:r>
        <w:rPr>
          <w:rFonts w:hint="eastAsia"/>
        </w:rPr>
        <w:tab/>
      </w:r>
      <w:r>
        <w:rPr>
          <w:rFonts w:hint="eastAsia"/>
        </w:rPr>
        <w:t>工作日志、服务记录单和维护记录单的填写；</w:t>
      </w:r>
    </w:p>
    <w:p>
      <w:pPr>
        <w:pStyle w:val="677"/>
        <w:ind w:firstLine="560"/>
      </w:pPr>
      <w:r>
        <w:rPr>
          <w:rFonts w:hint="eastAsia"/>
        </w:rPr>
        <w:t>10.</w:t>
      </w:r>
      <w:r>
        <w:rPr>
          <w:rFonts w:hint="eastAsia"/>
        </w:rPr>
        <w:tab/>
      </w:r>
      <w:r>
        <w:rPr>
          <w:rFonts w:hint="eastAsia"/>
        </w:rPr>
        <w:t>网络运行、监控周报的填写；</w:t>
      </w:r>
    </w:p>
    <w:p>
      <w:pPr>
        <w:pStyle w:val="677"/>
        <w:ind w:firstLine="560"/>
      </w:pPr>
      <w:r>
        <w:rPr>
          <w:rFonts w:hint="eastAsia"/>
        </w:rPr>
        <w:t>11.</w:t>
      </w:r>
      <w:r>
        <w:rPr>
          <w:rFonts w:hint="eastAsia"/>
        </w:rPr>
        <w:tab/>
      </w:r>
      <w:r>
        <w:rPr>
          <w:rFonts w:hint="eastAsia"/>
        </w:rPr>
        <w:t>网络硬件配置文档的收集整理；</w:t>
      </w:r>
    </w:p>
    <w:p>
      <w:pPr>
        <w:pStyle w:val="677"/>
        <w:ind w:firstLine="560"/>
      </w:pPr>
      <w:r>
        <w:rPr>
          <w:rFonts w:hint="eastAsia"/>
        </w:rPr>
        <w:t>12.</w:t>
      </w:r>
      <w:r>
        <w:rPr>
          <w:rFonts w:hint="eastAsia"/>
        </w:rPr>
        <w:tab/>
      </w:r>
      <w:r>
        <w:rPr>
          <w:rFonts w:hint="eastAsia"/>
        </w:rPr>
        <w:t>网络技术配置文档的收集整理；</w:t>
      </w:r>
    </w:p>
    <w:p>
      <w:pPr>
        <w:pStyle w:val="988"/>
        <w:numPr>
          <w:ilvl w:val="2"/>
          <w:numId w:val="38"/>
        </w:numPr>
      </w:pPr>
      <w:r>
        <w:rPr>
          <w:rFonts w:hint="eastAsia"/>
        </w:rPr>
        <w:t>系统工程师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计算机相关专业大专以上学历；</w:t>
      </w:r>
    </w:p>
    <w:p>
      <w:pPr>
        <w:pStyle w:val="677"/>
        <w:ind w:firstLine="560"/>
      </w:pPr>
      <w:r>
        <w:rPr>
          <w:rFonts w:hint="eastAsia"/>
        </w:rPr>
        <w:t>2.</w:t>
      </w:r>
      <w:r>
        <w:rPr>
          <w:rFonts w:hint="eastAsia"/>
        </w:rPr>
        <w:tab/>
      </w:r>
      <w:r>
        <w:rPr>
          <w:rFonts w:hint="eastAsia"/>
        </w:rPr>
        <w:t>具有三年以上系统维护的经验；</w:t>
      </w:r>
    </w:p>
    <w:p>
      <w:pPr>
        <w:pStyle w:val="677"/>
        <w:ind w:firstLine="560"/>
      </w:pPr>
      <w:r>
        <w:rPr>
          <w:rFonts w:hint="eastAsia"/>
        </w:rPr>
        <w:t>3.</w:t>
      </w:r>
      <w:r>
        <w:rPr>
          <w:rFonts w:hint="eastAsia"/>
        </w:rPr>
        <w:tab/>
      </w:r>
      <w:r>
        <w:rPr>
          <w:rFonts w:hint="eastAsia"/>
        </w:rPr>
        <w:t>熟悉TCP/IP，深入了解常用的网络协议及其应用；</w:t>
      </w:r>
    </w:p>
    <w:p>
      <w:pPr>
        <w:pStyle w:val="677"/>
        <w:ind w:firstLine="560"/>
      </w:pPr>
      <w:r>
        <w:rPr>
          <w:rFonts w:hint="eastAsia"/>
        </w:rPr>
        <w:t>4.</w:t>
      </w:r>
      <w:r>
        <w:rPr>
          <w:rFonts w:hint="eastAsia"/>
        </w:rPr>
        <w:tab/>
      </w:r>
      <w:r>
        <w:rPr>
          <w:rFonts w:hint="eastAsia"/>
        </w:rPr>
        <w:t>掌握数据库技术，具有数据库的开发和应用经验；</w:t>
      </w:r>
    </w:p>
    <w:p>
      <w:pPr>
        <w:pStyle w:val="677"/>
        <w:ind w:firstLine="560"/>
      </w:pPr>
      <w:r>
        <w:rPr>
          <w:rFonts w:hint="eastAsia"/>
        </w:rPr>
        <w:t>5.</w:t>
      </w:r>
      <w:r>
        <w:rPr>
          <w:rFonts w:hint="eastAsia"/>
        </w:rPr>
        <w:tab/>
      </w:r>
      <w:r>
        <w:rPr>
          <w:rFonts w:hint="eastAsia"/>
        </w:rPr>
        <w:t>熟悉主流的操作系统如Windows、Linux、Unix等；</w:t>
      </w:r>
    </w:p>
    <w:p>
      <w:pPr>
        <w:pStyle w:val="677"/>
        <w:ind w:firstLine="560"/>
      </w:pPr>
      <w:r>
        <w:rPr>
          <w:rFonts w:hint="eastAsia"/>
        </w:rPr>
        <w:t>6.</w:t>
      </w:r>
      <w:r>
        <w:rPr>
          <w:rFonts w:hint="eastAsia"/>
        </w:rPr>
        <w:tab/>
      </w:r>
      <w:r>
        <w:rPr>
          <w:rFonts w:hint="eastAsia"/>
        </w:rPr>
        <w:t>熟练掌握数据备份、恢复技术；</w:t>
      </w:r>
    </w:p>
    <w:p>
      <w:pPr>
        <w:pStyle w:val="677"/>
        <w:ind w:firstLine="560"/>
      </w:pPr>
      <w:r>
        <w:rPr>
          <w:rFonts w:hint="eastAsia"/>
        </w:rPr>
        <w:t>7.</w:t>
      </w:r>
      <w:r>
        <w:rPr>
          <w:rFonts w:hint="eastAsia"/>
        </w:rPr>
        <w:tab/>
      </w:r>
      <w:r>
        <w:rPr>
          <w:rFonts w:hint="eastAsia"/>
        </w:rPr>
        <w:t>有较强的沟通能力；</w:t>
      </w:r>
    </w:p>
    <w:p>
      <w:pPr>
        <w:pStyle w:val="677"/>
        <w:ind w:firstLine="560"/>
      </w:pPr>
      <w:r>
        <w:rPr>
          <w:rFonts w:hint="eastAsia"/>
        </w:rPr>
        <w:t>8.</w:t>
      </w:r>
      <w:r>
        <w:rPr>
          <w:rFonts w:hint="eastAsia"/>
        </w:rPr>
        <w:tab/>
      </w:r>
      <w:r>
        <w:rPr>
          <w:rFonts w:hint="eastAsia"/>
        </w:rPr>
        <w:t>有团队精神和工作责任心；</w:t>
      </w:r>
    </w:p>
    <w:p>
      <w:pPr>
        <w:pStyle w:val="677"/>
        <w:ind w:firstLine="560"/>
      </w:pPr>
      <w:r>
        <w:rPr>
          <w:rFonts w:hint="eastAsia"/>
        </w:rPr>
        <w:t>9.</w:t>
      </w:r>
      <w:r>
        <w:rPr>
          <w:rFonts w:hint="eastAsia"/>
        </w:rPr>
        <w:tab/>
      </w:r>
      <w:r>
        <w:rPr>
          <w:rFonts w:hint="eastAsia"/>
        </w:rPr>
        <w:t>有良好的服务意识。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负责系统的日志巡检（包括硬件和操作系统）；</w:t>
      </w:r>
    </w:p>
    <w:p>
      <w:pPr>
        <w:pStyle w:val="677"/>
        <w:ind w:firstLine="560"/>
      </w:pPr>
      <w:r>
        <w:rPr>
          <w:rFonts w:hint="eastAsia"/>
        </w:rPr>
        <w:t>2.</w:t>
      </w:r>
      <w:r>
        <w:rPr>
          <w:rFonts w:hint="eastAsia"/>
        </w:rPr>
        <w:tab/>
      </w:r>
      <w:r>
        <w:rPr>
          <w:rFonts w:hint="eastAsia"/>
        </w:rPr>
        <w:t>负责系统运行状况监控；</w:t>
      </w:r>
    </w:p>
    <w:p>
      <w:pPr>
        <w:pStyle w:val="677"/>
        <w:ind w:firstLine="560"/>
      </w:pPr>
      <w:r>
        <w:rPr>
          <w:rFonts w:hint="eastAsia"/>
        </w:rPr>
        <w:t>3.</w:t>
      </w:r>
      <w:r>
        <w:rPr>
          <w:rFonts w:hint="eastAsia"/>
        </w:rPr>
        <w:tab/>
      </w:r>
      <w:r>
        <w:rPr>
          <w:rFonts w:hint="eastAsia"/>
        </w:rPr>
        <w:t>负责系统配置变更实施和管理；</w:t>
      </w:r>
    </w:p>
    <w:p>
      <w:pPr>
        <w:pStyle w:val="677"/>
        <w:ind w:firstLine="560"/>
      </w:pPr>
      <w:r>
        <w:rPr>
          <w:rFonts w:hint="eastAsia"/>
        </w:rPr>
        <w:t>4.</w:t>
      </w:r>
      <w:r>
        <w:rPr>
          <w:rFonts w:hint="eastAsia"/>
        </w:rPr>
        <w:tab/>
      </w:r>
      <w:r>
        <w:rPr>
          <w:rFonts w:hint="eastAsia"/>
        </w:rPr>
        <w:t>负责系统故障排除和系统升级更新管理；</w:t>
      </w:r>
    </w:p>
    <w:p>
      <w:pPr>
        <w:pStyle w:val="677"/>
        <w:ind w:firstLine="560"/>
      </w:pPr>
      <w:r>
        <w:rPr>
          <w:rFonts w:hint="eastAsia"/>
        </w:rPr>
        <w:t>5.</w:t>
      </w:r>
      <w:r>
        <w:rPr>
          <w:rFonts w:hint="eastAsia"/>
        </w:rPr>
        <w:tab/>
      </w:r>
      <w:r>
        <w:rPr>
          <w:rFonts w:hint="eastAsia"/>
        </w:rPr>
        <w:t>负责系统升级和更新方案的编写与实施；</w:t>
      </w:r>
    </w:p>
    <w:p>
      <w:pPr>
        <w:pStyle w:val="677"/>
        <w:ind w:firstLine="560"/>
      </w:pPr>
      <w:r>
        <w:rPr>
          <w:rFonts w:hint="eastAsia"/>
        </w:rPr>
        <w:t>6.</w:t>
      </w:r>
      <w:r>
        <w:rPr>
          <w:rFonts w:hint="eastAsia"/>
        </w:rPr>
        <w:tab/>
      </w:r>
      <w:r>
        <w:rPr>
          <w:rFonts w:hint="eastAsia"/>
        </w:rPr>
        <w:t>负责数据备份和存储方案的编写与实施。</w:t>
      </w:r>
    </w:p>
    <w:p>
      <w:pPr>
        <w:pStyle w:val="988"/>
        <w:numPr>
          <w:ilvl w:val="2"/>
          <w:numId w:val="38"/>
        </w:numPr>
      </w:pPr>
      <w:r>
        <w:rPr>
          <w:rFonts w:hint="eastAsia"/>
        </w:rPr>
        <w:t>机房环境工程师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计算机相关专业大专以上学历；</w:t>
      </w:r>
    </w:p>
    <w:p>
      <w:pPr>
        <w:pStyle w:val="677"/>
        <w:ind w:firstLine="560"/>
      </w:pPr>
      <w:r>
        <w:rPr>
          <w:rFonts w:hint="eastAsia"/>
        </w:rPr>
        <w:t>2.</w:t>
      </w:r>
      <w:r>
        <w:rPr>
          <w:rFonts w:hint="eastAsia"/>
        </w:rPr>
        <w:tab/>
      </w:r>
      <w:r>
        <w:rPr>
          <w:rFonts w:hint="eastAsia"/>
        </w:rPr>
        <w:t>熟悉机房供配电管理系统、机房UPS不间断电源系统、机房独立地线系统、机房专用精密空调系统、机房综合布线系统、机房专用气体消防系统、机房安保监控系统、机房电子门禁系统、机房动力设备环境集中监控系统等；</w:t>
      </w:r>
    </w:p>
    <w:p>
      <w:pPr>
        <w:pStyle w:val="677"/>
        <w:ind w:firstLine="560"/>
      </w:pPr>
      <w:r>
        <w:rPr>
          <w:rFonts w:hint="eastAsia"/>
        </w:rPr>
        <w:t>3.</w:t>
      </w:r>
      <w:r>
        <w:rPr>
          <w:rFonts w:hint="eastAsia"/>
        </w:rPr>
        <w:tab/>
      </w:r>
      <w:r>
        <w:rPr>
          <w:rFonts w:hint="eastAsia"/>
        </w:rPr>
        <w:t>有大型IDC机房环境运维的水暖工、空调工等暖通方面相关经验；</w:t>
      </w:r>
    </w:p>
    <w:p>
      <w:pPr>
        <w:pStyle w:val="677"/>
        <w:ind w:firstLine="560"/>
      </w:pPr>
      <w:r>
        <w:rPr>
          <w:rFonts w:hint="eastAsia"/>
        </w:rPr>
        <w:t>4.</w:t>
      </w:r>
      <w:r>
        <w:rPr>
          <w:rFonts w:hint="eastAsia"/>
        </w:rPr>
        <w:tab/>
      </w:r>
      <w:r>
        <w:rPr>
          <w:rFonts w:hint="eastAsia"/>
        </w:rPr>
        <w:t>参与过机房建设，有机房运维服务相关的工作经验。</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负责整体机房系统、空调系统、 UPS 系统、综合系统运维管理及优化，机房系统文档资料更新管理；</w:t>
      </w:r>
    </w:p>
    <w:p>
      <w:pPr>
        <w:pStyle w:val="677"/>
        <w:ind w:firstLine="560"/>
      </w:pPr>
      <w:r>
        <w:rPr>
          <w:rFonts w:hint="eastAsia"/>
        </w:rPr>
        <w:t>2.</w:t>
      </w:r>
      <w:r>
        <w:rPr>
          <w:rFonts w:hint="eastAsia"/>
        </w:rPr>
        <w:tab/>
      </w:r>
      <w:r>
        <w:rPr>
          <w:rFonts w:hint="eastAsia"/>
        </w:rPr>
        <w:t>协调、监督、配合第三方服务厂商进行机房系统检查、保养及故障处理工作；</w:t>
      </w:r>
    </w:p>
    <w:p>
      <w:pPr>
        <w:pStyle w:val="677"/>
        <w:ind w:firstLine="560"/>
      </w:pPr>
      <w:r>
        <w:rPr>
          <w:rFonts w:hint="eastAsia"/>
        </w:rPr>
        <w:t>3.</w:t>
      </w:r>
      <w:r>
        <w:rPr>
          <w:rFonts w:hint="eastAsia"/>
        </w:rPr>
        <w:tab/>
      </w:r>
      <w:r>
        <w:rPr>
          <w:rFonts w:hint="eastAsia"/>
        </w:rPr>
        <w:t>处理监控和检查过程中发现的整体机房系统故障和异常情况；</w:t>
      </w:r>
    </w:p>
    <w:p>
      <w:pPr>
        <w:pStyle w:val="677"/>
        <w:ind w:firstLine="560"/>
      </w:pPr>
      <w:r>
        <w:rPr>
          <w:rFonts w:hint="eastAsia"/>
        </w:rPr>
        <w:t>4.</w:t>
      </w:r>
      <w:r>
        <w:rPr>
          <w:rFonts w:hint="eastAsia"/>
        </w:rPr>
        <w:tab/>
      </w:r>
      <w:r>
        <w:rPr>
          <w:rFonts w:hint="eastAsia"/>
        </w:rPr>
        <w:t>日常值班巡更、值班记录、机房环境卫生维护改善等。</w:t>
      </w:r>
    </w:p>
    <w:p>
      <w:pPr>
        <w:pStyle w:val="677"/>
        <w:ind w:firstLine="560"/>
      </w:pPr>
      <w:r>
        <w:rPr>
          <w:rFonts w:hint="eastAsia"/>
        </w:rPr>
        <w:t>5.</w:t>
      </w:r>
      <w:r>
        <w:rPr>
          <w:rFonts w:hint="eastAsia"/>
        </w:rPr>
        <w:tab/>
      </w:r>
      <w:r>
        <w:rPr>
          <w:rFonts w:hint="eastAsia"/>
        </w:rPr>
        <w:t>UPS，空调，机房等基础设施的维护和故障处理；</w:t>
      </w:r>
    </w:p>
    <w:p>
      <w:pPr>
        <w:pStyle w:val="677"/>
        <w:ind w:firstLine="560"/>
      </w:pPr>
      <w:r>
        <w:rPr>
          <w:rFonts w:hint="eastAsia"/>
        </w:rPr>
        <w:t>6.</w:t>
      </w:r>
      <w:r>
        <w:rPr>
          <w:rFonts w:hint="eastAsia"/>
        </w:rPr>
        <w:tab/>
      </w:r>
      <w:r>
        <w:rPr>
          <w:rFonts w:hint="eastAsia"/>
        </w:rPr>
        <w:t>UPS，空调，机房等基础设施的巡检与评估；</w:t>
      </w:r>
    </w:p>
    <w:p>
      <w:pPr>
        <w:pStyle w:val="677"/>
        <w:ind w:firstLine="560"/>
      </w:pPr>
      <w:r>
        <w:rPr>
          <w:rFonts w:hint="eastAsia"/>
        </w:rPr>
        <w:t>7.</w:t>
      </w:r>
      <w:r>
        <w:rPr>
          <w:rFonts w:hint="eastAsia"/>
        </w:rPr>
        <w:tab/>
      </w:r>
      <w:r>
        <w:rPr>
          <w:rFonts w:hint="eastAsia"/>
        </w:rPr>
        <w:t>UPS，空调，机房等基础设施的风险分析与改造；</w:t>
      </w:r>
    </w:p>
    <w:p/>
    <w:p>
      <w:pPr>
        <w:pStyle w:val="988"/>
        <w:numPr>
          <w:ilvl w:val="2"/>
          <w:numId w:val="38"/>
        </w:numPr>
      </w:pPr>
      <w:r>
        <w:rPr>
          <w:rFonts w:hint="eastAsia"/>
        </w:rPr>
        <w:t>数据库工程师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本科以上学历；</w:t>
      </w:r>
    </w:p>
    <w:p>
      <w:pPr>
        <w:pStyle w:val="677"/>
        <w:ind w:firstLine="560"/>
      </w:pPr>
      <w:r>
        <w:rPr>
          <w:rFonts w:hint="eastAsia"/>
        </w:rPr>
        <w:t>2.</w:t>
      </w:r>
      <w:r>
        <w:rPr>
          <w:rFonts w:hint="eastAsia"/>
        </w:rPr>
        <w:tab/>
      </w:r>
      <w:r>
        <w:rPr>
          <w:rFonts w:hint="eastAsia"/>
        </w:rPr>
        <w:t>具有二年以上DBA实践经验；</w:t>
      </w:r>
    </w:p>
    <w:p>
      <w:pPr>
        <w:pStyle w:val="677"/>
        <w:ind w:firstLine="560"/>
      </w:pPr>
      <w:r>
        <w:rPr>
          <w:rFonts w:hint="eastAsia"/>
        </w:rPr>
        <w:t>3.</w:t>
      </w:r>
      <w:r>
        <w:rPr>
          <w:rFonts w:hint="eastAsia"/>
        </w:rPr>
        <w:tab/>
      </w:r>
      <w:r>
        <w:rPr>
          <w:rFonts w:hint="eastAsia"/>
        </w:rPr>
        <w:t>提供OceanBase</w:t>
      </w:r>
      <w:r>
        <w:rPr>
          <w:rFonts w:hint="eastAsia"/>
          <w:lang w:val="en-US" w:eastAsia="zh-CN"/>
        </w:rPr>
        <w:t xml:space="preserve"> </w:t>
      </w:r>
      <w:r>
        <w:t>OCP</w:t>
      </w:r>
      <w:r>
        <w:rPr>
          <w:rFonts w:hint="eastAsia"/>
          <w:lang w:val="en-US" w:eastAsia="zh-CN"/>
        </w:rPr>
        <w:t>或</w:t>
      </w:r>
      <w:r>
        <w:rPr>
          <w:rFonts w:hint="eastAsia"/>
        </w:rPr>
        <w:t>Oracle</w:t>
      </w:r>
      <w:r>
        <w:t xml:space="preserve"> OCP</w:t>
      </w:r>
      <w:r>
        <w:rPr>
          <w:rFonts w:hint="eastAsia"/>
        </w:rPr>
        <w:t>数据库认证证书；</w:t>
      </w:r>
    </w:p>
    <w:p>
      <w:pPr>
        <w:pStyle w:val="677"/>
        <w:ind w:firstLine="560"/>
      </w:pPr>
      <w:r>
        <w:rPr>
          <w:rFonts w:hint="eastAsia"/>
        </w:rPr>
        <w:t>4.</w:t>
      </w:r>
      <w:r>
        <w:rPr>
          <w:rFonts w:hint="eastAsia"/>
        </w:rPr>
        <w:tab/>
      </w:r>
      <w:r>
        <w:rPr>
          <w:rFonts w:hint="eastAsia"/>
        </w:rPr>
        <w:t>具有数据迁移的工作经验；</w:t>
      </w:r>
    </w:p>
    <w:p>
      <w:pPr>
        <w:pStyle w:val="677"/>
        <w:ind w:firstLine="560"/>
      </w:pPr>
      <w:r>
        <w:rPr>
          <w:rFonts w:hint="eastAsia"/>
        </w:rPr>
        <w:t>5.</w:t>
      </w:r>
      <w:r>
        <w:rPr>
          <w:rFonts w:hint="eastAsia"/>
        </w:rPr>
        <w:tab/>
      </w:r>
      <w:r>
        <w:rPr>
          <w:rFonts w:hint="eastAsia"/>
        </w:rPr>
        <w:t>熟悉sybase、oracle等数据库的管理和实际应用；</w:t>
      </w:r>
    </w:p>
    <w:p>
      <w:pPr>
        <w:pStyle w:val="677"/>
        <w:ind w:firstLine="560"/>
      </w:pPr>
      <w:r>
        <w:rPr>
          <w:rFonts w:hint="eastAsia"/>
        </w:rPr>
        <w:t>6.</w:t>
      </w:r>
      <w:r>
        <w:rPr>
          <w:rFonts w:hint="eastAsia"/>
        </w:rPr>
        <w:tab/>
      </w:r>
      <w:r>
        <w:rPr>
          <w:rFonts w:hint="eastAsia"/>
        </w:rPr>
        <w:t>熟悉数据库设计原理；</w:t>
      </w:r>
    </w:p>
    <w:p>
      <w:pPr>
        <w:pStyle w:val="677"/>
        <w:ind w:firstLine="560"/>
      </w:pPr>
      <w:r>
        <w:rPr>
          <w:rFonts w:hint="eastAsia"/>
        </w:rPr>
        <w:t>7.</w:t>
      </w:r>
      <w:r>
        <w:rPr>
          <w:rFonts w:hint="eastAsia"/>
        </w:rPr>
        <w:tab/>
      </w:r>
      <w:r>
        <w:rPr>
          <w:rFonts w:hint="eastAsia"/>
        </w:rPr>
        <w:t>有较强的沟通能力；</w:t>
      </w:r>
    </w:p>
    <w:p>
      <w:pPr>
        <w:pStyle w:val="677"/>
        <w:ind w:firstLine="560"/>
      </w:pPr>
      <w:r>
        <w:rPr>
          <w:rFonts w:hint="eastAsia"/>
        </w:rPr>
        <w:t>8.</w:t>
      </w:r>
      <w:r>
        <w:rPr>
          <w:rFonts w:hint="eastAsia"/>
        </w:rPr>
        <w:tab/>
      </w:r>
      <w:r>
        <w:rPr>
          <w:rFonts w:hint="eastAsia"/>
        </w:rPr>
        <w:t>有团队精神和工作责任心；</w:t>
      </w:r>
    </w:p>
    <w:p>
      <w:pPr>
        <w:pStyle w:val="677"/>
        <w:ind w:firstLine="560"/>
      </w:pPr>
      <w:r>
        <w:rPr>
          <w:rFonts w:hint="eastAsia"/>
        </w:rPr>
        <w:t>9.</w:t>
      </w:r>
      <w:r>
        <w:rPr>
          <w:rFonts w:hint="eastAsia"/>
        </w:rPr>
        <w:tab/>
      </w:r>
      <w:r>
        <w:rPr>
          <w:rFonts w:hint="eastAsia"/>
        </w:rPr>
        <w:t>有良好的服务意识。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负责数据库日志检查和分析；</w:t>
      </w:r>
    </w:p>
    <w:p>
      <w:pPr>
        <w:pStyle w:val="677"/>
        <w:ind w:firstLine="560"/>
      </w:pPr>
      <w:r>
        <w:rPr>
          <w:rFonts w:hint="eastAsia"/>
        </w:rPr>
        <w:t>2.</w:t>
      </w:r>
      <w:r>
        <w:rPr>
          <w:rFonts w:hint="eastAsia"/>
        </w:rPr>
        <w:tab/>
      </w:r>
      <w:r>
        <w:rPr>
          <w:rFonts w:hint="eastAsia"/>
        </w:rPr>
        <w:t>负责数据库补丁管理；</w:t>
      </w:r>
    </w:p>
    <w:p>
      <w:pPr>
        <w:pStyle w:val="677"/>
        <w:ind w:firstLine="560"/>
      </w:pPr>
      <w:r>
        <w:rPr>
          <w:rFonts w:hint="eastAsia"/>
        </w:rPr>
        <w:t>3.</w:t>
      </w:r>
      <w:r>
        <w:rPr>
          <w:rFonts w:hint="eastAsia"/>
        </w:rPr>
        <w:tab/>
      </w:r>
      <w:r>
        <w:rPr>
          <w:rFonts w:hint="eastAsia"/>
        </w:rPr>
        <w:t>负责数据库的定期备份和恢复测试；</w:t>
      </w:r>
    </w:p>
    <w:p>
      <w:pPr>
        <w:pStyle w:val="677"/>
        <w:ind w:firstLine="560"/>
      </w:pPr>
      <w:r>
        <w:rPr>
          <w:rFonts w:hint="eastAsia"/>
        </w:rPr>
        <w:t>4.</w:t>
      </w:r>
      <w:r>
        <w:rPr>
          <w:rFonts w:hint="eastAsia"/>
        </w:rPr>
        <w:tab/>
      </w:r>
      <w:r>
        <w:rPr>
          <w:rFonts w:hint="eastAsia"/>
        </w:rPr>
        <w:t>负责数据库性能调优的实施；</w:t>
      </w:r>
    </w:p>
    <w:p>
      <w:pPr>
        <w:pStyle w:val="677"/>
        <w:ind w:firstLine="560"/>
      </w:pPr>
      <w:r>
        <w:rPr>
          <w:rFonts w:hint="eastAsia"/>
        </w:rPr>
        <w:t>5.</w:t>
      </w:r>
      <w:r>
        <w:rPr>
          <w:rFonts w:hint="eastAsia"/>
        </w:rPr>
        <w:tab/>
      </w:r>
      <w:r>
        <w:rPr>
          <w:rFonts w:hint="eastAsia"/>
        </w:rPr>
        <w:t>负责数据库运行状态监控；</w:t>
      </w:r>
    </w:p>
    <w:p>
      <w:pPr>
        <w:pStyle w:val="677"/>
        <w:ind w:firstLine="560"/>
      </w:pPr>
      <w:r>
        <w:rPr>
          <w:rFonts w:hint="eastAsia"/>
        </w:rPr>
        <w:t>6.</w:t>
      </w:r>
      <w:r>
        <w:rPr>
          <w:rFonts w:hint="eastAsia"/>
        </w:rPr>
        <w:tab/>
      </w:r>
      <w:r>
        <w:rPr>
          <w:rFonts w:hint="eastAsia"/>
        </w:rPr>
        <w:t>数据库资源和有效性检查；</w:t>
      </w:r>
    </w:p>
    <w:p>
      <w:pPr>
        <w:pStyle w:val="677"/>
        <w:ind w:firstLine="560"/>
      </w:pPr>
      <w:r>
        <w:rPr>
          <w:rFonts w:hint="eastAsia"/>
        </w:rPr>
        <w:t>7.</w:t>
      </w:r>
      <w:r>
        <w:rPr>
          <w:rFonts w:hint="eastAsia"/>
        </w:rPr>
        <w:tab/>
      </w:r>
      <w:r>
        <w:rPr>
          <w:rFonts w:hint="eastAsia"/>
        </w:rPr>
        <w:t>负责数据库系统故障分析和解决；</w:t>
      </w:r>
    </w:p>
    <w:p>
      <w:pPr>
        <w:pStyle w:val="677"/>
        <w:ind w:firstLine="560"/>
      </w:pPr>
      <w:r>
        <w:rPr>
          <w:rFonts w:hint="eastAsia"/>
        </w:rPr>
        <w:t>8.</w:t>
      </w:r>
      <w:r>
        <w:rPr>
          <w:rFonts w:hint="eastAsia"/>
        </w:rPr>
        <w:tab/>
      </w:r>
      <w:r>
        <w:rPr>
          <w:rFonts w:hint="eastAsia"/>
        </w:rPr>
        <w:t>负责数据库运行情况的汇总；</w:t>
      </w:r>
    </w:p>
    <w:p>
      <w:pPr>
        <w:pStyle w:val="677"/>
        <w:ind w:firstLine="560"/>
        <w:rPr>
          <w:rFonts w:asciiTheme="minorEastAsia" w:hAnsiTheme="minorEastAsia" w:eastAsiaTheme="minorEastAsia"/>
          <w:szCs w:val="21"/>
        </w:rPr>
      </w:pPr>
      <w:r>
        <w:rPr>
          <w:rFonts w:hint="eastAsia"/>
        </w:rPr>
        <w:t>9.</w:t>
      </w:r>
      <w:r>
        <w:rPr>
          <w:rFonts w:hint="eastAsia"/>
        </w:rPr>
        <w:tab/>
      </w:r>
      <w:r>
        <w:rPr>
          <w:rFonts w:hint="eastAsia"/>
        </w:rPr>
        <w:t>负责数据迁移。</w:t>
      </w:r>
    </w:p>
    <w:p>
      <w:pPr>
        <w:pStyle w:val="988"/>
        <w:numPr>
          <w:ilvl w:val="2"/>
          <w:numId w:val="38"/>
        </w:numPr>
      </w:pPr>
      <w:r>
        <w:rPr>
          <w:rFonts w:hint="eastAsia"/>
        </w:rPr>
        <w:t>高级数据库工程师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理工类本科以上学历；</w:t>
      </w:r>
    </w:p>
    <w:p>
      <w:pPr>
        <w:pStyle w:val="677"/>
        <w:ind w:firstLine="560"/>
      </w:pPr>
      <w:r>
        <w:rPr>
          <w:rFonts w:hint="eastAsia"/>
        </w:rPr>
        <w:t>2.</w:t>
      </w:r>
      <w:r>
        <w:rPr>
          <w:rFonts w:hint="eastAsia"/>
        </w:rPr>
        <w:tab/>
      </w:r>
      <w:r>
        <w:rPr>
          <w:rFonts w:hint="eastAsia"/>
        </w:rPr>
        <w:t>具有四年以上DBA实践经验；</w:t>
      </w:r>
    </w:p>
    <w:p>
      <w:pPr>
        <w:pStyle w:val="677"/>
        <w:ind w:firstLine="560"/>
      </w:pPr>
      <w:r>
        <w:rPr>
          <w:rFonts w:hint="eastAsia"/>
        </w:rPr>
        <w:t>3.</w:t>
      </w:r>
      <w:r>
        <w:rPr>
          <w:rFonts w:hint="eastAsia"/>
        </w:rPr>
        <w:tab/>
      </w:r>
      <w:r>
        <w:rPr>
          <w:rFonts w:hint="eastAsia"/>
        </w:rPr>
        <w:t>提供Oracle</w:t>
      </w:r>
      <w:r>
        <w:t xml:space="preserve"> OCP</w:t>
      </w:r>
      <w:r>
        <w:rPr>
          <w:rFonts w:hint="eastAsia"/>
        </w:rPr>
        <w:t>或DB2</w:t>
      </w:r>
      <w:r>
        <w:t xml:space="preserve"> IBM Certified Advanced Database Administrator</w:t>
      </w:r>
      <w:r>
        <w:rPr>
          <w:rFonts w:hint="eastAsia"/>
        </w:rPr>
        <w:t>数据库认证证书；</w:t>
      </w:r>
    </w:p>
    <w:p>
      <w:pPr>
        <w:pStyle w:val="677"/>
        <w:ind w:firstLine="560"/>
      </w:pPr>
      <w:r>
        <w:rPr>
          <w:rFonts w:hint="eastAsia"/>
        </w:rPr>
        <w:t>4.</w:t>
      </w:r>
      <w:r>
        <w:rPr>
          <w:rFonts w:hint="eastAsia"/>
        </w:rPr>
        <w:tab/>
      </w:r>
      <w:r>
        <w:rPr>
          <w:rFonts w:hint="eastAsia"/>
        </w:rPr>
        <w:t>具有数据迁移的工作经验和大型数据库高可靠性的实践经验；</w:t>
      </w:r>
    </w:p>
    <w:p>
      <w:pPr>
        <w:pStyle w:val="677"/>
        <w:ind w:firstLine="560"/>
      </w:pPr>
      <w:r>
        <w:rPr>
          <w:rFonts w:hint="eastAsia"/>
        </w:rPr>
        <w:t>5.</w:t>
      </w:r>
      <w:r>
        <w:rPr>
          <w:rFonts w:hint="eastAsia"/>
        </w:rPr>
        <w:tab/>
      </w:r>
      <w:r>
        <w:rPr>
          <w:rFonts w:hint="eastAsia"/>
        </w:rPr>
        <w:t>精通sybase、oracle、DB2数据库的管理和实际应用；</w:t>
      </w:r>
    </w:p>
    <w:p>
      <w:pPr>
        <w:pStyle w:val="677"/>
        <w:ind w:firstLine="560"/>
      </w:pPr>
      <w:r>
        <w:rPr>
          <w:rFonts w:hint="eastAsia"/>
        </w:rPr>
        <w:t>6.</w:t>
      </w:r>
      <w:r>
        <w:rPr>
          <w:rFonts w:hint="eastAsia"/>
        </w:rPr>
        <w:tab/>
      </w:r>
      <w:r>
        <w:rPr>
          <w:rFonts w:hint="eastAsia"/>
        </w:rPr>
        <w:t>精通数据库设计原理；</w:t>
      </w:r>
    </w:p>
    <w:p>
      <w:pPr>
        <w:pStyle w:val="677"/>
        <w:ind w:firstLine="560"/>
      </w:pPr>
      <w:r>
        <w:rPr>
          <w:rFonts w:hint="eastAsia"/>
        </w:rPr>
        <w:t>7.</w:t>
      </w:r>
      <w:r>
        <w:rPr>
          <w:rFonts w:hint="eastAsia"/>
        </w:rPr>
        <w:tab/>
      </w:r>
      <w:r>
        <w:rPr>
          <w:rFonts w:hint="eastAsia"/>
        </w:rPr>
        <w:t>有触发器和存储过程实际编程经验和SQL查询优化经验；</w:t>
      </w:r>
    </w:p>
    <w:p>
      <w:pPr>
        <w:pStyle w:val="677"/>
        <w:ind w:firstLine="560"/>
      </w:pPr>
      <w:r>
        <w:rPr>
          <w:rFonts w:hint="eastAsia"/>
        </w:rPr>
        <w:t>8.</w:t>
      </w:r>
      <w:r>
        <w:rPr>
          <w:rFonts w:hint="eastAsia"/>
        </w:rPr>
        <w:tab/>
      </w:r>
      <w:r>
        <w:rPr>
          <w:rFonts w:hint="eastAsia"/>
        </w:rPr>
        <w:t>具有数据库调优经验；</w:t>
      </w:r>
    </w:p>
    <w:p>
      <w:pPr>
        <w:pStyle w:val="677"/>
        <w:ind w:firstLine="560"/>
      </w:pPr>
      <w:r>
        <w:rPr>
          <w:rFonts w:hint="eastAsia"/>
        </w:rPr>
        <w:t>9.</w:t>
      </w:r>
      <w:r>
        <w:rPr>
          <w:rFonts w:hint="eastAsia"/>
        </w:rPr>
        <w:tab/>
      </w:r>
      <w:r>
        <w:rPr>
          <w:rFonts w:hint="eastAsia"/>
        </w:rPr>
        <w:t>有很强的沟通能力；</w:t>
      </w:r>
    </w:p>
    <w:p>
      <w:pPr>
        <w:pStyle w:val="677"/>
        <w:ind w:firstLine="560"/>
      </w:pPr>
      <w:r>
        <w:rPr>
          <w:rFonts w:hint="eastAsia"/>
        </w:rPr>
        <w:t>10.</w:t>
      </w:r>
      <w:r>
        <w:rPr>
          <w:rFonts w:hint="eastAsia"/>
        </w:rPr>
        <w:tab/>
      </w:r>
      <w:r>
        <w:rPr>
          <w:rFonts w:hint="eastAsia"/>
        </w:rPr>
        <w:t>有很强的团队精神和工作责任心；</w:t>
      </w:r>
    </w:p>
    <w:p>
      <w:pPr>
        <w:pStyle w:val="677"/>
        <w:ind w:firstLine="560"/>
      </w:pPr>
      <w:r>
        <w:rPr>
          <w:rFonts w:hint="eastAsia"/>
        </w:rPr>
        <w:t>11.</w:t>
      </w:r>
      <w:r>
        <w:rPr>
          <w:rFonts w:hint="eastAsia"/>
        </w:rPr>
        <w:tab/>
      </w:r>
      <w:r>
        <w:rPr>
          <w:rFonts w:hint="eastAsia"/>
        </w:rPr>
        <w:t>有很强的服务意识。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负责数据库可靠性维护；</w:t>
      </w:r>
    </w:p>
    <w:p>
      <w:pPr>
        <w:pStyle w:val="677"/>
        <w:ind w:firstLine="560"/>
      </w:pPr>
      <w:r>
        <w:rPr>
          <w:rFonts w:hint="eastAsia"/>
        </w:rPr>
        <w:t>2.</w:t>
      </w:r>
      <w:r>
        <w:rPr>
          <w:rFonts w:hint="eastAsia"/>
        </w:rPr>
        <w:tab/>
      </w:r>
      <w:r>
        <w:rPr>
          <w:rFonts w:hint="eastAsia"/>
        </w:rPr>
        <w:t>负责制定和改进数据库的备份策略；</w:t>
      </w:r>
    </w:p>
    <w:p>
      <w:pPr>
        <w:pStyle w:val="677"/>
        <w:ind w:firstLine="560"/>
      </w:pPr>
      <w:r>
        <w:rPr>
          <w:rFonts w:hint="eastAsia"/>
        </w:rPr>
        <w:t>3.</w:t>
      </w:r>
      <w:r>
        <w:rPr>
          <w:rFonts w:hint="eastAsia"/>
        </w:rPr>
        <w:tab/>
      </w:r>
      <w:r>
        <w:rPr>
          <w:rFonts w:hint="eastAsia"/>
        </w:rPr>
        <w:t>负责制定和实施数据库性能调优方案；</w:t>
      </w:r>
    </w:p>
    <w:p>
      <w:pPr>
        <w:pStyle w:val="677"/>
        <w:ind w:firstLine="560"/>
      </w:pPr>
      <w:r>
        <w:rPr>
          <w:rFonts w:hint="eastAsia"/>
        </w:rPr>
        <w:t>4.</w:t>
      </w:r>
      <w:r>
        <w:rPr>
          <w:rFonts w:hint="eastAsia"/>
        </w:rPr>
        <w:tab/>
      </w:r>
      <w:r>
        <w:rPr>
          <w:rFonts w:hint="eastAsia"/>
        </w:rPr>
        <w:t>负责制定和审核数据库系统运行维护规范；</w:t>
      </w:r>
    </w:p>
    <w:p>
      <w:pPr>
        <w:pStyle w:val="677"/>
        <w:ind w:firstLine="560"/>
      </w:pPr>
      <w:r>
        <w:rPr>
          <w:rFonts w:hint="eastAsia"/>
        </w:rPr>
        <w:t>5.</w:t>
      </w:r>
      <w:r>
        <w:rPr>
          <w:rFonts w:hint="eastAsia"/>
        </w:rPr>
        <w:tab/>
      </w:r>
      <w:r>
        <w:rPr>
          <w:rFonts w:hint="eastAsia"/>
        </w:rPr>
        <w:t>负责数据库资源的规划；</w:t>
      </w:r>
    </w:p>
    <w:p>
      <w:pPr>
        <w:pStyle w:val="677"/>
        <w:ind w:firstLine="560"/>
      </w:pPr>
      <w:r>
        <w:rPr>
          <w:rFonts w:hint="eastAsia"/>
        </w:rPr>
        <w:t>6.</w:t>
      </w:r>
      <w:r>
        <w:rPr>
          <w:rFonts w:hint="eastAsia"/>
        </w:rPr>
        <w:tab/>
      </w:r>
      <w:r>
        <w:rPr>
          <w:rFonts w:hint="eastAsia"/>
        </w:rPr>
        <w:t>负责重大数据库系统故障分析和解决；</w:t>
      </w:r>
    </w:p>
    <w:p>
      <w:pPr>
        <w:pStyle w:val="677"/>
        <w:ind w:firstLine="560"/>
        <w:rPr>
          <w:rFonts w:asciiTheme="minorEastAsia" w:hAnsiTheme="minorEastAsia" w:eastAsiaTheme="minorEastAsia"/>
          <w:szCs w:val="21"/>
        </w:rPr>
      </w:pPr>
      <w:r>
        <w:rPr>
          <w:rFonts w:hint="eastAsia"/>
        </w:rPr>
        <w:t>7.</w:t>
      </w:r>
      <w:r>
        <w:rPr>
          <w:rFonts w:hint="eastAsia"/>
        </w:rPr>
        <w:tab/>
      </w:r>
      <w:r>
        <w:rPr>
          <w:rFonts w:hint="eastAsia"/>
        </w:rPr>
        <w:t>负责数据库运行情况的汇总。</w:t>
      </w:r>
    </w:p>
    <w:p>
      <w:pPr>
        <w:pStyle w:val="988"/>
        <w:numPr>
          <w:ilvl w:val="2"/>
          <w:numId w:val="38"/>
        </w:numPr>
      </w:pPr>
      <w:r>
        <w:rPr>
          <w:rFonts w:hint="eastAsia"/>
        </w:rPr>
        <w:t>音视频工程师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计算机、自动控制或相关专业，大专及以上文化程度；</w:t>
      </w:r>
    </w:p>
    <w:p>
      <w:pPr>
        <w:pStyle w:val="677"/>
        <w:ind w:firstLine="560"/>
      </w:pPr>
      <w:r>
        <w:rPr>
          <w:rFonts w:hint="eastAsia"/>
        </w:rPr>
        <w:t>2.</w:t>
      </w:r>
      <w:r>
        <w:rPr>
          <w:rFonts w:hint="eastAsia"/>
        </w:rPr>
        <w:tab/>
      </w:r>
      <w:r>
        <w:rPr>
          <w:rFonts w:hint="eastAsia"/>
        </w:rPr>
        <w:t>能看懂音视频系统的方案设计、设备清单配置、施工图纸；</w:t>
      </w:r>
    </w:p>
    <w:p>
      <w:pPr>
        <w:pStyle w:val="677"/>
        <w:ind w:firstLine="560"/>
      </w:pPr>
      <w:r>
        <w:rPr>
          <w:rFonts w:hint="eastAsia"/>
        </w:rPr>
        <w:t>3.</w:t>
      </w:r>
      <w:r>
        <w:rPr>
          <w:rFonts w:hint="eastAsia"/>
        </w:rPr>
        <w:tab/>
      </w:r>
      <w:r>
        <w:rPr>
          <w:rFonts w:hint="eastAsia"/>
        </w:rPr>
        <w:t>能独立进行音视频工程实施的管理，包括分包单位的管理，配合单位的协调，监理单位的配合，现场施工的督察、管理。</w:t>
      </w:r>
    </w:p>
    <w:p>
      <w:pPr>
        <w:pStyle w:val="677"/>
        <w:ind w:firstLine="560"/>
      </w:pPr>
      <w:r>
        <w:rPr>
          <w:rFonts w:hint="eastAsia"/>
        </w:rPr>
        <w:t>4． 具备一定的理论基础，理解视频会议运行原理，具备独立排查分析定位能力；</w:t>
      </w:r>
    </w:p>
    <w:p>
      <w:pPr>
        <w:pStyle w:val="677"/>
        <w:ind w:firstLine="560"/>
      </w:pPr>
      <w:r>
        <w:rPr>
          <w:rFonts w:hint="eastAsia"/>
        </w:rPr>
        <w:t xml:space="preserve">5． 具有快速诊断事件和解决事件的能力；遇到突发事件时，有较强的紧急处置能力；           </w:t>
      </w:r>
    </w:p>
    <w:p>
      <w:pPr>
        <w:pStyle w:val="677"/>
        <w:ind w:firstLine="560"/>
      </w:pPr>
      <w:r>
        <w:rPr>
          <w:rFonts w:hint="eastAsia"/>
        </w:rPr>
        <w:t xml:space="preserve">6． 具备较强的责任心和安全保密意识，能承担较强的工作压力； </w:t>
      </w:r>
    </w:p>
    <w:p>
      <w:pPr>
        <w:pStyle w:val="677"/>
        <w:ind w:firstLine="560"/>
      </w:pPr>
      <w:r>
        <w:rPr>
          <w:rFonts w:hint="eastAsia"/>
        </w:rPr>
        <w:t>7． 熟悉至少一种主流视频会议厂商的解决方案，如科达、华为、宝利通、视联网等；</w:t>
      </w:r>
    </w:p>
    <w:p>
      <w:pPr>
        <w:pStyle w:val="677"/>
        <w:ind w:firstLine="560"/>
      </w:pPr>
      <w:r>
        <w:rPr>
          <w:rFonts w:hint="eastAsia"/>
        </w:rPr>
        <w:t>8． 提供视频会议厂商认证证书，具有大规模视频会议保障经验；</w:t>
      </w:r>
    </w:p>
    <w:p>
      <w:pPr>
        <w:pStyle w:val="677"/>
        <w:ind w:firstLine="560"/>
      </w:pPr>
      <w:r>
        <w:rPr>
          <w:rFonts w:hint="eastAsia"/>
        </w:rPr>
        <w:t>9． 熟练运用钉钉、腾讯、ZOOM、浙政钉等网络视频会议软件召开直播、讨论、培训会议。</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庭审直播系统技术支持；</w:t>
      </w:r>
    </w:p>
    <w:p>
      <w:pPr>
        <w:pStyle w:val="677"/>
        <w:ind w:firstLine="560"/>
      </w:pPr>
      <w:r>
        <w:rPr>
          <w:rFonts w:hint="eastAsia"/>
        </w:rPr>
        <w:t>2.</w:t>
      </w:r>
      <w:r>
        <w:rPr>
          <w:rFonts w:hint="eastAsia"/>
        </w:rPr>
        <w:tab/>
      </w:r>
      <w:r>
        <w:rPr>
          <w:rFonts w:hint="eastAsia"/>
        </w:rPr>
        <w:t>视频会议系统技术支持；</w:t>
      </w:r>
    </w:p>
    <w:p>
      <w:pPr>
        <w:pStyle w:val="677"/>
        <w:ind w:firstLine="560"/>
      </w:pPr>
      <w:r>
        <w:rPr>
          <w:rFonts w:hint="eastAsia"/>
        </w:rPr>
        <w:t>3.</w:t>
      </w:r>
      <w:r>
        <w:rPr>
          <w:rFonts w:hint="eastAsia"/>
        </w:rPr>
        <w:tab/>
      </w:r>
      <w:r>
        <w:rPr>
          <w:rFonts w:hint="eastAsia"/>
        </w:rPr>
        <w:t>审判音视频网络应用切换；</w:t>
      </w:r>
    </w:p>
    <w:p>
      <w:pPr>
        <w:pStyle w:val="677"/>
        <w:ind w:firstLine="560"/>
      </w:pPr>
      <w:r>
        <w:rPr>
          <w:rFonts w:hint="eastAsia"/>
        </w:rPr>
        <w:t>4.</w:t>
      </w:r>
      <w:r>
        <w:rPr>
          <w:rFonts w:hint="eastAsia"/>
        </w:rPr>
        <w:tab/>
      </w:r>
      <w:r>
        <w:rPr>
          <w:rFonts w:hint="eastAsia"/>
        </w:rPr>
        <w:t>审判音视频网络设备维护；</w:t>
      </w:r>
    </w:p>
    <w:p>
      <w:pPr>
        <w:pStyle w:val="677"/>
        <w:ind w:firstLine="560"/>
      </w:pPr>
      <w:r>
        <w:rPr>
          <w:rFonts w:hint="eastAsia"/>
        </w:rPr>
        <w:t>5.</w:t>
      </w:r>
      <w:r>
        <w:rPr>
          <w:rFonts w:hint="eastAsia"/>
        </w:rPr>
        <w:tab/>
      </w:r>
      <w:r>
        <w:rPr>
          <w:rFonts w:hint="eastAsia"/>
        </w:rPr>
        <w:t>设备易耗品（备品）更换等。</w:t>
      </w:r>
    </w:p>
    <w:p>
      <w:pPr>
        <w:pStyle w:val="988"/>
        <w:numPr>
          <w:ilvl w:val="2"/>
          <w:numId w:val="38"/>
        </w:numPr>
      </w:pPr>
      <w:r>
        <w:rPr>
          <w:rFonts w:hint="eastAsia"/>
        </w:rPr>
        <w:t>信息安全工程师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计算机相关专业本科以上学历；</w:t>
      </w:r>
    </w:p>
    <w:p>
      <w:pPr>
        <w:pStyle w:val="677"/>
        <w:ind w:firstLine="560"/>
      </w:pPr>
      <w:r>
        <w:rPr>
          <w:rFonts w:hint="eastAsia"/>
        </w:rPr>
        <w:t>2.</w:t>
      </w:r>
      <w:r>
        <w:rPr>
          <w:rFonts w:hint="eastAsia"/>
        </w:rPr>
        <w:tab/>
      </w:r>
      <w:r>
        <w:rPr>
          <w:rFonts w:hint="eastAsia"/>
        </w:rPr>
        <w:t>具有三年以上信息安全领域技术工作经验；</w:t>
      </w:r>
    </w:p>
    <w:p>
      <w:pPr>
        <w:pStyle w:val="677"/>
        <w:ind w:firstLine="560"/>
      </w:pPr>
      <w:r>
        <w:rPr>
          <w:rFonts w:hint="eastAsia"/>
        </w:rPr>
        <w:t>3.</w:t>
      </w:r>
      <w:r>
        <w:rPr>
          <w:rFonts w:hint="eastAsia"/>
        </w:rPr>
        <w:tab/>
      </w:r>
      <w:r>
        <w:rPr>
          <w:rFonts w:hint="eastAsia"/>
        </w:rPr>
        <w:t xml:space="preserve">了解网络安全体系架构，了解BS7799或ISO17799； </w:t>
      </w:r>
    </w:p>
    <w:p>
      <w:pPr>
        <w:pStyle w:val="677"/>
        <w:ind w:firstLine="560"/>
      </w:pPr>
      <w:r>
        <w:rPr>
          <w:rFonts w:hint="eastAsia"/>
        </w:rPr>
        <w:t>4.</w:t>
      </w:r>
      <w:r>
        <w:rPr>
          <w:rFonts w:hint="eastAsia"/>
        </w:rPr>
        <w:tab/>
      </w:r>
      <w:r>
        <w:rPr>
          <w:rFonts w:hint="eastAsia"/>
        </w:rPr>
        <w:t>理解PKI/CA体系的应用领域以及重要性；</w:t>
      </w:r>
    </w:p>
    <w:p>
      <w:pPr>
        <w:pStyle w:val="677"/>
        <w:ind w:firstLine="560"/>
      </w:pPr>
      <w:r>
        <w:rPr>
          <w:rFonts w:hint="eastAsia"/>
        </w:rPr>
        <w:t>5.</w:t>
      </w:r>
      <w:r>
        <w:rPr>
          <w:rFonts w:hint="eastAsia"/>
        </w:rPr>
        <w:tab/>
      </w:r>
      <w:r>
        <w:rPr>
          <w:rFonts w:hint="eastAsia"/>
        </w:rPr>
        <w:t>理解风险评估的概念、方法和原则；</w:t>
      </w:r>
    </w:p>
    <w:p>
      <w:pPr>
        <w:pStyle w:val="677"/>
        <w:ind w:firstLine="560"/>
      </w:pPr>
      <w:r>
        <w:rPr>
          <w:rFonts w:hint="eastAsia"/>
        </w:rPr>
        <w:t>6.</w:t>
      </w:r>
      <w:r>
        <w:rPr>
          <w:rFonts w:hint="eastAsia"/>
        </w:rPr>
        <w:tab/>
      </w:r>
      <w:r>
        <w:rPr>
          <w:rFonts w:hint="eastAsia"/>
        </w:rPr>
        <w:t>掌握网络、系统、应用服务的安全要素；</w:t>
      </w:r>
    </w:p>
    <w:p>
      <w:pPr>
        <w:pStyle w:val="677"/>
        <w:ind w:firstLine="560"/>
      </w:pPr>
      <w:r>
        <w:rPr>
          <w:rFonts w:hint="eastAsia"/>
        </w:rPr>
        <w:t>7.</w:t>
      </w:r>
      <w:r>
        <w:rPr>
          <w:rFonts w:hint="eastAsia"/>
        </w:rPr>
        <w:tab/>
      </w:r>
      <w:r>
        <w:rPr>
          <w:rFonts w:hint="eastAsia"/>
        </w:rPr>
        <w:t>掌握应用加密、网络侦探审计技术；</w:t>
      </w:r>
    </w:p>
    <w:p>
      <w:pPr>
        <w:pStyle w:val="677"/>
        <w:ind w:firstLine="560"/>
      </w:pPr>
      <w:r>
        <w:rPr>
          <w:rFonts w:hint="eastAsia"/>
        </w:rPr>
        <w:t>8.</w:t>
      </w:r>
      <w:r>
        <w:rPr>
          <w:rFonts w:hint="eastAsia"/>
        </w:rPr>
        <w:tab/>
      </w:r>
      <w:r>
        <w:rPr>
          <w:rFonts w:hint="eastAsia"/>
        </w:rPr>
        <w:t>掌握攻击与反攻击、渗透与反渗透技术；</w:t>
      </w:r>
    </w:p>
    <w:p>
      <w:pPr>
        <w:pStyle w:val="677"/>
        <w:ind w:firstLine="560"/>
      </w:pPr>
      <w:r>
        <w:rPr>
          <w:rFonts w:hint="eastAsia"/>
        </w:rPr>
        <w:t>9.</w:t>
      </w:r>
      <w:r>
        <w:rPr>
          <w:rFonts w:hint="eastAsia"/>
        </w:rPr>
        <w:tab/>
      </w:r>
      <w:r>
        <w:rPr>
          <w:rFonts w:hint="eastAsia"/>
        </w:rPr>
        <w:t>掌握数据安全技术的基本原理和实现方法；</w:t>
      </w:r>
    </w:p>
    <w:p>
      <w:pPr>
        <w:pStyle w:val="677"/>
        <w:ind w:firstLine="560"/>
      </w:pPr>
      <w:r>
        <w:rPr>
          <w:rFonts w:hint="eastAsia"/>
        </w:rPr>
        <w:t>10.</w:t>
      </w:r>
      <w:r>
        <w:rPr>
          <w:rFonts w:hint="eastAsia"/>
        </w:rPr>
        <w:tab/>
      </w:r>
      <w:r>
        <w:rPr>
          <w:rFonts w:hint="eastAsia"/>
        </w:rPr>
        <w:t>熟悉各种防火墙、防病毒技术；</w:t>
      </w:r>
    </w:p>
    <w:p>
      <w:pPr>
        <w:pStyle w:val="677"/>
        <w:ind w:firstLine="560"/>
      </w:pPr>
      <w:r>
        <w:rPr>
          <w:rFonts w:hint="eastAsia"/>
        </w:rPr>
        <w:t>11.</w:t>
      </w:r>
      <w:r>
        <w:rPr>
          <w:rFonts w:hint="eastAsia"/>
        </w:rPr>
        <w:tab/>
      </w:r>
      <w:r>
        <w:rPr>
          <w:rFonts w:hint="eastAsia"/>
        </w:rPr>
        <w:t>掌握灾难恢复与应急响应技术。</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审计信息安全事件，评估单位信息安全风险；</w:t>
      </w:r>
    </w:p>
    <w:p>
      <w:pPr>
        <w:pStyle w:val="677"/>
        <w:ind w:firstLine="560"/>
      </w:pPr>
      <w:r>
        <w:rPr>
          <w:rFonts w:hint="eastAsia"/>
        </w:rPr>
        <w:t>2.</w:t>
      </w:r>
      <w:r>
        <w:rPr>
          <w:rFonts w:hint="eastAsia"/>
        </w:rPr>
        <w:tab/>
      </w:r>
      <w:r>
        <w:rPr>
          <w:rFonts w:hint="eastAsia"/>
        </w:rPr>
        <w:t>负责网络、服务器安全，实现企业安全策略和安全制度；</w:t>
      </w:r>
    </w:p>
    <w:p>
      <w:pPr>
        <w:pStyle w:val="677"/>
        <w:ind w:firstLine="560"/>
      </w:pPr>
      <w:r>
        <w:rPr>
          <w:rFonts w:hint="eastAsia"/>
        </w:rPr>
        <w:t>3.</w:t>
      </w:r>
      <w:r>
        <w:rPr>
          <w:rFonts w:hint="eastAsia"/>
        </w:rPr>
        <w:tab/>
      </w:r>
      <w:r>
        <w:rPr>
          <w:rFonts w:hint="eastAsia"/>
        </w:rPr>
        <w:t>负责及时防范和处理信息安全、病毒方面的故障；</w:t>
      </w:r>
    </w:p>
    <w:p>
      <w:pPr>
        <w:pStyle w:val="677"/>
        <w:ind w:firstLine="560"/>
      </w:pPr>
      <w:r>
        <w:rPr>
          <w:rFonts w:hint="eastAsia"/>
        </w:rPr>
        <w:t>4.</w:t>
      </w:r>
      <w:r>
        <w:rPr>
          <w:rFonts w:hint="eastAsia"/>
        </w:rPr>
        <w:tab/>
      </w:r>
      <w:r>
        <w:rPr>
          <w:rFonts w:hint="eastAsia"/>
        </w:rPr>
        <w:t>负责定期进行信息安全审计；</w:t>
      </w:r>
    </w:p>
    <w:p>
      <w:pPr>
        <w:pStyle w:val="677"/>
        <w:ind w:firstLine="560"/>
        <w:rPr>
          <w:rFonts w:asciiTheme="minorEastAsia" w:hAnsiTheme="minorEastAsia" w:eastAsiaTheme="minorEastAsia"/>
          <w:szCs w:val="21"/>
        </w:rPr>
      </w:pPr>
      <w:r>
        <w:rPr>
          <w:rFonts w:hint="eastAsia"/>
        </w:rPr>
        <w:t>5.</w:t>
      </w:r>
      <w:r>
        <w:rPr>
          <w:rFonts w:hint="eastAsia"/>
        </w:rPr>
        <w:tab/>
      </w:r>
      <w:r>
        <w:rPr>
          <w:rFonts w:hint="eastAsia"/>
        </w:rPr>
        <w:t>配合高级信息安全工程师完成单位信息安全模型的建立与分析。</w:t>
      </w:r>
    </w:p>
    <w:p>
      <w:pPr>
        <w:pStyle w:val="988"/>
        <w:numPr>
          <w:ilvl w:val="2"/>
          <w:numId w:val="38"/>
        </w:numPr>
      </w:pPr>
      <w:r>
        <w:rPr>
          <w:rFonts w:hint="eastAsia"/>
        </w:rPr>
        <w:t>应用支持工程师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计算机相关专业大专以上学历；</w:t>
      </w:r>
    </w:p>
    <w:p>
      <w:pPr>
        <w:pStyle w:val="677"/>
        <w:ind w:firstLine="560"/>
      </w:pPr>
      <w:r>
        <w:rPr>
          <w:rFonts w:hint="eastAsia"/>
        </w:rPr>
        <w:t>2.</w:t>
      </w:r>
      <w:r>
        <w:rPr>
          <w:rFonts w:hint="eastAsia"/>
        </w:rPr>
        <w:tab/>
      </w:r>
      <w:r>
        <w:rPr>
          <w:rFonts w:hint="eastAsia"/>
        </w:rPr>
        <w:t>有一年以上信息系统维护工作经验；</w:t>
      </w:r>
    </w:p>
    <w:p>
      <w:pPr>
        <w:pStyle w:val="677"/>
        <w:ind w:firstLine="560"/>
      </w:pPr>
      <w:r>
        <w:rPr>
          <w:rFonts w:hint="eastAsia"/>
        </w:rPr>
        <w:t>3.</w:t>
      </w:r>
      <w:r>
        <w:rPr>
          <w:rFonts w:hint="eastAsia"/>
        </w:rPr>
        <w:tab/>
      </w:r>
      <w:r>
        <w:rPr>
          <w:rFonts w:hint="eastAsia"/>
        </w:rPr>
        <w:t>熟练使用基于windows操作系统的应用软件；</w:t>
      </w:r>
    </w:p>
    <w:p>
      <w:pPr>
        <w:pStyle w:val="677"/>
        <w:ind w:firstLine="560"/>
      </w:pPr>
      <w:r>
        <w:rPr>
          <w:rFonts w:hint="eastAsia"/>
        </w:rPr>
        <w:t>4.</w:t>
      </w:r>
      <w:r>
        <w:rPr>
          <w:rFonts w:hint="eastAsia"/>
        </w:rPr>
        <w:tab/>
      </w:r>
      <w:r>
        <w:rPr>
          <w:rFonts w:hint="eastAsia"/>
        </w:rPr>
        <w:t>能够进行简单的网络配置；</w:t>
      </w:r>
    </w:p>
    <w:p>
      <w:pPr>
        <w:pStyle w:val="677"/>
        <w:ind w:firstLine="560"/>
      </w:pPr>
      <w:r>
        <w:rPr>
          <w:rFonts w:hint="eastAsia"/>
        </w:rPr>
        <w:t>5.</w:t>
      </w:r>
      <w:r>
        <w:rPr>
          <w:rFonts w:hint="eastAsia"/>
        </w:rPr>
        <w:tab/>
      </w:r>
      <w:r>
        <w:rPr>
          <w:rFonts w:hint="eastAsia"/>
        </w:rPr>
        <w:t>熟悉业务流程，掌握系统与业务之间的联系；</w:t>
      </w:r>
    </w:p>
    <w:p>
      <w:pPr>
        <w:pStyle w:val="677"/>
        <w:ind w:firstLine="560"/>
      </w:pPr>
      <w:r>
        <w:rPr>
          <w:rFonts w:hint="eastAsia"/>
        </w:rPr>
        <w:t>6.</w:t>
      </w:r>
      <w:r>
        <w:rPr>
          <w:rFonts w:hint="eastAsia"/>
        </w:rPr>
        <w:tab/>
      </w:r>
      <w:r>
        <w:rPr>
          <w:rFonts w:hint="eastAsia"/>
        </w:rPr>
        <w:t>有较强的沟通能力；</w:t>
      </w:r>
    </w:p>
    <w:p>
      <w:pPr>
        <w:pStyle w:val="677"/>
        <w:ind w:firstLine="560"/>
      </w:pPr>
      <w:r>
        <w:rPr>
          <w:rFonts w:hint="eastAsia"/>
        </w:rPr>
        <w:t>7.</w:t>
      </w:r>
      <w:r>
        <w:rPr>
          <w:rFonts w:hint="eastAsia"/>
        </w:rPr>
        <w:tab/>
      </w:r>
      <w:r>
        <w:rPr>
          <w:rFonts w:hint="eastAsia"/>
        </w:rPr>
        <w:t>有团队精神和工作责任心；</w:t>
      </w:r>
    </w:p>
    <w:p>
      <w:pPr>
        <w:pStyle w:val="677"/>
        <w:ind w:firstLine="560"/>
      </w:pPr>
      <w:r>
        <w:rPr>
          <w:rFonts w:hint="eastAsia"/>
        </w:rPr>
        <w:t>8.</w:t>
      </w:r>
      <w:r>
        <w:rPr>
          <w:rFonts w:hint="eastAsia"/>
        </w:rPr>
        <w:tab/>
      </w:r>
      <w:r>
        <w:rPr>
          <w:rFonts w:hint="eastAsia"/>
        </w:rPr>
        <w:t>有良好的服务意识。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负责参与业务系统测试；</w:t>
      </w:r>
    </w:p>
    <w:p>
      <w:pPr>
        <w:pStyle w:val="677"/>
        <w:ind w:firstLine="560"/>
      </w:pPr>
      <w:r>
        <w:rPr>
          <w:rFonts w:hint="eastAsia"/>
        </w:rPr>
        <w:t>2.</w:t>
      </w:r>
      <w:r>
        <w:rPr>
          <w:rFonts w:hint="eastAsia"/>
        </w:rPr>
        <w:tab/>
      </w:r>
      <w:r>
        <w:rPr>
          <w:rFonts w:hint="eastAsia"/>
        </w:rPr>
        <w:t>负责应用软件的一线运行维护和故障排除；</w:t>
      </w:r>
    </w:p>
    <w:p>
      <w:pPr>
        <w:pStyle w:val="677"/>
        <w:ind w:firstLine="560"/>
      </w:pPr>
      <w:r>
        <w:rPr>
          <w:rFonts w:hint="eastAsia"/>
        </w:rPr>
        <w:t>3.</w:t>
      </w:r>
      <w:r>
        <w:rPr>
          <w:rFonts w:hint="eastAsia"/>
        </w:rPr>
        <w:tab/>
      </w:r>
      <w:r>
        <w:rPr>
          <w:rFonts w:hint="eastAsia"/>
        </w:rPr>
        <w:t>负责需求的现场调研和跟踪处理；</w:t>
      </w:r>
    </w:p>
    <w:p>
      <w:pPr>
        <w:pStyle w:val="677"/>
        <w:ind w:firstLine="560"/>
      </w:pPr>
      <w:r>
        <w:rPr>
          <w:rFonts w:hint="eastAsia"/>
        </w:rPr>
        <w:t>4.</w:t>
      </w:r>
      <w:r>
        <w:rPr>
          <w:rFonts w:hint="eastAsia"/>
        </w:rPr>
        <w:tab/>
      </w:r>
      <w:r>
        <w:rPr>
          <w:rFonts w:hint="eastAsia"/>
        </w:rPr>
        <w:t>负责数据准确性调查核对；</w:t>
      </w:r>
    </w:p>
    <w:p>
      <w:pPr>
        <w:pStyle w:val="677"/>
        <w:ind w:firstLine="560"/>
      </w:pPr>
      <w:r>
        <w:rPr>
          <w:rFonts w:hint="eastAsia"/>
        </w:rPr>
        <w:t>5.</w:t>
      </w:r>
      <w:r>
        <w:rPr>
          <w:rFonts w:hint="eastAsia"/>
        </w:rPr>
        <w:tab/>
      </w:r>
      <w:r>
        <w:rPr>
          <w:rFonts w:hint="eastAsia"/>
        </w:rPr>
        <w:t>负责业务流程变化的现场调研；</w:t>
      </w:r>
    </w:p>
    <w:p>
      <w:pPr>
        <w:pStyle w:val="677"/>
        <w:ind w:firstLine="560"/>
      </w:pPr>
      <w:r>
        <w:rPr>
          <w:rFonts w:hint="eastAsia"/>
        </w:rPr>
        <w:t>6.</w:t>
      </w:r>
      <w:r>
        <w:rPr>
          <w:rFonts w:hint="eastAsia"/>
        </w:rPr>
        <w:tab/>
      </w:r>
      <w:r>
        <w:rPr>
          <w:rFonts w:hint="eastAsia"/>
        </w:rPr>
        <w:t>负责一线系统使用人操作与应用指导；</w:t>
      </w:r>
    </w:p>
    <w:p>
      <w:pPr>
        <w:pStyle w:val="677"/>
        <w:ind w:firstLine="560"/>
      </w:pPr>
      <w:r>
        <w:rPr>
          <w:rFonts w:hint="eastAsia"/>
        </w:rPr>
        <w:t>7.</w:t>
      </w:r>
      <w:r>
        <w:rPr>
          <w:rFonts w:hint="eastAsia"/>
        </w:rPr>
        <w:tab/>
      </w:r>
      <w:r>
        <w:rPr>
          <w:rFonts w:hint="eastAsia"/>
        </w:rPr>
        <w:t>负责版本升级实施培训；</w:t>
      </w:r>
    </w:p>
    <w:p>
      <w:pPr>
        <w:pStyle w:val="677"/>
        <w:ind w:firstLine="560"/>
      </w:pPr>
      <w:r>
        <w:rPr>
          <w:rFonts w:hint="eastAsia"/>
        </w:rPr>
        <w:t>8.</w:t>
      </w:r>
      <w:r>
        <w:rPr>
          <w:rFonts w:hint="eastAsia"/>
        </w:rPr>
        <w:tab/>
      </w:r>
      <w:r>
        <w:rPr>
          <w:rFonts w:hint="eastAsia"/>
        </w:rPr>
        <w:t>负责系统新增系统使用人的培训；</w:t>
      </w:r>
    </w:p>
    <w:p>
      <w:pPr>
        <w:pStyle w:val="677"/>
        <w:ind w:firstLine="560"/>
        <w:rPr>
          <w:rFonts w:asciiTheme="minorEastAsia" w:hAnsiTheme="minorEastAsia" w:eastAsiaTheme="minorEastAsia"/>
          <w:szCs w:val="21"/>
        </w:rPr>
      </w:pPr>
      <w:r>
        <w:rPr>
          <w:rFonts w:hint="eastAsia"/>
        </w:rPr>
        <w:t>9.</w:t>
      </w:r>
      <w:r>
        <w:rPr>
          <w:rFonts w:hint="eastAsia"/>
        </w:rPr>
        <w:tab/>
      </w:r>
      <w:r>
        <w:rPr>
          <w:rFonts w:hint="eastAsia"/>
        </w:rPr>
        <w:t>负责应用软件现场故障的解决与反馈。</w:t>
      </w:r>
    </w:p>
    <w:p>
      <w:pPr>
        <w:pStyle w:val="988"/>
        <w:numPr>
          <w:ilvl w:val="2"/>
          <w:numId w:val="38"/>
        </w:numPr>
      </w:pPr>
      <w:r>
        <w:rPr>
          <w:rFonts w:hint="eastAsia"/>
        </w:rPr>
        <w:t>高级应用工程师</w:t>
      </w:r>
    </w:p>
    <w:p>
      <w:pPr>
        <w:pStyle w:val="677"/>
        <w:ind w:firstLine="560"/>
      </w:pPr>
      <w:r>
        <w:rPr>
          <w:rFonts w:hint="eastAsia"/>
        </w:rPr>
        <w:t>资质要求：</w:t>
      </w:r>
    </w:p>
    <w:p>
      <w:pPr>
        <w:pStyle w:val="677"/>
        <w:ind w:firstLine="560"/>
      </w:pPr>
      <w:r>
        <w:rPr>
          <w:rFonts w:hint="eastAsia"/>
        </w:rPr>
        <w:t>1.</w:t>
      </w:r>
      <w:r>
        <w:rPr>
          <w:rFonts w:hint="eastAsia"/>
        </w:rPr>
        <w:tab/>
      </w:r>
      <w:r>
        <w:rPr>
          <w:rFonts w:hint="eastAsia"/>
        </w:rPr>
        <w:t>计算机相关专业本科以上学历；</w:t>
      </w:r>
    </w:p>
    <w:p>
      <w:pPr>
        <w:pStyle w:val="677"/>
        <w:ind w:firstLine="560"/>
      </w:pPr>
      <w:r>
        <w:rPr>
          <w:rFonts w:hint="eastAsia"/>
        </w:rPr>
        <w:t>2.</w:t>
      </w:r>
      <w:r>
        <w:rPr>
          <w:rFonts w:hint="eastAsia"/>
        </w:rPr>
        <w:tab/>
      </w:r>
      <w:r>
        <w:rPr>
          <w:rFonts w:hint="eastAsia"/>
        </w:rPr>
        <w:t>有三年以上信息系统维护工作经验；</w:t>
      </w:r>
    </w:p>
    <w:p>
      <w:pPr>
        <w:pStyle w:val="677"/>
        <w:ind w:firstLine="560"/>
      </w:pPr>
      <w:r>
        <w:rPr>
          <w:rFonts w:hint="eastAsia"/>
        </w:rPr>
        <w:t>3.</w:t>
      </w:r>
      <w:r>
        <w:rPr>
          <w:rFonts w:hint="eastAsia"/>
        </w:rPr>
        <w:tab/>
      </w:r>
      <w:r>
        <w:rPr>
          <w:rFonts w:hint="eastAsia"/>
        </w:rPr>
        <w:t>精通基于windows、Unix操作系统的应用软件；</w:t>
      </w:r>
    </w:p>
    <w:p>
      <w:pPr>
        <w:pStyle w:val="677"/>
        <w:ind w:firstLine="560"/>
      </w:pPr>
      <w:r>
        <w:rPr>
          <w:rFonts w:hint="eastAsia"/>
        </w:rPr>
        <w:t>4.</w:t>
      </w:r>
      <w:r>
        <w:rPr>
          <w:rFonts w:hint="eastAsia"/>
        </w:rPr>
        <w:tab/>
      </w:r>
      <w:r>
        <w:rPr>
          <w:rFonts w:hint="eastAsia"/>
        </w:rPr>
        <w:t>能够进行复杂的网络配置；</w:t>
      </w:r>
    </w:p>
    <w:p>
      <w:pPr>
        <w:pStyle w:val="677"/>
        <w:ind w:firstLine="560"/>
      </w:pPr>
      <w:r>
        <w:rPr>
          <w:rFonts w:hint="eastAsia"/>
        </w:rPr>
        <w:t>5.</w:t>
      </w:r>
      <w:r>
        <w:rPr>
          <w:rFonts w:hint="eastAsia"/>
        </w:rPr>
        <w:tab/>
      </w:r>
      <w:r>
        <w:rPr>
          <w:rFonts w:hint="eastAsia"/>
        </w:rPr>
        <w:t>精通业务流程，掌握系统与业务之间的联系；</w:t>
      </w:r>
    </w:p>
    <w:p>
      <w:pPr>
        <w:pStyle w:val="677"/>
        <w:ind w:firstLine="560"/>
      </w:pPr>
      <w:r>
        <w:rPr>
          <w:rFonts w:hint="eastAsia"/>
        </w:rPr>
        <w:t>6.</w:t>
      </w:r>
      <w:r>
        <w:rPr>
          <w:rFonts w:hint="eastAsia"/>
        </w:rPr>
        <w:tab/>
      </w:r>
      <w:r>
        <w:rPr>
          <w:rFonts w:hint="eastAsia"/>
        </w:rPr>
        <w:t>有较强的沟通能力；</w:t>
      </w:r>
    </w:p>
    <w:p>
      <w:pPr>
        <w:pStyle w:val="677"/>
        <w:ind w:firstLine="560"/>
      </w:pPr>
      <w:r>
        <w:rPr>
          <w:rFonts w:hint="eastAsia"/>
        </w:rPr>
        <w:t>7.</w:t>
      </w:r>
      <w:r>
        <w:rPr>
          <w:rFonts w:hint="eastAsia"/>
        </w:rPr>
        <w:tab/>
      </w:r>
      <w:r>
        <w:rPr>
          <w:rFonts w:hint="eastAsia"/>
        </w:rPr>
        <w:t>熟悉业务需求和业务变化规律；</w:t>
      </w:r>
    </w:p>
    <w:p>
      <w:pPr>
        <w:pStyle w:val="677"/>
        <w:ind w:firstLine="560"/>
      </w:pPr>
      <w:r>
        <w:rPr>
          <w:rFonts w:hint="eastAsia"/>
        </w:rPr>
        <w:t>8.</w:t>
      </w:r>
      <w:r>
        <w:rPr>
          <w:rFonts w:hint="eastAsia"/>
        </w:rPr>
        <w:tab/>
      </w:r>
      <w:r>
        <w:rPr>
          <w:rFonts w:hint="eastAsia"/>
        </w:rPr>
        <w:t>具有生产安全的意识；</w:t>
      </w:r>
    </w:p>
    <w:p>
      <w:pPr>
        <w:pStyle w:val="677"/>
        <w:ind w:firstLine="560"/>
      </w:pPr>
      <w:r>
        <w:rPr>
          <w:rFonts w:hint="eastAsia"/>
        </w:rPr>
        <w:t>9.</w:t>
      </w:r>
      <w:r>
        <w:rPr>
          <w:rFonts w:hint="eastAsia"/>
        </w:rPr>
        <w:tab/>
      </w:r>
      <w:r>
        <w:rPr>
          <w:rFonts w:hint="eastAsia"/>
        </w:rPr>
        <w:t>有很强的团队精神和工作责任心；</w:t>
      </w:r>
    </w:p>
    <w:p>
      <w:pPr>
        <w:pStyle w:val="677"/>
        <w:ind w:firstLine="560"/>
      </w:pPr>
      <w:r>
        <w:rPr>
          <w:rFonts w:hint="eastAsia"/>
        </w:rPr>
        <w:t>10.</w:t>
      </w:r>
      <w:r>
        <w:rPr>
          <w:rFonts w:hint="eastAsia"/>
        </w:rPr>
        <w:tab/>
      </w:r>
      <w:r>
        <w:rPr>
          <w:rFonts w:hint="eastAsia"/>
        </w:rPr>
        <w:t>有很强的服务意识。</w:t>
      </w:r>
    </w:p>
    <w:p>
      <w:pPr>
        <w:pStyle w:val="677"/>
        <w:ind w:firstLine="560"/>
      </w:pPr>
      <w:r>
        <w:rPr>
          <w:rFonts w:hint="eastAsia"/>
        </w:rPr>
        <w:t>工作职责：</w:t>
      </w:r>
    </w:p>
    <w:p>
      <w:pPr>
        <w:pStyle w:val="677"/>
        <w:ind w:firstLine="560"/>
      </w:pPr>
      <w:r>
        <w:rPr>
          <w:rFonts w:hint="eastAsia"/>
        </w:rPr>
        <w:t>1.</w:t>
      </w:r>
      <w:r>
        <w:rPr>
          <w:rFonts w:hint="eastAsia"/>
        </w:rPr>
        <w:tab/>
      </w:r>
      <w:r>
        <w:rPr>
          <w:rFonts w:hint="eastAsia"/>
        </w:rPr>
        <w:t>负责参与重要业务系统的测试；</w:t>
      </w:r>
    </w:p>
    <w:p>
      <w:pPr>
        <w:pStyle w:val="677"/>
        <w:ind w:firstLine="560"/>
      </w:pPr>
      <w:r>
        <w:rPr>
          <w:rFonts w:hint="eastAsia"/>
        </w:rPr>
        <w:t>2.</w:t>
      </w:r>
      <w:r>
        <w:rPr>
          <w:rFonts w:hint="eastAsia"/>
        </w:rPr>
        <w:tab/>
      </w:r>
      <w:r>
        <w:rPr>
          <w:rFonts w:hint="eastAsia"/>
        </w:rPr>
        <w:t>负责重要应用软件的一线运行维护和故障排除；</w:t>
      </w:r>
    </w:p>
    <w:p>
      <w:pPr>
        <w:pStyle w:val="677"/>
        <w:ind w:firstLine="560"/>
      </w:pPr>
      <w:r>
        <w:rPr>
          <w:rFonts w:hint="eastAsia"/>
        </w:rPr>
        <w:t>3.</w:t>
      </w:r>
      <w:r>
        <w:rPr>
          <w:rFonts w:hint="eastAsia"/>
        </w:rPr>
        <w:tab/>
      </w:r>
      <w:r>
        <w:rPr>
          <w:rFonts w:hint="eastAsia"/>
        </w:rPr>
        <w:t>负责重要业务流程变化的现场调研；</w:t>
      </w:r>
    </w:p>
    <w:p>
      <w:pPr>
        <w:pStyle w:val="677"/>
        <w:ind w:firstLine="560"/>
      </w:pPr>
      <w:r>
        <w:rPr>
          <w:rFonts w:hint="eastAsia"/>
        </w:rPr>
        <w:t>4.</w:t>
      </w:r>
      <w:r>
        <w:rPr>
          <w:rFonts w:hint="eastAsia"/>
        </w:rPr>
        <w:tab/>
      </w:r>
      <w:r>
        <w:rPr>
          <w:rFonts w:hint="eastAsia"/>
        </w:rPr>
        <w:t>负责一线系统使用人操作与应用指导；</w:t>
      </w:r>
    </w:p>
    <w:p>
      <w:pPr>
        <w:pStyle w:val="677"/>
        <w:ind w:firstLine="560"/>
      </w:pPr>
      <w:r>
        <w:rPr>
          <w:rFonts w:hint="eastAsia"/>
        </w:rPr>
        <w:t>5.</w:t>
      </w:r>
      <w:r>
        <w:rPr>
          <w:rFonts w:hint="eastAsia"/>
        </w:rPr>
        <w:tab/>
      </w:r>
      <w:r>
        <w:rPr>
          <w:rFonts w:hint="eastAsia"/>
        </w:rPr>
        <w:t>负责审查运行维护报告；</w:t>
      </w:r>
    </w:p>
    <w:p>
      <w:pPr>
        <w:pStyle w:val="677"/>
        <w:ind w:firstLine="560"/>
      </w:pPr>
      <w:r>
        <w:rPr>
          <w:rFonts w:hint="eastAsia"/>
        </w:rPr>
        <w:t>6.</w:t>
      </w:r>
      <w:r>
        <w:rPr>
          <w:rFonts w:hint="eastAsia"/>
        </w:rPr>
        <w:tab/>
      </w:r>
      <w:r>
        <w:rPr>
          <w:rFonts w:hint="eastAsia"/>
        </w:rPr>
        <w:t>负责应急预案的制定和演练；</w:t>
      </w:r>
    </w:p>
    <w:p>
      <w:pPr>
        <w:pStyle w:val="677"/>
        <w:ind w:firstLine="560"/>
      </w:pPr>
      <w:r>
        <w:rPr>
          <w:rFonts w:hint="eastAsia"/>
        </w:rPr>
        <w:t>7.</w:t>
      </w:r>
      <w:r>
        <w:rPr>
          <w:rFonts w:hint="eastAsia"/>
        </w:rPr>
        <w:tab/>
      </w:r>
      <w:r>
        <w:rPr>
          <w:rFonts w:hint="eastAsia"/>
        </w:rPr>
        <w:t>负责重要应用软件现场故障的解决与反馈；</w:t>
      </w:r>
    </w:p>
    <w:p>
      <w:pPr>
        <w:pStyle w:val="677"/>
        <w:ind w:firstLine="560"/>
      </w:pPr>
      <w:r>
        <w:rPr>
          <w:rFonts w:hint="eastAsia"/>
        </w:rPr>
        <w:t>8.</w:t>
      </w:r>
      <w:r>
        <w:rPr>
          <w:rFonts w:hint="eastAsia"/>
        </w:rPr>
        <w:tab/>
      </w:r>
      <w:r>
        <w:rPr>
          <w:rFonts w:hint="eastAsia"/>
        </w:rPr>
        <w:t>负责主动性、预防性服务建议的提出及其方案的实施；</w:t>
      </w:r>
    </w:p>
    <w:p>
      <w:pPr>
        <w:pStyle w:val="677"/>
        <w:ind w:firstLine="560"/>
        <w:rPr>
          <w:rFonts w:asciiTheme="minorEastAsia" w:hAnsiTheme="minorEastAsia"/>
          <w:szCs w:val="21"/>
        </w:rPr>
      </w:pPr>
      <w:r>
        <w:rPr>
          <w:rFonts w:hint="eastAsia"/>
        </w:rPr>
        <w:t>9.</w:t>
      </w:r>
      <w:r>
        <w:rPr>
          <w:rFonts w:hint="eastAsia"/>
        </w:rPr>
        <w:tab/>
      </w:r>
      <w:r>
        <w:rPr>
          <w:rFonts w:hint="eastAsia"/>
        </w:rPr>
        <w:t>负责协助相关系统接口问题的处理。</w:t>
      </w:r>
    </w:p>
    <w:bookmarkEnd w:id="24"/>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2"/>
        <w:ind w:firstLine="723"/>
        <w:rPr>
          <w:rFonts w:hAnsi="宋体"/>
          <w:b/>
          <w:sz w:val="36"/>
          <w:szCs w:val="36"/>
        </w:rPr>
      </w:pPr>
    </w:p>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59"/>
      </w:pPr>
    </w:p>
    <w:p>
      <w:pPr>
        <w:pStyle w:val="32"/>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0"/>
    </w:p>
    <w:p/>
    <w:p>
      <w:pPr>
        <w:pStyle w:val="32"/>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2"/>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570" w:right="0"/>
              <w:rPr>
                <w:rFonts w:hint="default"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460" w:lineRule="exact"/>
              <w:ind w:left="0" w:right="0"/>
              <w:rPr>
                <w:rFonts w:hint="default"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120"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2"/>
        <w:adjustRightInd w:val="0"/>
        <w:snapToGrid w:val="0"/>
        <w:spacing w:before="120" w:after="120" w:line="460" w:lineRule="exact"/>
        <w:ind w:firstLine="600" w:firstLineChars="200"/>
        <w:jc w:val="left"/>
        <w:rPr>
          <w:rFonts w:hint="default" w:ascii="仿宋" w:hAnsi="仿宋" w:eastAsia="仿宋" w:cs="Times New Roman"/>
          <w:snapToGrid w:val="0"/>
          <w:sz w:val="30"/>
          <w:szCs w:val="30"/>
          <w:lang w:val="en-US" w:eastAsia="zh-CN"/>
        </w:rPr>
      </w:pPr>
      <w:r>
        <w:rPr>
          <w:rFonts w:hint="eastAsia" w:ascii="仿宋" w:hAnsi="仿宋" w:eastAsia="仿宋" w:cs="Times New Roman"/>
          <w:snapToGrid w:val="0"/>
          <w:sz w:val="30"/>
          <w:szCs w:val="30"/>
          <w:lang w:val="en-US" w:eastAsia="zh-CN"/>
        </w:rPr>
        <w:t>付款方式采取按服务年度支付的办法，分两次付款：</w:t>
      </w:r>
    </w:p>
    <w:p>
      <w:pPr>
        <w:pStyle w:val="32"/>
        <w:adjustRightInd w:val="0"/>
        <w:snapToGrid w:val="0"/>
        <w:spacing w:before="120" w:after="120" w:line="460" w:lineRule="exact"/>
        <w:ind w:firstLine="600" w:firstLineChars="200"/>
        <w:jc w:val="left"/>
        <w:rPr>
          <w:rFonts w:hint="default" w:ascii="仿宋" w:hAnsi="仿宋" w:eastAsia="仿宋" w:cs="Times New Roman"/>
          <w:snapToGrid w:val="0"/>
          <w:sz w:val="30"/>
          <w:szCs w:val="30"/>
          <w:lang w:val="en-US" w:eastAsia="zh-CN"/>
        </w:rPr>
      </w:pPr>
      <w:r>
        <w:rPr>
          <w:rFonts w:hint="eastAsia" w:ascii="仿宋" w:hAnsi="仿宋" w:eastAsia="仿宋" w:cs="Times New Roman"/>
          <w:snapToGrid w:val="0"/>
          <w:sz w:val="30"/>
          <w:szCs w:val="30"/>
          <w:lang w:val="en-US" w:eastAsia="zh-CN"/>
        </w:rPr>
        <w:t>（</w:t>
      </w:r>
      <w:r>
        <w:rPr>
          <w:rFonts w:hint="default" w:ascii="仿宋" w:hAnsi="仿宋" w:eastAsia="仿宋" w:cs="Times New Roman"/>
          <w:snapToGrid w:val="0"/>
          <w:sz w:val="30"/>
          <w:szCs w:val="30"/>
          <w:lang w:val="en-US" w:eastAsia="zh-CN"/>
        </w:rPr>
        <w:t>1</w:t>
      </w:r>
      <w:r>
        <w:rPr>
          <w:rFonts w:hint="eastAsia" w:ascii="仿宋" w:hAnsi="仿宋" w:eastAsia="仿宋" w:cs="Times New Roman"/>
          <w:snapToGrid w:val="0"/>
          <w:sz w:val="30"/>
          <w:szCs w:val="30"/>
          <w:lang w:val="en-US" w:eastAsia="zh-CN"/>
        </w:rPr>
        <w:t>）第一次付款：合同签订后</w:t>
      </w:r>
      <w:r>
        <w:rPr>
          <w:rFonts w:hint="default" w:ascii="仿宋" w:hAnsi="仿宋" w:eastAsia="仿宋" w:cs="Times New Roman"/>
          <w:snapToGrid w:val="0"/>
          <w:sz w:val="30"/>
          <w:szCs w:val="30"/>
          <w:lang w:eastAsia="zh-CN"/>
        </w:rPr>
        <w:t>7</w:t>
      </w:r>
      <w:r>
        <w:rPr>
          <w:rFonts w:hint="eastAsia" w:ascii="仿宋" w:hAnsi="仿宋" w:eastAsia="仿宋" w:cs="Times New Roman"/>
          <w:snapToGrid w:val="0"/>
          <w:sz w:val="30"/>
          <w:szCs w:val="30"/>
          <w:lang w:val="en-US" w:eastAsia="zh-CN"/>
        </w:rPr>
        <w:t>个工作日内支付合同金额的</w:t>
      </w:r>
      <w:r>
        <w:rPr>
          <w:rFonts w:hint="default" w:ascii="仿宋" w:hAnsi="仿宋" w:eastAsia="仿宋" w:cs="Times New Roman"/>
          <w:snapToGrid w:val="0"/>
          <w:sz w:val="30"/>
          <w:szCs w:val="30"/>
          <w:lang w:eastAsia="zh-CN"/>
        </w:rPr>
        <w:t>5</w:t>
      </w:r>
      <w:r>
        <w:rPr>
          <w:rFonts w:hint="default" w:ascii="仿宋" w:hAnsi="仿宋" w:eastAsia="仿宋" w:cs="Times New Roman"/>
          <w:snapToGrid w:val="0"/>
          <w:sz w:val="30"/>
          <w:szCs w:val="30"/>
          <w:lang w:val="en-US" w:eastAsia="zh-CN"/>
        </w:rPr>
        <w:t>0%</w:t>
      </w:r>
    </w:p>
    <w:p>
      <w:pPr>
        <w:pStyle w:val="32"/>
        <w:adjustRightInd w:val="0"/>
        <w:snapToGrid w:val="0"/>
        <w:spacing w:before="120" w:after="120" w:line="460" w:lineRule="exact"/>
        <w:ind w:firstLine="600" w:firstLineChars="200"/>
        <w:jc w:val="left"/>
        <w:rPr>
          <w:rFonts w:hint="eastAsia" w:ascii="仿宋" w:hAnsi="仿宋" w:eastAsia="仿宋" w:cs="Times New Roman"/>
          <w:snapToGrid w:val="0"/>
          <w:sz w:val="30"/>
          <w:szCs w:val="30"/>
        </w:rPr>
      </w:pPr>
      <w:r>
        <w:rPr>
          <w:rFonts w:hint="eastAsia" w:ascii="仿宋" w:hAnsi="仿宋" w:eastAsia="仿宋" w:cs="Times New Roman"/>
          <w:snapToGrid w:val="0"/>
          <w:sz w:val="30"/>
          <w:szCs w:val="30"/>
          <w:lang w:val="en-US" w:eastAsia="zh-CN"/>
        </w:rPr>
        <w:t>（</w:t>
      </w:r>
      <w:r>
        <w:rPr>
          <w:rFonts w:hint="default" w:ascii="仿宋" w:hAnsi="仿宋" w:eastAsia="仿宋" w:cs="Times New Roman"/>
          <w:snapToGrid w:val="0"/>
          <w:sz w:val="30"/>
          <w:szCs w:val="30"/>
          <w:lang w:val="en-US" w:eastAsia="zh-CN"/>
        </w:rPr>
        <w:t>2</w:t>
      </w:r>
      <w:r>
        <w:rPr>
          <w:rFonts w:hint="eastAsia" w:ascii="仿宋" w:hAnsi="仿宋" w:eastAsia="仿宋" w:cs="Times New Roman"/>
          <w:snapToGrid w:val="0"/>
          <w:sz w:val="30"/>
          <w:szCs w:val="30"/>
          <w:lang w:val="en-US" w:eastAsia="zh-CN"/>
        </w:rPr>
        <w:t>）第二次付款：</w:t>
      </w:r>
      <w:r>
        <w:rPr>
          <w:rFonts w:hint="eastAsia" w:ascii="仿宋" w:hAnsi="仿宋" w:eastAsia="仿宋" w:cs="Times New Roman"/>
          <w:snapToGrid w:val="0"/>
          <w:sz w:val="30"/>
          <w:szCs w:val="30"/>
        </w:rPr>
        <w:t>项目验收后支付合同总额的</w:t>
      </w:r>
      <w:r>
        <w:rPr>
          <w:rFonts w:hint="default" w:ascii="仿宋" w:hAnsi="仿宋" w:eastAsia="仿宋" w:cs="Times New Roman"/>
          <w:snapToGrid w:val="0"/>
          <w:sz w:val="30"/>
          <w:szCs w:val="30"/>
        </w:rPr>
        <w:t>50</w:t>
      </w:r>
      <w:r>
        <w:rPr>
          <w:rFonts w:hint="eastAsia" w:ascii="仿宋" w:hAnsi="仿宋" w:eastAsia="仿宋" w:cs="Times New Roman"/>
          <w:snapToGrid w:val="0"/>
          <w:sz w:val="30"/>
          <w:szCs w:val="30"/>
        </w:rPr>
        <w:t>%</w:t>
      </w:r>
    </w:p>
    <w:p>
      <w:pPr>
        <w:spacing w:line="360" w:lineRule="auto"/>
        <w:rPr>
          <w:rFonts w:ascii="仿宋" w:hAnsi="仿宋" w:eastAsia="仿宋"/>
          <w:bCs/>
          <w:snapToGrid w:val="0"/>
          <w:sz w:val="30"/>
          <w:szCs w:val="30"/>
        </w:rPr>
      </w:pP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32"/>
        <w:adjustRightInd w:val="0"/>
        <w:snapToGrid w:val="0"/>
        <w:spacing w:before="120" w:beforeLines="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2"/>
        <w:spacing w:before="120" w:after="120" w:line="360" w:lineRule="auto"/>
        <w:jc w:val="center"/>
        <w:outlineLvl w:val="0"/>
        <w:rPr>
          <w:rFonts w:hAnsi="宋体"/>
          <w:b/>
          <w:sz w:val="36"/>
          <w:szCs w:val="36"/>
        </w:rPr>
      </w:pPr>
      <w:r>
        <w:rPr>
          <w:rFonts w:hint="eastAsia" w:ascii="仿宋_GB2312" w:eastAsia="仿宋_GB2312"/>
          <w:snapToGrid w:val="0"/>
          <w:kern w:val="0"/>
          <w:sz w:val="30"/>
          <w:szCs w:val="30"/>
        </w:rPr>
        <w:br w:type="page"/>
      </w:r>
      <w:bookmarkStart w:id="61" w:name="_Toc496796640"/>
      <w:r>
        <w:rPr>
          <w:rFonts w:hint="eastAsia" w:hAnsi="宋体"/>
          <w:b/>
          <w:sz w:val="36"/>
          <w:szCs w:val="36"/>
        </w:rPr>
        <w:t>第六章 投标文件格式附件</w:t>
      </w:r>
      <w:bookmarkEnd w:id="61"/>
    </w:p>
    <w:p>
      <w:pPr>
        <w:pStyle w:val="32"/>
        <w:spacing w:before="120" w:after="120" w:line="360" w:lineRule="auto"/>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sz w:val="36"/>
          <w:szCs w:val="36"/>
        </w:rPr>
      </w:pPr>
      <w:bookmarkStart w:id="62" w:name="PO_1000000445_PM002_2"/>
      <w:r>
        <w:rPr>
          <w:rFonts w:hint="eastAsia" w:ascii="仿宋" w:hAnsi="仿宋" w:eastAsia="仿宋"/>
          <w:b/>
          <w:color w:val="000000" w:themeColor="text1"/>
          <w:spacing w:val="40"/>
          <w:sz w:val="52"/>
          <w:szCs w:val="52"/>
          <w14:textFill>
            <w14:solidFill>
              <w14:schemeClr w14:val="tx1"/>
            </w14:solidFill>
          </w14:textFill>
        </w:rPr>
        <w:t>浙江省法院2023年信息化运维服务项目</w:t>
      </w:r>
      <w:bookmarkEnd w:id="62"/>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ZZCG2023X-GK-118</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hint="eastAsia" w:ascii="仿宋" w:hAnsi="仿宋" w:eastAsia="仿宋"/>
          <w:b/>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（7）中小企业声明函（若需要，格式见附件7）；</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r>
        <w:rPr>
          <w:rFonts w:hint="eastAsia" w:ascii="仿宋" w:hAnsi="仿宋" w:eastAsia="仿宋"/>
          <w:sz w:val="30"/>
          <w:szCs w:val="30"/>
          <w:u w:val="single"/>
          <w:lang w:eastAsia="zh-CN"/>
        </w:rPr>
        <w:t>ZZCG2023X-GK-118</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8"/>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8"/>
        <w:overflowPunct w:val="0"/>
        <w:spacing w:line="460" w:lineRule="exact"/>
        <w:rPr>
          <w:rFonts w:ascii="仿宋" w:hAnsi="仿宋" w:eastAsia="仿宋"/>
          <w:sz w:val="30"/>
          <w:szCs w:val="30"/>
        </w:rPr>
      </w:pPr>
    </w:p>
    <w:p>
      <w:pPr>
        <w:pStyle w:val="18"/>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8"/>
        <w:overflowPunct w:val="0"/>
        <w:spacing w:line="460" w:lineRule="exact"/>
        <w:ind w:firstLine="600" w:firstLineChars="200"/>
        <w:rPr>
          <w:rFonts w:ascii="仿宋" w:hAnsi="仿宋" w:eastAsia="仿宋"/>
          <w:sz w:val="30"/>
          <w:szCs w:val="30"/>
        </w:rPr>
      </w:pPr>
    </w:p>
    <w:p>
      <w:pPr>
        <w:pStyle w:val="18"/>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8"/>
        <w:overflowPunct w:val="0"/>
        <w:spacing w:line="460" w:lineRule="exact"/>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8"/>
        <w:overflowPunct w:val="0"/>
        <w:spacing w:line="460" w:lineRule="exact"/>
        <w:ind w:firstLine="570" w:firstLineChars="190"/>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0"/>
        <w:tblW w:w="8530" w:type="dxa"/>
        <w:jc w:val="center"/>
        <w:tblInd w:w="0" w:type="dxa"/>
        <w:tblLayout w:type="fixed"/>
        <w:tblCellMar>
          <w:top w:w="0" w:type="dxa"/>
          <w:left w:w="108" w:type="dxa"/>
          <w:bottom w:w="0" w:type="dxa"/>
          <w:right w:w="108" w:type="dxa"/>
        </w:tblCellMar>
      </w:tblPr>
      <w:tblGrid>
        <w:gridCol w:w="4265"/>
        <w:gridCol w:w="4265"/>
      </w:tblGrid>
      <w:tr>
        <w:tblPrEx>
          <w:tblLayout w:type="fixed"/>
          <w:tblCellMar>
            <w:top w:w="0" w:type="dxa"/>
            <w:left w:w="108" w:type="dxa"/>
            <w:bottom w:w="0" w:type="dxa"/>
            <w:right w:w="108" w:type="dxa"/>
          </w:tblCellMar>
        </w:tblPrEx>
        <w:trPr>
          <w:jc w:val="center"/>
        </w:trPr>
        <w:tc>
          <w:tcPr>
            <w:tcW w:w="4265"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9"/>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hint="eastAsia" w:ascii="仿宋" w:hAnsi="仿宋" w:eastAsia="仿宋"/>
          <w:kern w:val="0"/>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附件9</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63" w:name="PO_1000000445_PM002"/>
      <w:r>
        <w:rPr>
          <w:rFonts w:hint="eastAsia" w:ascii="仿宋" w:hAnsi="仿宋" w:eastAsia="仿宋"/>
          <w:b/>
          <w:color w:val="000000" w:themeColor="text1"/>
          <w:spacing w:val="40"/>
          <w:sz w:val="52"/>
          <w:szCs w:val="52"/>
          <w14:textFill>
            <w14:solidFill>
              <w14:schemeClr w14:val="tx1"/>
            </w14:solidFill>
          </w14:textFill>
        </w:rPr>
        <w:t>浙江省法院2023年信息化运维服务项目</w:t>
      </w:r>
      <w:bookmarkEnd w:id="63"/>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ZZCG2023X-GK-118</w:t>
      </w:r>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9"/>
        <w:snapToGrid w:val="0"/>
        <w:rPr>
          <w:rFonts w:ascii="仿宋" w:hAnsi="仿宋" w:eastAsia="仿宋"/>
          <w:sz w:val="30"/>
          <w:szCs w:val="30"/>
        </w:rPr>
      </w:pPr>
      <w:r>
        <w:rPr>
          <w:rFonts w:hint="eastAsia" w:ascii="仿宋" w:hAnsi="仿宋" w:eastAsia="仿宋"/>
          <w:sz w:val="30"/>
          <w:szCs w:val="30"/>
        </w:rPr>
        <w:t>货物类</w:t>
      </w:r>
    </w:p>
    <w:tbl>
      <w:tblPr>
        <w:tblStyle w:val="60"/>
        <w:tblW w:w="90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规格</w:t>
            </w:r>
          </w:p>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单位及</w:t>
            </w:r>
          </w:p>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0"/>
        <w:tblW w:w="90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kern w:val="0"/>
          <w:sz w:val="30"/>
          <w:szCs w:val="30"/>
        </w:rPr>
        <w:br w:type="page"/>
      </w:r>
      <w:r>
        <w:rPr>
          <w:rFonts w:hint="eastAsia" w:ascii="仿宋" w:hAnsi="仿宋" w:eastAsia="仿宋"/>
          <w:sz w:val="30"/>
          <w:szCs w:val="30"/>
        </w:rPr>
        <w:t>附件12：</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招标文件要求</w:t>
            </w:r>
          </w:p>
        </w:tc>
        <w:tc>
          <w:tcPr>
            <w:tcW w:w="219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nil"/>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附件13：</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专业技</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证书</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劳动合</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napToGrid w:val="0"/>
              <w:spacing w:before="120" w:beforeLines="50" w:beforeAutospacing="0" w:after="120" w:afterAutospacing="0" w:line="460" w:lineRule="exact"/>
              <w:ind w:left="525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附件14：</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是否</w:t>
            </w:r>
          </w:p>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kern w:val="0"/>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9"/>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合同</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金额</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采购单位联系人及</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验收</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64" w:name="PO_1000000445_PM002_1"/>
      <w:r>
        <w:rPr>
          <w:rFonts w:hint="eastAsia" w:ascii="仿宋" w:hAnsi="仿宋" w:eastAsia="仿宋"/>
          <w:b/>
          <w:color w:val="000000" w:themeColor="text1"/>
          <w:spacing w:val="40"/>
          <w:sz w:val="52"/>
          <w:szCs w:val="52"/>
          <w14:textFill>
            <w14:solidFill>
              <w14:schemeClr w14:val="tx1"/>
            </w14:solidFill>
          </w14:textFill>
        </w:rPr>
        <w:t>浙江省法院2023年信息化运维服务项目</w:t>
      </w:r>
      <w:bookmarkEnd w:id="64"/>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b/>
          <w:color w:val="000000" w:themeColor="text1"/>
          <w:sz w:val="36"/>
          <w:szCs w:val="36"/>
          <w:lang w:eastAsia="zh-CN"/>
          <w14:textFill>
            <w14:solidFill>
              <w14:schemeClr w14:val="tx1"/>
            </w14:solidFill>
          </w14:textFill>
        </w:rPr>
        <w:t>ZZCG2023X-GK-118</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5"/>
        <w:snapToGrid w:val="0"/>
        <w:spacing w:after="12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5"/>
        <w:snapToGrid w:val="0"/>
        <w:spacing w:after="120" w:line="460" w:lineRule="exact"/>
        <w:ind w:left="0" w:leftChars="0"/>
        <w:rPr>
          <w:rFonts w:ascii="仿宋" w:hAnsi="仿宋" w:eastAsia="仿宋"/>
          <w:sz w:val="30"/>
          <w:szCs w:val="30"/>
        </w:rPr>
      </w:pPr>
      <w:r>
        <w:rPr>
          <w:rFonts w:hint="eastAsia" w:ascii="仿宋" w:hAnsi="仿宋" w:eastAsia="仿宋"/>
          <w:sz w:val="30"/>
          <w:szCs w:val="30"/>
        </w:rPr>
        <w:t>（1）开标一览表（见附件17）；</w:t>
      </w:r>
    </w:p>
    <w:p>
      <w:pPr>
        <w:pStyle w:val="35"/>
        <w:snapToGrid w:val="0"/>
        <w:spacing w:after="120"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2"/>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附件17：</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ascii="仿宋" w:hAnsi="仿宋" w:eastAsia="仿宋"/>
          <w:b/>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货物</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规格</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pStyle w:val="32"/>
        <w:snapToGrid w:val="0"/>
        <w:spacing w:before="120" w:after="120" w:line="240" w:lineRule="auto"/>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ascii="仿宋" w:hAnsi="仿宋" w:eastAsia="仿宋"/>
          <w:b/>
          <w:sz w:val="24"/>
          <w:szCs w:val="24"/>
          <w:u w:val="single"/>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宋体" w:hAnsi="宋体" w:cs="宋体"/>
                <w:kern w:val="0"/>
                <w:sz w:val="24"/>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施工范围</w:t>
            </w:r>
          </w:p>
        </w:tc>
        <w:tc>
          <w:tcPr>
            <w:tcW w:w="993"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具体内容</w:t>
            </w:r>
          </w:p>
        </w:tc>
        <w:tc>
          <w:tcPr>
            <w:tcW w:w="993"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单价（元）</w:t>
            </w:r>
          </w:p>
        </w:tc>
        <w:tc>
          <w:tcPr>
            <w:tcW w:w="142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42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27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是否中小企业</w:t>
            </w:r>
          </w:p>
        </w:tc>
        <w:tc>
          <w:tcPr>
            <w:tcW w:w="1420"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8"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422"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27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420"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1"/>
        <w:spacing w:after="12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
    <w:p/>
    <w:sectPr>
      <w:headerReference r:id="rId4" w:type="default"/>
      <w:footerReference r:id="rId5" w:type="default"/>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小标宋简体">
    <w:altName w:val="方正舒体"/>
    <w:panose1 w:val="03000509000000000000"/>
    <w:charset w:val="86"/>
    <w:family w:val="script"/>
    <w:pitch w:val="default"/>
    <w:sig w:usb0="00000000" w:usb1="00000000" w:usb2="00000000" w:usb3="00000000" w:csb0="00040000" w:csb1="00000000"/>
  </w:font>
  <w:font w:name="DejaVu Sans">
    <w:altName w:val="Segoe Print"/>
    <w:panose1 w:val="020B0606030804020204"/>
    <w:charset w:val="00"/>
    <w:family w:val="swiss"/>
    <w:pitch w:val="default"/>
    <w:sig w:usb0="00000000" w:usb1="00000000" w:usb2="0A246029" w:usb3="0400200C" w:csb0="600001FF" w:csb1="D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E79A5"/>
    <w:multiLevelType w:val="singleLevel"/>
    <w:tmpl w:val="E5DE79A5"/>
    <w:lvl w:ilvl="0" w:tentative="0">
      <w:start w:val="1"/>
      <w:numFmt w:val="decimal"/>
      <w:suff w:val="nothing"/>
      <w:lvlText w:val="%1、"/>
      <w:lvlJc w:val="left"/>
    </w:lvl>
  </w:abstractNum>
  <w:abstractNum w:abstractNumId="1">
    <w:nsid w:val="FF9AE718"/>
    <w:multiLevelType w:val="singleLevel"/>
    <w:tmpl w:val="FF9AE718"/>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9313470"/>
    <w:multiLevelType w:val="multilevel"/>
    <w:tmpl w:val="19313470"/>
    <w:lvl w:ilvl="0" w:tentative="0">
      <w:start w:val="1"/>
      <w:numFmt w:val="chineseCountingThousand"/>
      <w:lvlText w:val="第%1章  "/>
      <w:lvlJc w:val="center"/>
      <w:pPr>
        <w:ind w:left="0" w:firstLine="0"/>
      </w:pPr>
      <w:rPr>
        <w:rFonts w:hint="default" w:ascii="Times New Roman" w:hAnsi="Times New Roman" w:eastAsia="黑体"/>
        <w:b/>
        <w:i w:val="0"/>
        <w:sz w:val="32"/>
      </w:rPr>
    </w:lvl>
    <w:lvl w:ilvl="1" w:tentative="0">
      <w:start w:val="1"/>
      <w:numFmt w:val="chineseCountingThousand"/>
      <w:lvlText w:val="%2、  "/>
      <w:lvlJc w:val="left"/>
      <w:pPr>
        <w:ind w:left="0" w:firstLine="0"/>
      </w:pPr>
      <w:rPr>
        <w:rFonts w:hint="default" w:ascii="Times New Roman" w:hAnsi="Times New Roman" w:eastAsia="仿宋_GB2312"/>
        <w:b/>
        <w:i w:val="0"/>
        <w:sz w:val="32"/>
      </w:rPr>
    </w:lvl>
    <w:lvl w:ilvl="2" w:tentative="0">
      <w:start w:val="1"/>
      <w:numFmt w:val="decimal"/>
      <w:isLgl/>
      <w:lvlText w:val="%1.%2.%3  "/>
      <w:lvlJc w:val="left"/>
      <w:pPr>
        <w:ind w:left="0" w:firstLine="0"/>
      </w:pPr>
      <w:rPr>
        <w:rFonts w:hint="default" w:ascii="Times New Roman" w:hAnsi="Times New Roman" w:eastAsia="仿宋_GB2312"/>
        <w:b/>
        <w:i w:val="0"/>
        <w:sz w:val="30"/>
      </w:rPr>
    </w:lvl>
    <w:lvl w:ilvl="3" w:tentative="0">
      <w:start w:val="1"/>
      <w:numFmt w:val="decimal"/>
      <w:isLgl/>
      <w:lvlText w:val="%1.%2.%3.%4  "/>
      <w:lvlJc w:val="left"/>
      <w:pPr>
        <w:ind w:left="0" w:firstLine="0"/>
      </w:pPr>
      <w:rPr>
        <w:rFonts w:hint="default" w:ascii="Times New Roman" w:hAnsi="Times New Roman" w:eastAsia="仿宋_GB2312"/>
        <w:b/>
        <w:i w:val="0"/>
        <w:sz w:val="28"/>
      </w:rPr>
    </w:lvl>
    <w:lvl w:ilvl="4" w:tentative="0">
      <w:start w:val="1"/>
      <w:numFmt w:val="decimal"/>
      <w:isLgl/>
      <w:lvlText w:val="%1.%2.%3.%4.%5  "/>
      <w:lvlJc w:val="left"/>
      <w:pPr>
        <w:ind w:left="567" w:firstLine="0"/>
      </w:pPr>
      <w:rPr>
        <w:rFonts w:hint="default" w:ascii="Times New Roman" w:hAnsi="Times New Roman" w:eastAsia="仿宋_GB2312"/>
        <w:b/>
        <w:i w:val="0"/>
        <w:sz w:val="24"/>
      </w:rPr>
    </w:lvl>
    <w:lvl w:ilvl="5" w:tentative="0">
      <w:start w:val="1"/>
      <w:numFmt w:val="japaneseCounting"/>
      <w:lvlText w:val="%6、"/>
      <w:lvlJc w:val="left"/>
      <w:pPr>
        <w:ind w:left="720" w:hanging="720"/>
      </w:pPr>
      <w:rPr>
        <w:rFonts w:hint="default"/>
        <w:sz w:val="32"/>
      </w:rPr>
    </w:lvl>
    <w:lvl w:ilvl="6" w:tentative="0">
      <w:start w:val="1"/>
      <w:numFmt w:val="decimal"/>
      <w:isLgl/>
      <w:lvlText w:val="%1.%2.%3.%4.%5.%6.%7  "/>
      <w:lvlJc w:val="left"/>
      <w:pPr>
        <w:ind w:left="0" w:firstLine="0"/>
      </w:pPr>
      <w:rPr>
        <w:rFonts w:hint="default" w:ascii="Times New Roman" w:hAnsi="Times New Roman" w:eastAsia="仿宋_GB2312"/>
        <w:b/>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3C443FA"/>
    <w:multiLevelType w:val="multilevel"/>
    <w:tmpl w:val="53C443FA"/>
    <w:lvl w:ilvl="0" w:tentative="0">
      <w:start w:val="1"/>
      <w:numFmt w:val="decimal"/>
      <w:pStyle w:val="101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7BE6616"/>
    <w:multiLevelType w:val="singleLevel"/>
    <w:tmpl w:val="57BE6616"/>
    <w:lvl w:ilvl="0" w:tentative="0">
      <w:start w:val="1"/>
      <w:numFmt w:val="decimal"/>
      <w:suff w:val="nothing"/>
      <w:lvlText w:val="%1、"/>
      <w:lvlJc w:val="left"/>
    </w:lvl>
  </w:abstractNum>
  <w:abstractNum w:abstractNumId="29">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5ED13F29"/>
    <w:multiLevelType w:val="multilevel"/>
    <w:tmpl w:val="5ED13F29"/>
    <w:lvl w:ilvl="0" w:tentative="0">
      <w:start w:val="1"/>
      <w:numFmt w:val="decimal"/>
      <w:pStyle w:val="1011"/>
      <w:lvlText w:val="第%1章"/>
      <w:lvlJc w:val="left"/>
      <w:pPr>
        <w:ind w:left="425" w:hanging="425"/>
      </w:pPr>
      <w:rPr>
        <w:rFonts w:hint="eastAsia"/>
      </w:rPr>
    </w:lvl>
    <w:lvl w:ilvl="1" w:tentative="0">
      <w:start w:val="1"/>
      <w:numFmt w:val="decimal"/>
      <w:pStyle w:val="1005"/>
      <w:lvlText w:val="%1.%2"/>
      <w:lvlJc w:val="left"/>
      <w:pPr>
        <w:ind w:left="992" w:hanging="567"/>
      </w:pPr>
      <w:rPr>
        <w:rFonts w:hint="eastAsia"/>
      </w:rPr>
    </w:lvl>
    <w:lvl w:ilvl="2" w:tentative="0">
      <w:start w:val="1"/>
      <w:numFmt w:val="decimal"/>
      <w:pStyle w:val="1006"/>
      <w:lvlText w:val="%1.%2.%3"/>
      <w:lvlJc w:val="left"/>
      <w:pPr>
        <w:ind w:left="1418" w:hanging="567"/>
      </w:pPr>
      <w:rPr>
        <w:rFonts w:hint="eastAsia"/>
        <w:color w:val="auto"/>
      </w:rPr>
    </w:lvl>
    <w:lvl w:ilvl="3" w:tentative="0">
      <w:start w:val="1"/>
      <w:numFmt w:val="decimal"/>
      <w:pStyle w:val="1007"/>
      <w:lvlText w:val="%1.%2.%3.%4"/>
      <w:lvlJc w:val="left"/>
      <w:pPr>
        <w:ind w:left="1984" w:hanging="708"/>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1008"/>
      <w:lvlText w:val="%1.%2.%3.%4.%5"/>
      <w:lvlJc w:val="left"/>
      <w:pPr>
        <w:ind w:left="2551" w:hanging="85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1009"/>
      <w:lvlText w:val="%1.%2.%3.%4.%5.%6"/>
      <w:lvlJc w:val="left"/>
      <w:pPr>
        <w:ind w:left="3260" w:hanging="1134"/>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1010"/>
      <w:lvlText w:val="%1.%2.%3.%4.%5.%6.%7"/>
      <w:lvlJc w:val="left"/>
      <w:pPr>
        <w:ind w:left="6238"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6E7250F8"/>
    <w:multiLevelType w:val="multilevel"/>
    <w:tmpl w:val="6E7250F8"/>
    <w:lvl w:ilvl="0" w:tentative="0">
      <w:start w:val="1"/>
      <w:numFmt w:val="chineseCountingThousand"/>
      <w:lvlText w:val="第%1章"/>
      <w:lvlJc w:val="left"/>
      <w:pPr>
        <w:ind w:left="425" w:hanging="425"/>
      </w:pPr>
      <w:rPr>
        <w:rFonts w:hint="eastAsia"/>
      </w:rPr>
    </w:lvl>
    <w:lvl w:ilvl="1" w:tentative="0">
      <w:start w:val="1"/>
      <w:numFmt w:val="chineseCountingThousand"/>
      <w:suff w:val="space"/>
      <w:lvlText w:val="第%2章"/>
      <w:lvlJc w:val="left"/>
      <w:pPr>
        <w:ind w:left="0" w:firstLine="0"/>
      </w:pPr>
      <w:rPr>
        <w:rFonts w:hint="eastAsia"/>
      </w:rPr>
    </w:lvl>
    <w:lvl w:ilvl="2" w:tentative="0">
      <w:start w:val="1"/>
      <w:numFmt w:val="chineseCountingThousand"/>
      <w:suff w:val="nothing"/>
      <w:lvlText w:val="%3、"/>
      <w:lvlJc w:val="left"/>
      <w:pPr>
        <w:ind w:left="240" w:firstLine="0"/>
      </w:pPr>
      <w:rPr>
        <w:rFonts w:hint="eastAsia"/>
      </w:rPr>
    </w:lvl>
    <w:lvl w:ilvl="3" w:tentative="0">
      <w:start w:val="1"/>
      <w:numFmt w:val="chineseCountingThousand"/>
      <w:suff w:val="nothing"/>
      <w:lvlText w:val="（%4）"/>
      <w:lvlJc w:val="left"/>
      <w:pPr>
        <w:ind w:left="0" w:firstLine="0"/>
      </w:pPr>
      <w:rPr>
        <w:rFonts w:hint="eastAsia"/>
      </w:rPr>
    </w:lvl>
    <w:lvl w:ilvl="4" w:tentative="0">
      <w:start w:val="1"/>
      <w:numFmt w:val="decimal"/>
      <w:lvlText w:val="%5."/>
      <w:lvlJc w:val="left"/>
      <w:pPr>
        <w:ind w:left="425" w:firstLine="0"/>
      </w:pPr>
      <w:rPr>
        <w:rFonts w:hint="eastAsia"/>
      </w:rPr>
    </w:lvl>
    <w:lvl w:ilvl="5" w:tentative="0">
      <w:start w:val="1"/>
      <w:numFmt w:val="decimal"/>
      <w:pStyle w:val="1019"/>
      <w:lvlText w:val="%5.%6"/>
      <w:lvlJc w:val="left"/>
      <w:pPr>
        <w:ind w:left="425" w:firstLine="0"/>
      </w:pPr>
      <w:rPr>
        <w:rFonts w:hint="eastAsia"/>
      </w:rPr>
    </w:lvl>
    <w:lvl w:ilvl="6" w:tentative="0">
      <w:start w:val="1"/>
      <w:numFmt w:val="decimal"/>
      <w:pStyle w:val="1020"/>
      <w:lvlText w:val="%5.%6.%7"/>
      <w:lvlJc w:val="left"/>
      <w:pPr>
        <w:ind w:left="851"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6">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6"/>
  </w:num>
  <w:num w:numId="8">
    <w:abstractNumId w:val="24"/>
  </w:num>
  <w:num w:numId="9">
    <w:abstractNumId w:val="32"/>
    <w:lvlOverride w:ilvl="0">
      <w:startOverride w:val="1"/>
    </w:lvlOverride>
  </w:num>
  <w:num w:numId="10">
    <w:abstractNumId w:val="10"/>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29"/>
  </w:num>
  <w:num w:numId="15">
    <w:abstractNumId w:val="21"/>
  </w:num>
  <w:num w:numId="16">
    <w:abstractNumId w:val="18"/>
  </w:num>
  <w:num w:numId="17">
    <w:abstractNumId w:val="6"/>
  </w:num>
  <w:num w:numId="18">
    <w:abstractNumId w:val="26"/>
  </w:num>
  <w:num w:numId="19">
    <w:abstractNumId w:val="8"/>
  </w:num>
  <w:num w:numId="20">
    <w:abstractNumId w:val="16"/>
  </w:num>
  <w:num w:numId="21">
    <w:abstractNumId w:val="14"/>
  </w:num>
  <w:num w:numId="22">
    <w:abstractNumId w:val="22"/>
  </w:num>
  <w:num w:numId="23">
    <w:abstractNumId w:val="9"/>
  </w:num>
  <w:num w:numId="24">
    <w:abstractNumId w:val="35"/>
  </w:num>
  <w:num w:numId="25">
    <w:abstractNumId w:val="5"/>
  </w:num>
  <w:num w:numId="26">
    <w:abstractNumId w:val="31"/>
  </w:num>
  <w:num w:numId="27">
    <w:abstractNumId w:val="23"/>
  </w:num>
  <w:num w:numId="28">
    <w:abstractNumId w:val="13"/>
  </w:num>
  <w:num w:numId="29">
    <w:abstractNumId w:val="27"/>
  </w:num>
  <w:num w:numId="30">
    <w:abstractNumId w:val="12"/>
    <w:lvlOverride w:ilvl="0">
      <w:lvl w:ilvl="0" w:tentative="1">
        <w:start w:val="1"/>
        <w:numFmt w:val="chineseCountingThousand"/>
        <w:pStyle w:val="986"/>
        <w:lvlText w:val="第%1章  "/>
        <w:lvlJc w:val="center"/>
        <w:pPr>
          <w:ind w:left="425" w:firstLine="0"/>
        </w:pPr>
        <w:rPr>
          <w:rFonts w:hint="default" w:ascii="Times New Roman" w:hAnsi="Times New Roman" w:eastAsia="黑体"/>
          <w:b/>
          <w:i w:val="0"/>
          <w:sz w:val="32"/>
        </w:rPr>
      </w:lvl>
    </w:lvlOverride>
    <w:lvlOverride w:ilvl="1">
      <w:lvl w:ilvl="1" w:tentative="1">
        <w:start w:val="1"/>
        <w:numFmt w:val="chineseCountingThousand"/>
        <w:pStyle w:val="987"/>
        <w:lvlText w:val="%2、  "/>
        <w:lvlJc w:val="left"/>
        <w:pPr>
          <w:ind w:left="0" w:firstLine="0"/>
        </w:pPr>
        <w:rPr>
          <w:rFonts w:hint="default" w:ascii="Times New Roman" w:hAnsi="Times New Roman" w:eastAsia="仿宋_GB2312"/>
          <w:b/>
          <w:i w:val="0"/>
          <w:sz w:val="32"/>
        </w:rPr>
      </w:lvl>
    </w:lvlOverride>
    <w:lvlOverride w:ilvl="2">
      <w:lvl w:ilvl="2" w:tentative="1">
        <w:start w:val="1"/>
        <w:numFmt w:val="decimal"/>
        <w:pStyle w:val="988"/>
        <w:isLgl/>
        <w:lvlText w:val="%1.%2.%3  "/>
        <w:lvlJc w:val="left"/>
        <w:pPr>
          <w:ind w:left="850" w:firstLine="0"/>
        </w:pPr>
        <w:rPr>
          <w:rFonts w:hint="default" w:ascii="Times New Roman" w:hAnsi="Times New Roman" w:eastAsia="仿宋_GB2312"/>
          <w:b/>
          <w:i w:val="0"/>
          <w:sz w:val="30"/>
        </w:rPr>
      </w:lvl>
    </w:lvlOverride>
    <w:lvlOverride w:ilvl="3">
      <w:lvl w:ilvl="3" w:tentative="1">
        <w:start w:val="1"/>
        <w:numFmt w:val="decimal"/>
        <w:pStyle w:val="989"/>
        <w:isLgl/>
        <w:lvlText w:val="%1.%2.%3.%4  "/>
        <w:lvlJc w:val="left"/>
        <w:pPr>
          <w:ind w:left="0" w:firstLine="0"/>
        </w:pPr>
        <w:rPr>
          <w:rFonts w:hint="default" w:ascii="Times New Roman" w:hAnsi="Times New Roman" w:eastAsia="仿宋_GB2312"/>
          <w:b/>
          <w:i w:val="0"/>
          <w:sz w:val="28"/>
        </w:rPr>
      </w:lvl>
    </w:lvlOverride>
    <w:lvlOverride w:ilvl="4">
      <w:lvl w:ilvl="4" w:tentative="1">
        <w:start w:val="1"/>
        <w:numFmt w:val="decimal"/>
        <w:pStyle w:val="990"/>
        <w:isLgl/>
        <w:lvlText w:val="%1.%2.%3.%4.%5  "/>
        <w:lvlJc w:val="left"/>
        <w:pPr>
          <w:ind w:left="567" w:firstLine="0"/>
        </w:pPr>
        <w:rPr>
          <w:rFonts w:hint="default" w:ascii="Times New Roman" w:hAnsi="Times New Roman" w:eastAsia="仿宋_GB2312"/>
          <w:b/>
          <w:i w:val="0"/>
          <w:sz w:val="24"/>
        </w:rPr>
      </w:lvl>
    </w:lvlOverride>
    <w:lvlOverride w:ilvl="5">
      <w:lvl w:ilvl="5" w:tentative="1">
        <w:start w:val="1"/>
        <w:numFmt w:val="decimal"/>
        <w:pStyle w:val="991"/>
        <w:isLgl/>
        <w:lvlText w:val="%1.%2.%3.%4.%5.%6  "/>
        <w:lvlJc w:val="left"/>
        <w:pPr>
          <w:ind w:left="425" w:firstLine="0"/>
        </w:pPr>
        <w:rPr>
          <w:rFonts w:hint="default" w:ascii="Times New Roman" w:hAnsi="Times New Roman" w:eastAsia="仿宋_GB2312"/>
          <w:b/>
          <w:i w:val="0"/>
          <w:sz w:val="24"/>
          <w:szCs w:val="24"/>
        </w:rPr>
      </w:lvl>
    </w:lvlOverride>
    <w:lvlOverride w:ilvl="6">
      <w:lvl w:ilvl="6" w:tentative="1">
        <w:start w:val="1"/>
        <w:numFmt w:val="decimal"/>
        <w:isLgl/>
        <w:lvlText w:val="%1.%2.%3.%4.%5.%6.%7  "/>
        <w:lvlJc w:val="left"/>
        <w:pPr>
          <w:ind w:left="0" w:firstLine="0"/>
        </w:pPr>
        <w:rPr>
          <w:rFonts w:hint="default" w:ascii="Times New Roman" w:hAnsi="Times New Roman" w:eastAsia="仿宋_GB2312"/>
          <w:b/>
          <w:i w:val="0"/>
          <w:sz w:val="21"/>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1">
    <w:abstractNumId w:val="30"/>
  </w:num>
  <w:num w:numId="32">
    <w:abstractNumId w:val="25"/>
  </w:num>
  <w:num w:numId="33">
    <w:abstractNumId w:val="3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8"/>
  </w:num>
  <w:num w:numId="38">
    <w:abstractNumId w:val="12"/>
  </w:num>
  <w:num w:numId="39">
    <w:abstractNumId w:val="12"/>
    <w:lvlOverride w:ilvl="0">
      <w:lvl w:ilvl="0" w:tentative="1">
        <w:start w:val="1"/>
        <w:numFmt w:val="chineseCountingThousand"/>
        <w:lvlText w:val="第%1章  "/>
        <w:lvlJc w:val="center"/>
        <w:pPr>
          <w:ind w:left="425" w:firstLine="0"/>
        </w:pPr>
        <w:rPr>
          <w:rFonts w:hint="default" w:ascii="Times New Roman" w:hAnsi="Times New Roman" w:eastAsia="黑体"/>
          <w:b/>
          <w:i w:val="0"/>
          <w:sz w:val="32"/>
        </w:rPr>
      </w:lvl>
    </w:lvlOverride>
    <w:lvlOverride w:ilvl="1">
      <w:lvl w:ilvl="1" w:tentative="1">
        <w:start w:val="1"/>
        <w:numFmt w:val="chineseCountingThousand"/>
        <w:lvlText w:val="%2、  "/>
        <w:lvlJc w:val="left"/>
        <w:pPr>
          <w:ind w:left="0" w:firstLine="0"/>
        </w:pPr>
        <w:rPr>
          <w:rFonts w:hint="default" w:ascii="Times New Roman" w:hAnsi="Times New Roman" w:eastAsia="仿宋_GB2312"/>
          <w:b/>
          <w:i w:val="0"/>
          <w:sz w:val="32"/>
          <w:lang w:val="en-US"/>
        </w:rPr>
      </w:lvl>
    </w:lvlOverride>
    <w:lvlOverride w:ilvl="2">
      <w:lvl w:ilvl="2" w:tentative="1">
        <w:start w:val="1"/>
        <w:numFmt w:val="decimal"/>
        <w:isLgl/>
        <w:lvlText w:val="%1.%2.%3  "/>
        <w:lvlJc w:val="left"/>
        <w:pPr>
          <w:ind w:left="850" w:firstLine="0"/>
        </w:pPr>
        <w:rPr>
          <w:rFonts w:hint="default" w:ascii="Times New Roman" w:hAnsi="Times New Roman" w:eastAsia="仿宋_GB2312"/>
          <w:b/>
          <w:i w:val="0"/>
          <w:sz w:val="30"/>
        </w:rPr>
      </w:lvl>
    </w:lvlOverride>
    <w:lvlOverride w:ilvl="3">
      <w:lvl w:ilvl="3" w:tentative="1">
        <w:start w:val="1"/>
        <w:numFmt w:val="decimal"/>
        <w:isLgl/>
        <w:lvlText w:val="%1.%2.%3.%4  "/>
        <w:lvlJc w:val="left"/>
        <w:pPr>
          <w:ind w:left="0" w:firstLine="0"/>
        </w:pPr>
        <w:rPr>
          <w:rFonts w:hint="default" w:ascii="Times New Roman" w:hAnsi="Times New Roman" w:eastAsia="仿宋_GB2312"/>
          <w:b/>
          <w:i w:val="0"/>
          <w:sz w:val="28"/>
        </w:rPr>
      </w:lvl>
    </w:lvlOverride>
    <w:lvlOverride w:ilvl="4">
      <w:lvl w:ilvl="4" w:tentative="1">
        <w:start w:val="1"/>
        <w:numFmt w:val="decimal"/>
        <w:isLgl/>
        <w:lvlText w:val="%1.%2.%3.%4.%5  "/>
        <w:lvlJc w:val="left"/>
        <w:pPr>
          <w:ind w:left="567" w:firstLine="0"/>
        </w:pPr>
        <w:rPr>
          <w:rFonts w:hint="default" w:ascii="Times New Roman" w:hAnsi="Times New Roman" w:eastAsia="仿宋_GB2312"/>
          <w:b/>
          <w:i w:val="0"/>
          <w:sz w:val="24"/>
        </w:rPr>
      </w:lvl>
    </w:lvlOverride>
    <w:lvlOverride w:ilvl="5">
      <w:lvl w:ilvl="5" w:tentative="1">
        <w:start w:val="1"/>
        <w:numFmt w:val="decimal"/>
        <w:isLgl/>
        <w:lvlText w:val="%1.%2.%3.%4.%5.%6  "/>
        <w:lvlJc w:val="left"/>
        <w:pPr>
          <w:ind w:left="425" w:firstLine="0"/>
        </w:pPr>
        <w:rPr>
          <w:rFonts w:hint="default" w:ascii="Times New Roman" w:hAnsi="Times New Roman" w:eastAsia="仿宋_GB2312"/>
          <w:b/>
          <w:i w:val="0"/>
          <w:sz w:val="24"/>
          <w:szCs w:val="24"/>
        </w:rPr>
      </w:lvl>
    </w:lvlOverride>
    <w:lvlOverride w:ilvl="6">
      <w:lvl w:ilvl="6" w:tentative="1">
        <w:start w:val="1"/>
        <w:numFmt w:val="decimal"/>
        <w:isLgl/>
        <w:lvlText w:val="%1.%2.%3.%4.%5.%6.%7  "/>
        <w:lvlJc w:val="left"/>
        <w:pPr>
          <w:ind w:left="0" w:firstLine="0"/>
        </w:pPr>
        <w:rPr>
          <w:rFonts w:hint="default" w:ascii="Times New Roman" w:hAnsi="Times New Roman" w:eastAsia="仿宋_GB2312"/>
          <w:b/>
          <w:i w:val="0"/>
          <w:sz w:val="21"/>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1422490D"/>
    <w:rsid w:val="48100392"/>
    <w:rsid w:val="5E762809"/>
    <w:rsid w:val="68776AF6"/>
    <w:rsid w:val="6FE71F7A"/>
    <w:rsid w:val="7151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nhideWhenUsed="0" w:uiPriority="0" w:semiHidden="0"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6"/>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semiHidden/>
    <w:unhideWhenUsed/>
    <w:qFormat/>
    <w:uiPriority w:val="99"/>
    <w:pPr>
      <w:ind w:firstLine="420"/>
    </w:pPr>
    <w:rPr>
      <w:szCs w:val="20"/>
    </w:rPr>
  </w:style>
  <w:style w:type="paragraph" w:styleId="19">
    <w:name w:val="caption"/>
    <w:basedOn w:val="1"/>
    <w:next w:val="1"/>
    <w:link w:val="108"/>
    <w:unhideWhenUsed/>
    <w:qFormat/>
    <w:uiPriority w:val="0"/>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semiHidden/>
    <w:unhideWhenUsed/>
    <w:qFormat/>
    <w:uiPriority w:val="99"/>
    <w:rPr>
      <w:rFonts w:ascii="宋体"/>
      <w:sz w:val="18"/>
      <w:szCs w:val="18"/>
    </w:rPr>
  </w:style>
  <w:style w:type="paragraph" w:styleId="22">
    <w:name w:val="annotation text"/>
    <w:basedOn w:val="1"/>
    <w:link w:val="965"/>
    <w:semiHidden/>
    <w:unhideWhenUsed/>
    <w:qFormat/>
    <w:uiPriority w:val="99"/>
    <w:pPr>
      <w:jc w:val="left"/>
    </w:pPr>
  </w:style>
  <w:style w:type="paragraph" w:styleId="23">
    <w:name w:val="Salutation"/>
    <w:basedOn w:val="1"/>
    <w:next w:val="1"/>
    <w:link w:val="84"/>
    <w:semiHidden/>
    <w:unhideWhenUsed/>
    <w:uiPriority w:val="99"/>
    <w:rPr>
      <w:rFonts w:ascii="宋体" w:hAnsi="Times New Roman"/>
      <w:b/>
      <w:sz w:val="28"/>
      <w:szCs w:val="20"/>
    </w:rPr>
  </w:style>
  <w:style w:type="paragraph" w:styleId="24">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next w:val="1"/>
    <w:link w:val="970"/>
    <w:qFormat/>
    <w:uiPriority w:val="0"/>
    <w:pPr>
      <w:spacing w:after="120"/>
    </w:pPr>
    <w:rPr>
      <w:sz w:val="28"/>
      <w:szCs w:val="24"/>
    </w:rPr>
  </w:style>
  <w:style w:type="paragraph" w:styleId="26">
    <w:name w:val="Body Text Indent"/>
    <w:basedOn w:val="1"/>
    <w:link w:val="87"/>
    <w:semiHidden/>
    <w:unhideWhenUsed/>
    <w:qFormat/>
    <w:uiPriority w:val="99"/>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next w:val="1"/>
    <w:link w:val="88"/>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9"/>
    <w:semiHidden/>
    <w:unhideWhenUsed/>
    <w:qFormat/>
    <w:uiPriority w:val="99"/>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2"/>
    <w:unhideWhenUsed/>
    <w:qFormat/>
    <w:uiPriority w:val="99"/>
    <w:rPr>
      <w:sz w:val="18"/>
      <w:szCs w:val="18"/>
    </w:rPr>
  </w:style>
  <w:style w:type="paragraph" w:styleId="39">
    <w:name w:val="footer"/>
    <w:basedOn w:val="1"/>
    <w:link w:val="820"/>
    <w:unhideWhenUsed/>
    <w:qFormat/>
    <w:uiPriority w:val="99"/>
    <w:pPr>
      <w:tabs>
        <w:tab w:val="center" w:pos="4153"/>
        <w:tab w:val="right" w:pos="8306"/>
      </w:tabs>
      <w:snapToGrid w:val="0"/>
      <w:jc w:val="left"/>
    </w:pPr>
    <w:rPr>
      <w:sz w:val="18"/>
      <w:szCs w:val="18"/>
    </w:rPr>
  </w:style>
  <w:style w:type="paragraph" w:styleId="40">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unhideWhenUsed/>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link w:val="95"/>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6"/>
    <w:semiHidden/>
    <w:unhideWhenUsed/>
    <w:qFormat/>
    <w:uiPriority w:val="99"/>
    <w:pPr>
      <w:snapToGrid w:val="0"/>
      <w:jc w:val="left"/>
    </w:pPr>
    <w:rPr>
      <w:sz w:val="18"/>
      <w:szCs w:val="18"/>
    </w:rPr>
  </w:style>
  <w:style w:type="paragraph" w:styleId="46">
    <w:name w:val="toc 6"/>
    <w:basedOn w:val="1"/>
    <w:next w:val="1"/>
    <w:unhideWhenUsed/>
    <w:qFormat/>
    <w:uiPriority w:val="39"/>
    <w:pPr>
      <w:ind w:left="1050"/>
      <w:jc w:val="left"/>
    </w:pPr>
    <w:rPr>
      <w:rFonts w:ascii="Times New Roman" w:hAnsi="Times New Roman"/>
      <w:sz w:val="18"/>
      <w:szCs w:val="18"/>
    </w:rPr>
  </w:style>
  <w:style w:type="paragraph" w:styleId="47">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unhideWhenUsed/>
    <w:qFormat/>
    <w:uiPriority w:val="39"/>
    <w:pPr>
      <w:ind w:left="1680"/>
      <w:jc w:val="left"/>
    </w:pPr>
    <w:rPr>
      <w:rFonts w:ascii="Times New Roman" w:hAnsi="Times New Roman"/>
      <w:sz w:val="18"/>
      <w:szCs w:val="18"/>
    </w:rPr>
  </w:style>
  <w:style w:type="paragraph" w:styleId="51">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link w:val="100"/>
    <w:qFormat/>
    <w:uiPriority w:val="10"/>
    <w:pPr>
      <w:spacing w:before="240" w:after="60"/>
      <w:jc w:val="center"/>
      <w:outlineLvl w:val="0"/>
    </w:pPr>
    <w:rPr>
      <w:rFonts w:ascii="Arial" w:hAnsi="Arial"/>
      <w:b/>
      <w:bCs/>
      <w:sz w:val="32"/>
      <w:szCs w:val="32"/>
    </w:rPr>
  </w:style>
  <w:style w:type="paragraph" w:styleId="57">
    <w:name w:val="annotation subject"/>
    <w:basedOn w:val="22"/>
    <w:next w:val="22"/>
    <w:link w:val="964"/>
    <w:semiHidden/>
    <w:unhideWhenUsed/>
    <w:qFormat/>
    <w:uiPriority w:val="99"/>
    <w:rPr>
      <w:b/>
      <w:bCs/>
    </w:rPr>
  </w:style>
  <w:style w:type="paragraph" w:styleId="58">
    <w:name w:val="Body Text First Indent"/>
    <w:basedOn w:val="25"/>
    <w:link w:val="103"/>
    <w:semiHidden/>
    <w:unhideWhenUsed/>
    <w:qFormat/>
    <w:uiPriority w:val="99"/>
    <w:pPr>
      <w:ind w:firstLine="420" w:firstLineChars="100"/>
    </w:pPr>
    <w:rPr>
      <w:sz w:val="21"/>
      <w:szCs w:val="22"/>
    </w:rPr>
  </w:style>
  <w:style w:type="paragraph" w:styleId="59">
    <w:name w:val="Body Text First Indent 2"/>
    <w:basedOn w:val="26"/>
    <w:link w:val="966"/>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Simple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semiHidden/>
    <w:unhideWhenUsed/>
    <w:qFormat/>
    <w:uiPriority w:val="99"/>
  </w:style>
  <w:style w:type="character" w:styleId="68">
    <w:name w:val="FollowedHyperlink"/>
    <w:semiHidden/>
    <w:unhideWhenUsed/>
    <w:qFormat/>
    <w:uiPriority w:val="99"/>
    <w:rPr>
      <w:color w:val="800080"/>
      <w:u w:val="single"/>
    </w:rPr>
  </w:style>
  <w:style w:type="character" w:styleId="69">
    <w:name w:val="Emphasis"/>
    <w:qFormat/>
    <w:uiPriority w:val="20"/>
    <w:rPr>
      <w:color w:val="CC0033"/>
    </w:rPr>
  </w:style>
  <w:style w:type="character" w:styleId="70">
    <w:name w:val="Hyperlink"/>
    <w:basedOn w:val="65"/>
    <w:unhideWhenUsed/>
    <w:qFormat/>
    <w:uiPriority w:val="99"/>
    <w:rPr>
      <w:color w:val="0000FF"/>
      <w:u w:val="single"/>
    </w:rPr>
  </w:style>
  <w:style w:type="character" w:styleId="71">
    <w:name w:val="annotation reference"/>
    <w:semiHidden/>
    <w:unhideWhenUsed/>
    <w:qFormat/>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paragraph" w:customStyle="1" w:styleId="184">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185">
    <w:name w:val="para"/>
    <w:basedOn w:val="65"/>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5"/>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184"/>
    <w:qFormat/>
    <w:locked/>
    <w:uiPriority w:val="34"/>
    <w:rPr>
      <w:rFonts w:ascii="Times New Roman" w:hAnsi="Times New Roman"/>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5"/>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qFormat/>
    <w:uiPriority w:val="0"/>
    <w:rPr>
      <w:b/>
      <w:sz w:val="28"/>
    </w:rPr>
  </w:style>
  <w:style w:type="paragraph" w:customStyle="1" w:styleId="241">
    <w:name w:val="大标题"/>
    <w:next w:val="1"/>
    <w:link w:val="992"/>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2"/>
    <w:qFormat/>
    <w:uiPriority w:val="0"/>
    <w:rPr>
      <w:rFonts w:ascii="宋体" w:hAnsi="Times New Roman"/>
    </w:rPr>
  </w:style>
  <w:style w:type="character" w:customStyle="1" w:styleId="334">
    <w:name w:val="f9"/>
    <w:basedOn w:val="65"/>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5"/>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4"/>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link w:val="100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next w:val="677"/>
    <w:qFormat/>
    <w:uiPriority w:val="99"/>
    <w:pPr>
      <w:pBdr>
        <w:bottom w:val="single" w:color="auto" w:sz="4" w:space="1"/>
      </w:pBdr>
    </w:pPr>
    <w:rPr>
      <w:rFonts w:ascii="Times New Roman" w:hAnsi="Times New Roman"/>
      <w:szCs w:val="24"/>
    </w:rPr>
  </w:style>
  <w:style w:type="paragraph" w:customStyle="1" w:styleId="677">
    <w:name w:val="可研正文"/>
    <w:basedOn w:val="1"/>
    <w:link w:val="1000"/>
    <w:qFormat/>
    <w:uiPriority w:val="0"/>
    <w:pPr>
      <w:spacing w:line="360" w:lineRule="auto"/>
      <w:ind w:firstLine="200" w:firstLineChars="200"/>
    </w:pPr>
    <w:rPr>
      <w:rFonts w:ascii="Times New Roman" w:hAnsi="Times New Roman" w:eastAsia="仿宋_GB2312" w:cs="Times New Roman"/>
      <w:bCs/>
      <w:sz w:val="28"/>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6"/>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0"/>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4"/>
    <w:next w:val="674"/>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7"/>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3"/>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basedOn w:val="65"/>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basedOn w:val="65"/>
    <w:qFormat/>
    <w:uiPriority w:val="0"/>
    <w:rPr>
      <w:rFonts w:hint="eastAsia" w:ascii="微软雅黑" w:hAnsi="微软雅黑" w:eastAsia="微软雅黑" w:cs="微软雅黑"/>
      <w:b/>
      <w:color w:val="000000"/>
      <w:sz w:val="16"/>
      <w:szCs w:val="16"/>
      <w:u w:val="none"/>
    </w:rPr>
  </w:style>
  <w:style w:type="character" w:customStyle="1" w:styleId="819">
    <w:name w:val="font41"/>
    <w:basedOn w:val="65"/>
    <w:qFormat/>
    <w:uiPriority w:val="0"/>
    <w:rPr>
      <w:rFonts w:hint="eastAsia" w:ascii="微软雅黑" w:hAnsi="微软雅黑" w:eastAsia="微软雅黑" w:cs="微软雅黑"/>
      <w:color w:val="000000"/>
      <w:sz w:val="16"/>
      <w:szCs w:val="16"/>
      <w:u w:val="none"/>
    </w:rPr>
  </w:style>
  <w:style w:type="character" w:customStyle="1" w:styleId="820">
    <w:name w:val="页脚 字符"/>
    <w:basedOn w:val="65"/>
    <w:link w:val="39"/>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next w:val="1"/>
    <w:link w:val="1018"/>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965"/>
    <w:link w:val="57"/>
    <w:qFormat/>
    <w:uiPriority w:val="99"/>
    <w:rPr>
      <w:rFonts w:ascii="Calibri" w:hAnsi="Calibri" w:eastAsia="宋体" w:cs="Times New Roman"/>
      <w:b/>
      <w:bCs/>
    </w:rPr>
  </w:style>
  <w:style w:type="character" w:customStyle="1" w:styleId="965">
    <w:name w:val="批注文字 字符"/>
    <w:basedOn w:val="65"/>
    <w:link w:val="22"/>
    <w:qFormat/>
    <w:uiPriority w:val="99"/>
    <w:rPr>
      <w:kern w:val="2"/>
      <w:sz w:val="21"/>
      <w:szCs w:val="22"/>
    </w:rPr>
  </w:style>
  <w:style w:type="character" w:customStyle="1" w:styleId="966">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7">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link w:val="25"/>
    <w:qFormat/>
    <w:uiPriority w:val="99"/>
    <w:rPr>
      <w:rFonts w:eastAsia="宋体"/>
      <w:kern w:val="2"/>
      <w:sz w:val="28"/>
      <w:szCs w:val="24"/>
      <w:lang w:val="en-US" w:eastAsia="zh-CN" w:bidi="ar-SA"/>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日期 字符1"/>
    <w:basedOn w:val="65"/>
    <w:semiHidden/>
    <w:qFormat/>
    <w:uiPriority w:val="0"/>
    <w:rPr>
      <w:rFonts w:ascii="Calibri" w:hAnsi="Calibri" w:eastAsia="宋体" w:cs="Times New Roman"/>
    </w:rPr>
  </w:style>
  <w:style w:type="character" w:customStyle="1" w:styleId="983">
    <w:name w:val="正文文本 2 字符1"/>
    <w:basedOn w:val="65"/>
    <w:semiHidden/>
    <w:qFormat/>
    <w:uiPriority w:val="0"/>
    <w:rPr>
      <w:rFonts w:ascii="Calibri" w:hAnsi="Calibri" w:eastAsia="宋体" w:cs="Times New Roman"/>
    </w:rPr>
  </w:style>
  <w:style w:type="character" w:customStyle="1" w:styleId="984">
    <w:name w:val="纯文本 字符1"/>
    <w:basedOn w:val="65"/>
    <w:semiHidden/>
    <w:qFormat/>
    <w:uiPriority w:val="99"/>
    <w:rPr>
      <w:rFonts w:hAnsi="Courier New" w:cs="Courier New" w:asciiTheme="minorEastAsia"/>
    </w:rPr>
  </w:style>
  <w:style w:type="table" w:customStyle="1" w:styleId="985">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86">
    <w:name w:val="一级章标题"/>
    <w:basedOn w:val="3"/>
    <w:next w:val="987"/>
    <w:link w:val="993"/>
    <w:qFormat/>
    <w:uiPriority w:val="0"/>
    <w:pPr>
      <w:keepNext/>
      <w:keepLines/>
      <w:numPr>
        <w:ilvl w:val="0"/>
        <w:numId w:val="30"/>
      </w:numPr>
      <w:autoSpaceDE/>
      <w:autoSpaceDN/>
      <w:adjustRightInd/>
      <w:spacing w:before="560" w:after="400" w:line="240" w:lineRule="auto"/>
      <w:contextualSpacing/>
      <w:jc w:val="center"/>
    </w:pPr>
    <w:rPr>
      <w:rFonts w:ascii="Times New Roman" w:hAnsi="Times New Roman" w:eastAsia="黑体" w:cs="Times New Roman"/>
      <w:b w:val="0"/>
      <w:kern w:val="44"/>
      <w:sz w:val="32"/>
      <w:szCs w:val="32"/>
    </w:rPr>
  </w:style>
  <w:style w:type="paragraph" w:customStyle="1" w:styleId="987">
    <w:name w:val="二级节标题"/>
    <w:basedOn w:val="4"/>
    <w:next w:val="988"/>
    <w:link w:val="994"/>
    <w:qFormat/>
    <w:uiPriority w:val="0"/>
    <w:pPr>
      <w:numPr>
        <w:ilvl w:val="1"/>
        <w:numId w:val="30"/>
      </w:numPr>
      <w:spacing w:before="480" w:after="360" w:line="240" w:lineRule="auto"/>
      <w:contextualSpacing/>
      <w:jc w:val="left"/>
    </w:pPr>
    <w:rPr>
      <w:rFonts w:ascii="Times New Roman" w:hAnsi="Times New Roman" w:eastAsia="黑体" w:cs="Times New Roman"/>
      <w:bCs w:val="0"/>
    </w:rPr>
  </w:style>
  <w:style w:type="paragraph" w:customStyle="1" w:styleId="988">
    <w:name w:val="三级节标题"/>
    <w:basedOn w:val="5"/>
    <w:next w:val="989"/>
    <w:link w:val="995"/>
    <w:qFormat/>
    <w:uiPriority w:val="0"/>
    <w:pPr>
      <w:numPr>
        <w:ilvl w:val="2"/>
        <w:numId w:val="30"/>
      </w:numPr>
      <w:spacing w:before="400" w:after="320" w:line="240" w:lineRule="auto"/>
      <w:contextualSpacing/>
      <w:jc w:val="left"/>
    </w:pPr>
    <w:rPr>
      <w:rFonts w:ascii="Times New Roman" w:hAnsi="Times New Roman" w:eastAsia="黑体" w:cs="Times New Roman"/>
      <w:sz w:val="30"/>
    </w:rPr>
  </w:style>
  <w:style w:type="paragraph" w:customStyle="1" w:styleId="989">
    <w:name w:val="四级节标题"/>
    <w:basedOn w:val="6"/>
    <w:next w:val="990"/>
    <w:link w:val="996"/>
    <w:qFormat/>
    <w:uiPriority w:val="0"/>
    <w:pPr>
      <w:numPr>
        <w:ilvl w:val="3"/>
        <w:numId w:val="30"/>
      </w:numPr>
      <w:spacing w:before="320" w:after="280" w:line="240" w:lineRule="auto"/>
      <w:contextualSpacing/>
    </w:pPr>
    <w:rPr>
      <w:rFonts w:ascii="Times New Roman" w:hAnsi="Times New Roman" w:eastAsia="黑体" w:cstheme="majorBidi"/>
    </w:rPr>
  </w:style>
  <w:style w:type="paragraph" w:customStyle="1" w:styleId="990">
    <w:name w:val="五级节标题"/>
    <w:basedOn w:val="7"/>
    <w:next w:val="991"/>
    <w:link w:val="997"/>
    <w:qFormat/>
    <w:uiPriority w:val="0"/>
    <w:pPr>
      <w:numPr>
        <w:ilvl w:val="4"/>
        <w:numId w:val="30"/>
      </w:numPr>
      <w:spacing w:before="240" w:after="200" w:line="240" w:lineRule="auto"/>
      <w:ind w:left="0" w:firstLine="0"/>
      <w:contextualSpacing/>
    </w:pPr>
    <w:rPr>
      <w:rFonts w:ascii="Times New Roman" w:hAnsi="Times New Roman" w:eastAsia="仿宋_GB2312" w:cs="Times New Roman"/>
    </w:rPr>
  </w:style>
  <w:style w:type="paragraph" w:customStyle="1" w:styleId="991">
    <w:name w:val="六级节标题"/>
    <w:basedOn w:val="8"/>
    <w:next w:val="1"/>
    <w:link w:val="998"/>
    <w:qFormat/>
    <w:uiPriority w:val="0"/>
    <w:pPr>
      <w:numPr>
        <w:ilvl w:val="5"/>
        <w:numId w:val="30"/>
      </w:numPr>
      <w:spacing w:before="160" w:after="120" w:line="240" w:lineRule="auto"/>
      <w:ind w:left="0"/>
      <w:contextualSpacing/>
    </w:pPr>
    <w:rPr>
      <w:rFonts w:eastAsia="仿宋_GB2312" w:asciiTheme="majorHAnsi" w:hAnsiTheme="majorHAnsi" w:cstheme="majorBidi"/>
      <w:sz w:val="21"/>
    </w:rPr>
  </w:style>
  <w:style w:type="character" w:customStyle="1" w:styleId="992">
    <w:name w:val="大标题 字符"/>
    <w:basedOn w:val="65"/>
    <w:link w:val="241"/>
    <w:qFormat/>
    <w:uiPriority w:val="0"/>
    <w:rPr>
      <w:rFonts w:ascii="Times New Roman" w:hAnsi="Times New Roman" w:eastAsia="方正小标宋简体" w:cs="Times New Roman"/>
      <w:sz w:val="44"/>
    </w:rPr>
  </w:style>
  <w:style w:type="character" w:customStyle="1" w:styleId="993">
    <w:name w:val="一级章标题 字符"/>
    <w:basedOn w:val="65"/>
    <w:link w:val="986"/>
    <w:qFormat/>
    <w:uiPriority w:val="0"/>
    <w:rPr>
      <w:rFonts w:ascii="Times New Roman" w:hAnsi="Times New Roman" w:eastAsia="黑体" w:cs="Times New Roman"/>
      <w:sz w:val="32"/>
      <w:szCs w:val="32"/>
    </w:rPr>
  </w:style>
  <w:style w:type="character" w:customStyle="1" w:styleId="994">
    <w:name w:val="二级节标题 字符"/>
    <w:basedOn w:val="65"/>
    <w:link w:val="987"/>
    <w:qFormat/>
    <w:uiPriority w:val="0"/>
    <w:rPr>
      <w:rFonts w:ascii="Times New Roman" w:hAnsi="Times New Roman" w:eastAsia="黑体" w:cs="Times New Roman"/>
    </w:rPr>
  </w:style>
  <w:style w:type="character" w:customStyle="1" w:styleId="995">
    <w:name w:val="三级节标题 字符"/>
    <w:basedOn w:val="994"/>
    <w:link w:val="988"/>
    <w:qFormat/>
    <w:uiPriority w:val="0"/>
    <w:rPr>
      <w:rFonts w:eastAsia="黑体"/>
      <w:sz w:val="30"/>
    </w:rPr>
  </w:style>
  <w:style w:type="character" w:customStyle="1" w:styleId="996">
    <w:name w:val="四级节标题 字符"/>
    <w:basedOn w:val="995"/>
    <w:link w:val="989"/>
    <w:qFormat/>
    <w:uiPriority w:val="0"/>
    <w:rPr>
      <w:rFonts w:ascii="Times New Roman" w:hAnsi="Times New Roman" w:eastAsia="黑体"/>
    </w:rPr>
  </w:style>
  <w:style w:type="character" w:customStyle="1" w:styleId="997">
    <w:name w:val="五级节标题 字符"/>
    <w:basedOn w:val="77"/>
    <w:link w:val="990"/>
    <w:qFormat/>
    <w:uiPriority w:val="0"/>
    <w:rPr>
      <w:rFonts w:ascii="Times New Roman" w:hAnsi="Times New Roman" w:eastAsia="仿宋_GB2312" w:cs="Times New Roman"/>
    </w:rPr>
  </w:style>
  <w:style w:type="character" w:customStyle="1" w:styleId="998">
    <w:name w:val="六级节标题 字符"/>
    <w:basedOn w:val="78"/>
    <w:link w:val="991"/>
    <w:qFormat/>
    <w:uiPriority w:val="0"/>
    <w:rPr>
      <w:rFonts w:eastAsia="仿宋_GB2312" w:asciiTheme="majorHAnsi" w:hAnsiTheme="majorHAnsi" w:cstheme="majorBidi"/>
      <w:sz w:val="21"/>
    </w:rPr>
  </w:style>
  <w:style w:type="paragraph" w:customStyle="1" w:styleId="999">
    <w:name w:val="图表名"/>
    <w:basedOn w:val="677"/>
    <w:link w:val="1002"/>
    <w:qFormat/>
    <w:uiPriority w:val="0"/>
    <w:pPr>
      <w:spacing w:before="160" w:after="120"/>
      <w:ind w:firstLine="0" w:firstLineChars="0"/>
      <w:jc w:val="center"/>
    </w:pPr>
    <w:rPr>
      <w:rFonts w:eastAsiaTheme="minorEastAsia"/>
      <w:sz w:val="21"/>
    </w:rPr>
  </w:style>
  <w:style w:type="character" w:customStyle="1" w:styleId="1000">
    <w:name w:val="可研正文 字符"/>
    <w:basedOn w:val="65"/>
    <w:link w:val="677"/>
    <w:qFormat/>
    <w:uiPriority w:val="0"/>
    <w:rPr>
      <w:rFonts w:ascii="Times New Roman" w:hAnsi="Times New Roman" w:eastAsia="仿宋_GB2312" w:cs="Times New Roman"/>
      <w:bCs/>
    </w:rPr>
  </w:style>
  <w:style w:type="character" w:customStyle="1" w:styleId="1001">
    <w:name w:val="表内文字 字符"/>
    <w:basedOn w:val="1000"/>
    <w:link w:val="571"/>
    <w:qFormat/>
    <w:uiPriority w:val="0"/>
    <w:rPr>
      <w:rFonts w:ascii="仿宋_GB2312" w:hAnsi="Times New Roman" w:eastAsia="仿宋_GB2312"/>
      <w:spacing w:val="-20"/>
      <w:kern w:val="0"/>
      <w:sz w:val="24"/>
      <w:szCs w:val="24"/>
    </w:rPr>
  </w:style>
  <w:style w:type="character" w:customStyle="1" w:styleId="1002">
    <w:name w:val="图表名 字符"/>
    <w:basedOn w:val="1000"/>
    <w:link w:val="999"/>
    <w:qFormat/>
    <w:uiPriority w:val="0"/>
    <w:rPr>
      <w:rFonts w:eastAsiaTheme="minorEastAsia"/>
      <w:sz w:val="21"/>
    </w:rPr>
  </w:style>
  <w:style w:type="character" w:customStyle="1" w:styleId="1003">
    <w:name w:val="未处理的提及1"/>
    <w:basedOn w:val="65"/>
    <w:unhideWhenUsed/>
    <w:qFormat/>
    <w:uiPriority w:val="99"/>
    <w:rPr>
      <w:rFonts w:ascii="Times New Roman" w:hAnsi="Times New Roman" w:eastAsia="宋体" w:cs="Times New Roman"/>
      <w:color w:val="605E5C"/>
      <w:shd w:val="clear" w:color="auto" w:fill="E1DFDD"/>
    </w:rPr>
  </w:style>
  <w:style w:type="paragraph" w:customStyle="1" w:styleId="1004">
    <w:name w:val="项目"/>
    <w:basedOn w:val="1"/>
    <w:qFormat/>
    <w:uiPriority w:val="0"/>
    <w:pPr>
      <w:tabs>
        <w:tab w:val="left" w:pos="840"/>
      </w:tabs>
      <w:adjustRightInd w:val="0"/>
      <w:spacing w:before="60" w:after="60" w:line="360" w:lineRule="auto"/>
      <w:ind w:left="840" w:hanging="420"/>
      <w:textAlignment w:val="baseline"/>
    </w:pPr>
    <w:rPr>
      <w:rFonts w:ascii="宋体" w:hAnsi="Times New Roman" w:eastAsia="宋体" w:cs="Times New Roman"/>
      <w:kern w:val="0"/>
      <w:sz w:val="28"/>
      <w:szCs w:val="20"/>
    </w:rPr>
  </w:style>
  <w:style w:type="paragraph" w:customStyle="1" w:styleId="1005">
    <w:name w:val="1级标题"/>
    <w:basedOn w:val="3"/>
    <w:next w:val="1"/>
    <w:qFormat/>
    <w:uiPriority w:val="0"/>
    <w:pPr>
      <w:keepNext/>
      <w:keepLines/>
      <w:numPr>
        <w:ilvl w:val="1"/>
        <w:numId w:val="31"/>
      </w:numPr>
      <w:autoSpaceDE/>
      <w:autoSpaceDN/>
      <w:adjustRightInd/>
      <w:spacing w:before="340" w:after="330" w:line="578" w:lineRule="auto"/>
      <w:jc w:val="both"/>
      <w:outlineLvl w:val="1"/>
    </w:pPr>
    <w:rPr>
      <w:rFonts w:ascii="Times New Roman" w:hAnsi="Times New Roman" w:eastAsia="微软雅黑" w:cs="Times New Roman"/>
      <w:kern w:val="44"/>
      <w:sz w:val="36"/>
      <w:szCs w:val="44"/>
    </w:rPr>
  </w:style>
  <w:style w:type="paragraph" w:customStyle="1" w:styleId="1006">
    <w:name w:val="2级标题"/>
    <w:basedOn w:val="4"/>
    <w:next w:val="1"/>
    <w:qFormat/>
    <w:uiPriority w:val="0"/>
    <w:pPr>
      <w:numPr>
        <w:ilvl w:val="2"/>
        <w:numId w:val="31"/>
      </w:numPr>
      <w:spacing w:line="415" w:lineRule="auto"/>
      <w:ind w:left="100" w:leftChars="100"/>
      <w:outlineLvl w:val="2"/>
    </w:pPr>
    <w:rPr>
      <w:rFonts w:ascii="Times New Roman" w:hAnsi="Times New Roman" w:eastAsia="微软雅黑" w:cstheme="majorBidi"/>
    </w:rPr>
  </w:style>
  <w:style w:type="paragraph" w:customStyle="1" w:styleId="1007">
    <w:name w:val="3级标题"/>
    <w:basedOn w:val="5"/>
    <w:next w:val="1"/>
    <w:qFormat/>
    <w:uiPriority w:val="0"/>
    <w:pPr>
      <w:numPr>
        <w:ilvl w:val="3"/>
        <w:numId w:val="31"/>
      </w:numPr>
      <w:spacing w:line="415" w:lineRule="auto"/>
      <w:ind w:left="100" w:leftChars="100"/>
      <w:outlineLvl w:val="3"/>
    </w:pPr>
    <w:rPr>
      <w:rFonts w:ascii="Times New Roman" w:hAnsi="Times New Roman" w:eastAsia="微软雅黑" w:cs="Times New Roman"/>
    </w:rPr>
  </w:style>
  <w:style w:type="paragraph" w:customStyle="1" w:styleId="1008">
    <w:name w:val="4级标题"/>
    <w:basedOn w:val="6"/>
    <w:next w:val="1"/>
    <w:qFormat/>
    <w:uiPriority w:val="0"/>
    <w:pPr>
      <w:numPr>
        <w:ilvl w:val="4"/>
        <w:numId w:val="31"/>
      </w:numPr>
      <w:spacing w:line="377" w:lineRule="auto"/>
      <w:jc w:val="left"/>
      <w:outlineLvl w:val="4"/>
    </w:pPr>
    <w:rPr>
      <w:rFonts w:ascii="Times New Roman" w:hAnsi="Times New Roman" w:eastAsia="微软雅黑" w:cstheme="majorBidi"/>
    </w:rPr>
  </w:style>
  <w:style w:type="paragraph" w:customStyle="1" w:styleId="1009">
    <w:name w:val="5级标题"/>
    <w:basedOn w:val="7"/>
    <w:next w:val="1"/>
    <w:qFormat/>
    <w:uiPriority w:val="0"/>
    <w:pPr>
      <w:numPr>
        <w:ilvl w:val="5"/>
        <w:numId w:val="31"/>
      </w:numPr>
      <w:spacing w:line="377" w:lineRule="auto"/>
      <w:ind w:left="1418" w:firstLine="560"/>
      <w:outlineLvl w:val="5"/>
    </w:pPr>
    <w:rPr>
      <w:rFonts w:ascii="Times New Roman" w:hAnsi="Times New Roman" w:eastAsia="微软雅黑" w:cs="Times New Roman"/>
    </w:rPr>
  </w:style>
  <w:style w:type="paragraph" w:customStyle="1" w:styleId="1010">
    <w:name w:val="6级标题"/>
    <w:basedOn w:val="8"/>
    <w:next w:val="1"/>
    <w:qFormat/>
    <w:uiPriority w:val="0"/>
    <w:pPr>
      <w:numPr>
        <w:ilvl w:val="6"/>
        <w:numId w:val="31"/>
      </w:numPr>
      <w:spacing w:line="319" w:lineRule="auto"/>
      <w:ind w:left="1276"/>
      <w:outlineLvl w:val="6"/>
    </w:pPr>
    <w:rPr>
      <w:rFonts w:ascii="Times New Roman" w:hAnsi="Times New Roman" w:eastAsia="微软雅黑" w:cstheme="majorBidi"/>
    </w:rPr>
  </w:style>
  <w:style w:type="paragraph" w:customStyle="1" w:styleId="1011">
    <w:name w:val="章节"/>
    <w:basedOn w:val="3"/>
    <w:next w:val="1"/>
    <w:qFormat/>
    <w:uiPriority w:val="0"/>
    <w:pPr>
      <w:keepNext/>
      <w:keepLines/>
      <w:numPr>
        <w:ilvl w:val="0"/>
        <w:numId w:val="31"/>
      </w:numPr>
      <w:autoSpaceDE/>
      <w:autoSpaceDN/>
      <w:adjustRightInd/>
      <w:spacing w:before="340" w:after="330" w:line="578" w:lineRule="auto"/>
      <w:jc w:val="center"/>
    </w:pPr>
    <w:rPr>
      <w:rFonts w:ascii="Times New Roman" w:hAnsi="Times New Roman" w:eastAsia="微软雅黑" w:cs="Times New Roman"/>
      <w:kern w:val="44"/>
      <w:sz w:val="36"/>
      <w:szCs w:val="44"/>
    </w:rPr>
  </w:style>
  <w:style w:type="paragraph" w:customStyle="1" w:styleId="1012">
    <w:name w:val="H图"/>
    <w:basedOn w:val="1"/>
    <w:link w:val="1013"/>
    <w:qFormat/>
    <w:uiPriority w:val="0"/>
    <w:pPr>
      <w:spacing w:line="360" w:lineRule="auto"/>
      <w:ind w:firstLine="480"/>
      <w:contextualSpacing/>
      <w:jc w:val="center"/>
    </w:pPr>
    <w:rPr>
      <w:rFonts w:ascii="Times New Roman" w:hAnsi="Times New Roman" w:eastAsia="宋体" w:cs="Times New Roman"/>
      <w:sz w:val="24"/>
      <w:szCs w:val="20"/>
    </w:rPr>
  </w:style>
  <w:style w:type="character" w:customStyle="1" w:styleId="1013">
    <w:name w:val="H图 字符"/>
    <w:link w:val="1012"/>
    <w:qFormat/>
    <w:uiPriority w:val="0"/>
    <w:rPr>
      <w:rFonts w:ascii="Times New Roman" w:hAnsi="Times New Roman" w:eastAsia="宋体" w:cs="Times New Roman"/>
      <w:sz w:val="24"/>
      <w:szCs w:val="20"/>
    </w:rPr>
  </w:style>
  <w:style w:type="paragraph" w:customStyle="1" w:styleId="1014">
    <w:name w:val="项目符号"/>
    <w:basedOn w:val="1"/>
    <w:qFormat/>
    <w:uiPriority w:val="99"/>
    <w:pPr>
      <w:widowControl/>
      <w:numPr>
        <w:ilvl w:val="0"/>
        <w:numId w:val="32"/>
      </w:numPr>
      <w:tabs>
        <w:tab w:val="left" w:pos="900"/>
        <w:tab w:val="left" w:pos="992"/>
      </w:tabs>
      <w:spacing w:line="300" w:lineRule="auto"/>
      <w:ind w:left="900" w:firstLine="200" w:firstLineChars="200"/>
      <w:jc w:val="left"/>
    </w:pPr>
    <w:rPr>
      <w:rFonts w:ascii="仿宋_GB2312" w:hAnsi="Wingdings" w:eastAsia="仿宋_GB2312" w:cs="Times New Roman"/>
      <w:color w:val="000000"/>
      <w:kern w:val="0"/>
      <w:sz w:val="28"/>
      <w:szCs w:val="20"/>
      <w:lang w:val="zh-CN"/>
    </w:rPr>
  </w:style>
  <w:style w:type="paragraph" w:customStyle="1" w:styleId="1015">
    <w:name w:val="样式 标题 2 + 仿宋 首行缩进:  2 字符"/>
    <w:basedOn w:val="4"/>
    <w:qFormat/>
    <w:uiPriority w:val="0"/>
    <w:pPr>
      <w:spacing w:before="0" w:after="0" w:line="360" w:lineRule="auto"/>
    </w:pPr>
    <w:rPr>
      <w:rFonts w:ascii="仿宋" w:hAnsi="仿宋" w:eastAsia="仿宋" w:cs="宋体"/>
      <w:szCs w:val="20"/>
    </w:rPr>
  </w:style>
  <w:style w:type="paragraph" w:customStyle="1" w:styleId="1016">
    <w:name w:val="样式 标题 3 + 首行缩进:  2 字符"/>
    <w:basedOn w:val="5"/>
    <w:qFormat/>
    <w:uiPriority w:val="0"/>
    <w:pPr>
      <w:spacing w:before="0" w:after="0" w:line="360" w:lineRule="auto"/>
    </w:pPr>
    <w:rPr>
      <w:rFonts w:ascii="Times New Roman" w:hAnsi="Times New Roman" w:eastAsia="宋体" w:cs="宋体"/>
      <w:szCs w:val="20"/>
    </w:rPr>
  </w:style>
  <w:style w:type="paragraph" w:customStyle="1" w:styleId="1017">
    <w:name w:val="样式 仿宋 三号 黑色 行距: 1.5 倍行距 首行缩进:  2 字符"/>
    <w:basedOn w:val="1"/>
    <w:qFormat/>
    <w:uiPriority w:val="0"/>
    <w:pPr>
      <w:spacing w:line="360" w:lineRule="auto"/>
      <w:ind w:firstLine="640" w:firstLineChars="200"/>
    </w:pPr>
    <w:rPr>
      <w:rFonts w:ascii="仿宋" w:hAnsi="仿宋" w:eastAsia="仿宋" w:cs="宋体"/>
      <w:color w:val="000000"/>
      <w:sz w:val="28"/>
      <w:szCs w:val="20"/>
    </w:rPr>
  </w:style>
  <w:style w:type="character" w:customStyle="1" w:styleId="1018">
    <w:name w:val="章 字符"/>
    <w:basedOn w:val="73"/>
    <w:link w:val="940"/>
    <w:qFormat/>
    <w:uiPriority w:val="0"/>
    <w:rPr>
      <w:rFonts w:ascii="仿宋_GB2312" w:hAnsi="宋体" w:eastAsia="仿宋_GB2312" w:cs="宋体"/>
      <w:color w:val="000000"/>
      <w:kern w:val="0"/>
      <w:sz w:val="32"/>
      <w:szCs w:val="32"/>
    </w:rPr>
  </w:style>
  <w:style w:type="paragraph" w:customStyle="1" w:styleId="1019">
    <w:name w:val="可研四级小节"/>
    <w:basedOn w:val="8"/>
    <w:next w:val="1"/>
    <w:qFormat/>
    <w:uiPriority w:val="0"/>
    <w:pPr>
      <w:numPr>
        <w:ilvl w:val="5"/>
        <w:numId w:val="33"/>
      </w:numPr>
      <w:tabs>
        <w:tab w:val="left" w:pos="420"/>
      </w:tabs>
      <w:spacing w:before="0" w:after="0" w:line="560" w:lineRule="exact"/>
    </w:pPr>
    <w:rPr>
      <w:rFonts w:ascii="DejaVu Sans" w:hAnsi="DejaVu Sans" w:eastAsia="黑体" w:cstheme="minorBidi"/>
      <w:b w:val="0"/>
      <w:bCs w:val="0"/>
      <w:sz w:val="32"/>
    </w:rPr>
  </w:style>
  <w:style w:type="paragraph" w:customStyle="1" w:styleId="1020">
    <w:name w:val="可研五级小节"/>
    <w:basedOn w:val="9"/>
    <w:next w:val="1"/>
    <w:link w:val="1021"/>
    <w:qFormat/>
    <w:uiPriority w:val="0"/>
    <w:pPr>
      <w:numPr>
        <w:ilvl w:val="6"/>
        <w:numId w:val="33"/>
      </w:numPr>
      <w:spacing w:before="0" w:after="0" w:line="560" w:lineRule="exact"/>
      <w:ind w:left="0" w:leftChars="0" w:right="0" w:rightChars="0" w:hanging="1276"/>
    </w:pPr>
    <w:rPr>
      <w:rFonts w:ascii="宋体" w:hAnsi="宋体" w:eastAsia="黑体" w:cstheme="minorBidi"/>
      <w:b w:val="0"/>
      <w:bCs w:val="0"/>
      <w:sz w:val="32"/>
      <w:szCs w:val="32"/>
    </w:rPr>
  </w:style>
  <w:style w:type="character" w:customStyle="1" w:styleId="1021">
    <w:name w:val="可研五级小节 字符"/>
    <w:basedOn w:val="79"/>
    <w:link w:val="1020"/>
    <w:qFormat/>
    <w:uiPriority w:val="0"/>
    <w:rPr>
      <w:rFonts w:ascii="宋体" w:hAnsi="宋体" w:eastAsia="黑体" w:cstheme="minorBidi"/>
      <w:b w:val="0"/>
      <w:bCs w:val="0"/>
      <w:sz w:val="32"/>
      <w:szCs w:val="32"/>
    </w:rPr>
  </w:style>
  <w:style w:type="paragraph" w:customStyle="1" w:styleId="1022">
    <w:name w:val="舟式样--正文"/>
    <w:basedOn w:val="1"/>
    <w:link w:val="1023"/>
    <w:qFormat/>
    <w:uiPriority w:val="0"/>
    <w:pPr>
      <w:spacing w:line="360" w:lineRule="auto"/>
      <w:ind w:firstLine="200" w:firstLineChars="200"/>
    </w:pPr>
    <w:rPr>
      <w:rFonts w:ascii="仿宋_GB2312" w:eastAsia="仿宋" w:hAnsiTheme="minorHAnsi" w:cstheme="minorBidi"/>
      <w:sz w:val="30"/>
      <w:szCs w:val="24"/>
    </w:rPr>
  </w:style>
  <w:style w:type="character" w:customStyle="1" w:styleId="1023">
    <w:name w:val="舟式样--正文 Char"/>
    <w:link w:val="1022"/>
    <w:qFormat/>
    <w:uiPriority w:val="0"/>
    <w:rPr>
      <w:rFonts w:ascii="仿宋_GB2312" w:eastAsia="宋体" w:hAnsiTheme="minorHAnsi" w:cstheme="minorBidi"/>
      <w:sz w:val="30"/>
      <w:szCs w:val="24"/>
    </w:rPr>
  </w:style>
  <w:style w:type="paragraph" w:customStyle="1" w:styleId="1024">
    <w:name w:val="可研二级小节"/>
    <w:basedOn w:val="6"/>
    <w:next w:val="1"/>
    <w:link w:val="1025"/>
    <w:qFormat/>
    <w:uiPriority w:val="0"/>
    <w:pPr>
      <w:spacing w:before="0" w:after="0" w:line="560" w:lineRule="exact"/>
    </w:pPr>
    <w:rPr>
      <w:rFonts w:eastAsia="黑体" w:asciiTheme="majorHAnsi" w:hAnsiTheme="majorHAnsi" w:cstheme="majorBidi"/>
      <w:b w:val="0"/>
      <w:sz w:val="32"/>
    </w:rPr>
  </w:style>
  <w:style w:type="character" w:customStyle="1" w:styleId="1025">
    <w:name w:val="可研二级小节 字符"/>
    <w:basedOn w:val="76"/>
    <w:link w:val="1024"/>
    <w:qFormat/>
    <w:uiPriority w:val="0"/>
    <w:rPr>
      <w:rFonts w:eastAsia="黑体" w:asciiTheme="majorHAnsi" w:hAnsiTheme="majorHAnsi" w:cstheme="majorBidi"/>
      <w:b w:val="0"/>
      <w:sz w:val="32"/>
    </w:rPr>
  </w:style>
  <w:style w:type="paragraph" w:customStyle="1" w:styleId="1026">
    <w:name w:val="可研三级小节"/>
    <w:basedOn w:val="7"/>
    <w:next w:val="1"/>
    <w:link w:val="1027"/>
    <w:qFormat/>
    <w:uiPriority w:val="0"/>
    <w:pPr>
      <w:tabs>
        <w:tab w:val="left" w:pos="420"/>
        <w:tab w:val="clear" w:pos="992"/>
      </w:tabs>
      <w:spacing w:before="0" w:after="0" w:line="560" w:lineRule="exact"/>
      <w:ind w:left="0" w:firstLine="0"/>
    </w:pPr>
    <w:rPr>
      <w:rFonts w:ascii="Times New Roman" w:hAnsi="Times New Roman" w:eastAsia="黑体" w:cstheme="minorBidi"/>
      <w:b w:val="0"/>
      <w:bCs w:val="0"/>
      <w:szCs w:val="24"/>
    </w:rPr>
  </w:style>
  <w:style w:type="character" w:customStyle="1" w:styleId="1027">
    <w:name w:val="可研三级小节 字符"/>
    <w:basedOn w:val="77"/>
    <w:link w:val="1026"/>
    <w:qFormat/>
    <w:uiPriority w:val="0"/>
    <w:rPr>
      <w:rFonts w:ascii="Times New Roman" w:hAnsi="Times New Roman" w:eastAsia="黑体" w:cstheme="minorBidi"/>
      <w:b w:val="0"/>
      <w:bCs w:val="0"/>
      <w:szCs w:val="24"/>
    </w:rPr>
  </w:style>
  <w:style w:type="paragraph" w:customStyle="1" w:styleId="1028">
    <w:name w:val="H正文"/>
    <w:basedOn w:val="1"/>
    <w:link w:val="1029"/>
    <w:qFormat/>
    <w:uiPriority w:val="0"/>
    <w:pPr>
      <w:adjustRightInd w:val="0"/>
      <w:spacing w:before="60" w:after="60" w:line="240" w:lineRule="atLeast"/>
      <w:ind w:firstLine="482"/>
      <w:textAlignment w:val="baseline"/>
    </w:pPr>
    <w:rPr>
      <w:rFonts w:cs="Times New Roman" w:asciiTheme="minorEastAsia" w:hAnsiTheme="minorEastAsia" w:eastAsiaTheme="minorEastAsia"/>
      <w:kern w:val="0"/>
      <w:sz w:val="21"/>
      <w:szCs w:val="21"/>
    </w:rPr>
  </w:style>
  <w:style w:type="character" w:customStyle="1" w:styleId="1029">
    <w:name w:val="H正文 Char"/>
    <w:link w:val="1028"/>
    <w:qFormat/>
    <w:uiPriority w:val="0"/>
    <w:rPr>
      <w:rFonts w:cs="Times New Roman" w:asciiTheme="minorEastAsia" w:hAnsiTheme="minorEastAsia" w:eastAsiaTheme="minorEastAsia"/>
      <w:kern w:val="0"/>
      <w:sz w:val="21"/>
      <w:szCs w:val="21"/>
    </w:rPr>
  </w:style>
  <w:style w:type="table" w:customStyle="1" w:styleId="1030">
    <w:name w:val="网格型3"/>
    <w:basedOn w:val="6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31">
    <w:name w:val="T正文"/>
    <w:basedOn w:val="1"/>
    <w:qFormat/>
    <w:uiPriority w:val="0"/>
    <w:pPr>
      <w:widowControl w:val="0"/>
      <w:adjustRightInd w:val="0"/>
      <w:snapToGrid w:val="0"/>
      <w:spacing w:line="360" w:lineRule="auto"/>
      <w:ind w:firstLine="200" w:firstLineChars="200"/>
      <w:jc w:val="both"/>
    </w:pPr>
    <w:rPr>
      <w:rFonts w:ascii="等线" w:hAnsi="等线" w:eastAsia="仿宋" w:cs="Times New Roman"/>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45926</Words>
  <Characters>52075</Characters>
  <Lines>241</Lines>
  <Paragraphs>67</Paragraphs>
  <TotalTime>8</TotalTime>
  <ScaleCrop>false</ScaleCrop>
  <LinksUpToDate>false</LinksUpToDate>
  <CharactersWithSpaces>54653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2022-05-10T08:45:00Z</dcterms:created>
  <dc:creator>肖孚晨</dc:creator>
  <cp:lastModifiedBy>huawei</cp:lastModifiedBy>
  <cp:lastPrinted>2021-01-25T02:12:00Z</cp:lastPrinted>
  <dcterms:modified xsi:type="dcterms:W3CDTF">2023-04-26T11:57:38Z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FC886BBEA3824F519E4D4409BC82A02D</vt:lpwstr>
  </property>
</Properties>
</file>