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A9972">
      <w:pPr>
        <w:spacing w:line="360" w:lineRule="auto"/>
        <w:ind w:right="-110"/>
        <w:jc w:val="center"/>
        <w:rPr>
          <w:rFonts w:hint="eastAsia" w:ascii="宋体" w:hAnsi="宋体" w:eastAsia="宋体"/>
          <w:b/>
          <w:bCs/>
          <w:spacing w:val="40"/>
          <w:sz w:val="48"/>
          <w:szCs w:val="48"/>
          <w:lang w:eastAsia="zh-CN"/>
        </w:rPr>
      </w:pPr>
      <w:r>
        <w:rPr>
          <w:rFonts w:hint="eastAsia" w:ascii="宋体" w:hAnsi="宋体"/>
          <w:b/>
          <w:bCs/>
          <w:spacing w:val="40"/>
          <w:sz w:val="48"/>
          <w:szCs w:val="48"/>
          <w:lang w:eastAsia="zh-CN"/>
        </w:rPr>
        <w:t>浙江省商务厅中国国际服务贸易交易会（浙江展区）项目</w:t>
      </w:r>
    </w:p>
    <w:p w14:paraId="1ED4062F">
      <w:pPr>
        <w:spacing w:line="360" w:lineRule="auto"/>
        <w:ind w:right="-110"/>
        <w:jc w:val="center"/>
        <w:rPr>
          <w:rFonts w:hint="eastAsia" w:ascii="仿宋" w:hAnsi="仿宋" w:eastAsia="仿宋"/>
          <w:sz w:val="36"/>
          <w:szCs w:val="36"/>
          <w:lang w:eastAsia="zh-CN"/>
        </w:rPr>
      </w:pPr>
      <w:r>
        <w:rPr>
          <w:rFonts w:hint="eastAsia" w:ascii="仿宋" w:hAnsi="仿宋" w:eastAsia="仿宋"/>
          <w:sz w:val="36"/>
          <w:szCs w:val="36"/>
        </w:rPr>
        <w:t>项目编号：</w:t>
      </w:r>
      <w:r>
        <w:rPr>
          <w:rFonts w:hint="eastAsia" w:ascii="仿宋" w:hAnsi="仿宋" w:eastAsia="仿宋"/>
          <w:sz w:val="36"/>
          <w:szCs w:val="36"/>
          <w:lang w:eastAsia="zh-CN"/>
        </w:rPr>
        <w:t>ZZCG2025X-CS-110</w:t>
      </w:r>
    </w:p>
    <w:p w14:paraId="5C408F92">
      <w:pPr>
        <w:pStyle w:val="523"/>
        <w:numPr>
          <w:ilvl w:val="6"/>
          <w:numId w:val="0"/>
        </w:numPr>
        <w:ind w:left="2520" w:leftChars="0"/>
      </w:pPr>
    </w:p>
    <w:p w14:paraId="74BE1940">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14:paraId="11C7E984">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14:paraId="7415236A">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14:paraId="278265CE">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14:paraId="2EDE8DC6">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14:paraId="2D121488">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14:paraId="073E69CD">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14:paraId="53D9E928">
      <w:pPr>
        <w:ind w:right="-110"/>
        <w:rPr>
          <w:rFonts w:ascii="仿宋" w:hAnsi="仿宋" w:eastAsia="仿宋"/>
          <w:sz w:val="32"/>
          <w:szCs w:val="32"/>
        </w:rPr>
      </w:pPr>
    </w:p>
    <w:p w14:paraId="26024F2B">
      <w:pPr>
        <w:spacing w:line="500" w:lineRule="exact"/>
        <w:ind w:right="532"/>
        <w:jc w:val="center"/>
        <w:rPr>
          <w:rFonts w:ascii="仿宋" w:hAnsi="仿宋" w:eastAsia="仿宋"/>
          <w:sz w:val="36"/>
          <w:szCs w:val="36"/>
        </w:rPr>
      </w:pPr>
      <w:r>
        <w:rPr>
          <w:rFonts w:hint="eastAsia" w:ascii="宋体" w:hAnsi="宋体"/>
          <w:color w:val="000000"/>
          <w:sz w:val="36"/>
          <w:szCs w:val="36"/>
        </w:rPr>
        <w:t>浙江省政府采购中心</w:t>
      </w:r>
    </w:p>
    <w:p w14:paraId="2D68AF7E">
      <w:pPr>
        <w:spacing w:line="500" w:lineRule="exact"/>
        <w:ind w:right="532"/>
        <w:jc w:val="center"/>
        <w:rPr>
          <w:rFonts w:ascii="仿宋" w:hAnsi="仿宋" w:eastAsia="仿宋"/>
          <w:sz w:val="36"/>
          <w:szCs w:val="36"/>
        </w:rPr>
      </w:pPr>
    </w:p>
    <w:p w14:paraId="6A44C725">
      <w:pPr>
        <w:wordWrap w:val="0"/>
        <w:spacing w:line="500" w:lineRule="exact"/>
        <w:ind w:right="-108"/>
        <w:jc w:val="center"/>
        <w:rPr>
          <w:rFonts w:ascii="仿宋" w:hAnsi="仿宋" w:eastAsia="仿宋"/>
          <w:sz w:val="36"/>
          <w:szCs w:val="36"/>
        </w:rPr>
      </w:pPr>
      <w:r>
        <w:rPr>
          <w:rFonts w:hint="eastAsia" w:ascii="宋体" w:hAnsi="宋体"/>
          <w:color w:val="000000"/>
          <w:sz w:val="36"/>
          <w:szCs w:val="36"/>
        </w:rPr>
        <w:t>地  址：杭州市西湖区宝石一路3号</w:t>
      </w:r>
    </w:p>
    <w:p w14:paraId="3E51BE2C">
      <w:pPr>
        <w:widowControl w:val="0"/>
        <w:spacing w:before="120" w:beforeLines="50" w:after="120" w:afterLines="50" w:line="480" w:lineRule="exact"/>
        <w:jc w:val="center"/>
        <w:rPr>
          <w:rFonts w:ascii="宋体" w:hAnsi="宋体" w:eastAsia="宋体" w:cs="Times New Roman"/>
          <w:b/>
          <w:kern w:val="2"/>
          <w:sz w:val="44"/>
          <w:szCs w:val="44"/>
          <w:lang w:val="en-US" w:eastAsia="zh-CN" w:bidi="ar-SA"/>
        </w:rPr>
      </w:pPr>
      <w:r>
        <w:rPr>
          <w:rFonts w:hint="eastAsia" w:ascii="仿宋" w:hAnsi="仿宋" w:eastAsia="仿宋" w:cs="Times New Roman"/>
          <w:b/>
          <w:kern w:val="2"/>
          <w:sz w:val="44"/>
          <w:szCs w:val="44"/>
          <w:lang w:val="en-US" w:eastAsia="zh-CN" w:bidi="ar-SA"/>
        </w:rPr>
        <w:br w:type="page"/>
      </w:r>
      <w:r>
        <w:rPr>
          <w:rFonts w:hint="eastAsia" w:ascii="宋体" w:hAnsi="宋体" w:eastAsia="宋体" w:cs="Times New Roman"/>
          <w:b/>
          <w:kern w:val="2"/>
          <w:sz w:val="44"/>
          <w:szCs w:val="44"/>
          <w:lang w:val="en-US" w:eastAsia="zh-CN" w:bidi="ar-SA"/>
        </w:rPr>
        <w:t xml:space="preserve">目 </w:t>
      </w:r>
      <w:r>
        <w:rPr>
          <w:rFonts w:ascii="宋体" w:hAnsi="宋体" w:eastAsia="宋体" w:cs="Times New Roman"/>
          <w:b/>
          <w:kern w:val="2"/>
          <w:sz w:val="44"/>
          <w:szCs w:val="44"/>
          <w:lang w:val="en-US" w:eastAsia="zh-CN" w:bidi="ar-SA"/>
        </w:rPr>
        <w:t xml:space="preserve">  </w:t>
      </w:r>
      <w:r>
        <w:rPr>
          <w:rFonts w:hint="eastAsia" w:ascii="宋体" w:hAnsi="宋体" w:eastAsia="宋体" w:cs="Times New Roman"/>
          <w:b/>
          <w:kern w:val="2"/>
          <w:sz w:val="44"/>
          <w:szCs w:val="44"/>
          <w:lang w:val="en-US" w:eastAsia="zh-CN" w:bidi="ar-SA"/>
        </w:rPr>
        <w:t>录</w:t>
      </w:r>
    </w:p>
    <w:p w14:paraId="72E29C31">
      <w:pPr>
        <w:widowControl w:val="0"/>
        <w:spacing w:before="120" w:beforeLines="50" w:after="120" w:afterLines="50" w:line="480" w:lineRule="exact"/>
        <w:jc w:val="center"/>
        <w:rPr>
          <w:rFonts w:ascii="宋体" w:hAnsi="宋体" w:eastAsia="宋体" w:cs="Times New Roman"/>
          <w:kern w:val="2"/>
          <w:sz w:val="28"/>
          <w:szCs w:val="28"/>
          <w:lang w:val="en-US" w:eastAsia="zh-CN" w:bidi="ar-SA"/>
        </w:rPr>
      </w:pPr>
      <w:r>
        <w:rPr>
          <w:rFonts w:hint="eastAsia" w:ascii="宋体" w:hAnsi="宋体" w:eastAsia="宋体" w:cs="Times New Roman"/>
          <w:kern w:val="2"/>
          <w:sz w:val="32"/>
          <w:szCs w:val="32"/>
          <w:lang w:val="en-US" w:eastAsia="zh-CN" w:bidi="ar-SA"/>
        </w:rPr>
        <w:fldChar w:fldCharType="begin"/>
      </w:r>
      <w:r>
        <w:rPr>
          <w:rFonts w:hint="eastAsia" w:ascii="宋体" w:hAnsi="宋体" w:eastAsia="宋体" w:cs="Times New Roman"/>
          <w:kern w:val="2"/>
          <w:sz w:val="32"/>
          <w:szCs w:val="32"/>
          <w:lang w:val="en-US" w:eastAsia="zh-CN" w:bidi="ar-SA"/>
        </w:rPr>
        <w:instrText xml:space="preserve">TOC \o "1-1" \h \z \u</w:instrText>
      </w:r>
      <w:r>
        <w:rPr>
          <w:rFonts w:hint="eastAsia" w:ascii="宋体" w:hAnsi="宋体" w:eastAsia="宋体" w:cs="Times New Roman"/>
          <w:kern w:val="2"/>
          <w:sz w:val="32"/>
          <w:szCs w:val="32"/>
          <w:lang w:val="en-US" w:eastAsia="zh-CN" w:bidi="ar-SA"/>
        </w:rPr>
        <w:fldChar w:fldCharType="separate"/>
      </w:r>
    </w:p>
    <w:p w14:paraId="242838B2">
      <w:pPr>
        <w:widowControl w:val="0"/>
        <w:tabs>
          <w:tab w:val="right" w:leader="dot" w:pos="8834"/>
        </w:tabs>
        <w:spacing w:before="120" w:after="120" w:line="480" w:lineRule="exact"/>
        <w:jc w:val="both"/>
        <w:rPr>
          <w:rFonts w:ascii="Calibri" w:hAnsi="Calibri" w:eastAsia="宋体" w:cs="Times New Roman"/>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"PageOfficeControl%20中的文档" \l "_Toc510137459" </w:instrText>
      </w:r>
      <w:r>
        <w:rPr>
          <w:rFonts w:ascii="Times New Roman" w:hAnsi="Times New Roman" w:eastAsia="宋体" w:cs="Times New Roman"/>
          <w:kern w:val="2"/>
          <w:sz w:val="21"/>
          <w:szCs w:val="24"/>
          <w:lang w:val="en-US" w:eastAsia="zh-CN" w:bidi="ar-SA"/>
        </w:rPr>
        <w:fldChar w:fldCharType="separate"/>
      </w:r>
      <w:r>
        <w:rPr>
          <w:rFonts w:hint="eastAsia" w:ascii="Times New Roman" w:hAnsi="宋体" w:eastAsia="宋体" w:cs="Times New Roman"/>
          <w:color w:val="0000FF"/>
          <w:kern w:val="2"/>
          <w:sz w:val="28"/>
          <w:szCs w:val="28"/>
          <w:u w:val="single"/>
          <w:lang w:val="en-US" w:eastAsia="zh-CN" w:bidi="ar-SA"/>
        </w:rPr>
        <w:t>第一章竞争性磋商公告</w:t>
      </w:r>
      <w:r>
        <w:rPr>
          <w:rFonts w:ascii="Times New Roman" w:hAnsi="Times New Roman" w:eastAsia="宋体" w:cs="Times New Roman"/>
          <w:color w:val="0000FF"/>
          <w:kern w:val="2"/>
          <w:sz w:val="28"/>
          <w:szCs w:val="28"/>
          <w:u w:val="single"/>
          <w:lang w:val="en-US" w:eastAsia="zh-CN" w:bidi="ar-SA"/>
        </w:rPr>
        <w:tab/>
      </w:r>
      <w:r>
        <w:rPr>
          <w:rFonts w:ascii="Times New Roman" w:hAnsi="Times New Roman" w:eastAsia="宋体" w:cs="Times New Roman"/>
          <w:color w:val="0000FF"/>
          <w:kern w:val="2"/>
          <w:sz w:val="28"/>
          <w:szCs w:val="28"/>
          <w:u w:val="single"/>
          <w:lang w:val="en-US" w:eastAsia="zh-CN" w:bidi="ar-SA"/>
        </w:rPr>
        <w:fldChar w:fldCharType="begin"/>
      </w:r>
      <w:r>
        <w:rPr>
          <w:rFonts w:ascii="Times New Roman" w:hAnsi="Times New Roman" w:eastAsia="宋体" w:cs="Times New Roman"/>
          <w:color w:val="0000FF"/>
          <w:kern w:val="2"/>
          <w:sz w:val="28"/>
          <w:szCs w:val="28"/>
          <w:u w:val="single"/>
          <w:lang w:val="en-US" w:eastAsia="zh-CN" w:bidi="ar-SA"/>
        </w:rPr>
        <w:instrText xml:space="preserve"> PAGEREF _Toc510137459 \h </w:instrText>
      </w:r>
      <w:r>
        <w:rPr>
          <w:rFonts w:ascii="Times New Roman" w:hAnsi="Times New Roman" w:eastAsia="宋体" w:cs="Times New Roman"/>
          <w:color w:val="0000FF"/>
          <w:kern w:val="2"/>
          <w:sz w:val="28"/>
          <w:szCs w:val="28"/>
          <w:u w:val="single"/>
          <w:lang w:val="en-US" w:eastAsia="zh-CN" w:bidi="ar-SA"/>
        </w:rPr>
        <w:fldChar w:fldCharType="separate"/>
      </w:r>
      <w:r>
        <w:rPr>
          <w:rFonts w:ascii="Times New Roman" w:hAnsi="Times New Roman" w:eastAsia="宋体" w:cs="Times New Roman"/>
          <w:color w:val="0000FF"/>
          <w:kern w:val="2"/>
          <w:sz w:val="28"/>
          <w:szCs w:val="28"/>
          <w:u w:val="single"/>
          <w:lang w:val="en-US" w:eastAsia="zh-CN" w:bidi="ar-SA"/>
        </w:rPr>
        <w:t>3</w:t>
      </w:r>
      <w:r>
        <w:rPr>
          <w:rFonts w:ascii="Times New Roman" w:hAnsi="Times New Roman" w:eastAsia="宋体" w:cs="Times New Roman"/>
          <w:color w:val="0000FF"/>
          <w:kern w:val="2"/>
          <w:sz w:val="28"/>
          <w:szCs w:val="28"/>
          <w:u w:val="single"/>
          <w:lang w:val="en-US" w:eastAsia="zh-CN" w:bidi="ar-SA"/>
        </w:rPr>
        <w:fldChar w:fldCharType="end"/>
      </w:r>
      <w:r>
        <w:rPr>
          <w:rFonts w:ascii="Times New Roman" w:hAnsi="Times New Roman" w:eastAsia="宋体" w:cs="Times New Roman"/>
          <w:color w:val="0000FF"/>
          <w:kern w:val="2"/>
          <w:sz w:val="28"/>
          <w:szCs w:val="28"/>
          <w:u w:val="single"/>
          <w:lang w:val="en-US" w:eastAsia="zh-CN" w:bidi="ar-SA"/>
        </w:rPr>
        <w:fldChar w:fldCharType="end"/>
      </w:r>
    </w:p>
    <w:p w14:paraId="3CF2041D">
      <w:pPr>
        <w:widowControl w:val="0"/>
        <w:tabs>
          <w:tab w:val="right" w:leader="dot" w:pos="8834"/>
        </w:tabs>
        <w:spacing w:before="120" w:after="120" w:line="480" w:lineRule="exact"/>
        <w:jc w:val="both"/>
        <w:rPr>
          <w:rFonts w:ascii="Calibri" w:hAnsi="Calibri" w:eastAsia="宋体" w:cs="Times New Roman"/>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"PageOfficeControl%20中的文档" \l "_Toc510137460" </w:instrText>
      </w:r>
      <w:r>
        <w:rPr>
          <w:rFonts w:ascii="Times New Roman" w:hAnsi="Times New Roman" w:eastAsia="宋体" w:cs="Times New Roman"/>
          <w:kern w:val="2"/>
          <w:sz w:val="21"/>
          <w:szCs w:val="24"/>
          <w:lang w:val="en-US" w:eastAsia="zh-CN" w:bidi="ar-SA"/>
        </w:rPr>
        <w:fldChar w:fldCharType="separate"/>
      </w:r>
      <w:r>
        <w:rPr>
          <w:rFonts w:hint="eastAsia" w:ascii="Times New Roman" w:hAnsi="宋体" w:eastAsia="宋体" w:cs="Times New Roman"/>
          <w:color w:val="0000FF"/>
          <w:kern w:val="2"/>
          <w:sz w:val="28"/>
          <w:szCs w:val="28"/>
          <w:u w:val="single"/>
          <w:lang w:val="en-US" w:eastAsia="zh-CN" w:bidi="ar-SA"/>
        </w:rPr>
        <w:t>第二章响应方须知</w:t>
      </w:r>
      <w:r>
        <w:rPr>
          <w:rFonts w:ascii="Times New Roman" w:hAnsi="Times New Roman" w:eastAsia="宋体" w:cs="Times New Roman"/>
          <w:color w:val="0000FF"/>
          <w:kern w:val="2"/>
          <w:sz w:val="28"/>
          <w:szCs w:val="28"/>
          <w:u w:val="single"/>
          <w:lang w:val="en-US" w:eastAsia="zh-CN" w:bidi="ar-SA"/>
        </w:rPr>
        <w:tab/>
      </w:r>
      <w:r>
        <w:rPr>
          <w:rFonts w:hint="eastAsia" w:ascii="Times New Roman" w:hAnsi="Times New Roman" w:eastAsia="宋体" w:cs="Times New Roman"/>
          <w:color w:val="0000FF"/>
          <w:kern w:val="2"/>
          <w:sz w:val="28"/>
          <w:szCs w:val="28"/>
          <w:u w:val="single"/>
          <w:lang w:val="en-US" w:eastAsia="zh-CN" w:bidi="ar-SA"/>
        </w:rPr>
        <w:t>8</w:t>
      </w:r>
      <w:r>
        <w:rPr>
          <w:rFonts w:ascii="Times New Roman" w:hAnsi="Times New Roman" w:eastAsia="宋体" w:cs="Times New Roman"/>
          <w:color w:val="0000FF"/>
          <w:kern w:val="2"/>
          <w:sz w:val="28"/>
          <w:szCs w:val="28"/>
          <w:u w:val="single"/>
          <w:lang w:val="en-US" w:eastAsia="zh-CN" w:bidi="ar-SA"/>
        </w:rPr>
        <w:fldChar w:fldCharType="end"/>
      </w:r>
    </w:p>
    <w:p w14:paraId="758D59CD">
      <w:pPr>
        <w:widowControl w:val="0"/>
        <w:tabs>
          <w:tab w:val="right" w:leader="dot" w:pos="8834"/>
        </w:tabs>
        <w:spacing w:before="120" w:after="120" w:line="480" w:lineRule="exact"/>
        <w:jc w:val="both"/>
        <w:rPr>
          <w:rFonts w:hint="eastAsia" w:ascii="Calibri" w:hAnsi="Calibri" w:eastAsia="宋体" w:cs="Times New Roman"/>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"PageOfficeControl%20中的文档" \l "_Toc510137466" </w:instrText>
      </w:r>
      <w:r>
        <w:rPr>
          <w:rFonts w:ascii="Times New Roman" w:hAnsi="Times New Roman" w:eastAsia="宋体" w:cs="Times New Roman"/>
          <w:kern w:val="2"/>
          <w:sz w:val="21"/>
          <w:szCs w:val="24"/>
          <w:lang w:val="en-US" w:eastAsia="zh-CN" w:bidi="ar-SA"/>
        </w:rPr>
        <w:fldChar w:fldCharType="separate"/>
      </w:r>
      <w:r>
        <w:rPr>
          <w:rFonts w:hint="eastAsia" w:ascii="Times New Roman" w:hAnsi="宋体" w:eastAsia="宋体" w:cs="Times New Roman"/>
          <w:color w:val="0000FF"/>
          <w:kern w:val="2"/>
          <w:sz w:val="28"/>
          <w:szCs w:val="28"/>
          <w:u w:val="single"/>
          <w:lang w:val="en-US" w:eastAsia="zh-CN" w:bidi="ar-SA"/>
        </w:rPr>
        <w:t>第三章评审办法及评审标准</w:t>
      </w:r>
      <w:r>
        <w:rPr>
          <w:rFonts w:ascii="Times New Roman" w:hAnsi="Times New Roman" w:eastAsia="宋体" w:cs="Times New Roman"/>
          <w:color w:val="0000FF"/>
          <w:kern w:val="2"/>
          <w:sz w:val="28"/>
          <w:szCs w:val="28"/>
          <w:u w:val="single"/>
          <w:lang w:val="en-US" w:eastAsia="zh-CN" w:bidi="ar-SA"/>
        </w:rPr>
        <w:tab/>
      </w:r>
      <w:r>
        <w:rPr>
          <w:rFonts w:hint="eastAsia" w:ascii="Times New Roman" w:hAnsi="Times New Roman" w:eastAsia="宋体" w:cs="Times New Roman"/>
          <w:color w:val="0000FF"/>
          <w:kern w:val="2"/>
          <w:sz w:val="28"/>
          <w:szCs w:val="28"/>
          <w:u w:val="single"/>
          <w:lang w:val="en-US" w:eastAsia="zh-CN" w:bidi="ar-SA"/>
        </w:rPr>
        <w:t>2</w:t>
      </w:r>
      <w:r>
        <w:rPr>
          <w:rFonts w:ascii="Times New Roman" w:hAnsi="Times New Roman" w:eastAsia="宋体" w:cs="Times New Roman"/>
          <w:color w:val="0000FF"/>
          <w:kern w:val="2"/>
          <w:sz w:val="28"/>
          <w:szCs w:val="28"/>
          <w:u w:val="single"/>
          <w:lang w:val="en-US" w:eastAsia="zh-CN" w:bidi="ar-SA"/>
        </w:rPr>
        <w:fldChar w:fldCharType="end"/>
      </w:r>
      <w:r>
        <w:rPr>
          <w:rFonts w:hint="eastAsia" w:ascii="Times New Roman" w:hAnsi="Times New Roman" w:eastAsia="宋体" w:cs="Times New Roman"/>
          <w:color w:val="0000FF"/>
          <w:kern w:val="2"/>
          <w:sz w:val="28"/>
          <w:szCs w:val="28"/>
          <w:u w:val="single"/>
          <w:lang w:val="en-US" w:eastAsia="zh-CN" w:bidi="ar-SA"/>
        </w:rPr>
        <w:t>8</w:t>
      </w:r>
    </w:p>
    <w:p w14:paraId="61039D82">
      <w:pPr>
        <w:widowControl w:val="0"/>
        <w:tabs>
          <w:tab w:val="right" w:leader="dot" w:pos="8834"/>
        </w:tabs>
        <w:spacing w:before="120" w:after="120" w:line="480" w:lineRule="exact"/>
        <w:jc w:val="both"/>
        <w:rPr>
          <w:rFonts w:hint="eastAsia" w:ascii="Times New Roman" w:hAnsi="宋体"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"PageOfficeControl%20中的文档" \l "_Toc93909457" </w:instrText>
      </w:r>
      <w:r>
        <w:rPr>
          <w:rFonts w:ascii="Times New Roman" w:hAnsi="Times New Roman" w:eastAsia="宋体" w:cs="Times New Roman"/>
          <w:kern w:val="2"/>
          <w:sz w:val="21"/>
          <w:szCs w:val="24"/>
          <w:lang w:val="en-US" w:eastAsia="zh-CN" w:bidi="ar-SA"/>
        </w:rPr>
        <w:fldChar w:fldCharType="separate"/>
      </w:r>
      <w:r>
        <w:rPr>
          <w:rFonts w:hint="eastAsia" w:ascii="Times New Roman" w:hAnsi="宋体" w:eastAsia="宋体" w:cs="Times New Roman"/>
          <w:color w:val="0000FF"/>
          <w:kern w:val="2"/>
          <w:sz w:val="28"/>
          <w:szCs w:val="28"/>
          <w:u w:val="single"/>
          <w:lang w:val="en-US" w:eastAsia="zh-CN" w:bidi="ar-SA"/>
        </w:rPr>
        <w:t>第四章项目需求</w:t>
      </w:r>
      <w:r>
        <w:rPr>
          <w:rFonts w:ascii="Times New Roman" w:hAnsi="宋体" w:eastAsia="宋体" w:cs="Times New Roman"/>
          <w:color w:val="0000FF"/>
          <w:kern w:val="2"/>
          <w:sz w:val="28"/>
          <w:szCs w:val="28"/>
          <w:u w:val="single"/>
          <w:lang w:val="en-US" w:eastAsia="zh-CN" w:bidi="ar-SA"/>
        </w:rPr>
        <w:tab/>
      </w:r>
      <w:r>
        <w:rPr>
          <w:rFonts w:hint="eastAsia" w:ascii="Times New Roman" w:hAnsi="宋体" w:eastAsia="宋体" w:cs="Times New Roman"/>
          <w:color w:val="0000FF"/>
          <w:kern w:val="2"/>
          <w:sz w:val="28"/>
          <w:szCs w:val="28"/>
          <w:u w:val="single"/>
          <w:lang w:val="en-US" w:eastAsia="zh-CN" w:bidi="ar-SA"/>
        </w:rPr>
        <w:t>3</w:t>
      </w:r>
      <w:r>
        <w:rPr>
          <w:rFonts w:ascii="Times New Roman" w:hAnsi="宋体" w:eastAsia="宋体" w:cs="Times New Roman"/>
          <w:color w:val="0000FF"/>
          <w:kern w:val="2"/>
          <w:sz w:val="28"/>
          <w:szCs w:val="28"/>
          <w:u w:val="single"/>
          <w:lang w:val="en-US" w:eastAsia="zh-CN" w:bidi="ar-SA"/>
        </w:rPr>
        <w:fldChar w:fldCharType="end"/>
      </w:r>
      <w:r>
        <w:rPr>
          <w:rFonts w:hint="eastAsia" w:ascii="Times New Roman" w:hAnsi="宋体" w:eastAsia="宋体" w:cs="Times New Roman"/>
          <w:color w:val="0000FF"/>
          <w:kern w:val="2"/>
          <w:sz w:val="28"/>
          <w:szCs w:val="28"/>
          <w:u w:val="single"/>
          <w:lang w:val="en-US" w:eastAsia="zh-CN" w:bidi="ar-SA"/>
        </w:rPr>
        <w:t>0</w:t>
      </w:r>
    </w:p>
    <w:p w14:paraId="54560879">
      <w:pPr>
        <w:widowControl w:val="0"/>
        <w:tabs>
          <w:tab w:val="right" w:leader="dot" w:pos="8834"/>
        </w:tabs>
        <w:spacing w:before="120" w:after="120" w:line="480" w:lineRule="exact"/>
        <w:jc w:val="both"/>
        <w:rPr>
          <w:rFonts w:hint="eastAsia" w:ascii="Times New Roman" w:hAnsi="宋体" w:eastAsia="宋体" w:cs="Times New Roman"/>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"PageOfficeControl%20中的文档" \l "_Toc93909458" </w:instrText>
      </w:r>
      <w:r>
        <w:rPr>
          <w:rFonts w:ascii="Times New Roman" w:hAnsi="Times New Roman" w:eastAsia="宋体" w:cs="Times New Roman"/>
          <w:kern w:val="2"/>
          <w:sz w:val="21"/>
          <w:szCs w:val="24"/>
          <w:lang w:val="en-US" w:eastAsia="zh-CN" w:bidi="ar-SA"/>
        </w:rPr>
        <w:fldChar w:fldCharType="separate"/>
      </w:r>
      <w:r>
        <w:rPr>
          <w:rFonts w:hint="eastAsia" w:ascii="Times New Roman" w:hAnsi="宋体" w:eastAsia="宋体" w:cs="Times New Roman"/>
          <w:color w:val="0000FF"/>
          <w:kern w:val="2"/>
          <w:sz w:val="28"/>
          <w:szCs w:val="28"/>
          <w:u w:val="single"/>
          <w:lang w:val="en-US" w:eastAsia="zh-CN" w:bidi="ar-SA"/>
        </w:rPr>
        <w:t>第五章浙江省政府采购合同主要条款指引</w:t>
      </w:r>
      <w:r>
        <w:rPr>
          <w:rFonts w:ascii="Times New Roman" w:hAnsi="宋体" w:eastAsia="宋体" w:cs="Times New Roman"/>
          <w:color w:val="0000FF"/>
          <w:kern w:val="2"/>
          <w:sz w:val="28"/>
          <w:szCs w:val="28"/>
          <w:u w:val="single"/>
          <w:lang w:val="en-US" w:eastAsia="zh-CN" w:bidi="ar-SA"/>
        </w:rPr>
        <w:tab/>
      </w:r>
      <w:r>
        <w:rPr>
          <w:rFonts w:hint="eastAsia" w:ascii="Times New Roman" w:hAnsi="宋体" w:eastAsia="宋体" w:cs="Times New Roman"/>
          <w:color w:val="0000FF"/>
          <w:kern w:val="2"/>
          <w:sz w:val="28"/>
          <w:szCs w:val="28"/>
          <w:u w:val="single"/>
          <w:lang w:val="en-US" w:eastAsia="zh-CN" w:bidi="ar-SA"/>
        </w:rPr>
        <w:t>3</w:t>
      </w:r>
      <w:r>
        <w:rPr>
          <w:rFonts w:ascii="Times New Roman" w:hAnsi="宋体" w:eastAsia="宋体" w:cs="Times New Roman"/>
          <w:color w:val="0000FF"/>
          <w:kern w:val="2"/>
          <w:sz w:val="28"/>
          <w:szCs w:val="28"/>
          <w:u w:val="single"/>
          <w:lang w:val="en-US" w:eastAsia="zh-CN" w:bidi="ar-SA"/>
        </w:rPr>
        <w:fldChar w:fldCharType="end"/>
      </w:r>
      <w:r>
        <w:rPr>
          <w:rFonts w:hint="eastAsia" w:ascii="Times New Roman" w:hAnsi="宋体" w:eastAsia="宋体" w:cs="Times New Roman"/>
          <w:color w:val="0000FF"/>
          <w:kern w:val="2"/>
          <w:sz w:val="28"/>
          <w:szCs w:val="28"/>
          <w:u w:val="single"/>
          <w:lang w:val="en-US" w:eastAsia="zh-CN" w:bidi="ar-SA"/>
        </w:rPr>
        <w:t>2</w:t>
      </w:r>
    </w:p>
    <w:p w14:paraId="6AE97D32">
      <w:pPr>
        <w:widowControl w:val="0"/>
        <w:tabs>
          <w:tab w:val="right" w:leader="dot" w:pos="8834"/>
        </w:tabs>
        <w:spacing w:before="120" w:after="120" w:line="480" w:lineRule="exact"/>
        <w:jc w:val="both"/>
        <w:rPr>
          <w:rFonts w:hint="eastAsia" w:ascii="Calibri" w:hAnsi="Calibri" w:eastAsia="宋体" w:cs="Times New Roman"/>
          <w:kern w:val="2"/>
          <w:sz w:val="21"/>
          <w:szCs w:val="22"/>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"PageOfficeControl%20中的文档" \l "_Toc510137469" </w:instrText>
      </w:r>
      <w:r>
        <w:rPr>
          <w:rFonts w:ascii="Times New Roman" w:hAnsi="Times New Roman" w:eastAsia="宋体" w:cs="Times New Roman"/>
          <w:kern w:val="2"/>
          <w:sz w:val="21"/>
          <w:szCs w:val="24"/>
          <w:lang w:val="en-US" w:eastAsia="zh-CN" w:bidi="ar-SA"/>
        </w:rPr>
        <w:fldChar w:fldCharType="separate"/>
      </w:r>
      <w:r>
        <w:rPr>
          <w:rFonts w:hint="eastAsia" w:ascii="Times New Roman" w:hAnsi="宋体" w:eastAsia="宋体" w:cs="Times New Roman"/>
          <w:color w:val="0000FF"/>
          <w:kern w:val="2"/>
          <w:sz w:val="28"/>
          <w:szCs w:val="28"/>
          <w:u w:val="single"/>
          <w:lang w:val="en-US" w:eastAsia="zh-CN" w:bidi="ar-SA"/>
        </w:rPr>
        <w:t>第六章响应文件格式附件</w:t>
      </w:r>
      <w:r>
        <w:rPr>
          <w:rFonts w:ascii="Times New Roman" w:hAnsi="Times New Roman" w:eastAsia="宋体" w:cs="Times New Roman"/>
          <w:color w:val="0000FF"/>
          <w:kern w:val="2"/>
          <w:sz w:val="28"/>
          <w:szCs w:val="28"/>
          <w:u w:val="single"/>
          <w:lang w:val="en-US" w:eastAsia="zh-CN" w:bidi="ar-SA"/>
        </w:rPr>
        <w:tab/>
      </w:r>
      <w:r>
        <w:rPr>
          <w:rFonts w:hint="eastAsia" w:ascii="Times New Roman" w:hAnsi="Times New Roman" w:eastAsia="宋体" w:cs="Times New Roman"/>
          <w:color w:val="0000FF"/>
          <w:kern w:val="2"/>
          <w:sz w:val="28"/>
          <w:szCs w:val="28"/>
          <w:u w:val="single"/>
          <w:lang w:val="en-US" w:eastAsia="zh-CN" w:bidi="ar-SA"/>
        </w:rPr>
        <w:t>3</w:t>
      </w:r>
      <w:r>
        <w:rPr>
          <w:rFonts w:ascii="Times New Roman" w:hAnsi="Times New Roman" w:eastAsia="宋体" w:cs="Times New Roman"/>
          <w:color w:val="0000FF"/>
          <w:kern w:val="2"/>
          <w:sz w:val="28"/>
          <w:szCs w:val="28"/>
          <w:u w:val="single"/>
          <w:lang w:val="en-US" w:eastAsia="zh-CN" w:bidi="ar-SA"/>
        </w:rPr>
        <w:fldChar w:fldCharType="end"/>
      </w:r>
      <w:r>
        <w:rPr>
          <w:rFonts w:hint="eastAsia" w:ascii="Times New Roman" w:hAnsi="Times New Roman" w:eastAsia="宋体" w:cs="Times New Roman"/>
          <w:color w:val="0000FF"/>
          <w:kern w:val="2"/>
          <w:sz w:val="28"/>
          <w:szCs w:val="28"/>
          <w:u w:val="single"/>
          <w:lang w:val="en-US" w:eastAsia="zh-CN" w:bidi="ar-SA"/>
        </w:rPr>
        <w:t>8</w:t>
      </w:r>
    </w:p>
    <w:p w14:paraId="2CF9A8DE">
      <w:pPr>
        <w:spacing w:before="120" w:beforeLines="50" w:line="480" w:lineRule="auto"/>
        <w:ind w:left="165"/>
        <w:rPr>
          <w:rFonts w:ascii="仿宋" w:hAnsi="仿宋" w:eastAsia="仿宋"/>
          <w:sz w:val="32"/>
          <w:szCs w:val="32"/>
        </w:rPr>
      </w:pPr>
      <w:r>
        <w:rPr>
          <w:rFonts w:hint="eastAsia" w:hAnsi="宋体"/>
          <w:sz w:val="32"/>
          <w:szCs w:val="32"/>
        </w:rPr>
        <w:fldChar w:fldCharType="end"/>
      </w:r>
    </w:p>
    <w:p w14:paraId="0B54EB70">
      <w:pPr>
        <w:widowControl w:val="0"/>
        <w:snapToGrid w:val="0"/>
        <w:spacing w:before="120" w:beforeLines="50" w:after="120" w:afterLines="50" w:line="240" w:lineRule="auto"/>
        <w:jc w:val="center"/>
        <w:outlineLvl w:val="0"/>
        <w:rPr>
          <w:rFonts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br w:type="page"/>
      </w:r>
      <w:bookmarkStart w:id="0" w:name="_Toc451762242"/>
      <w:bookmarkStart w:id="1" w:name="_Toc510137459"/>
    </w:p>
    <w:p w14:paraId="3F0FE3D1">
      <w:pPr>
        <w:widowControl w:val="0"/>
        <w:tabs>
          <w:tab w:val="left" w:pos="0"/>
        </w:tabs>
        <w:autoSpaceDE w:val="0"/>
        <w:autoSpaceDN w:val="0"/>
        <w:adjustRightInd w:val="0"/>
        <w:spacing w:line="360" w:lineRule="auto"/>
        <w:jc w:val="center"/>
        <w:outlineLvl w:val="0"/>
        <w:rPr>
          <w:rFonts w:ascii="华文中宋" w:hAnsi="华文中宋" w:eastAsia="华文中宋" w:cs="Times New Roman"/>
          <w:b/>
          <w:bCs/>
          <w:kern w:val="0"/>
          <w:sz w:val="36"/>
          <w:szCs w:val="36"/>
          <w:lang w:val="en-US" w:eastAsia="zh-CN" w:bidi="ar-SA"/>
        </w:rPr>
      </w:pPr>
      <w:bookmarkStart w:id="2" w:name="_Toc28359011"/>
      <w:bookmarkStart w:id="3" w:name="_Toc35393797"/>
      <w:r>
        <w:rPr>
          <w:rFonts w:hint="eastAsia" w:ascii="华文中宋" w:hAnsi="华文中宋" w:eastAsia="华文中宋" w:cs="Times New Roman"/>
          <w:b/>
          <w:bCs/>
          <w:kern w:val="0"/>
          <w:sz w:val="36"/>
          <w:szCs w:val="36"/>
          <w:lang w:val="en-US" w:eastAsia="zh-CN" w:bidi="ar-SA"/>
        </w:rPr>
        <w:t>第一章 竞争性磋商公告</w:t>
      </w:r>
      <w:bookmarkEnd w:id="2"/>
      <w:bookmarkEnd w:id="3"/>
    </w:p>
    <w:p w14:paraId="2AAA4438">
      <w:pPr>
        <w:rPr>
          <w:rFonts w:ascii="Times New Roman" w:hAnsi="Times New Roman" w:eastAsia="宋体" w:cs="Times New Roman"/>
        </w:rPr>
      </w:pPr>
    </w:p>
    <w:p w14:paraId="6B6555E1">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w:t>
      </w:r>
    </w:p>
    <w:p w14:paraId="1278B039">
      <w:pPr>
        <w:spacing w:line="480" w:lineRule="exact"/>
        <w:rPr>
          <w:rFonts w:ascii="仿宋" w:hAnsi="仿宋" w:eastAsia="仿宋"/>
          <w:sz w:val="30"/>
          <w:szCs w:val="30"/>
        </w:rPr>
      </w:pPr>
    </w:p>
    <w:p w14:paraId="7EAB0CA6">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14:paraId="026EAE54">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w:t>
      </w:r>
      <w:r>
        <w:rPr>
          <w:rFonts w:hint="eastAsia" w:ascii="仿宋" w:hAnsi="仿宋" w:eastAsia="仿宋" w:cs="宋体"/>
          <w:i/>
          <w:iCs/>
          <w:color w:val="333333"/>
          <w:kern w:val="0"/>
          <w:sz w:val="28"/>
          <w:szCs w:val="28"/>
          <w:u w:val="single"/>
          <w:lang w:eastAsia="zh-CN"/>
        </w:rPr>
        <w:t>浙江省商务厅中国国际服务贸易交易会（浙江展区）项目</w:t>
      </w:r>
      <w:r>
        <w:rPr>
          <w:rFonts w:hint="eastAsia" w:ascii="仿宋" w:hAnsi="仿宋" w:eastAsia="仿宋" w:cs="宋体"/>
          <w:color w:val="333333"/>
          <w:kern w:val="0"/>
          <w:sz w:val="28"/>
          <w:szCs w:val="28"/>
          <w:u w:val="single"/>
        </w:rPr>
        <w:t>)</w:t>
      </w:r>
      <w:r>
        <w:rPr>
          <w:rFonts w:hint="eastAsia" w:ascii="宋体" w:hAnsi="宋体" w:cs="宋体"/>
          <w:color w:val="333333"/>
          <w:kern w:val="0"/>
          <w:sz w:val="28"/>
          <w:szCs w:val="28"/>
        </w:rPr>
        <w:t> </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rPr>
        <w:t>（</w:t>
      </w:r>
      <w:r>
        <w:rPr>
          <w:rFonts w:hint="eastAsia" w:ascii="仿宋" w:hAnsi="仿宋" w:eastAsia="仿宋" w:cs="宋体"/>
          <w:i/>
          <w:iCs/>
          <w:color w:val="333333"/>
          <w:kern w:val="0"/>
          <w:sz w:val="28"/>
          <w:szCs w:val="28"/>
          <w:u w:val="single"/>
        </w:rPr>
        <w:t>政采云平台线上</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获取采购文件，并于</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2025</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年</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7</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月</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21</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日</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10</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点</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00</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14:paraId="61F53043">
      <w:pPr>
        <w:spacing w:line="480" w:lineRule="exact"/>
        <w:ind w:firstLine="602" w:firstLineChars="200"/>
        <w:rPr>
          <w:rFonts w:hint="eastAsia" w:ascii="仿宋" w:hAnsi="仿宋" w:eastAsia="仿宋"/>
          <w:b/>
          <w:sz w:val="30"/>
          <w:szCs w:val="30"/>
        </w:rPr>
      </w:pPr>
    </w:p>
    <w:p w14:paraId="007AFD36">
      <w:pPr>
        <w:spacing w:line="480" w:lineRule="exact"/>
        <w:ind w:firstLine="602" w:firstLineChars="200"/>
        <w:rPr>
          <w:rFonts w:ascii="仿宋" w:hAnsi="仿宋" w:eastAsia="仿宋"/>
          <w:sz w:val="30"/>
          <w:szCs w:val="30"/>
        </w:rPr>
      </w:pPr>
      <w:bookmarkStart w:id="4" w:name="PO_421_PM001389_1"/>
      <w:bookmarkStart w:id="5" w:name="_Toc35393798"/>
      <w:bookmarkStart w:id="6" w:name="_Toc35393629"/>
      <w:bookmarkStart w:id="7" w:name="_Toc28359089"/>
      <w:bookmarkStart w:id="8" w:name="_Toc28359012"/>
      <w:r>
        <w:rPr>
          <w:rFonts w:hint="eastAsia" w:ascii="仿宋" w:hAnsi="仿宋" w:eastAsia="仿宋"/>
          <w:b/>
          <w:sz w:val="30"/>
          <w:szCs w:val="30"/>
        </w:rPr>
        <w:t>一、项目基本情况</w:t>
      </w:r>
    </w:p>
    <w:p w14:paraId="7139AACD">
      <w:pPr>
        <w:spacing w:line="480" w:lineRule="exact"/>
        <w:ind w:firstLine="600" w:firstLineChars="200"/>
        <w:rPr>
          <w:rFonts w:hint="eastAsia" w:ascii="仿宋" w:hAnsi="仿宋" w:eastAsia="仿宋" w:cs="Arial"/>
          <w:b/>
          <w:bCs/>
          <w:sz w:val="30"/>
          <w:szCs w:val="30"/>
          <w:lang w:eastAsia="zh-CN"/>
        </w:rPr>
      </w:pPr>
      <w:r>
        <w:rPr>
          <w:rFonts w:hint="eastAsia" w:ascii="仿宋" w:hAnsi="仿宋" w:eastAsia="仿宋"/>
          <w:sz w:val="30"/>
          <w:szCs w:val="30"/>
        </w:rPr>
        <w:t>项目编号：</w:t>
      </w:r>
      <w:bookmarkStart w:id="9" w:name="PO_15526_PM001_1"/>
      <w:r>
        <w:rPr>
          <w:rFonts w:hint="eastAsia" w:ascii="仿宋" w:hAnsi="仿宋" w:eastAsia="仿宋" w:cs="Arial"/>
          <w:b/>
          <w:bCs/>
          <w:sz w:val="30"/>
          <w:szCs w:val="30"/>
          <w:lang w:eastAsia="zh-CN"/>
        </w:rPr>
        <w:t>ZZCG2025X-CS-110</w:t>
      </w:r>
      <w:bookmarkEnd w:id="9"/>
    </w:p>
    <w:p w14:paraId="7F138AAC">
      <w:pPr>
        <w:snapToGrid w:val="0"/>
        <w:spacing w:line="46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项目名称：</w:t>
      </w:r>
      <w:bookmarkStart w:id="10" w:name="PO_421_PM002"/>
      <w:r>
        <w:rPr>
          <w:rFonts w:hint="eastAsia" w:ascii="仿宋" w:hAnsi="仿宋" w:eastAsia="仿宋"/>
          <w:color w:val="000000"/>
          <w:sz w:val="30"/>
          <w:szCs w:val="30"/>
          <w:lang w:eastAsia="zh-CN"/>
        </w:rPr>
        <w:t>浙江省商务厅中国国际服务贸易交易会（浙江展区）项目</w:t>
      </w:r>
      <w:bookmarkEnd w:id="10"/>
    </w:p>
    <w:p w14:paraId="7CA646D1">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14:paraId="2DA664A0">
      <w:pPr>
        <w:spacing w:line="480" w:lineRule="exact"/>
        <w:ind w:firstLine="602" w:firstLineChars="200"/>
        <w:rPr>
          <w:rFonts w:hint="eastAsia" w:eastAsia="仿宋"/>
          <w:b/>
          <w:sz w:val="30"/>
          <w:szCs w:val="30"/>
          <w:lang w:eastAsia="zh-CN"/>
        </w:rPr>
      </w:pPr>
      <w:r>
        <w:rPr>
          <w:rFonts w:hint="eastAsia" w:ascii="仿宋" w:hAnsi="仿宋" w:eastAsia="仿宋"/>
          <w:b/>
          <w:sz w:val="30"/>
          <w:szCs w:val="30"/>
        </w:rPr>
        <w:t>预算金额（元）：</w:t>
      </w:r>
      <w:bookmarkStart w:id="11" w:name="PO_421_PM001392"/>
      <w:r>
        <w:rPr>
          <w:rFonts w:hint="eastAsia" w:eastAsia="仿宋"/>
          <w:b/>
          <w:color w:val="000000"/>
          <w:sz w:val="30"/>
          <w:szCs w:val="30"/>
          <w:lang w:eastAsia="zh-CN"/>
        </w:rPr>
        <w:t>530000</w:t>
      </w:r>
      <w:bookmarkEnd w:id="11"/>
    </w:p>
    <w:p w14:paraId="77085397">
      <w:pPr>
        <w:spacing w:line="480" w:lineRule="exact"/>
        <w:ind w:firstLine="602" w:firstLineChars="200"/>
        <w:rPr>
          <w:rFonts w:eastAsia="仿宋"/>
          <w:b/>
          <w:sz w:val="30"/>
          <w:szCs w:val="30"/>
        </w:rPr>
      </w:pPr>
      <w:r>
        <w:rPr>
          <w:rFonts w:hint="eastAsia" w:ascii="仿宋" w:hAnsi="仿宋" w:eastAsia="仿宋"/>
          <w:b/>
          <w:sz w:val="30"/>
          <w:szCs w:val="30"/>
        </w:rPr>
        <w:t>最高限价（元）：/</w:t>
      </w:r>
      <w:r>
        <w:rPr>
          <w:rFonts w:eastAsia="仿宋"/>
          <w:b/>
          <w:sz w:val="30"/>
          <w:szCs w:val="30"/>
        </w:rPr>
        <w:t> </w:t>
      </w:r>
    </w:p>
    <w:p w14:paraId="4FD0943C">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14:paraId="05591F88">
      <w:pPr>
        <w:spacing w:line="480" w:lineRule="exact"/>
        <w:ind w:firstLine="602" w:firstLineChars="200"/>
        <w:rPr>
          <w:rFonts w:hint="eastAsia" w:ascii="仿宋" w:hAnsi="仿宋" w:eastAsia="仿宋"/>
          <w:b/>
          <w:color w:val="000000"/>
          <w:sz w:val="30"/>
          <w:szCs w:val="30"/>
          <w:lang w:eastAsia="zh-CN"/>
        </w:rPr>
      </w:pPr>
      <w:r>
        <w:rPr>
          <w:rFonts w:hint="eastAsia" w:ascii="仿宋" w:hAnsi="仿宋" w:eastAsia="仿宋"/>
          <w:b/>
          <w:color w:val="000000"/>
          <w:sz w:val="30"/>
          <w:szCs w:val="30"/>
          <w:lang w:eastAsia="zh-CN"/>
        </w:rPr>
        <w:t>标项一：</w:t>
      </w:r>
    </w:p>
    <w:p w14:paraId="41B96A29">
      <w:pPr>
        <w:spacing w:line="480" w:lineRule="exact"/>
        <w:ind w:firstLine="602" w:firstLineChars="200"/>
        <w:rPr>
          <w:rFonts w:hint="eastAsia" w:ascii="仿宋" w:hAnsi="仿宋" w:eastAsia="仿宋"/>
          <w:b/>
          <w:color w:val="000000"/>
          <w:sz w:val="30"/>
          <w:szCs w:val="30"/>
          <w:lang w:eastAsia="zh-CN"/>
        </w:rPr>
      </w:pPr>
      <w:r>
        <w:rPr>
          <w:rFonts w:hint="eastAsia" w:ascii="仿宋" w:hAnsi="仿宋" w:eastAsia="仿宋"/>
          <w:b/>
          <w:color w:val="000000"/>
          <w:sz w:val="30"/>
          <w:szCs w:val="30"/>
          <w:lang w:eastAsia="zh-CN"/>
        </w:rPr>
        <w:t>数量：1</w:t>
      </w:r>
    </w:p>
    <w:p w14:paraId="6E1BD6DA">
      <w:pPr>
        <w:spacing w:line="480" w:lineRule="exact"/>
        <w:ind w:firstLine="602" w:firstLineChars="200"/>
        <w:rPr>
          <w:rFonts w:hint="eastAsia" w:ascii="仿宋" w:hAnsi="仿宋" w:eastAsia="仿宋"/>
          <w:b/>
          <w:color w:val="000000"/>
          <w:sz w:val="30"/>
          <w:szCs w:val="30"/>
          <w:lang w:eastAsia="zh-CN"/>
        </w:rPr>
      </w:pPr>
      <w:r>
        <w:rPr>
          <w:rFonts w:hint="eastAsia" w:ascii="仿宋" w:hAnsi="仿宋" w:eastAsia="仿宋"/>
          <w:b/>
          <w:color w:val="000000"/>
          <w:sz w:val="30"/>
          <w:szCs w:val="30"/>
          <w:lang w:eastAsia="zh-CN"/>
        </w:rPr>
        <w:t>单位：项</w:t>
      </w:r>
    </w:p>
    <w:p w14:paraId="45AC2753">
      <w:pPr>
        <w:spacing w:line="480" w:lineRule="exact"/>
        <w:ind w:firstLine="602" w:firstLineChars="200"/>
        <w:rPr>
          <w:rFonts w:hint="eastAsia" w:ascii="仿宋" w:hAnsi="仿宋" w:eastAsia="仿宋"/>
          <w:b/>
          <w:color w:val="000000"/>
          <w:sz w:val="30"/>
          <w:szCs w:val="30"/>
          <w:lang w:eastAsia="zh-CN"/>
        </w:rPr>
      </w:pPr>
      <w:r>
        <w:rPr>
          <w:rFonts w:hint="eastAsia" w:ascii="仿宋" w:hAnsi="仿宋" w:eastAsia="仿宋"/>
          <w:b/>
          <w:color w:val="000000"/>
          <w:sz w:val="30"/>
          <w:szCs w:val="30"/>
          <w:lang w:eastAsia="zh-CN"/>
        </w:rPr>
        <w:t>预算金额（元）：530000</w:t>
      </w:r>
    </w:p>
    <w:p w14:paraId="1B1C7401">
      <w:pPr>
        <w:spacing w:line="480" w:lineRule="exact"/>
        <w:ind w:firstLine="602" w:firstLineChars="200"/>
        <w:rPr>
          <w:rFonts w:hint="eastAsia" w:ascii="仿宋" w:hAnsi="仿宋" w:eastAsia="仿宋"/>
          <w:b/>
          <w:color w:val="000000"/>
          <w:sz w:val="30"/>
          <w:szCs w:val="30"/>
          <w:lang w:eastAsia="zh-CN"/>
        </w:rPr>
      </w:pPr>
      <w:r>
        <w:rPr>
          <w:rFonts w:hint="eastAsia" w:ascii="仿宋" w:hAnsi="仿宋" w:eastAsia="仿宋"/>
          <w:b/>
          <w:color w:val="000000"/>
          <w:sz w:val="30"/>
          <w:szCs w:val="30"/>
          <w:lang w:eastAsia="zh-CN"/>
        </w:rPr>
        <w:t>简要规格描述：详见磋商文件</w:t>
      </w:r>
    </w:p>
    <w:p w14:paraId="3E355C8A">
      <w:pPr>
        <w:spacing w:line="480" w:lineRule="exact"/>
        <w:ind w:firstLine="602" w:firstLineChars="200"/>
        <w:rPr>
          <w:rFonts w:hint="eastAsia" w:ascii="仿宋" w:hAnsi="仿宋" w:eastAsia="仿宋"/>
          <w:b/>
          <w:color w:val="000000"/>
          <w:sz w:val="30"/>
          <w:szCs w:val="30"/>
          <w:lang w:eastAsia="zh-CN"/>
        </w:rPr>
      </w:pPr>
      <w:r>
        <w:rPr>
          <w:rFonts w:hint="eastAsia" w:ascii="仿宋" w:hAnsi="仿宋" w:eastAsia="仿宋"/>
          <w:b/>
          <w:color w:val="000000"/>
          <w:sz w:val="30"/>
          <w:szCs w:val="30"/>
          <w:lang w:eastAsia="zh-CN"/>
        </w:rPr>
        <w:t>合同履约期限：详见磋商文件</w:t>
      </w:r>
    </w:p>
    <w:bookmarkEnd w:id="4"/>
    <w:p w14:paraId="1F09090E">
      <w:pPr>
        <w:spacing w:line="480" w:lineRule="exact"/>
        <w:rPr>
          <w:rFonts w:ascii="仿宋" w:hAnsi="仿宋" w:eastAsia="仿宋"/>
          <w:sz w:val="30"/>
          <w:szCs w:val="30"/>
        </w:rPr>
      </w:pPr>
    </w:p>
    <w:bookmarkEnd w:id="5"/>
    <w:bookmarkEnd w:id="6"/>
    <w:bookmarkEnd w:id="7"/>
    <w:bookmarkEnd w:id="8"/>
    <w:p w14:paraId="09536227">
      <w:pPr>
        <w:spacing w:line="480" w:lineRule="exact"/>
        <w:ind w:firstLine="602" w:firstLineChars="200"/>
        <w:rPr>
          <w:rFonts w:ascii="仿宋" w:hAnsi="仿宋" w:eastAsia="仿宋" w:cs="Times New Roman"/>
          <w:b/>
          <w:sz w:val="30"/>
          <w:szCs w:val="30"/>
        </w:rPr>
      </w:pPr>
      <w:bookmarkStart w:id="12" w:name="_Toc35393636"/>
      <w:bookmarkStart w:id="13" w:name="_Toc35393805"/>
      <w:bookmarkStart w:id="14" w:name="_Toc28359018"/>
      <w:bookmarkStart w:id="15" w:name="_Toc28359095"/>
      <w:r>
        <w:rPr>
          <w:rFonts w:hint="eastAsia" w:ascii="仿宋" w:hAnsi="仿宋" w:eastAsia="仿宋" w:cs="Times New Roman"/>
          <w:b/>
          <w:sz w:val="30"/>
          <w:szCs w:val="30"/>
        </w:rPr>
        <w:t>二、申请人的资格要求：</w:t>
      </w:r>
    </w:p>
    <w:p w14:paraId="617F1059">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满足《中华人民共和国政府采购法》第二十二条规定；未被“信用中国”（www.creditchina.gov.cn)、中国政府采购网（www.ccgp.gov.cn）列入失信被执行人、重大税收违法案件当事人名单（重大税收违法失信主体名单）、政府采购严重违法失信行为记录名单。</w:t>
      </w:r>
    </w:p>
    <w:p w14:paraId="06AEC983">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2.</w:t>
      </w:r>
      <w:r>
        <w:rPr>
          <w:rFonts w:hint="eastAsia" w:ascii="仿宋" w:hAnsi="仿宋" w:eastAsia="仿宋" w:cs="Times New Roman"/>
          <w:b/>
          <w:sz w:val="30"/>
          <w:szCs w:val="30"/>
        </w:rPr>
        <w:t>落实政府采购政策需满足的资格要求：</w:t>
      </w:r>
      <w:bookmarkStart w:id="16" w:name="PO_421_PM023"/>
      <w:r>
        <w:rPr>
          <w:rFonts w:hint="eastAsia" w:ascii="Times New Roman" w:hAnsi="Times New Roman" w:eastAsia="仿宋" w:cs="Times New Roman"/>
          <w:b/>
          <w:color w:val="000000"/>
          <w:sz w:val="30"/>
          <w:szCs w:val="30"/>
          <w:lang w:eastAsia="zh-CN"/>
        </w:rPr>
        <w:t>供应商为中小微企业/残疾人福利性单位/监狱企业</w:t>
      </w:r>
      <w:bookmarkEnd w:id="16"/>
    </w:p>
    <w:p w14:paraId="1CD4DD22">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3.本项目的特定资格要求</w:t>
      </w:r>
      <w:bookmarkStart w:id="17" w:name="PO_3000001756_PM006"/>
      <w:r>
        <w:rPr>
          <w:rFonts w:hint="eastAsia" w:ascii="仿宋" w:hAnsi="仿宋" w:eastAsia="仿宋" w:cs="Times New Roman"/>
          <w:sz w:val="30"/>
          <w:szCs w:val="30"/>
          <w:lang w:eastAsia="zh-CN"/>
        </w:rPr>
        <w:t>：</w:t>
      </w:r>
    </w:p>
    <w:p w14:paraId="33E496A9">
      <w:pPr>
        <w:spacing w:line="480" w:lineRule="exact"/>
        <w:ind w:firstLine="602" w:firstLineChars="200"/>
        <w:rPr>
          <w:rFonts w:hint="eastAsia" w:ascii="仿宋" w:hAnsi="仿宋" w:eastAsia="仿宋" w:cs="Times New Roman"/>
          <w:b/>
          <w:bCs/>
          <w:color w:val="FF0000"/>
          <w:sz w:val="30"/>
          <w:szCs w:val="30"/>
          <w:lang w:eastAsia="zh-CN"/>
        </w:rPr>
      </w:pPr>
      <w:r>
        <w:rPr>
          <w:rFonts w:hint="eastAsia" w:ascii="仿宋" w:hAnsi="仿宋" w:eastAsia="仿宋" w:cs="Times New Roman"/>
          <w:b/>
          <w:bCs/>
          <w:color w:val="FF0000"/>
          <w:sz w:val="30"/>
          <w:szCs w:val="30"/>
          <w:lang w:eastAsia="zh-CN"/>
        </w:rPr>
        <w:t>本项目专门面向中小企业，请单独上传《中小企业声明函》。</w:t>
      </w:r>
      <w:bookmarkEnd w:id="17"/>
    </w:p>
    <w:p w14:paraId="3AFDB368">
      <w:pPr>
        <w:spacing w:line="480" w:lineRule="exact"/>
        <w:ind w:firstLine="602" w:firstLineChars="200"/>
        <w:rPr>
          <w:rFonts w:ascii="仿宋" w:hAnsi="仿宋" w:eastAsia="仿宋" w:cs="Times New Roman"/>
          <w:b/>
          <w:sz w:val="30"/>
          <w:szCs w:val="30"/>
        </w:rPr>
      </w:pPr>
      <w:bookmarkStart w:id="18" w:name="_Toc28359091"/>
      <w:bookmarkStart w:id="19" w:name="_Toc35393631"/>
      <w:bookmarkStart w:id="20" w:name="_Toc28359014"/>
      <w:bookmarkStart w:id="21" w:name="_Toc35393800"/>
      <w:r>
        <w:rPr>
          <w:rFonts w:hint="eastAsia" w:ascii="仿宋" w:hAnsi="仿宋" w:eastAsia="仿宋" w:cs="Times New Roman"/>
          <w:b/>
          <w:sz w:val="30"/>
          <w:szCs w:val="30"/>
        </w:rPr>
        <w:t>三、获取磋商文件</w:t>
      </w:r>
      <w:bookmarkEnd w:id="18"/>
      <w:bookmarkEnd w:id="19"/>
      <w:bookmarkEnd w:id="20"/>
      <w:bookmarkEnd w:id="21"/>
    </w:p>
    <w:p w14:paraId="45215400">
      <w:pPr>
        <w:spacing w:line="480" w:lineRule="exact"/>
        <w:ind w:firstLine="600" w:firstLineChars="200"/>
        <w:rPr>
          <w:rFonts w:ascii="仿宋" w:hAnsi="仿宋" w:eastAsia="仿宋" w:cs="Times New Roman"/>
          <w:sz w:val="30"/>
          <w:szCs w:val="30"/>
        </w:rPr>
      </w:pPr>
      <w:bookmarkStart w:id="22" w:name="_Toc28359015"/>
      <w:bookmarkStart w:id="23" w:name="_Toc28359092"/>
      <w:bookmarkStart w:id="24" w:name="_Toc35393801"/>
      <w:bookmarkStart w:id="25" w:name="_Toc35393632"/>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获取时间：</w:t>
      </w:r>
      <w:r>
        <w:rPr>
          <w:rFonts w:hint="eastAsia" w:ascii="仿宋" w:hAnsi="仿宋" w:eastAsia="仿宋" w:cs="Times New Roman"/>
          <w:color w:val="000000"/>
          <w:kern w:val="0"/>
          <w:sz w:val="30"/>
          <w:szCs w:val="30"/>
        </w:rPr>
        <w:t>[项目采购</w:t>
      </w:r>
      <w:r>
        <w:rPr>
          <w:rFonts w:hint="eastAsia" w:ascii="仿宋" w:hAnsi="仿宋" w:eastAsia="仿宋" w:cs="Arial"/>
          <w:b/>
          <w:bCs/>
          <w:sz w:val="30"/>
          <w:szCs w:val="30"/>
        </w:rPr>
        <w:t>-</w:t>
      </w:r>
      <w:r>
        <w:rPr>
          <w:rFonts w:hint="eastAsia" w:ascii="仿宋" w:hAnsi="仿宋" w:eastAsia="仿宋" w:cs="Times New Roman"/>
          <w:color w:val="000000"/>
          <w:kern w:val="0"/>
          <w:sz w:val="30"/>
          <w:szCs w:val="30"/>
        </w:rPr>
        <w:t>获取开始日期]至</w:t>
      </w:r>
      <w:bookmarkStart w:id="26" w:name="PO_3000001756_PM015"/>
      <w:r>
        <w:rPr>
          <w:rFonts w:hint="eastAsia" w:ascii="仿宋" w:hAnsi="仿宋" w:eastAsia="仿宋" w:cs="Times New Roman"/>
          <w:b/>
          <w:color w:val="FF0000"/>
          <w:kern w:val="0"/>
          <w:sz w:val="30"/>
          <w:szCs w:val="30"/>
          <w:lang w:eastAsia="zh-CN"/>
        </w:rPr>
        <w:t>2025-07-21 10:00:00</w:t>
      </w:r>
      <w:bookmarkEnd w:id="26"/>
      <w:r>
        <w:rPr>
          <w:rFonts w:hint="eastAsia" w:ascii="仿宋" w:hAnsi="仿宋" w:eastAsia="仿宋" w:cs="Times New Roman"/>
          <w:sz w:val="30"/>
          <w:szCs w:val="30"/>
        </w:rPr>
        <w:t>。</w:t>
      </w:r>
    </w:p>
    <w:p w14:paraId="20DB9BFA">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w:t>
      </w:r>
      <w:r>
        <w:rPr>
          <w:rFonts w:hint="eastAsia" w:ascii="仿宋" w:hAnsi="仿宋" w:eastAsia="仿宋" w:cs="Times New Roman"/>
          <w:sz w:val="30"/>
          <w:szCs w:val="30"/>
          <w:lang w:eastAsia="zh-CN"/>
        </w:rPr>
        <w:t>.</w:t>
      </w:r>
      <w:r>
        <w:rPr>
          <w:rFonts w:hint="eastAsia" w:ascii="仿宋" w:hAnsi="仿宋" w:eastAsia="仿宋" w:cs="Times New Roman"/>
          <w:sz w:val="30"/>
          <w:szCs w:val="30"/>
        </w:rPr>
        <w:t>获取方式：本项目采购文件实行网上获取。供应商登录浙江政府采购网（http://zfcg.czt.zj.gov.cn/）进入政采云系统“项目采购”模块“获取采购文件”菜单，进行网上获取采购文件。</w:t>
      </w:r>
    </w:p>
    <w:p w14:paraId="123FC49C">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w:t>
      </w:r>
      <w:r>
        <w:rPr>
          <w:rFonts w:hint="eastAsia" w:ascii="仿宋" w:hAnsi="仿宋" w:eastAsia="仿宋" w:cs="Times New Roman"/>
          <w:sz w:val="30"/>
          <w:szCs w:val="30"/>
          <w:lang w:eastAsia="zh-CN"/>
        </w:rPr>
        <w:t>.</w:t>
      </w:r>
      <w:r>
        <w:rPr>
          <w:rFonts w:hint="eastAsia" w:ascii="仿宋" w:hAnsi="仿宋" w:eastAsia="仿宋" w:cs="Times New Roman"/>
          <w:sz w:val="30"/>
          <w:szCs w:val="30"/>
        </w:rPr>
        <w:t>磋商文件免费获取。</w:t>
      </w:r>
    </w:p>
    <w:p w14:paraId="369D015D">
      <w:pPr>
        <w:spacing w:line="480" w:lineRule="exact"/>
        <w:ind w:firstLine="602" w:firstLineChars="200"/>
        <w:rPr>
          <w:rFonts w:ascii="仿宋" w:hAnsi="仿宋" w:eastAsia="仿宋" w:cs="Times New Roman"/>
          <w:b/>
          <w:sz w:val="30"/>
          <w:szCs w:val="30"/>
        </w:rPr>
      </w:pPr>
      <w:r>
        <w:rPr>
          <w:rFonts w:hint="eastAsia" w:ascii="仿宋" w:hAnsi="仿宋" w:eastAsia="仿宋" w:cs="Times New Roman"/>
          <w:b/>
          <w:sz w:val="30"/>
          <w:szCs w:val="30"/>
        </w:rPr>
        <w:t>四、响应文件提交</w:t>
      </w:r>
      <w:bookmarkEnd w:id="22"/>
      <w:bookmarkEnd w:id="23"/>
      <w:bookmarkEnd w:id="24"/>
      <w:bookmarkEnd w:id="25"/>
    </w:p>
    <w:p w14:paraId="76263807">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截止时间：</w:t>
      </w:r>
      <w:bookmarkStart w:id="27" w:name="PO_15530_PM015"/>
      <w:r>
        <w:rPr>
          <w:rFonts w:hint="eastAsia" w:ascii="仿宋" w:hAnsi="仿宋" w:eastAsia="仿宋" w:cs="Arial"/>
          <w:sz w:val="30"/>
          <w:szCs w:val="30"/>
          <w:lang w:eastAsia="zh-CN"/>
        </w:rPr>
        <w:t>2025-07-21 10:00:00</w:t>
      </w:r>
      <w:bookmarkEnd w:id="27"/>
    </w:p>
    <w:p w14:paraId="2702619B">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地点：请登录政采云投标客户端投标</w:t>
      </w:r>
    </w:p>
    <w:p w14:paraId="43C6E8BF">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本项目实行电子</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。磋商响应文件应按照本项目磋商响应文件和电子交易平台的要求编制、加密，并应当在</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截止时间前在规定电子交易平台完成传输递交，</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截止时间后送达的磋商响应文件，将被电子交易平台拒收。</w:t>
      </w:r>
    </w:p>
    <w:p w14:paraId="35A9D0EC">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如认为需要，</w:t>
      </w:r>
      <w:r>
        <w:rPr>
          <w:rFonts w:hint="eastAsia" w:ascii="仿宋" w:hAnsi="仿宋" w:eastAsia="仿宋" w:cs="Times New Roman"/>
          <w:sz w:val="30"/>
          <w:szCs w:val="30"/>
          <w:lang w:val="en-US" w:eastAsia="zh-CN"/>
        </w:rPr>
        <w:t>响应方</w:t>
      </w:r>
      <w:r>
        <w:rPr>
          <w:rFonts w:hint="eastAsia" w:ascii="仿宋" w:hAnsi="仿宋" w:eastAsia="仿宋" w:cs="Times New Roman"/>
          <w:sz w:val="30"/>
          <w:szCs w:val="30"/>
        </w:rPr>
        <w:t>可以选择递交备份</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文件，采用数据电文形式，以 U 盘或 DVD 光盘形式存储，并在</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截止时间前，通过邮寄或直接递交的方式，送达指定地点，逾期送达或未密封将被拒收。</w:t>
      </w:r>
    </w:p>
    <w:p w14:paraId="19F67D02">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69249D79">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本项目拒绝接受纸质磋商响应文件。</w:t>
      </w:r>
    </w:p>
    <w:p w14:paraId="398F298E">
      <w:pPr>
        <w:spacing w:line="480" w:lineRule="exact"/>
        <w:ind w:firstLine="602" w:firstLineChars="200"/>
        <w:rPr>
          <w:rFonts w:ascii="仿宋" w:hAnsi="仿宋" w:eastAsia="仿宋" w:cs="Times New Roman"/>
          <w:b/>
          <w:sz w:val="30"/>
          <w:szCs w:val="30"/>
        </w:rPr>
      </w:pPr>
      <w:r>
        <w:rPr>
          <w:rFonts w:hint="eastAsia" w:ascii="仿宋" w:hAnsi="仿宋" w:eastAsia="仿宋" w:cs="Times New Roman"/>
          <w:b/>
          <w:sz w:val="30"/>
          <w:szCs w:val="30"/>
        </w:rPr>
        <w:t>五、磋商开启时间及地点：</w:t>
      </w:r>
    </w:p>
    <w:p w14:paraId="15EC1754">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本次磋商将于</w:t>
      </w:r>
      <w:bookmarkStart w:id="28" w:name="PO_15530_PM015_1"/>
      <w:r>
        <w:rPr>
          <w:rFonts w:hint="eastAsia" w:ascii="仿宋" w:hAnsi="仿宋" w:eastAsia="仿宋" w:cs="Arial"/>
          <w:sz w:val="30"/>
          <w:szCs w:val="30"/>
          <w:lang w:eastAsia="zh-CN"/>
        </w:rPr>
        <w:t>2025-07-21 10:00:00</w:t>
      </w:r>
      <w:bookmarkEnd w:id="28"/>
      <w:r>
        <w:rPr>
          <w:rFonts w:hint="eastAsia" w:ascii="仿宋" w:hAnsi="仿宋" w:eastAsia="仿宋" w:cs="Times New Roman"/>
          <w:sz w:val="30"/>
          <w:szCs w:val="30"/>
        </w:rPr>
        <w:t>在</w:t>
      </w:r>
      <w:bookmarkStart w:id="29" w:name="PO_3000001756_PM016"/>
      <w:r>
        <w:rPr>
          <w:rFonts w:hint="eastAsia" w:ascii="仿宋" w:hAnsi="仿宋" w:eastAsia="仿宋" w:cs="Times New Roman"/>
          <w:b/>
          <w:color w:val="FF0000"/>
          <w:sz w:val="30"/>
          <w:szCs w:val="30"/>
          <w:lang w:eastAsia="zh-CN"/>
        </w:rPr>
        <w:t>浙江省杭州市西湖区宝石一路3号203开标室</w:t>
      </w:r>
      <w:bookmarkEnd w:id="29"/>
      <w:r>
        <w:rPr>
          <w:rFonts w:hint="eastAsia" w:ascii="仿宋" w:hAnsi="仿宋" w:eastAsia="仿宋" w:cs="Times New Roman"/>
          <w:sz w:val="30"/>
          <w:szCs w:val="30"/>
        </w:rPr>
        <w:t>开启。</w:t>
      </w:r>
    </w:p>
    <w:p w14:paraId="6235590C">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本项目实行“不见面开评标”，磋商响应方无须派人员到现场出席开标会议。</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798"/>
        <w:gridCol w:w="3445"/>
      </w:tblGrid>
      <w:tr w14:paraId="0C22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729DECED">
            <w:pPr>
              <w:adjustRightInd w:val="0"/>
              <w:snapToGrid w:val="0"/>
              <w:spacing w:line="360" w:lineRule="auto"/>
              <w:ind w:left="980" w:hanging="560"/>
              <w:rPr>
                <w:rFonts w:ascii="宋体" w:hAnsi="宋体" w:eastAsia="宋体" w:cs="宋体"/>
                <w:sz w:val="28"/>
                <w:szCs w:val="28"/>
              </w:rPr>
            </w:pPr>
            <w:bookmarkStart w:id="30" w:name="_Toc35393634"/>
            <w:bookmarkStart w:id="31" w:name="_Toc28359017"/>
            <w:bookmarkStart w:id="32" w:name="_Toc35393803"/>
            <w:bookmarkStart w:id="33" w:name="_Toc28359094"/>
            <w:r>
              <w:rPr>
                <w:rFonts w:hint="eastAsia" w:ascii="宋体" w:hAnsi="宋体" w:eastAsia="宋体" w:cs="宋体"/>
                <w:sz w:val="28"/>
                <w:szCs w:val="28"/>
              </w:rPr>
              <w:t>磋商现场</w:t>
            </w:r>
          </w:p>
          <w:p w14:paraId="5047EB56">
            <w:pPr>
              <w:adjustRightInd w:val="0"/>
              <w:snapToGrid w:val="0"/>
              <w:spacing w:line="360" w:lineRule="auto"/>
              <w:ind w:left="980" w:hanging="560"/>
              <w:rPr>
                <w:rFonts w:ascii="宋体" w:hAnsi="宋体" w:eastAsia="宋体" w:cs="宋体"/>
                <w:sz w:val="28"/>
                <w:szCs w:val="28"/>
              </w:rPr>
            </w:pPr>
            <w:r>
              <w:rPr>
                <w:rFonts w:hint="eastAsia" w:ascii="宋体" w:hAnsi="宋体" w:eastAsia="宋体" w:cs="宋体"/>
                <w:sz w:val="28"/>
                <w:szCs w:val="28"/>
              </w:rPr>
              <w:t>咨询电话</w:t>
            </w:r>
          </w:p>
        </w:tc>
        <w:tc>
          <w:tcPr>
            <w:tcW w:w="2798" w:type="dxa"/>
            <w:vAlign w:val="center"/>
          </w:tcPr>
          <w:p w14:paraId="26730F4C">
            <w:pPr>
              <w:adjustRightInd w:val="0"/>
              <w:snapToGrid w:val="0"/>
              <w:spacing w:line="360" w:lineRule="auto"/>
              <w:ind w:left="980" w:hanging="560"/>
              <w:rPr>
                <w:rFonts w:ascii="宋体" w:hAnsi="宋体" w:eastAsia="宋体" w:cs="宋体"/>
                <w:sz w:val="28"/>
                <w:szCs w:val="28"/>
              </w:rPr>
            </w:pPr>
            <w:r>
              <w:rPr>
                <w:rFonts w:hint="eastAsia" w:ascii="宋体" w:hAnsi="宋体" w:eastAsia="宋体" w:cs="宋体"/>
                <w:sz w:val="28"/>
                <w:szCs w:val="28"/>
              </w:rPr>
              <w:t>开标室：</w:t>
            </w:r>
          </w:p>
          <w:p w14:paraId="6F3E6B35">
            <w:pPr>
              <w:adjustRightInd w:val="0"/>
              <w:snapToGrid w:val="0"/>
              <w:spacing w:line="360" w:lineRule="auto"/>
              <w:ind w:left="980" w:hanging="560"/>
              <w:rPr>
                <w:rFonts w:ascii="宋体" w:hAnsi="宋体" w:eastAsia="宋体" w:cs="宋体"/>
                <w:sz w:val="28"/>
                <w:szCs w:val="28"/>
              </w:rPr>
            </w:pPr>
            <w:r>
              <w:rPr>
                <w:rFonts w:hint="eastAsia" w:ascii="宋体" w:hAnsi="宋体" w:eastAsia="宋体" w:cs="宋体"/>
                <w:sz w:val="28"/>
                <w:szCs w:val="28"/>
              </w:rPr>
              <w:t>0571-8890</w:t>
            </w:r>
            <w:r>
              <w:rPr>
                <w:rFonts w:ascii="宋体" w:hAnsi="宋体" w:eastAsia="宋体" w:cs="宋体"/>
                <w:sz w:val="28"/>
                <w:szCs w:val="28"/>
              </w:rPr>
              <w:t>1816</w:t>
            </w:r>
          </w:p>
        </w:tc>
        <w:tc>
          <w:tcPr>
            <w:tcW w:w="3445" w:type="dxa"/>
            <w:vAlign w:val="center"/>
          </w:tcPr>
          <w:p w14:paraId="0D3E4A01">
            <w:pPr>
              <w:adjustRightInd w:val="0"/>
              <w:snapToGrid w:val="0"/>
              <w:spacing w:line="360" w:lineRule="auto"/>
              <w:ind w:left="980" w:hanging="560"/>
              <w:rPr>
                <w:rFonts w:ascii="宋体" w:hAnsi="宋体" w:eastAsia="宋体" w:cs="宋体"/>
                <w:sz w:val="28"/>
                <w:szCs w:val="28"/>
              </w:rPr>
            </w:pPr>
            <w:r>
              <w:rPr>
                <w:rFonts w:hint="eastAsia" w:ascii="宋体" w:hAnsi="宋体" w:cs="宋体"/>
                <w:sz w:val="28"/>
                <w:szCs w:val="28"/>
                <w:lang w:val="en-US" w:eastAsia="zh-CN"/>
              </w:rPr>
              <w:t>评标</w:t>
            </w:r>
            <w:r>
              <w:rPr>
                <w:rFonts w:hint="eastAsia" w:ascii="宋体" w:hAnsi="宋体" w:eastAsia="宋体" w:cs="宋体"/>
                <w:sz w:val="28"/>
                <w:szCs w:val="28"/>
              </w:rPr>
              <w:t>室：</w:t>
            </w:r>
          </w:p>
          <w:p w14:paraId="3F3CD5EC">
            <w:pPr>
              <w:adjustRightInd w:val="0"/>
              <w:snapToGrid w:val="0"/>
              <w:spacing w:line="360" w:lineRule="auto"/>
              <w:ind w:left="980" w:hanging="560"/>
              <w:rPr>
                <w:rFonts w:ascii="宋体" w:hAnsi="宋体" w:eastAsia="宋体" w:cs="宋体"/>
                <w:sz w:val="28"/>
                <w:szCs w:val="28"/>
              </w:rPr>
            </w:pPr>
            <w:r>
              <w:rPr>
                <w:rFonts w:hint="eastAsia" w:ascii="宋体" w:hAnsi="宋体" w:eastAsia="宋体" w:cs="宋体"/>
                <w:sz w:val="28"/>
                <w:szCs w:val="28"/>
              </w:rPr>
              <w:t>0571-88907720</w:t>
            </w:r>
          </w:p>
        </w:tc>
      </w:tr>
    </w:tbl>
    <w:p w14:paraId="002D1F84">
      <w:pPr>
        <w:spacing w:line="480" w:lineRule="exact"/>
        <w:ind w:firstLine="602" w:firstLineChars="200"/>
        <w:rPr>
          <w:rFonts w:ascii="仿宋" w:hAnsi="仿宋" w:eastAsia="仿宋" w:cs="Times New Roman"/>
          <w:b/>
          <w:sz w:val="30"/>
          <w:szCs w:val="30"/>
        </w:rPr>
      </w:pPr>
      <w:r>
        <w:rPr>
          <w:rFonts w:hint="eastAsia" w:ascii="仿宋" w:hAnsi="仿宋" w:eastAsia="仿宋" w:cs="Times New Roman"/>
          <w:b/>
          <w:sz w:val="30"/>
          <w:szCs w:val="30"/>
        </w:rPr>
        <w:t>六、公告期限</w:t>
      </w:r>
      <w:bookmarkEnd w:id="30"/>
      <w:bookmarkEnd w:id="31"/>
      <w:bookmarkEnd w:id="32"/>
      <w:bookmarkEnd w:id="33"/>
    </w:p>
    <w:p w14:paraId="69EC1D85">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自本公告发布之日起3个工作日。</w:t>
      </w:r>
    </w:p>
    <w:p w14:paraId="1C37A59B">
      <w:pPr>
        <w:spacing w:line="480" w:lineRule="exact"/>
        <w:ind w:firstLine="602" w:firstLineChars="200"/>
        <w:rPr>
          <w:rFonts w:ascii="仿宋" w:hAnsi="仿宋" w:eastAsia="仿宋" w:cs="Times New Roman"/>
          <w:b/>
          <w:sz w:val="30"/>
          <w:szCs w:val="30"/>
        </w:rPr>
      </w:pPr>
      <w:bookmarkStart w:id="34" w:name="_Toc35393635"/>
      <w:bookmarkStart w:id="35" w:name="_Toc35393804"/>
      <w:r>
        <w:rPr>
          <w:rFonts w:hint="eastAsia" w:ascii="仿宋" w:hAnsi="仿宋" w:eastAsia="仿宋" w:cs="Times New Roman"/>
          <w:b/>
          <w:sz w:val="30"/>
          <w:szCs w:val="30"/>
        </w:rPr>
        <w:t>七、其他补充事宜</w:t>
      </w:r>
      <w:bookmarkEnd w:id="34"/>
      <w:bookmarkEnd w:id="35"/>
    </w:p>
    <w:p w14:paraId="3284FE8D">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w:t>
      </w:r>
      <w:r>
        <w:rPr>
          <w:rFonts w:hint="eastAsia" w:ascii="仿宋" w:hAnsi="仿宋" w:eastAsia="仿宋" w:cs="Times New Roman"/>
          <w:sz w:val="30"/>
          <w:szCs w:val="30"/>
          <w:lang w:eastAsia="zh-CN"/>
        </w:rPr>
        <w:t>.</w:t>
      </w:r>
      <w:r>
        <w:rPr>
          <w:rFonts w:hint="eastAsia" w:ascii="仿宋" w:hAnsi="仿宋" w:eastAsia="仿宋" w:cs="Times New Roman"/>
          <w:sz w:val="30"/>
          <w:szCs w:val="30"/>
        </w:rPr>
        <w:t>电子交易平台的网络地址和登录方法</w:t>
      </w:r>
    </w:p>
    <w:p w14:paraId="2A0CEE9D">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网络地址：浙江政府采购网</w:t>
      </w:r>
      <w:r>
        <w:rPr>
          <w:rFonts w:ascii="Times New Roman" w:hAnsi="Times New Roman" w:eastAsia="宋体" w:cs="Times New Roman"/>
        </w:rPr>
        <w:fldChar w:fldCharType="begin"/>
      </w:r>
      <w:r>
        <w:rPr>
          <w:rFonts w:ascii="Times New Roman" w:hAnsi="Times New Roman" w:eastAsia="宋体" w:cs="Times New Roman"/>
        </w:rPr>
        <w:instrText xml:space="preserve"> HYPERLINK "http://zfcg.czt.zj.gov.cn/" </w:instrText>
      </w:r>
      <w:r>
        <w:rPr>
          <w:rFonts w:ascii="Times New Roman" w:hAnsi="Times New Roman" w:eastAsia="宋体" w:cs="Times New Roman"/>
        </w:rPr>
        <w:fldChar w:fldCharType="separate"/>
      </w:r>
      <w:r>
        <w:rPr>
          <w:rFonts w:hint="eastAsia" w:ascii="仿宋" w:hAnsi="仿宋" w:eastAsia="仿宋" w:cs="Times New Roman"/>
          <w:color w:val="0000FF"/>
          <w:sz w:val="30"/>
          <w:szCs w:val="30"/>
          <w:u w:val="single"/>
        </w:rPr>
        <w:t>http://zfcg.czt.zj.gov.cn/</w:t>
      </w:r>
      <w:r>
        <w:rPr>
          <w:rFonts w:hint="eastAsia" w:ascii="仿宋" w:hAnsi="仿宋" w:eastAsia="仿宋" w:cs="Times New Roman"/>
          <w:color w:val="0000FF"/>
          <w:sz w:val="30"/>
          <w:szCs w:val="30"/>
          <w:u w:val="single"/>
        </w:rPr>
        <w:fldChar w:fldCharType="end"/>
      </w:r>
    </w:p>
    <w:p w14:paraId="204D4B95">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登录方法：磋商响应方须先完成供应商</w:t>
      </w:r>
      <w:r>
        <w:rPr>
          <w:rFonts w:hint="eastAsia" w:ascii="仿宋" w:hAnsi="仿宋" w:eastAsia="仿宋" w:cs="Times New Roman"/>
          <w:sz w:val="30"/>
          <w:szCs w:val="30"/>
          <w:lang w:val="en-US" w:eastAsia="zh-CN"/>
        </w:rPr>
        <w:t>登记</w:t>
      </w:r>
      <w:r>
        <w:rPr>
          <w:rFonts w:hint="eastAsia" w:ascii="仿宋" w:hAnsi="仿宋" w:eastAsia="仿宋" w:cs="Times New Roman"/>
          <w:sz w:val="30"/>
          <w:szCs w:val="30"/>
        </w:rPr>
        <w:t>并申请CA，再下载客户端编制、加密电子磋商响应文件，最后应在浙江政府采购网政采云用户登录窗口登录，完成电子磋商响应文件传输递交（具体详见第二章磋商响应方须知前附表）。</w:t>
      </w:r>
    </w:p>
    <w:p w14:paraId="65004428">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2</w:t>
      </w:r>
      <w:r>
        <w:rPr>
          <w:rFonts w:hint="eastAsia" w:ascii="仿宋" w:hAnsi="仿宋" w:eastAsia="仿宋" w:cs="Times New Roman"/>
          <w:sz w:val="30"/>
          <w:szCs w:val="30"/>
          <w:lang w:eastAsia="zh-CN"/>
        </w:rPr>
        <w:t>.</w:t>
      </w:r>
      <w:r>
        <w:rPr>
          <w:rFonts w:hint="eastAsia" w:ascii="仿宋" w:hAnsi="仿宋" w:eastAsia="仿宋" w:cs="Times New Roman"/>
          <w:sz w:val="30"/>
          <w:szCs w:val="30"/>
        </w:rPr>
        <w:t>供应商认为采购文件使自己的权益受到损害的，可以自获取采购文件之日或者采购文件公告期限届满之日（公告期限届满后获取采购文件的，以公告期限届满之日为准）起7个工作日内，对</w:t>
      </w:r>
      <w:r>
        <w:rPr>
          <w:rFonts w:hint="eastAsia" w:ascii="仿宋" w:hAnsi="仿宋" w:eastAsia="仿宋" w:cs="Times New Roman"/>
          <w:sz w:val="30"/>
          <w:szCs w:val="30"/>
          <w:lang w:val="en-US" w:eastAsia="zh-CN"/>
        </w:rPr>
        <w:t>评分标准、</w:t>
      </w:r>
      <w:r>
        <w:rPr>
          <w:rFonts w:hint="eastAsia" w:ascii="仿宋" w:hAnsi="仿宋" w:eastAsia="仿宋" w:cs="Times New Roman"/>
          <w:sz w:val="30"/>
          <w:szCs w:val="30"/>
        </w:rPr>
        <w:t>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17C052">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3</w:t>
      </w:r>
      <w:r>
        <w:rPr>
          <w:rFonts w:hint="eastAsia" w:ascii="仿宋" w:hAnsi="仿宋" w:eastAsia="仿宋" w:cs="Times New Roman"/>
          <w:sz w:val="30"/>
          <w:szCs w:val="30"/>
          <w:lang w:eastAsia="zh-CN"/>
        </w:rPr>
        <w:t>.</w:t>
      </w:r>
      <w:r>
        <w:rPr>
          <w:rFonts w:hint="eastAsia" w:ascii="仿宋" w:hAnsi="仿宋" w:eastAsia="仿宋" w:cs="Times New Roman"/>
          <w:sz w:val="30"/>
          <w:szCs w:val="30"/>
        </w:rPr>
        <w:t>其他事项：无</w:t>
      </w:r>
    </w:p>
    <w:p w14:paraId="076A3847">
      <w:pPr>
        <w:spacing w:line="480" w:lineRule="exact"/>
        <w:ind w:firstLine="602" w:firstLineChars="200"/>
        <w:rPr>
          <w:rFonts w:hint="eastAsia" w:ascii="仿宋" w:hAnsi="仿宋" w:eastAsia="仿宋" w:cs="Times New Roman"/>
          <w:sz w:val="30"/>
          <w:szCs w:val="30"/>
        </w:rPr>
      </w:pPr>
      <w:r>
        <w:rPr>
          <w:rFonts w:hint="eastAsia" w:ascii="仿宋" w:hAnsi="仿宋" w:eastAsia="仿宋" w:cs="Times New Roman"/>
          <w:b/>
          <w:bCs/>
          <w:sz w:val="30"/>
          <w:szCs w:val="30"/>
        </w:rPr>
        <w:t>八、</w:t>
      </w:r>
      <w:bookmarkEnd w:id="12"/>
      <w:bookmarkEnd w:id="13"/>
      <w:bookmarkEnd w:id="14"/>
      <w:bookmarkEnd w:id="15"/>
      <w:r>
        <w:rPr>
          <w:rFonts w:hint="eastAsia" w:ascii="仿宋" w:hAnsi="仿宋" w:eastAsia="仿宋" w:cs="Times New Roman"/>
          <w:b/>
          <w:bCs/>
          <w:sz w:val="30"/>
          <w:szCs w:val="30"/>
        </w:rPr>
        <w:t>凡对本次招标提出询问、质疑、投诉，请按以下方式联系</w:t>
      </w:r>
    </w:p>
    <w:bookmarkEnd w:id="0"/>
    <w:bookmarkEnd w:id="1"/>
    <w:p w14:paraId="1C444059">
      <w:pPr>
        <w:spacing w:line="480" w:lineRule="exact"/>
        <w:ind w:firstLine="600" w:firstLineChars="200"/>
        <w:rPr>
          <w:rFonts w:hint="eastAsia" w:ascii="仿宋" w:hAnsi="仿宋" w:eastAsia="仿宋" w:cs="Times New Roman"/>
          <w:sz w:val="30"/>
          <w:szCs w:val="30"/>
        </w:rPr>
      </w:pPr>
      <w:bookmarkStart w:id="36" w:name="_Toc35393806"/>
      <w:bookmarkStart w:id="37" w:name="_Toc35393637"/>
      <w:bookmarkStart w:id="38" w:name="_Toc28359019"/>
      <w:bookmarkStart w:id="39" w:name="_Toc28359096"/>
      <w:r>
        <w:rPr>
          <w:rFonts w:hint="eastAsia" w:ascii="仿宋" w:hAnsi="仿宋" w:eastAsia="仿宋" w:cs="Times New Roman"/>
          <w:sz w:val="30"/>
          <w:szCs w:val="30"/>
        </w:rPr>
        <w:t>1.采购人信息</w:t>
      </w:r>
      <w:bookmarkEnd w:id="36"/>
      <w:bookmarkEnd w:id="37"/>
      <w:bookmarkEnd w:id="38"/>
      <w:bookmarkEnd w:id="39"/>
    </w:p>
    <w:p w14:paraId="1E24F550">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名    称：</w:t>
      </w:r>
      <w:bookmarkStart w:id="40" w:name="PO_421_PM026"/>
      <w:r>
        <w:rPr>
          <w:rFonts w:hint="eastAsia" w:ascii="仿宋" w:hAnsi="仿宋" w:eastAsia="仿宋" w:cs="Times New Roman"/>
          <w:sz w:val="30"/>
          <w:szCs w:val="30"/>
          <w:lang w:eastAsia="zh-CN"/>
        </w:rPr>
        <w:t>浙江省商务厅（本级）</w:t>
      </w:r>
      <w:bookmarkEnd w:id="40"/>
    </w:p>
    <w:p w14:paraId="7C9D492A">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地    址：</w:t>
      </w:r>
      <w:bookmarkStart w:id="41" w:name="PO_421_PM030"/>
      <w:r>
        <w:rPr>
          <w:rFonts w:hint="eastAsia" w:ascii="仿宋" w:hAnsi="仿宋" w:eastAsia="仿宋" w:cs="Times New Roman"/>
          <w:sz w:val="30"/>
          <w:szCs w:val="30"/>
          <w:lang w:eastAsia="zh-CN"/>
        </w:rPr>
        <w:t>浙江省杭州市拱墅区延安路468号</w:t>
      </w:r>
      <w:bookmarkEnd w:id="41"/>
    </w:p>
    <w:p w14:paraId="73EFD223">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传    真：</w:t>
      </w:r>
      <w:bookmarkStart w:id="42" w:name="PO_421_PM029"/>
      <w:r>
        <w:rPr>
          <w:rFonts w:hint="eastAsia" w:ascii="仿宋" w:hAnsi="仿宋" w:eastAsia="仿宋" w:cs="Times New Roman"/>
          <w:sz w:val="30"/>
          <w:szCs w:val="30"/>
          <w:lang w:val="en-US" w:eastAsia="zh-CN"/>
        </w:rPr>
        <w:t>/</w:t>
      </w:r>
      <w:r>
        <w:rPr>
          <w:rFonts w:hint="eastAsia" w:ascii="仿宋" w:hAnsi="仿宋" w:eastAsia="仿宋" w:cs="Times New Roman"/>
          <w:sz w:val="30"/>
          <w:szCs w:val="30"/>
          <w:lang w:eastAsia="zh-CN"/>
        </w:rPr>
        <w:t xml:space="preserve"> </w:t>
      </w:r>
      <w:bookmarkEnd w:id="42"/>
    </w:p>
    <w:p w14:paraId="74EB7EF1">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项目联系人（询问）：</w:t>
      </w:r>
      <w:bookmarkStart w:id="43" w:name="PO_3000001756_PM027"/>
      <w:r>
        <w:rPr>
          <w:rFonts w:hint="eastAsia" w:ascii="仿宋" w:hAnsi="仿宋" w:eastAsia="仿宋" w:cs="Times New Roman"/>
          <w:sz w:val="30"/>
          <w:szCs w:val="30"/>
          <w:lang w:eastAsia="zh-CN"/>
        </w:rPr>
        <w:t>虞靓</w:t>
      </w:r>
      <w:bookmarkEnd w:id="43"/>
    </w:p>
    <w:p w14:paraId="7976564D">
      <w:pPr>
        <w:spacing w:line="480" w:lineRule="exact"/>
        <w:ind w:firstLine="600" w:firstLineChars="200"/>
        <w:rPr>
          <w:rFonts w:hint="eastAsia" w:ascii="仿宋" w:hAnsi="仿宋" w:eastAsia="仿宋" w:cs="Times New Roman"/>
          <w:sz w:val="30"/>
          <w:szCs w:val="30"/>
        </w:rPr>
      </w:pPr>
      <w:bookmarkStart w:id="44" w:name="PO_3000001756_PM028"/>
      <w:r>
        <w:rPr>
          <w:rFonts w:hint="eastAsia" w:ascii="仿宋" w:hAnsi="仿宋" w:eastAsia="仿宋" w:cs="Times New Roman"/>
          <w:sz w:val="30"/>
          <w:szCs w:val="30"/>
        </w:rPr>
        <w:t>项目联系方式（询问）：</w:t>
      </w:r>
      <w:r>
        <w:rPr>
          <w:rFonts w:hint="eastAsia" w:ascii="仿宋" w:hAnsi="仿宋" w:eastAsia="仿宋" w:cs="Times New Roman"/>
          <w:sz w:val="30"/>
          <w:szCs w:val="30"/>
          <w:lang w:eastAsia="zh-CN"/>
        </w:rPr>
        <w:t>0571-87059293</w:t>
      </w:r>
      <w:bookmarkEnd w:id="44"/>
    </w:p>
    <w:p w14:paraId="299BD1F2">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质疑联系人：</w:t>
      </w:r>
      <w:bookmarkStart w:id="45" w:name="PO_421_PM001390"/>
      <w:r>
        <w:rPr>
          <w:rFonts w:hint="eastAsia" w:ascii="仿宋" w:hAnsi="仿宋" w:eastAsia="仿宋" w:cs="Times New Roman"/>
          <w:sz w:val="30"/>
          <w:szCs w:val="30"/>
          <w:lang w:eastAsia="zh-CN"/>
        </w:rPr>
        <w:t>金丹妮</w:t>
      </w:r>
      <w:bookmarkEnd w:id="45"/>
    </w:p>
    <w:p w14:paraId="0D8DF54B">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质疑联系方式：</w:t>
      </w:r>
      <w:bookmarkStart w:id="46" w:name="PO_421_PM001391"/>
      <w:r>
        <w:rPr>
          <w:rFonts w:hint="eastAsia" w:ascii="仿宋" w:hAnsi="仿宋" w:eastAsia="仿宋" w:cs="Times New Roman"/>
          <w:sz w:val="30"/>
          <w:szCs w:val="30"/>
          <w:lang w:eastAsia="zh-CN"/>
        </w:rPr>
        <w:t>0571-87050386</w:t>
      </w:r>
      <w:bookmarkEnd w:id="46"/>
    </w:p>
    <w:p w14:paraId="54F92D5B">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 xml:space="preserve">　　　　　　　 　　　 </w:t>
      </w:r>
    </w:p>
    <w:p w14:paraId="47463AF7">
      <w:pPr>
        <w:spacing w:line="480" w:lineRule="exact"/>
        <w:ind w:firstLine="600" w:firstLineChars="200"/>
        <w:rPr>
          <w:rFonts w:hint="eastAsia" w:ascii="仿宋" w:hAnsi="仿宋" w:eastAsia="仿宋" w:cs="Times New Roman"/>
          <w:sz w:val="30"/>
          <w:szCs w:val="30"/>
        </w:rPr>
      </w:pPr>
      <w:bookmarkStart w:id="47" w:name="_Toc35393807"/>
      <w:bookmarkStart w:id="48" w:name="_Toc28359097"/>
      <w:bookmarkStart w:id="49" w:name="_Toc35393638"/>
      <w:bookmarkStart w:id="50" w:name="_Toc28359020"/>
      <w:r>
        <w:rPr>
          <w:rFonts w:hint="eastAsia" w:ascii="仿宋" w:hAnsi="仿宋" w:eastAsia="仿宋" w:cs="Times New Roman"/>
          <w:sz w:val="30"/>
          <w:szCs w:val="30"/>
        </w:rPr>
        <w:t>2.采购代理机构信息（如有）</w:t>
      </w:r>
      <w:bookmarkEnd w:id="47"/>
      <w:bookmarkEnd w:id="48"/>
      <w:bookmarkEnd w:id="49"/>
      <w:bookmarkEnd w:id="50"/>
    </w:p>
    <w:p w14:paraId="221E3ECC">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名    称：浙江省政府采购中心 </w:t>
      </w:r>
    </w:p>
    <w:p w14:paraId="49B8C7DC">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地    址：浙江省杭州市西湖区宝石一路3号 </w:t>
      </w:r>
    </w:p>
    <w:p w14:paraId="32CC47B8">
      <w:pPr>
        <w:spacing w:line="480" w:lineRule="exact"/>
        <w:ind w:firstLine="600" w:firstLineChars="200"/>
        <w:rPr>
          <w:rFonts w:hint="eastAsia" w:ascii="仿宋" w:hAnsi="仿宋" w:eastAsia="仿宋" w:cs="Times New Roman"/>
          <w:sz w:val="30"/>
          <w:szCs w:val="30"/>
          <w:lang w:val="en-US" w:eastAsia="zh-CN"/>
        </w:rPr>
      </w:pPr>
      <w:r>
        <w:rPr>
          <w:rFonts w:hint="eastAsia" w:ascii="仿宋" w:hAnsi="仿宋" w:eastAsia="仿宋" w:cs="Times New Roman"/>
          <w:sz w:val="30"/>
          <w:szCs w:val="30"/>
        </w:rPr>
        <w:t>传    真：</w:t>
      </w:r>
      <w:r>
        <w:rPr>
          <w:rFonts w:hint="eastAsia" w:ascii="仿宋" w:hAnsi="仿宋" w:eastAsia="仿宋" w:cs="Times New Roman"/>
          <w:sz w:val="30"/>
          <w:szCs w:val="30"/>
          <w:lang w:val="en-US" w:eastAsia="zh-CN"/>
        </w:rPr>
        <w:t>/</w:t>
      </w:r>
    </w:p>
    <w:p w14:paraId="1D2C8AB6">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项目联系人（询问）：A岗：</w:t>
      </w:r>
      <w:bookmarkStart w:id="51" w:name="PO_15528_PM032"/>
      <w:r>
        <w:rPr>
          <w:rFonts w:hint="eastAsia" w:ascii="仿宋" w:hAnsi="仿宋" w:eastAsia="仿宋" w:cs="Times New Roman"/>
          <w:sz w:val="30"/>
          <w:szCs w:val="30"/>
        </w:rPr>
        <w:t>柯</w:t>
      </w:r>
      <w:bookmarkEnd w:id="51"/>
      <w:r>
        <w:rPr>
          <w:rFonts w:hint="eastAsia" w:ascii="仿宋" w:hAnsi="仿宋" w:eastAsia="仿宋" w:cs="Times New Roman"/>
          <w:sz w:val="30"/>
          <w:szCs w:val="30"/>
          <w:lang w:val="en-US" w:eastAsia="zh-CN"/>
        </w:rPr>
        <w:t>女士，</w:t>
      </w:r>
      <w:r>
        <w:rPr>
          <w:rFonts w:hint="eastAsia" w:ascii="仿宋" w:hAnsi="仿宋" w:eastAsia="仿宋" w:cs="Times New Roman"/>
          <w:sz w:val="30"/>
          <w:szCs w:val="30"/>
        </w:rPr>
        <w:t>B岗：马先生</w:t>
      </w:r>
    </w:p>
    <w:p w14:paraId="1379641B">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项目联系方式（询问）：</w:t>
      </w:r>
      <w:bookmarkStart w:id="52" w:name="PO_15528_PM033"/>
      <w:bookmarkStart w:id="53" w:name="PO_3000001756_PM033"/>
      <w:r>
        <w:rPr>
          <w:rFonts w:hint="eastAsia" w:ascii="仿宋" w:hAnsi="仿宋" w:eastAsia="仿宋" w:cs="Times New Roman"/>
          <w:sz w:val="30"/>
          <w:szCs w:val="30"/>
        </w:rPr>
        <w:t>A岗：0571-88901833</w:t>
      </w:r>
      <w:bookmarkEnd w:id="52"/>
      <w:r>
        <w:rPr>
          <w:rFonts w:hint="eastAsia" w:ascii="仿宋" w:hAnsi="仿宋" w:eastAsia="仿宋" w:cs="Times New Roman"/>
          <w:sz w:val="30"/>
          <w:szCs w:val="30"/>
        </w:rPr>
        <w:t xml:space="preserve"> B岗：0571-8890</w:t>
      </w:r>
      <w:bookmarkEnd w:id="53"/>
      <w:r>
        <w:rPr>
          <w:rFonts w:hint="eastAsia" w:ascii="仿宋" w:hAnsi="仿宋" w:eastAsia="仿宋" w:cs="Times New Roman"/>
          <w:sz w:val="30"/>
          <w:szCs w:val="30"/>
        </w:rPr>
        <w:t>7708</w:t>
      </w:r>
    </w:p>
    <w:p w14:paraId="4A5C0FB9">
      <w:pPr>
        <w:spacing w:line="480" w:lineRule="exact"/>
        <w:ind w:firstLine="600" w:firstLineChars="200"/>
        <w:rPr>
          <w:rFonts w:hint="eastAsia" w:ascii="仿宋" w:hAnsi="仿宋" w:eastAsia="仿宋" w:cs="Times New Roman"/>
          <w:sz w:val="30"/>
          <w:szCs w:val="30"/>
          <w:lang w:val="en-US" w:eastAsia="zh-CN"/>
        </w:rPr>
      </w:pPr>
      <w:r>
        <w:rPr>
          <w:rFonts w:hint="eastAsia" w:ascii="仿宋" w:hAnsi="仿宋" w:eastAsia="仿宋" w:cs="Times New Roman"/>
          <w:sz w:val="30"/>
          <w:szCs w:val="30"/>
        </w:rPr>
        <w:t>质疑联系人：张</w:t>
      </w:r>
      <w:r>
        <w:rPr>
          <w:rFonts w:hint="eastAsia" w:ascii="仿宋" w:hAnsi="仿宋" w:eastAsia="仿宋" w:cs="Times New Roman"/>
          <w:sz w:val="30"/>
          <w:szCs w:val="30"/>
          <w:lang w:val="en-US" w:eastAsia="zh-CN"/>
        </w:rPr>
        <w:t>先生</w:t>
      </w:r>
    </w:p>
    <w:p w14:paraId="75C9D37F">
      <w:pPr>
        <w:spacing w:line="480" w:lineRule="exact"/>
        <w:ind w:firstLine="600" w:firstLineChars="200"/>
        <w:rPr>
          <w:rFonts w:hint="default" w:ascii="仿宋" w:hAnsi="仿宋" w:eastAsia="仿宋" w:cs="Times New Roman"/>
          <w:sz w:val="30"/>
          <w:szCs w:val="30"/>
          <w:lang w:val="en-US" w:eastAsia="zh-CN"/>
        </w:rPr>
      </w:pPr>
      <w:r>
        <w:rPr>
          <w:rFonts w:hint="eastAsia" w:ascii="仿宋" w:hAnsi="仿宋" w:eastAsia="仿宋" w:cs="Times New Roman"/>
          <w:sz w:val="30"/>
          <w:szCs w:val="30"/>
        </w:rPr>
        <w:t>质疑联系方式：0571-889077</w:t>
      </w:r>
      <w:r>
        <w:rPr>
          <w:rFonts w:hint="eastAsia" w:ascii="仿宋" w:hAnsi="仿宋" w:eastAsia="仿宋" w:cs="Times New Roman"/>
          <w:sz w:val="30"/>
          <w:szCs w:val="30"/>
          <w:lang w:val="en-US" w:eastAsia="zh-CN"/>
        </w:rPr>
        <w:t>07</w:t>
      </w:r>
    </w:p>
    <w:p w14:paraId="53649786">
      <w:pPr>
        <w:spacing w:line="480" w:lineRule="exact"/>
        <w:ind w:firstLine="600" w:firstLineChars="200"/>
        <w:rPr>
          <w:rFonts w:hint="eastAsia" w:ascii="仿宋" w:hAnsi="仿宋" w:eastAsia="仿宋" w:cs="Times New Roman"/>
          <w:sz w:val="30"/>
          <w:szCs w:val="30"/>
        </w:rPr>
      </w:pPr>
    </w:p>
    <w:p w14:paraId="16D478CB">
      <w:pPr>
        <w:spacing w:line="480" w:lineRule="exact"/>
        <w:ind w:firstLine="600" w:firstLineChars="200"/>
        <w:rPr>
          <w:rFonts w:hint="eastAsia" w:ascii="仿宋" w:hAnsi="仿宋" w:eastAsia="仿宋" w:cs="Times New Roman"/>
          <w:sz w:val="30"/>
          <w:szCs w:val="30"/>
        </w:rPr>
      </w:pPr>
      <w:bookmarkStart w:id="54" w:name="_Toc28359098"/>
      <w:bookmarkStart w:id="55" w:name="_Toc35393639"/>
      <w:bookmarkStart w:id="56" w:name="_Toc35393808"/>
      <w:bookmarkStart w:id="57" w:name="_Toc28359021"/>
      <w:r>
        <w:rPr>
          <w:rFonts w:hint="eastAsia" w:ascii="仿宋" w:hAnsi="仿宋" w:eastAsia="仿宋" w:cs="Times New Roman"/>
          <w:sz w:val="30"/>
          <w:szCs w:val="30"/>
        </w:rPr>
        <w:t>3.</w:t>
      </w:r>
      <w:bookmarkEnd w:id="54"/>
      <w:bookmarkEnd w:id="55"/>
      <w:bookmarkEnd w:id="56"/>
      <w:bookmarkEnd w:id="57"/>
      <w:r>
        <w:rPr>
          <w:rFonts w:hint="eastAsia" w:ascii="仿宋" w:hAnsi="仿宋" w:eastAsia="仿宋" w:cs="Times New Roman"/>
          <w:sz w:val="30"/>
          <w:szCs w:val="30"/>
        </w:rPr>
        <w:t xml:space="preserve"> 同级政府采购监督管理部门</w:t>
      </w:r>
    </w:p>
    <w:p w14:paraId="27588225">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名    称：浙江省政府采购行政裁决服务中心（杭州市上城区清泰街549号城建综合大楼11楼）</w:t>
      </w:r>
    </w:p>
    <w:p w14:paraId="1AA995C9">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 xml:space="preserve">地    址：杭州市上城区清泰街549号城建综合大楼11楼 </w:t>
      </w:r>
    </w:p>
    <w:p w14:paraId="503726C0">
      <w:pPr>
        <w:spacing w:line="480" w:lineRule="exact"/>
        <w:ind w:firstLine="600" w:firstLineChars="200"/>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传</w:t>
      </w:r>
      <w:r>
        <w:rPr>
          <w:rFonts w:hint="eastAsia" w:ascii="仿宋" w:hAnsi="仿宋" w:eastAsia="仿宋" w:cs="Times New Roman"/>
          <w:sz w:val="30"/>
          <w:szCs w:val="30"/>
        </w:rPr>
        <w:t xml:space="preserve">    </w:t>
      </w:r>
      <w:r>
        <w:rPr>
          <w:rFonts w:hint="eastAsia" w:ascii="仿宋" w:hAnsi="仿宋" w:eastAsia="仿宋" w:cs="Times New Roman"/>
          <w:sz w:val="30"/>
          <w:szCs w:val="30"/>
          <w:lang w:val="en-US" w:eastAsia="zh-CN"/>
        </w:rPr>
        <w:t>真：/</w:t>
      </w:r>
    </w:p>
    <w:p w14:paraId="39E3E141">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联系人：匡老师</w:t>
      </w:r>
    </w:p>
    <w:p w14:paraId="780609FC">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监督投诉电话：0571-87807798</w:t>
      </w:r>
    </w:p>
    <w:p w14:paraId="54715413">
      <w:pPr>
        <w:spacing w:line="480" w:lineRule="exact"/>
        <w:ind w:firstLine="600" w:firstLineChars="200"/>
        <w:jc w:val="center"/>
        <w:rPr>
          <w:rFonts w:hint="eastAsia" w:ascii="仿宋" w:hAnsi="仿宋"/>
        </w:rPr>
      </w:pPr>
      <w:r>
        <w:rPr>
          <w:rFonts w:hint="eastAsia" w:ascii="仿宋" w:hAnsi="仿宋" w:eastAsia="仿宋" w:cs="Times New Roman"/>
          <w:sz w:val="30"/>
          <w:szCs w:val="30"/>
        </w:rPr>
        <w:t>预算金额未达100万元的采购项目，由采购人处理采购争议。</w:t>
      </w:r>
      <w:r>
        <w:rPr>
          <w:rFonts w:hint="eastAsia" w:ascii="仿宋" w:hAnsi="仿宋" w:eastAsia="仿宋" w:cs="Times New Roman"/>
          <w:sz w:val="30"/>
          <w:szCs w:val="30"/>
        </w:rPr>
        <w:br w:type="page"/>
      </w:r>
      <w:bookmarkStart w:id="58" w:name="_Toc510137460"/>
      <w:bookmarkStart w:id="59" w:name="_Toc451762243"/>
      <w:r>
        <w:rPr>
          <w:rFonts w:hint="eastAsia"/>
          <w:b/>
          <w:sz w:val="36"/>
          <w:szCs w:val="36"/>
        </w:rPr>
        <w:t>第二章</w:t>
      </w:r>
      <w:r>
        <w:rPr>
          <w:rFonts w:hint="eastAsia"/>
          <w:b/>
          <w:sz w:val="36"/>
          <w:szCs w:val="36"/>
          <w:lang w:val="en-US" w:eastAsia="zh-CN"/>
        </w:rPr>
        <w:t xml:space="preserve"> </w:t>
      </w:r>
      <w:bookmarkStart w:id="94" w:name="_GoBack"/>
      <w:bookmarkEnd w:id="94"/>
      <w:r>
        <w:rPr>
          <w:rFonts w:hint="eastAsia"/>
          <w:b/>
          <w:sz w:val="36"/>
          <w:szCs w:val="36"/>
        </w:rPr>
        <w:t>响应方须知</w:t>
      </w:r>
      <w:bookmarkEnd w:id="58"/>
      <w:bookmarkEnd w:id="59"/>
    </w:p>
    <w:p w14:paraId="7E3DF336">
      <w:pPr>
        <w:snapToGrid w:val="0"/>
        <w:rPr>
          <w:rFonts w:hint="eastAsia" w:ascii="仿宋" w:hAnsi="仿宋" w:eastAsia="仿宋"/>
          <w:sz w:val="30"/>
          <w:szCs w:val="30"/>
        </w:rPr>
      </w:pPr>
    </w:p>
    <w:p w14:paraId="5F3615F2">
      <w:pPr>
        <w:snapToGrid w:val="0"/>
        <w:rPr>
          <w:rFonts w:ascii="仿宋" w:hAnsi="仿宋" w:eastAsia="仿宋"/>
          <w:sz w:val="30"/>
          <w:szCs w:val="30"/>
        </w:rPr>
      </w:pPr>
      <w:r>
        <w:rPr>
          <w:rFonts w:hint="eastAsia" w:ascii="仿宋" w:hAnsi="仿宋" w:eastAsia="仿宋"/>
          <w:sz w:val="30"/>
          <w:szCs w:val="30"/>
        </w:rPr>
        <w:t>前附表</w:t>
      </w:r>
    </w:p>
    <w:tbl>
      <w:tblPr>
        <w:tblStyle w:val="53"/>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7820"/>
      </w:tblGrid>
      <w:tr w14:paraId="68861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00" w:type="dxa"/>
            <w:tcBorders>
              <w:top w:val="single" w:color="auto" w:sz="4" w:space="0"/>
              <w:left w:val="single" w:color="auto" w:sz="4" w:space="0"/>
              <w:bottom w:val="single" w:color="auto" w:sz="4" w:space="0"/>
              <w:right w:val="single" w:color="auto" w:sz="4" w:space="0"/>
            </w:tcBorders>
            <w:vAlign w:val="center"/>
          </w:tcPr>
          <w:p w14:paraId="464E049D">
            <w:pPr>
              <w:snapToGrid w:val="0"/>
              <w:jc w:val="center"/>
              <w:rPr>
                <w:rFonts w:ascii="仿宋" w:hAnsi="仿宋" w:eastAsia="仿宋" w:cs="Times New Roman"/>
                <w:sz w:val="30"/>
                <w:szCs w:val="30"/>
              </w:rPr>
            </w:pPr>
            <w:r>
              <w:rPr>
                <w:rFonts w:hint="eastAsia" w:ascii="仿宋" w:hAnsi="仿宋" w:eastAsia="仿宋" w:cs="Times New Roman"/>
                <w:sz w:val="30"/>
                <w:szCs w:val="30"/>
              </w:rPr>
              <w:t>序号</w:t>
            </w:r>
          </w:p>
        </w:tc>
        <w:tc>
          <w:tcPr>
            <w:tcW w:w="7820" w:type="dxa"/>
            <w:tcBorders>
              <w:top w:val="single" w:color="auto" w:sz="4" w:space="0"/>
              <w:left w:val="single" w:color="auto" w:sz="4" w:space="0"/>
              <w:bottom w:val="single" w:color="auto" w:sz="4" w:space="0"/>
              <w:right w:val="single" w:color="auto" w:sz="4" w:space="0"/>
            </w:tcBorders>
            <w:vAlign w:val="center"/>
          </w:tcPr>
          <w:p w14:paraId="03DFFB82">
            <w:pPr>
              <w:snapToGrid w:val="0"/>
              <w:jc w:val="center"/>
              <w:rPr>
                <w:rFonts w:ascii="仿宋" w:hAnsi="仿宋" w:eastAsia="仿宋" w:cs="Times New Roman"/>
                <w:sz w:val="30"/>
                <w:szCs w:val="30"/>
              </w:rPr>
            </w:pPr>
            <w:r>
              <w:rPr>
                <w:rFonts w:hint="eastAsia" w:ascii="仿宋" w:hAnsi="仿宋" w:eastAsia="仿宋" w:cs="Times New Roman"/>
                <w:sz w:val="30"/>
                <w:szCs w:val="30"/>
              </w:rPr>
              <w:t>内容及要求</w:t>
            </w:r>
          </w:p>
        </w:tc>
      </w:tr>
      <w:tr w14:paraId="79CA3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00" w:type="dxa"/>
            <w:tcBorders>
              <w:top w:val="single" w:color="auto" w:sz="4" w:space="0"/>
              <w:left w:val="single" w:color="auto" w:sz="4" w:space="0"/>
              <w:bottom w:val="single" w:color="auto" w:sz="4" w:space="0"/>
              <w:right w:val="single" w:color="auto" w:sz="4" w:space="0"/>
            </w:tcBorders>
            <w:vAlign w:val="center"/>
          </w:tcPr>
          <w:p w14:paraId="673447A1">
            <w:pPr>
              <w:snapToGrid w:val="0"/>
              <w:jc w:val="center"/>
              <w:rPr>
                <w:rFonts w:ascii="仿宋" w:hAnsi="仿宋" w:eastAsia="仿宋" w:cs="Times New Roman"/>
                <w:sz w:val="30"/>
                <w:szCs w:val="30"/>
              </w:rPr>
            </w:pPr>
            <w:r>
              <w:rPr>
                <w:rFonts w:hint="eastAsia" w:ascii="仿宋" w:hAnsi="仿宋" w:eastAsia="仿宋" w:cs="Times New Roman"/>
                <w:sz w:val="30"/>
                <w:szCs w:val="30"/>
              </w:rPr>
              <w:t>1</w:t>
            </w:r>
          </w:p>
        </w:tc>
        <w:tc>
          <w:tcPr>
            <w:tcW w:w="7820" w:type="dxa"/>
            <w:tcBorders>
              <w:top w:val="single" w:color="auto" w:sz="4" w:space="0"/>
              <w:left w:val="single" w:color="auto" w:sz="4" w:space="0"/>
              <w:bottom w:val="single" w:color="auto" w:sz="4" w:space="0"/>
              <w:right w:val="single" w:color="auto" w:sz="4" w:space="0"/>
            </w:tcBorders>
            <w:vAlign w:val="center"/>
          </w:tcPr>
          <w:p w14:paraId="10055AA3">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项目名称及数量：详见《竞争性磋商采购公告》</w:t>
            </w:r>
          </w:p>
        </w:tc>
      </w:tr>
      <w:tr w14:paraId="5E8C0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00" w:type="dxa"/>
            <w:tcBorders>
              <w:top w:val="single" w:color="auto" w:sz="4" w:space="0"/>
              <w:left w:val="single" w:color="auto" w:sz="4" w:space="0"/>
              <w:bottom w:val="single" w:color="auto" w:sz="4" w:space="0"/>
              <w:right w:val="single" w:color="auto" w:sz="4" w:space="0"/>
            </w:tcBorders>
            <w:vAlign w:val="center"/>
          </w:tcPr>
          <w:p w14:paraId="5581C4EC">
            <w:pPr>
              <w:snapToGrid w:val="0"/>
              <w:jc w:val="center"/>
              <w:rPr>
                <w:rFonts w:ascii="仿宋" w:hAnsi="仿宋" w:eastAsia="仿宋" w:cs="Times New Roman"/>
                <w:sz w:val="30"/>
                <w:szCs w:val="30"/>
              </w:rPr>
            </w:pPr>
            <w:r>
              <w:rPr>
                <w:rFonts w:hint="eastAsia" w:ascii="仿宋" w:hAnsi="仿宋" w:eastAsia="仿宋" w:cs="Times New Roman"/>
                <w:sz w:val="30"/>
                <w:szCs w:val="30"/>
              </w:rPr>
              <w:t>2</w:t>
            </w:r>
          </w:p>
        </w:tc>
        <w:tc>
          <w:tcPr>
            <w:tcW w:w="7820" w:type="dxa"/>
            <w:tcBorders>
              <w:top w:val="single" w:color="auto" w:sz="4" w:space="0"/>
              <w:left w:val="single" w:color="auto" w:sz="4" w:space="0"/>
              <w:bottom w:val="single" w:color="auto" w:sz="4" w:space="0"/>
              <w:right w:val="single" w:color="auto" w:sz="4" w:space="0"/>
            </w:tcBorders>
            <w:vAlign w:val="center"/>
          </w:tcPr>
          <w:p w14:paraId="07BC3B9F">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信用记录: 根据财库[2016]125号文件，通过“信用中国”网站（www.creditchina.gov.cn）、中国政府采购网（www.ccgp.gov.cn），以磋商当日网页查询记录为准。对列入失信被执行人、重大税收违法案件当事人名单（重大税收违法失信主体名单）、政府采购严重违法失信行为记录名单的供应商，其磋商响应将作无效处理。</w:t>
            </w:r>
          </w:p>
        </w:tc>
      </w:tr>
      <w:tr w14:paraId="3909A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00" w:type="dxa"/>
            <w:tcBorders>
              <w:top w:val="single" w:color="auto" w:sz="4" w:space="0"/>
              <w:left w:val="single" w:color="auto" w:sz="4" w:space="0"/>
              <w:bottom w:val="single" w:color="auto" w:sz="4" w:space="0"/>
              <w:right w:val="single" w:color="auto" w:sz="4" w:space="0"/>
            </w:tcBorders>
            <w:vAlign w:val="center"/>
          </w:tcPr>
          <w:p w14:paraId="23FC32ED">
            <w:pPr>
              <w:snapToGrid w:val="0"/>
              <w:jc w:val="center"/>
              <w:rPr>
                <w:rFonts w:ascii="仿宋" w:hAnsi="仿宋" w:eastAsia="仿宋" w:cs="Times New Roman"/>
                <w:sz w:val="30"/>
                <w:szCs w:val="30"/>
              </w:rPr>
            </w:pPr>
            <w:r>
              <w:rPr>
                <w:rFonts w:hint="eastAsia" w:ascii="仿宋" w:hAnsi="仿宋" w:eastAsia="仿宋" w:cs="Times New Roman"/>
                <w:sz w:val="30"/>
                <w:szCs w:val="30"/>
              </w:rPr>
              <w:t>3</w:t>
            </w:r>
          </w:p>
        </w:tc>
        <w:tc>
          <w:tcPr>
            <w:tcW w:w="7820" w:type="dxa"/>
            <w:tcBorders>
              <w:top w:val="single" w:color="auto" w:sz="4" w:space="0"/>
              <w:left w:val="single" w:color="auto" w:sz="4" w:space="0"/>
              <w:bottom w:val="single" w:color="auto" w:sz="4" w:space="0"/>
              <w:right w:val="single" w:color="auto" w:sz="4" w:space="0"/>
            </w:tcBorders>
            <w:vAlign w:val="center"/>
          </w:tcPr>
          <w:p w14:paraId="48E97C5A">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 xml:space="preserve">政府采购节能环保产品: </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产品若属于节能（环保）产品的，请提供参与实施政府采购节能（环境标志）产品认证机构出具的认证证书或证书发布平台的</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6606A836">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cs="Times New Roman"/>
                <w:b/>
                <w:bCs/>
                <w:sz w:val="24"/>
                <w:szCs w:val="24"/>
              </w:rPr>
              <w:t>产品属于政府强制采购节能产品品目的，磋商响应方未提供节能产品的，其磋商响应将作无效处理；本文件“第四章项目需求”另有规定的除外。</w:t>
            </w:r>
          </w:p>
        </w:tc>
      </w:tr>
      <w:tr w14:paraId="6B0ED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00" w:type="dxa"/>
            <w:tcBorders>
              <w:top w:val="single" w:color="auto" w:sz="4" w:space="0"/>
              <w:left w:val="single" w:color="auto" w:sz="4" w:space="0"/>
              <w:bottom w:val="single" w:color="auto" w:sz="4" w:space="0"/>
              <w:right w:val="single" w:color="auto" w:sz="4" w:space="0"/>
            </w:tcBorders>
            <w:vAlign w:val="center"/>
          </w:tcPr>
          <w:p w14:paraId="2E6EA9D7">
            <w:pPr>
              <w:snapToGrid w:val="0"/>
              <w:jc w:val="center"/>
              <w:rPr>
                <w:rFonts w:ascii="仿宋" w:hAnsi="仿宋" w:eastAsia="仿宋" w:cs="Times New Roman"/>
                <w:sz w:val="30"/>
                <w:szCs w:val="30"/>
              </w:rPr>
            </w:pPr>
            <w:r>
              <w:rPr>
                <w:rFonts w:hint="eastAsia" w:ascii="仿宋" w:hAnsi="仿宋" w:eastAsia="仿宋" w:cs="Times New Roman"/>
                <w:sz w:val="30"/>
                <w:szCs w:val="30"/>
              </w:rPr>
              <w:t>4</w:t>
            </w:r>
          </w:p>
        </w:tc>
        <w:tc>
          <w:tcPr>
            <w:tcW w:w="7820" w:type="dxa"/>
            <w:tcBorders>
              <w:top w:val="single" w:color="auto" w:sz="4" w:space="0"/>
              <w:left w:val="single" w:color="auto" w:sz="4" w:space="0"/>
              <w:bottom w:val="single" w:color="auto" w:sz="4" w:space="0"/>
              <w:right w:val="single" w:color="auto" w:sz="4" w:space="0"/>
            </w:tcBorders>
            <w:vAlign w:val="center"/>
          </w:tcPr>
          <w:p w14:paraId="05D94B2C">
            <w:pPr>
              <w:spacing w:line="500" w:lineRule="exact"/>
              <w:jc w:val="left"/>
              <w:rPr>
                <w:rFonts w:hint="eastAsia" w:ascii="仿宋" w:hAnsi="仿宋" w:eastAsia="仿宋" w:cs="Times New Roman"/>
                <w:sz w:val="24"/>
                <w:szCs w:val="24"/>
              </w:rPr>
            </w:pPr>
            <w:r>
              <w:rPr>
                <w:rFonts w:hint="eastAsia" w:ascii="仿宋" w:hAnsi="仿宋" w:eastAsia="仿宋" w:cs="Times New Roman"/>
                <w:b/>
                <w:bCs/>
                <w:sz w:val="24"/>
                <w:szCs w:val="24"/>
              </w:rPr>
              <w:t>根据《政府采购促进中小企业发展管理办法》财库〔2020〕46号，《关于进一步加大政府采购支持中小企业力度的通知》财库〔2022〕19号文件的规定，本项目是属于预留份额专门面向中小企业采购的项目。</w:t>
            </w:r>
          </w:p>
        </w:tc>
      </w:tr>
      <w:tr w14:paraId="36EC7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00" w:type="dxa"/>
            <w:tcBorders>
              <w:top w:val="single" w:color="auto" w:sz="4" w:space="0"/>
              <w:left w:val="single" w:color="auto" w:sz="4" w:space="0"/>
              <w:bottom w:val="single" w:color="auto" w:sz="4" w:space="0"/>
              <w:right w:val="single" w:color="auto" w:sz="4" w:space="0"/>
            </w:tcBorders>
            <w:vAlign w:val="center"/>
          </w:tcPr>
          <w:p w14:paraId="736E8DD6">
            <w:pPr>
              <w:snapToGrid w:val="0"/>
              <w:jc w:val="center"/>
              <w:rPr>
                <w:rFonts w:ascii="仿宋" w:hAnsi="仿宋" w:eastAsia="仿宋" w:cs="Times New Roman"/>
                <w:sz w:val="30"/>
                <w:szCs w:val="30"/>
              </w:rPr>
            </w:pPr>
            <w:r>
              <w:rPr>
                <w:rFonts w:hint="eastAsia" w:ascii="仿宋" w:hAnsi="仿宋" w:eastAsia="仿宋" w:cs="Times New Roman"/>
                <w:sz w:val="30"/>
                <w:szCs w:val="30"/>
              </w:rPr>
              <w:t>5</w:t>
            </w:r>
          </w:p>
        </w:tc>
        <w:tc>
          <w:tcPr>
            <w:tcW w:w="7820" w:type="dxa"/>
            <w:tcBorders>
              <w:top w:val="single" w:color="auto" w:sz="4" w:space="0"/>
              <w:left w:val="single" w:color="auto" w:sz="4" w:space="0"/>
              <w:bottom w:val="single" w:color="auto" w:sz="4" w:space="0"/>
              <w:right w:val="single" w:color="auto" w:sz="4" w:space="0"/>
            </w:tcBorders>
            <w:vAlign w:val="center"/>
          </w:tcPr>
          <w:p w14:paraId="5CD91DD9">
            <w:pPr>
              <w:widowControl w:val="0"/>
              <w:numPr>
                <w:ilvl w:val="0"/>
                <w:numId w:val="18"/>
              </w:numPr>
              <w:snapToGrid w:val="0"/>
              <w:spacing w:line="460" w:lineRule="exact"/>
              <w:ind w:left="960" w:hanging="360" w:firstLineChars="0"/>
              <w:jc w:val="both"/>
              <w:rPr>
                <w:rFonts w:ascii="仿宋" w:hAnsi="仿宋" w:eastAsia="仿宋" w:cs="Times New Roman"/>
                <w:b/>
                <w:kern w:val="2"/>
                <w:sz w:val="24"/>
                <w:szCs w:val="24"/>
                <w:u w:val="single"/>
                <w:lang w:val="en-US" w:eastAsia="zh-CN" w:bidi="ar-SA"/>
              </w:rPr>
            </w:pPr>
            <w:r>
              <w:rPr>
                <w:rFonts w:hint="eastAsia" w:ascii="仿宋" w:hAnsi="仿宋" w:eastAsia="仿宋" w:cs="Times New Roman"/>
                <w:b/>
                <w:kern w:val="2"/>
                <w:sz w:val="24"/>
                <w:szCs w:val="24"/>
                <w:lang w:val="en-US" w:eastAsia="zh-CN" w:bidi="ar-SA"/>
              </w:rPr>
              <w:t>项目属性</w:t>
            </w:r>
            <w:r>
              <w:rPr>
                <w:rFonts w:hint="eastAsia" w:ascii="仿宋" w:hAnsi="仿宋" w:eastAsia="仿宋" w:cs="Times New Roman"/>
                <w:b/>
                <w:kern w:val="2"/>
                <w:sz w:val="24"/>
                <w:szCs w:val="24"/>
                <w:u w:val="single"/>
                <w:lang w:val="en-US" w:eastAsia="zh-CN" w:bidi="ar-SA"/>
              </w:rPr>
              <w:t xml:space="preserve">   服务类    </w:t>
            </w:r>
          </w:p>
          <w:p w14:paraId="3F4DE330">
            <w:pPr>
              <w:widowControl w:val="0"/>
              <w:numPr>
                <w:ilvl w:val="0"/>
                <w:numId w:val="18"/>
              </w:numPr>
              <w:snapToGrid w:val="0"/>
              <w:spacing w:line="460" w:lineRule="exact"/>
              <w:ind w:left="960" w:hanging="360" w:firstLineChars="0"/>
              <w:jc w:val="both"/>
              <w:rPr>
                <w:rFonts w:ascii="仿宋" w:hAnsi="仿宋" w:eastAsia="仿宋" w:cs="Times New Roman"/>
                <w:b/>
                <w:color w:val="000000"/>
                <w:kern w:val="2"/>
                <w:sz w:val="24"/>
                <w:szCs w:val="24"/>
                <w:lang w:val="en-US" w:eastAsia="zh-CN" w:bidi="ar-SA"/>
              </w:rPr>
            </w:pPr>
            <w:r>
              <w:rPr>
                <w:rFonts w:hint="eastAsia" w:ascii="仿宋" w:hAnsi="仿宋" w:eastAsia="仿宋" w:cs="Times New Roman"/>
                <w:b/>
                <w:color w:val="000000"/>
                <w:kern w:val="2"/>
                <w:sz w:val="24"/>
                <w:szCs w:val="24"/>
                <w:lang w:val="en-US" w:eastAsia="zh-CN" w:bidi="ar-SA"/>
              </w:rPr>
              <w:t>中小企业划分标准所属行业（具体根据《中小企业划型标准规定》执行）</w:t>
            </w:r>
          </w:p>
          <w:p w14:paraId="2D811F99">
            <w:pPr>
              <w:snapToGrid w:val="0"/>
              <w:spacing w:line="460" w:lineRule="exact"/>
              <w:ind w:left="600"/>
              <w:rPr>
                <w:rFonts w:ascii="仿宋" w:hAnsi="仿宋" w:eastAsia="仿宋" w:cs="Times New Roman"/>
                <w:b/>
                <w:color w:val="000000"/>
                <w:sz w:val="24"/>
                <w:szCs w:val="24"/>
              </w:rPr>
            </w:pPr>
            <w:r>
              <w:rPr>
                <w:rFonts w:hint="eastAsia" w:ascii="仿宋" w:hAnsi="仿宋" w:eastAsia="仿宋" w:cs="Times New Roman"/>
                <w:b/>
                <w:color w:val="000000"/>
                <w:sz w:val="24"/>
                <w:szCs w:val="24"/>
              </w:rPr>
              <w:t>采购标的：</w:t>
            </w:r>
            <w:r>
              <w:rPr>
                <w:rFonts w:hint="eastAsia" w:ascii="仿宋" w:hAnsi="仿宋" w:eastAsia="仿宋" w:cs="Times New Roman"/>
                <w:b/>
                <w:color w:val="000000"/>
                <w:sz w:val="24"/>
                <w:szCs w:val="24"/>
                <w:u w:val="single"/>
              </w:rPr>
              <w:t xml:space="preserve">    </w:t>
            </w:r>
            <w:r>
              <w:rPr>
                <w:rFonts w:hint="eastAsia" w:ascii="仿宋" w:hAnsi="仿宋" w:eastAsia="仿宋" w:cs="Times New Roman"/>
                <w:b/>
                <w:color w:val="000000"/>
                <w:sz w:val="24"/>
                <w:szCs w:val="24"/>
                <w:u w:val="single"/>
                <w:lang w:eastAsia="zh-CN"/>
              </w:rPr>
              <w:t>浙江省商务厅中国国际服务贸易交易会（浙江展区）项目</w:t>
            </w:r>
            <w:r>
              <w:rPr>
                <w:rFonts w:hint="eastAsia" w:ascii="仿宋" w:hAnsi="仿宋" w:eastAsia="仿宋" w:cs="Times New Roman"/>
                <w:b/>
                <w:color w:val="000000"/>
                <w:sz w:val="24"/>
                <w:szCs w:val="24"/>
                <w:u w:val="single"/>
              </w:rPr>
              <w:t xml:space="preserve">    </w:t>
            </w:r>
            <w:r>
              <w:rPr>
                <w:rFonts w:hint="eastAsia" w:ascii="仿宋" w:hAnsi="仿宋" w:eastAsia="仿宋" w:cs="Times New Roman"/>
                <w:b/>
                <w:color w:val="000000"/>
                <w:sz w:val="24"/>
                <w:szCs w:val="24"/>
              </w:rPr>
              <w:t>，</w:t>
            </w:r>
            <w:r>
              <w:rPr>
                <w:rFonts w:hint="eastAsia" w:ascii="仿宋" w:hAnsi="仿宋" w:eastAsia="仿宋" w:cs="Times New Roman"/>
                <w:b/>
                <w:sz w:val="24"/>
                <w:szCs w:val="24"/>
              </w:rPr>
              <w:t>所属行业：</w:t>
            </w:r>
            <w:r>
              <w:rPr>
                <w:rFonts w:hint="eastAsia" w:ascii="仿宋" w:hAnsi="仿宋" w:eastAsia="仿宋" w:cs="Times New Roman"/>
                <w:b/>
                <w:sz w:val="24"/>
                <w:szCs w:val="24"/>
                <w:u w:val="single"/>
              </w:rPr>
              <w:t xml:space="preserve">   </w:t>
            </w:r>
            <w:r>
              <w:rPr>
                <w:rFonts w:hint="eastAsia" w:ascii="仿宋" w:hAnsi="仿宋" w:eastAsia="仿宋" w:cs="Times New Roman"/>
                <w:b/>
                <w:sz w:val="24"/>
                <w:szCs w:val="24"/>
                <w:u w:val="single"/>
                <w:lang w:val="en-US" w:eastAsia="zh-CN"/>
              </w:rPr>
              <w:t>租赁和商务服务业</w:t>
            </w:r>
            <w:r>
              <w:rPr>
                <w:rFonts w:hint="eastAsia" w:ascii="仿宋" w:hAnsi="仿宋" w:eastAsia="仿宋" w:cs="Times New Roman"/>
                <w:b/>
                <w:sz w:val="24"/>
                <w:szCs w:val="24"/>
                <w:u w:val="single"/>
              </w:rPr>
              <w:t xml:space="preserve">   </w:t>
            </w:r>
          </w:p>
          <w:p w14:paraId="12A8DF19">
            <w:pPr>
              <w:snapToGrid w:val="0"/>
              <w:spacing w:line="460" w:lineRule="exact"/>
              <w:ind w:firstLine="600" w:firstLineChars="250"/>
              <w:rPr>
                <w:rFonts w:ascii="仿宋" w:hAnsi="仿宋" w:eastAsia="仿宋" w:cs="Times New Roman"/>
                <w:sz w:val="24"/>
                <w:szCs w:val="24"/>
              </w:rPr>
            </w:pP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根据财库[2017]141号的相关规定，在政府采购活动中，残疾人福利性单位视同小型、微型企业。属于享受政府采购支持政策的残疾人福利性单位，应满足财库[2017]141号文件第一条的规定，并在磋商响应文件中提供残疾人福利性单位声明函（见附件）。</w:t>
            </w:r>
          </w:p>
          <w:p w14:paraId="6711FFC4">
            <w:pPr>
              <w:snapToGrid w:val="0"/>
              <w:spacing w:line="460" w:lineRule="exact"/>
              <w:ind w:firstLine="600" w:firstLineChars="250"/>
              <w:rPr>
                <w:rFonts w:ascii="仿宋" w:hAnsi="仿宋" w:eastAsia="仿宋" w:cs="Times New Roman"/>
                <w:sz w:val="30"/>
                <w:szCs w:val="30"/>
              </w:rPr>
            </w:pPr>
            <w:r>
              <w:rPr>
                <w:rFonts w:hint="eastAsia" w:ascii="仿宋" w:hAnsi="仿宋" w:eastAsia="仿宋" w:cs="Times New Roman"/>
                <w:sz w:val="24"/>
                <w:szCs w:val="24"/>
                <w:lang w:val="en-US" w:eastAsia="zh-CN"/>
              </w:rPr>
              <w:t>4</w:t>
            </w:r>
            <w:r>
              <w:rPr>
                <w:rFonts w:hint="eastAsia" w:ascii="仿宋" w:hAnsi="仿宋" w:eastAsia="仿宋" w:cs="Times New Roman"/>
                <w:sz w:val="24"/>
                <w:szCs w:val="24"/>
              </w:rPr>
              <w:t>.根据财库[2014]68号的相关规定，在政府采购活动中，监狱企业视同小型、微型企业，并在磋商响应文件中提供由省级以上监狱管理局、戒毒管理局（含新疆生产建设兵团）出具的属于监狱企业的证明文件（格式自拟）。”</w:t>
            </w:r>
          </w:p>
        </w:tc>
      </w:tr>
      <w:tr w14:paraId="28563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00" w:type="dxa"/>
            <w:tcBorders>
              <w:top w:val="single" w:color="auto" w:sz="4" w:space="0"/>
              <w:left w:val="single" w:color="auto" w:sz="4" w:space="0"/>
              <w:bottom w:val="single" w:color="auto" w:sz="4" w:space="0"/>
              <w:right w:val="single" w:color="auto" w:sz="4" w:space="0"/>
            </w:tcBorders>
            <w:vAlign w:val="center"/>
          </w:tcPr>
          <w:p w14:paraId="00F29998">
            <w:pPr>
              <w:snapToGrid w:val="0"/>
              <w:jc w:val="center"/>
              <w:rPr>
                <w:rFonts w:ascii="仿宋" w:hAnsi="仿宋" w:eastAsia="仿宋" w:cs="Times New Roman"/>
                <w:sz w:val="30"/>
                <w:szCs w:val="30"/>
              </w:rPr>
            </w:pPr>
            <w:r>
              <w:rPr>
                <w:rFonts w:hint="eastAsia" w:ascii="仿宋" w:hAnsi="仿宋" w:eastAsia="仿宋" w:cs="Times New Roman"/>
                <w:sz w:val="30"/>
                <w:szCs w:val="30"/>
              </w:rPr>
              <w:t>6</w:t>
            </w:r>
          </w:p>
        </w:tc>
        <w:tc>
          <w:tcPr>
            <w:tcW w:w="7820" w:type="dxa"/>
            <w:tcBorders>
              <w:top w:val="single" w:color="auto" w:sz="4" w:space="0"/>
              <w:left w:val="single" w:color="auto" w:sz="4" w:space="0"/>
              <w:bottom w:val="single" w:color="auto" w:sz="4" w:space="0"/>
              <w:right w:val="single" w:color="auto" w:sz="4" w:space="0"/>
            </w:tcBorders>
            <w:vAlign w:val="center"/>
          </w:tcPr>
          <w:p w14:paraId="68835008">
            <w:pPr>
              <w:spacing w:line="500" w:lineRule="exact"/>
              <w:jc w:val="left"/>
              <w:rPr>
                <w:rFonts w:hint="eastAsia" w:ascii="仿宋" w:hAnsi="仿宋" w:eastAsia="仿宋" w:cs="Times New Roman"/>
                <w:sz w:val="24"/>
                <w:szCs w:val="24"/>
                <w:lang w:eastAsia="zh-CN"/>
              </w:rPr>
            </w:pPr>
            <w:bookmarkStart w:id="60" w:name="PO_3000001756_PM042"/>
            <w:r>
              <w:rPr>
                <w:rFonts w:hint="eastAsia" w:ascii="仿宋" w:hAnsi="仿宋" w:eastAsia="仿宋" w:cs="Times New Roman"/>
                <w:sz w:val="24"/>
                <w:szCs w:val="24"/>
                <w:lang w:eastAsia="zh-CN"/>
              </w:rPr>
              <w:t>不允许进口产品</w:t>
            </w:r>
            <w:bookmarkEnd w:id="60"/>
            <w:r>
              <w:rPr>
                <w:rFonts w:hint="eastAsia" w:ascii="仿宋" w:hAnsi="仿宋" w:eastAsia="仿宋" w:cs="Times New Roman"/>
                <w:sz w:val="24"/>
                <w:szCs w:val="24"/>
                <w:lang w:eastAsia="zh-CN"/>
              </w:rPr>
              <w:t>。</w:t>
            </w:r>
          </w:p>
        </w:tc>
      </w:tr>
      <w:tr w14:paraId="07FA2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900" w:type="dxa"/>
            <w:tcBorders>
              <w:top w:val="single" w:color="auto" w:sz="4" w:space="0"/>
              <w:left w:val="single" w:color="auto" w:sz="4" w:space="0"/>
              <w:bottom w:val="single" w:color="auto" w:sz="4" w:space="0"/>
              <w:right w:val="single" w:color="auto" w:sz="4" w:space="0"/>
            </w:tcBorders>
            <w:vAlign w:val="center"/>
          </w:tcPr>
          <w:p w14:paraId="11B98151">
            <w:pPr>
              <w:snapToGrid w:val="0"/>
              <w:jc w:val="center"/>
              <w:rPr>
                <w:rFonts w:ascii="仿宋" w:hAnsi="仿宋" w:eastAsia="仿宋" w:cs="Times New Roman"/>
                <w:sz w:val="30"/>
                <w:szCs w:val="30"/>
              </w:rPr>
            </w:pPr>
            <w:r>
              <w:rPr>
                <w:rFonts w:hint="eastAsia" w:ascii="仿宋" w:hAnsi="仿宋" w:eastAsia="仿宋" w:cs="Times New Roman"/>
                <w:sz w:val="30"/>
                <w:szCs w:val="30"/>
              </w:rPr>
              <w:t>7</w:t>
            </w:r>
          </w:p>
        </w:tc>
        <w:tc>
          <w:tcPr>
            <w:tcW w:w="7820" w:type="dxa"/>
            <w:tcBorders>
              <w:top w:val="single" w:color="auto" w:sz="4" w:space="0"/>
              <w:left w:val="single" w:color="auto" w:sz="4" w:space="0"/>
              <w:bottom w:val="single" w:color="auto" w:sz="4" w:space="0"/>
              <w:right w:val="single" w:color="auto" w:sz="4" w:space="0"/>
            </w:tcBorders>
            <w:vAlign w:val="center"/>
          </w:tcPr>
          <w:p w14:paraId="2766B5D3">
            <w:pPr>
              <w:spacing w:line="500" w:lineRule="exact"/>
              <w:jc w:val="left"/>
              <w:rPr>
                <w:rFonts w:hint="default" w:ascii="仿宋" w:hAnsi="仿宋" w:eastAsia="仿宋" w:cs="Times New Roman"/>
                <w:sz w:val="24"/>
                <w:szCs w:val="24"/>
                <w:lang w:val="en-US" w:eastAsia="zh-CN"/>
              </w:rPr>
            </w:pPr>
            <w:r>
              <w:rPr>
                <w:rFonts w:hint="eastAsia" w:ascii="仿宋" w:hAnsi="仿宋" w:eastAsia="仿宋" w:cs="Times New Roman"/>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cs="Times New Roman"/>
                <w:sz w:val="24"/>
                <w:szCs w:val="24"/>
                <w:lang w:val="en-US" w:eastAsia="zh-CN"/>
              </w:rPr>
              <w:t>格式及内容要求详见总则（六）询问和质疑。</w:t>
            </w:r>
          </w:p>
        </w:tc>
      </w:tr>
      <w:tr w14:paraId="48426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00" w:type="dxa"/>
            <w:tcBorders>
              <w:top w:val="single" w:color="auto" w:sz="4" w:space="0"/>
              <w:left w:val="single" w:color="auto" w:sz="4" w:space="0"/>
              <w:bottom w:val="single" w:color="auto" w:sz="4" w:space="0"/>
              <w:right w:val="single" w:color="auto" w:sz="4" w:space="0"/>
            </w:tcBorders>
            <w:vAlign w:val="center"/>
          </w:tcPr>
          <w:p w14:paraId="29EEC484">
            <w:pPr>
              <w:snapToGrid w:val="0"/>
              <w:jc w:val="center"/>
              <w:rPr>
                <w:rFonts w:ascii="仿宋" w:hAnsi="仿宋" w:eastAsia="仿宋" w:cs="Times New Roman"/>
                <w:sz w:val="30"/>
                <w:szCs w:val="30"/>
              </w:rPr>
            </w:pPr>
            <w:r>
              <w:rPr>
                <w:rFonts w:hint="eastAsia" w:ascii="仿宋" w:hAnsi="仿宋" w:eastAsia="仿宋" w:cs="Times New Roman"/>
                <w:sz w:val="30"/>
                <w:szCs w:val="30"/>
              </w:rPr>
              <w:t>8</w:t>
            </w:r>
          </w:p>
        </w:tc>
        <w:tc>
          <w:tcPr>
            <w:tcW w:w="7820" w:type="dxa"/>
            <w:tcBorders>
              <w:top w:val="single" w:color="auto" w:sz="4" w:space="0"/>
              <w:left w:val="single" w:color="auto" w:sz="4" w:space="0"/>
              <w:bottom w:val="single" w:color="auto" w:sz="4" w:space="0"/>
              <w:right w:val="single" w:color="auto" w:sz="4" w:space="0"/>
            </w:tcBorders>
            <w:vAlign w:val="center"/>
          </w:tcPr>
          <w:p w14:paraId="2142C154">
            <w:pPr>
              <w:snapToGrid w:val="0"/>
              <w:spacing w:line="460" w:lineRule="exact"/>
              <w:jc w:val="left"/>
              <w:rPr>
                <w:rFonts w:hint="eastAsia" w:ascii="仿宋" w:hAnsi="仿宋" w:eastAsia="仿宋" w:cs="Times New Roman"/>
                <w:sz w:val="24"/>
                <w:szCs w:val="24"/>
                <w:lang w:eastAsia="zh-CN"/>
              </w:rPr>
            </w:pPr>
            <w:r>
              <w:rPr>
                <w:rFonts w:hint="eastAsia" w:ascii="仿宋_GB2312" w:hAnsi="仿宋" w:eastAsia="仿宋_GB2312"/>
                <w:bCs/>
                <w:color w:val="000000"/>
                <w:sz w:val="24"/>
              </w:rPr>
              <w:t>分包：</w:t>
            </w:r>
            <w:bookmarkStart w:id="61" w:name="PO_15528_PM044"/>
            <w:r>
              <w:rPr>
                <w:rFonts w:hint="eastAsia" w:ascii="仿宋_GB2312" w:hAnsi="仿宋" w:eastAsia="仿宋_GB2312"/>
                <w:bCs/>
                <w:color w:val="000000"/>
                <w:sz w:val="24"/>
                <w:lang w:eastAsia="zh-CN"/>
              </w:rPr>
              <w:t>允许分包</w:t>
            </w:r>
            <w:bookmarkEnd w:id="61"/>
            <w:r>
              <w:rPr>
                <w:rFonts w:hint="eastAsia" w:ascii="仿宋_GB2312" w:hAnsi="仿宋" w:eastAsia="仿宋_GB2312"/>
                <w:bCs/>
                <w:color w:val="000000"/>
                <w:sz w:val="24"/>
              </w:rPr>
              <w:t>；非主体、非关键性工作允许分包。</w:t>
            </w:r>
          </w:p>
          <w:p w14:paraId="6450EDA6">
            <w:pPr>
              <w:spacing w:line="500" w:lineRule="exact"/>
              <w:jc w:val="left"/>
              <w:rPr>
                <w:rFonts w:hint="eastAsia" w:ascii="仿宋" w:hAnsi="仿宋" w:eastAsia="仿宋" w:cs="Times New Roman"/>
                <w:sz w:val="24"/>
                <w:szCs w:val="24"/>
                <w:lang w:eastAsia="zh-CN"/>
              </w:rPr>
            </w:pPr>
            <w:r>
              <w:rPr>
                <w:rFonts w:hint="eastAsia" w:ascii="仿宋" w:hAnsi="仿宋" w:eastAsia="仿宋" w:cs="Times New Roman"/>
                <w:sz w:val="24"/>
                <w:szCs w:val="24"/>
              </w:rPr>
              <w:t>依据政府采购促进中小企业发展管理办法规定享受扶持政策获得政府采购合同的，小微企业不得将合同分包给大中型企业，中型企业不得将合同分包给大型企业</w:t>
            </w:r>
            <w:r>
              <w:rPr>
                <w:rFonts w:hint="eastAsia" w:ascii="仿宋" w:hAnsi="仿宋" w:eastAsia="仿宋" w:cs="Times New Roman"/>
                <w:sz w:val="24"/>
                <w:szCs w:val="24"/>
                <w:lang w:eastAsia="zh-CN"/>
              </w:rPr>
              <w:t>。</w:t>
            </w:r>
          </w:p>
          <w:p w14:paraId="510D8D0F">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lang w:eastAsia="zh-CN"/>
              </w:rPr>
              <w:t>▲注：不得在允许分包的范围之外进行分包。</w:t>
            </w:r>
          </w:p>
          <w:p w14:paraId="266F0322">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联合</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w:t>
            </w:r>
            <w:bookmarkStart w:id="62" w:name="PO_15528_PM007_1"/>
            <w:r>
              <w:rPr>
                <w:rFonts w:hint="eastAsia" w:ascii="仿宋" w:hAnsi="仿宋" w:eastAsia="仿宋" w:cs="Times New Roman"/>
                <w:sz w:val="24"/>
                <w:szCs w:val="24"/>
                <w:lang w:eastAsia="zh-CN"/>
              </w:rPr>
              <w:t>允许联合体投标</w:t>
            </w:r>
            <w:bookmarkEnd w:id="62"/>
            <w:r>
              <w:rPr>
                <w:rFonts w:hint="eastAsia" w:ascii="仿宋" w:hAnsi="仿宋" w:eastAsia="仿宋" w:cs="Times New Roman"/>
                <w:sz w:val="24"/>
                <w:szCs w:val="24"/>
              </w:rPr>
              <w:t>。</w:t>
            </w:r>
          </w:p>
        </w:tc>
      </w:tr>
      <w:tr w14:paraId="37D66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00" w:type="dxa"/>
            <w:tcBorders>
              <w:top w:val="single" w:color="auto" w:sz="4" w:space="0"/>
              <w:left w:val="single" w:color="auto" w:sz="4" w:space="0"/>
              <w:bottom w:val="single" w:color="auto" w:sz="4" w:space="0"/>
              <w:right w:val="single" w:color="auto" w:sz="4" w:space="0"/>
            </w:tcBorders>
            <w:vAlign w:val="center"/>
          </w:tcPr>
          <w:p w14:paraId="50851862">
            <w:pPr>
              <w:snapToGrid w:val="0"/>
              <w:jc w:val="center"/>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9</w:t>
            </w:r>
          </w:p>
        </w:tc>
        <w:tc>
          <w:tcPr>
            <w:tcW w:w="7820" w:type="dxa"/>
            <w:tcBorders>
              <w:top w:val="single" w:color="auto" w:sz="4" w:space="0"/>
              <w:left w:val="single" w:color="auto" w:sz="4" w:space="0"/>
              <w:bottom w:val="single" w:color="auto" w:sz="4" w:space="0"/>
              <w:right w:val="single" w:color="auto" w:sz="4" w:space="0"/>
            </w:tcBorders>
            <w:vAlign w:val="center"/>
          </w:tcPr>
          <w:p w14:paraId="73B83702">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1</w:t>
            </w:r>
            <w:r>
              <w:rPr>
                <w:rFonts w:hint="eastAsia" w:ascii="仿宋" w:hAnsi="仿宋" w:eastAsia="仿宋" w:cs="Times New Roman"/>
                <w:sz w:val="24"/>
                <w:szCs w:val="24"/>
                <w:lang w:eastAsia="zh-CN"/>
              </w:rPr>
              <w:t>）</w:t>
            </w:r>
            <w:r>
              <w:rPr>
                <w:rFonts w:hint="eastAsia" w:ascii="仿宋" w:hAnsi="仿宋" w:eastAsia="仿宋" w:cs="Times New Roman"/>
                <w:sz w:val="24"/>
                <w:szCs w:val="24"/>
              </w:rPr>
              <w:t>联合体业绩认定</w:t>
            </w:r>
            <w:r>
              <w:rPr>
                <w:rFonts w:hint="eastAsia" w:ascii="仿宋" w:hAnsi="仿宋" w:eastAsia="仿宋" w:cs="Times New Roman"/>
                <w:sz w:val="24"/>
                <w:szCs w:val="24"/>
                <w:lang w:eastAsia="zh-CN"/>
              </w:rPr>
              <w:t>：</w:t>
            </w:r>
            <w:r>
              <w:rPr>
                <w:rFonts w:hint="eastAsia" w:ascii="仿宋" w:hAnsi="仿宋" w:eastAsia="仿宋" w:cs="Times New Roman"/>
                <w:sz w:val="24"/>
                <w:szCs w:val="24"/>
              </w:rPr>
              <w:t>联合体</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的，联合体各方分别提供与联合体协议中规定的分工内容相应的业绩证明材料，业绩数量以提供材料较少的一方为准。</w:t>
            </w:r>
          </w:p>
          <w:p w14:paraId="19B73F9F">
            <w:pPr>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2</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联合体商务和技术</w:t>
            </w:r>
            <w:r>
              <w:rPr>
                <w:rFonts w:hint="eastAsia" w:ascii="仿宋" w:hAnsi="仿宋" w:eastAsia="仿宋" w:cs="Times New Roman"/>
                <w:sz w:val="24"/>
                <w:szCs w:val="24"/>
              </w:rPr>
              <w:t>证明</w:t>
            </w:r>
            <w:r>
              <w:rPr>
                <w:rFonts w:hint="eastAsia" w:ascii="仿宋" w:hAnsi="仿宋" w:eastAsia="仿宋" w:cs="Times New Roman"/>
                <w:sz w:val="24"/>
                <w:szCs w:val="24"/>
                <w:lang w:val="en-US" w:eastAsia="zh-CN"/>
              </w:rPr>
              <w:t>材料认定：</w:t>
            </w:r>
          </w:p>
          <w:p w14:paraId="58DE23BB">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rPr>
              <w:t>联合体</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的，联合体各方均需按</w:t>
            </w:r>
            <w:r>
              <w:rPr>
                <w:rFonts w:hint="eastAsia" w:ascii="仿宋" w:hAnsi="仿宋" w:eastAsia="仿宋" w:cs="Times New Roman"/>
                <w:sz w:val="24"/>
                <w:szCs w:val="24"/>
                <w:lang w:val="en-US" w:eastAsia="zh-CN"/>
              </w:rPr>
              <w:t>磋商</w:t>
            </w:r>
            <w:r>
              <w:rPr>
                <w:rFonts w:hint="eastAsia" w:ascii="仿宋" w:hAnsi="仿宋" w:eastAsia="仿宋" w:cs="Times New Roman"/>
                <w:sz w:val="24"/>
                <w:szCs w:val="24"/>
              </w:rPr>
              <w:t>文件</w:t>
            </w:r>
            <w:r>
              <w:rPr>
                <w:rFonts w:hint="eastAsia" w:ascii="仿宋" w:hAnsi="仿宋" w:eastAsia="仿宋" w:cs="Times New Roman"/>
                <w:sz w:val="24"/>
                <w:szCs w:val="24"/>
                <w:lang w:eastAsia="zh-CN"/>
              </w:rPr>
              <w:t>“第三章</w:t>
            </w:r>
            <w:r>
              <w:rPr>
                <w:rFonts w:hint="eastAsia" w:ascii="仿宋" w:hAnsi="仿宋" w:eastAsia="仿宋" w:cs="Times New Roman"/>
                <w:sz w:val="24"/>
                <w:szCs w:val="24"/>
                <w:lang w:val="en-US" w:eastAsia="zh-CN"/>
              </w:rPr>
              <w:t>评审</w:t>
            </w:r>
            <w:r>
              <w:rPr>
                <w:rFonts w:hint="eastAsia" w:ascii="仿宋" w:hAnsi="仿宋" w:eastAsia="仿宋" w:cs="Times New Roman"/>
                <w:sz w:val="24"/>
                <w:szCs w:val="24"/>
                <w:lang w:eastAsia="zh-CN"/>
              </w:rPr>
              <w:t>办法及</w:t>
            </w:r>
            <w:r>
              <w:rPr>
                <w:rFonts w:hint="eastAsia" w:ascii="仿宋" w:hAnsi="仿宋" w:eastAsia="仿宋" w:cs="Times New Roman"/>
                <w:sz w:val="24"/>
                <w:szCs w:val="24"/>
                <w:lang w:val="en-US" w:eastAsia="zh-CN"/>
              </w:rPr>
              <w:t>评审</w:t>
            </w:r>
            <w:r>
              <w:rPr>
                <w:rFonts w:hint="eastAsia" w:ascii="仿宋" w:hAnsi="仿宋" w:eastAsia="仿宋" w:cs="Times New Roman"/>
                <w:sz w:val="24"/>
                <w:szCs w:val="24"/>
                <w:lang w:eastAsia="zh-CN"/>
              </w:rPr>
              <w:t>标准”</w:t>
            </w:r>
            <w:r>
              <w:rPr>
                <w:rFonts w:hint="eastAsia" w:ascii="仿宋" w:hAnsi="仿宋" w:eastAsia="仿宋" w:cs="Times New Roman"/>
                <w:sz w:val="24"/>
                <w:szCs w:val="24"/>
              </w:rPr>
              <w:t>要求提供</w:t>
            </w:r>
            <w:r>
              <w:rPr>
                <w:rFonts w:hint="eastAsia" w:ascii="仿宋" w:hAnsi="仿宋" w:eastAsia="仿宋" w:cs="Times New Roman"/>
                <w:sz w:val="24"/>
                <w:szCs w:val="24"/>
                <w:lang w:val="en-US" w:eastAsia="zh-CN"/>
              </w:rPr>
              <w:t>商务和技术</w:t>
            </w:r>
            <w:r>
              <w:rPr>
                <w:rFonts w:hint="eastAsia" w:ascii="仿宋" w:hAnsi="仿宋" w:eastAsia="仿宋" w:cs="Times New Roman"/>
                <w:sz w:val="24"/>
                <w:szCs w:val="24"/>
              </w:rPr>
              <w:t>证明</w:t>
            </w:r>
            <w:r>
              <w:rPr>
                <w:rFonts w:hint="eastAsia" w:ascii="仿宋" w:hAnsi="仿宋" w:eastAsia="仿宋" w:cs="Times New Roman"/>
                <w:sz w:val="24"/>
                <w:szCs w:val="24"/>
                <w:lang w:val="en-US" w:eastAsia="zh-CN"/>
              </w:rPr>
              <w:t>材料</w:t>
            </w:r>
            <w:r>
              <w:rPr>
                <w:rFonts w:hint="eastAsia" w:ascii="仿宋" w:hAnsi="仿宋" w:eastAsia="仿宋" w:cs="Times New Roman"/>
                <w:sz w:val="24"/>
                <w:szCs w:val="24"/>
              </w:rPr>
              <w:t>，否则视为不符合相关要求。</w:t>
            </w:r>
          </w:p>
          <w:p w14:paraId="59AA82E9">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lang w:eastAsia="zh-CN"/>
              </w:rPr>
              <w:sym w:font="Wingdings 2" w:char="0052"/>
            </w:r>
            <w:r>
              <w:rPr>
                <w:rFonts w:hint="eastAsia" w:ascii="仿宋" w:hAnsi="仿宋" w:eastAsia="仿宋" w:cs="Times New Roman"/>
                <w:sz w:val="24"/>
                <w:szCs w:val="24"/>
              </w:rPr>
              <w:t>联合体</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的，联合体中有一方或者联合体成员根据分工按</w:t>
            </w:r>
            <w:r>
              <w:rPr>
                <w:rFonts w:hint="eastAsia" w:ascii="仿宋" w:hAnsi="仿宋" w:eastAsia="仿宋" w:cs="Times New Roman"/>
                <w:sz w:val="24"/>
                <w:szCs w:val="24"/>
                <w:lang w:val="en-US" w:eastAsia="zh-CN"/>
              </w:rPr>
              <w:t>磋商</w:t>
            </w:r>
            <w:r>
              <w:rPr>
                <w:rFonts w:hint="eastAsia" w:ascii="仿宋" w:hAnsi="仿宋" w:eastAsia="仿宋" w:cs="Times New Roman"/>
                <w:sz w:val="24"/>
                <w:szCs w:val="24"/>
              </w:rPr>
              <w:t>文件</w:t>
            </w:r>
            <w:r>
              <w:rPr>
                <w:rFonts w:hint="eastAsia" w:ascii="仿宋" w:hAnsi="仿宋" w:eastAsia="仿宋" w:cs="Times New Roman"/>
                <w:sz w:val="24"/>
                <w:szCs w:val="24"/>
                <w:lang w:eastAsia="zh-CN"/>
              </w:rPr>
              <w:t>“第三章</w:t>
            </w:r>
            <w:r>
              <w:rPr>
                <w:rFonts w:hint="eastAsia" w:ascii="仿宋" w:hAnsi="仿宋" w:eastAsia="仿宋" w:cs="Times New Roman"/>
                <w:sz w:val="24"/>
                <w:szCs w:val="24"/>
                <w:lang w:val="en-US" w:eastAsia="zh-CN"/>
              </w:rPr>
              <w:t>评审</w:t>
            </w:r>
            <w:r>
              <w:rPr>
                <w:rFonts w:hint="eastAsia" w:ascii="仿宋" w:hAnsi="仿宋" w:eastAsia="仿宋" w:cs="Times New Roman"/>
                <w:sz w:val="24"/>
                <w:szCs w:val="24"/>
                <w:lang w:eastAsia="zh-CN"/>
              </w:rPr>
              <w:t>办法及</w:t>
            </w:r>
            <w:r>
              <w:rPr>
                <w:rFonts w:hint="eastAsia" w:ascii="仿宋" w:hAnsi="仿宋" w:eastAsia="仿宋" w:cs="Times New Roman"/>
                <w:sz w:val="24"/>
                <w:szCs w:val="24"/>
                <w:lang w:val="en-US" w:eastAsia="zh-CN"/>
              </w:rPr>
              <w:t>评审</w:t>
            </w:r>
            <w:r>
              <w:rPr>
                <w:rFonts w:hint="eastAsia" w:ascii="仿宋" w:hAnsi="仿宋" w:eastAsia="仿宋" w:cs="Times New Roman"/>
                <w:sz w:val="24"/>
                <w:szCs w:val="24"/>
                <w:lang w:eastAsia="zh-CN"/>
              </w:rPr>
              <w:t>标准”</w:t>
            </w:r>
            <w:r>
              <w:rPr>
                <w:rFonts w:hint="eastAsia" w:ascii="仿宋" w:hAnsi="仿宋" w:eastAsia="仿宋" w:cs="Times New Roman"/>
                <w:sz w:val="24"/>
                <w:szCs w:val="24"/>
              </w:rPr>
              <w:t>要求提供了</w:t>
            </w:r>
            <w:r>
              <w:rPr>
                <w:rFonts w:hint="eastAsia" w:ascii="仿宋" w:hAnsi="仿宋" w:eastAsia="仿宋" w:cs="Times New Roman"/>
                <w:sz w:val="24"/>
                <w:szCs w:val="24"/>
                <w:lang w:val="en-US" w:eastAsia="zh-CN"/>
              </w:rPr>
              <w:t>商务和技术</w:t>
            </w:r>
            <w:r>
              <w:rPr>
                <w:rFonts w:hint="eastAsia" w:ascii="仿宋" w:hAnsi="仿宋" w:eastAsia="仿宋" w:cs="Times New Roman"/>
                <w:sz w:val="24"/>
                <w:szCs w:val="24"/>
              </w:rPr>
              <w:t>证明</w:t>
            </w:r>
            <w:r>
              <w:rPr>
                <w:rFonts w:hint="eastAsia" w:ascii="仿宋" w:hAnsi="仿宋" w:eastAsia="仿宋" w:cs="Times New Roman"/>
                <w:sz w:val="24"/>
                <w:szCs w:val="24"/>
                <w:lang w:val="en-US" w:eastAsia="zh-CN"/>
              </w:rPr>
              <w:t>材料</w:t>
            </w:r>
            <w:r>
              <w:rPr>
                <w:rFonts w:hint="eastAsia" w:ascii="仿宋" w:hAnsi="仿宋" w:eastAsia="仿宋" w:cs="Times New Roman"/>
                <w:sz w:val="24"/>
                <w:szCs w:val="24"/>
              </w:rPr>
              <w:t>的，视为符合了相关要求。</w:t>
            </w:r>
          </w:p>
          <w:p w14:paraId="7A7EEAB6">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lang w:val="en-US" w:eastAsia="zh-CN"/>
              </w:rPr>
              <w:t>注：“</w:t>
            </w:r>
            <w:r>
              <w:rPr>
                <w:rFonts w:hint="eastAsia" w:ascii="仿宋" w:hAnsi="仿宋" w:eastAsia="仿宋" w:cs="Times New Roman"/>
                <w:sz w:val="24"/>
                <w:szCs w:val="24"/>
                <w:lang w:eastAsia="zh-CN"/>
              </w:rPr>
              <w:t>第三章</w:t>
            </w:r>
            <w:r>
              <w:rPr>
                <w:rFonts w:hint="eastAsia" w:ascii="仿宋" w:hAnsi="仿宋" w:eastAsia="仿宋" w:cs="Times New Roman"/>
                <w:sz w:val="24"/>
                <w:szCs w:val="24"/>
                <w:lang w:val="en-US" w:eastAsia="zh-CN"/>
              </w:rPr>
              <w:t>评审</w:t>
            </w:r>
            <w:r>
              <w:rPr>
                <w:rFonts w:hint="eastAsia" w:ascii="仿宋" w:hAnsi="仿宋" w:eastAsia="仿宋" w:cs="Times New Roman"/>
                <w:sz w:val="24"/>
                <w:szCs w:val="24"/>
                <w:lang w:eastAsia="zh-CN"/>
              </w:rPr>
              <w:t>办法及</w:t>
            </w:r>
            <w:r>
              <w:rPr>
                <w:rFonts w:hint="eastAsia" w:ascii="仿宋" w:hAnsi="仿宋" w:eastAsia="仿宋" w:cs="Times New Roman"/>
                <w:sz w:val="24"/>
                <w:szCs w:val="24"/>
                <w:lang w:val="en-US" w:eastAsia="zh-CN"/>
              </w:rPr>
              <w:t>评审</w:t>
            </w:r>
            <w:r>
              <w:rPr>
                <w:rFonts w:hint="eastAsia" w:ascii="仿宋" w:hAnsi="仿宋" w:eastAsia="仿宋" w:cs="Times New Roman"/>
                <w:sz w:val="24"/>
                <w:szCs w:val="24"/>
                <w:lang w:eastAsia="zh-CN"/>
              </w:rPr>
              <w:t>标准”</w:t>
            </w:r>
            <w:r>
              <w:rPr>
                <w:rFonts w:hint="eastAsia" w:ascii="仿宋" w:hAnsi="仿宋" w:eastAsia="仿宋" w:cs="Times New Roman"/>
                <w:sz w:val="24"/>
                <w:szCs w:val="24"/>
                <w:lang w:val="en-US" w:eastAsia="zh-CN"/>
              </w:rPr>
              <w:t>有其他约定的，以“</w:t>
            </w:r>
            <w:r>
              <w:rPr>
                <w:rFonts w:hint="eastAsia" w:ascii="仿宋" w:hAnsi="仿宋" w:eastAsia="仿宋" w:cs="Times New Roman"/>
                <w:sz w:val="24"/>
                <w:szCs w:val="24"/>
                <w:lang w:eastAsia="zh-CN"/>
              </w:rPr>
              <w:t>第三章</w:t>
            </w:r>
            <w:r>
              <w:rPr>
                <w:rFonts w:hint="eastAsia" w:ascii="仿宋" w:hAnsi="仿宋" w:eastAsia="仿宋" w:cs="Times New Roman"/>
                <w:sz w:val="24"/>
                <w:szCs w:val="24"/>
                <w:lang w:val="en-US" w:eastAsia="zh-CN"/>
              </w:rPr>
              <w:t>评审</w:t>
            </w:r>
            <w:r>
              <w:rPr>
                <w:rFonts w:hint="eastAsia" w:ascii="仿宋" w:hAnsi="仿宋" w:eastAsia="仿宋" w:cs="Times New Roman"/>
                <w:sz w:val="24"/>
                <w:szCs w:val="24"/>
                <w:lang w:eastAsia="zh-CN"/>
              </w:rPr>
              <w:t>办法及</w:t>
            </w:r>
            <w:r>
              <w:rPr>
                <w:rFonts w:hint="eastAsia" w:ascii="仿宋" w:hAnsi="仿宋" w:eastAsia="仿宋" w:cs="Times New Roman"/>
                <w:sz w:val="24"/>
                <w:szCs w:val="24"/>
                <w:lang w:val="en-US" w:eastAsia="zh-CN"/>
              </w:rPr>
              <w:t>评审</w:t>
            </w:r>
            <w:r>
              <w:rPr>
                <w:rFonts w:hint="eastAsia" w:ascii="仿宋" w:hAnsi="仿宋" w:eastAsia="仿宋" w:cs="Times New Roman"/>
                <w:sz w:val="24"/>
                <w:szCs w:val="24"/>
                <w:lang w:eastAsia="zh-CN"/>
              </w:rPr>
              <w:t>标准”</w:t>
            </w:r>
            <w:r>
              <w:rPr>
                <w:rFonts w:hint="eastAsia" w:ascii="仿宋" w:hAnsi="仿宋" w:eastAsia="仿宋" w:cs="Times New Roman"/>
                <w:sz w:val="24"/>
                <w:szCs w:val="24"/>
                <w:lang w:val="en-US" w:eastAsia="zh-CN"/>
              </w:rPr>
              <w:t>为准。</w:t>
            </w:r>
          </w:p>
        </w:tc>
      </w:tr>
      <w:tr w14:paraId="38512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00" w:type="dxa"/>
            <w:tcBorders>
              <w:top w:val="single" w:color="auto" w:sz="4" w:space="0"/>
              <w:left w:val="single" w:color="auto" w:sz="4" w:space="0"/>
              <w:bottom w:val="single" w:color="auto" w:sz="4" w:space="0"/>
              <w:right w:val="single" w:color="auto" w:sz="4" w:space="0"/>
            </w:tcBorders>
            <w:vAlign w:val="center"/>
          </w:tcPr>
          <w:p w14:paraId="0C2945F2">
            <w:pPr>
              <w:snapToGrid w:val="0"/>
              <w:jc w:val="center"/>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10</w:t>
            </w:r>
          </w:p>
        </w:tc>
        <w:tc>
          <w:tcPr>
            <w:tcW w:w="7820" w:type="dxa"/>
            <w:tcBorders>
              <w:top w:val="single" w:color="auto" w:sz="4" w:space="0"/>
              <w:left w:val="single" w:color="auto" w:sz="4" w:space="0"/>
              <w:bottom w:val="single" w:color="auto" w:sz="4" w:space="0"/>
              <w:right w:val="single" w:color="auto" w:sz="4" w:space="0"/>
            </w:tcBorders>
            <w:vAlign w:val="center"/>
          </w:tcPr>
          <w:p w14:paraId="3D58383E">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现场踏勘：</w:t>
            </w:r>
            <w:bookmarkStart w:id="63" w:name="PO_3000001756_PM040"/>
            <w:r>
              <w:rPr>
                <w:rFonts w:hint="eastAsia" w:ascii="仿宋" w:hAnsi="仿宋" w:eastAsia="仿宋" w:cs="Times New Roman"/>
                <w:sz w:val="24"/>
                <w:szCs w:val="24"/>
                <w:lang w:eastAsia="zh-CN"/>
              </w:rPr>
              <w:t>不组织现场踏勘</w:t>
            </w:r>
            <w:bookmarkEnd w:id="63"/>
            <w:r>
              <w:rPr>
                <w:rFonts w:hint="eastAsia" w:ascii="仿宋" w:hAnsi="仿宋" w:eastAsia="仿宋" w:cs="Times New Roman"/>
                <w:sz w:val="24"/>
                <w:szCs w:val="24"/>
                <w:lang w:eastAsia="zh-CN"/>
              </w:rPr>
              <w:t>。</w:t>
            </w:r>
          </w:p>
        </w:tc>
      </w:tr>
      <w:tr w14:paraId="010C8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00" w:type="dxa"/>
            <w:tcBorders>
              <w:top w:val="single" w:color="auto" w:sz="4" w:space="0"/>
              <w:left w:val="single" w:color="auto" w:sz="4" w:space="0"/>
              <w:bottom w:val="single" w:color="auto" w:sz="4" w:space="0"/>
              <w:right w:val="single" w:color="auto" w:sz="4" w:space="0"/>
            </w:tcBorders>
            <w:vAlign w:val="center"/>
          </w:tcPr>
          <w:p w14:paraId="5813DB2E">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1</w:t>
            </w:r>
          </w:p>
        </w:tc>
        <w:tc>
          <w:tcPr>
            <w:tcW w:w="7820" w:type="dxa"/>
            <w:tcBorders>
              <w:top w:val="single" w:color="auto" w:sz="4" w:space="0"/>
              <w:left w:val="single" w:color="auto" w:sz="4" w:space="0"/>
              <w:bottom w:val="single" w:color="auto" w:sz="4" w:space="0"/>
              <w:right w:val="single" w:color="auto" w:sz="4" w:space="0"/>
            </w:tcBorders>
            <w:vAlign w:val="center"/>
          </w:tcPr>
          <w:p w14:paraId="6C944455">
            <w:pPr>
              <w:spacing w:line="500" w:lineRule="exact"/>
              <w:jc w:val="left"/>
              <w:rPr>
                <w:rFonts w:hint="eastAsia" w:ascii="仿宋" w:hAnsi="仿宋" w:eastAsia="仿宋" w:cs="Times New Roman"/>
                <w:sz w:val="24"/>
                <w:szCs w:val="24"/>
                <w:lang w:eastAsia="zh-CN"/>
              </w:rPr>
            </w:pPr>
            <w:r>
              <w:rPr>
                <w:rFonts w:hint="eastAsia" w:ascii="仿宋" w:hAnsi="仿宋" w:eastAsia="仿宋" w:cs="Times New Roman"/>
                <w:sz w:val="24"/>
                <w:szCs w:val="24"/>
              </w:rPr>
              <w:t>演示时间：</w:t>
            </w:r>
            <w:bookmarkStart w:id="64" w:name="PO_3000001756_PM041"/>
            <w:r>
              <w:rPr>
                <w:rFonts w:hint="eastAsia" w:ascii="仿宋" w:hAnsi="仿宋" w:eastAsia="仿宋" w:cs="Times New Roman"/>
                <w:sz w:val="24"/>
                <w:szCs w:val="24"/>
                <w:lang w:eastAsia="zh-CN"/>
              </w:rPr>
              <w:t>不进行演示</w:t>
            </w:r>
            <w:bookmarkEnd w:id="64"/>
            <w:r>
              <w:rPr>
                <w:rFonts w:hint="eastAsia" w:ascii="仿宋" w:hAnsi="仿宋" w:eastAsia="仿宋" w:cs="Times New Roman"/>
                <w:sz w:val="24"/>
                <w:szCs w:val="24"/>
                <w:lang w:eastAsia="zh-CN"/>
              </w:rPr>
              <w:t>。</w:t>
            </w:r>
          </w:p>
        </w:tc>
      </w:tr>
      <w:tr w14:paraId="55A77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00" w:type="dxa"/>
            <w:tcBorders>
              <w:top w:val="single" w:color="auto" w:sz="4" w:space="0"/>
              <w:left w:val="single" w:color="auto" w:sz="4" w:space="0"/>
              <w:bottom w:val="single" w:color="auto" w:sz="4" w:space="0"/>
              <w:right w:val="single" w:color="auto" w:sz="4" w:space="0"/>
            </w:tcBorders>
            <w:vAlign w:val="center"/>
          </w:tcPr>
          <w:p w14:paraId="5D0C9AC1">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2</w:t>
            </w:r>
          </w:p>
        </w:tc>
        <w:tc>
          <w:tcPr>
            <w:tcW w:w="7820" w:type="dxa"/>
            <w:tcBorders>
              <w:top w:val="single" w:color="auto" w:sz="4" w:space="0"/>
              <w:left w:val="single" w:color="auto" w:sz="4" w:space="0"/>
              <w:bottom w:val="single" w:color="auto" w:sz="4" w:space="0"/>
              <w:right w:val="single" w:color="auto" w:sz="4" w:space="0"/>
            </w:tcBorders>
            <w:vAlign w:val="center"/>
          </w:tcPr>
          <w:p w14:paraId="5BE222AA">
            <w:pPr>
              <w:spacing w:line="500" w:lineRule="exact"/>
              <w:jc w:val="left"/>
              <w:rPr>
                <w:rFonts w:hint="default" w:ascii="仿宋" w:hAnsi="仿宋" w:eastAsia="仿宋" w:cs="Times New Roman"/>
                <w:sz w:val="24"/>
                <w:szCs w:val="24"/>
                <w:lang w:val="en-US" w:eastAsia="zh-CN"/>
              </w:rPr>
            </w:pPr>
            <w:r>
              <w:rPr>
                <w:rFonts w:hint="eastAsia" w:ascii="仿宋" w:hAnsi="仿宋" w:eastAsia="仿宋" w:cs="Times New Roman"/>
                <w:sz w:val="24"/>
                <w:szCs w:val="24"/>
              </w:rPr>
              <w:t>样品：</w:t>
            </w:r>
            <w:bookmarkStart w:id="65" w:name="PO_3000001756_PM043"/>
            <w:r>
              <w:rPr>
                <w:rFonts w:hint="eastAsia" w:ascii="仿宋" w:hAnsi="仿宋" w:eastAsia="仿宋" w:cs="Times New Roman"/>
                <w:sz w:val="24"/>
                <w:szCs w:val="24"/>
                <w:lang w:eastAsia="zh-CN"/>
              </w:rPr>
              <w:t>不要求提供样品</w:t>
            </w:r>
            <w:bookmarkEnd w:id="65"/>
            <w:r>
              <w:rPr>
                <w:rFonts w:hint="eastAsia" w:ascii="仿宋" w:hAnsi="仿宋" w:eastAsia="仿宋" w:cs="Times New Roman"/>
                <w:sz w:val="24"/>
                <w:szCs w:val="24"/>
                <w:lang w:eastAsia="zh-CN"/>
              </w:rPr>
              <w:t>。</w:t>
            </w:r>
          </w:p>
        </w:tc>
      </w:tr>
      <w:tr w14:paraId="4F5AB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00" w:type="dxa"/>
            <w:tcBorders>
              <w:top w:val="single" w:color="auto" w:sz="4" w:space="0"/>
              <w:left w:val="single" w:color="auto" w:sz="4" w:space="0"/>
              <w:bottom w:val="single" w:color="auto" w:sz="4" w:space="0"/>
              <w:right w:val="single" w:color="auto" w:sz="4" w:space="0"/>
            </w:tcBorders>
            <w:vAlign w:val="center"/>
          </w:tcPr>
          <w:p w14:paraId="53552F21">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3</w:t>
            </w:r>
          </w:p>
        </w:tc>
        <w:tc>
          <w:tcPr>
            <w:tcW w:w="7820" w:type="dxa"/>
            <w:tcBorders>
              <w:top w:val="single" w:color="auto" w:sz="4" w:space="0"/>
              <w:left w:val="single" w:color="auto" w:sz="4" w:space="0"/>
              <w:bottom w:val="single" w:color="auto" w:sz="4" w:space="0"/>
              <w:right w:val="single" w:color="auto" w:sz="4" w:space="0"/>
            </w:tcBorders>
            <w:vAlign w:val="center"/>
          </w:tcPr>
          <w:p w14:paraId="606D1128">
            <w:pPr>
              <w:spacing w:line="500" w:lineRule="exact"/>
              <w:jc w:val="left"/>
              <w:rPr>
                <w:rFonts w:hint="eastAsia" w:ascii="仿宋" w:hAnsi="仿宋" w:eastAsia="仿宋" w:cs="Times New Roman"/>
                <w:b/>
                <w:bCs/>
                <w:sz w:val="24"/>
                <w:szCs w:val="24"/>
              </w:rPr>
            </w:pPr>
            <w:r>
              <w:rPr>
                <w:rFonts w:hint="eastAsia" w:ascii="仿宋" w:hAnsi="仿宋" w:eastAsia="仿宋" w:cs="Times New Roman"/>
                <w:sz w:val="24"/>
                <w:szCs w:val="24"/>
              </w:rPr>
              <w:t>磋商响应文件组成：</w:t>
            </w:r>
            <w:r>
              <w:rPr>
                <w:rFonts w:hint="eastAsia" w:ascii="仿宋" w:hAnsi="仿宋" w:eastAsia="仿宋" w:cs="Times New Roman"/>
                <w:b/>
                <w:bCs/>
                <w:sz w:val="24"/>
                <w:szCs w:val="24"/>
              </w:rPr>
              <w:t>磋商响应文件由磋商响应资信文件、技术及商务文件、报价文件三部份组成。</w:t>
            </w:r>
          </w:p>
          <w:p w14:paraId="396FCF8B">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磋商响应方提供备份磋商响应文件（正本）的，数量为1份。</w:t>
            </w:r>
          </w:p>
        </w:tc>
      </w:tr>
      <w:tr w14:paraId="33C0D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00" w:type="dxa"/>
            <w:tcBorders>
              <w:top w:val="single" w:color="auto" w:sz="4" w:space="0"/>
              <w:left w:val="single" w:color="auto" w:sz="4" w:space="0"/>
              <w:bottom w:val="single" w:color="auto" w:sz="4" w:space="0"/>
              <w:right w:val="single" w:color="auto" w:sz="4" w:space="0"/>
            </w:tcBorders>
            <w:vAlign w:val="center"/>
          </w:tcPr>
          <w:p w14:paraId="074990D9">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4</w:t>
            </w:r>
          </w:p>
        </w:tc>
        <w:tc>
          <w:tcPr>
            <w:tcW w:w="7820" w:type="dxa"/>
            <w:tcBorders>
              <w:top w:val="single" w:color="auto" w:sz="4" w:space="0"/>
              <w:left w:val="single" w:color="auto" w:sz="4" w:space="0"/>
              <w:bottom w:val="single" w:color="auto" w:sz="4" w:space="0"/>
              <w:right w:val="single" w:color="auto" w:sz="4" w:space="0"/>
            </w:tcBorders>
            <w:vAlign w:val="center"/>
          </w:tcPr>
          <w:p w14:paraId="40D86452">
            <w:pPr>
              <w:spacing w:line="500" w:lineRule="exact"/>
              <w:jc w:val="left"/>
              <w:rPr>
                <w:rFonts w:hint="eastAsia" w:ascii="仿宋" w:hAnsi="仿宋" w:eastAsia="仿宋" w:cs="Times New Roman"/>
                <w:b/>
                <w:bCs/>
                <w:sz w:val="24"/>
                <w:szCs w:val="24"/>
              </w:rPr>
            </w:pPr>
            <w:r>
              <w:rPr>
                <w:rFonts w:hint="eastAsia" w:ascii="仿宋" w:hAnsi="仿宋" w:eastAsia="仿宋" w:cs="Times New Roman"/>
                <w:b/>
                <w:bCs/>
                <w:sz w:val="24"/>
                <w:szCs w:val="24"/>
              </w:rPr>
              <w:t>电子交易平台登录方法：</w:t>
            </w:r>
          </w:p>
          <w:p w14:paraId="2BD6D431">
            <w:pPr>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rPr>
              <w:t>第一步：供应商</w:t>
            </w:r>
            <w:r>
              <w:rPr>
                <w:rFonts w:hint="eastAsia" w:ascii="仿宋" w:hAnsi="仿宋" w:eastAsia="仿宋" w:cs="Times New Roman"/>
                <w:sz w:val="24"/>
                <w:szCs w:val="24"/>
                <w:lang w:val="en-US" w:eastAsia="zh-CN"/>
              </w:rPr>
              <w:t>登记</w:t>
            </w:r>
          </w:p>
          <w:p w14:paraId="3D69A335">
            <w:pPr>
              <w:spacing w:line="500" w:lineRule="exact"/>
              <w:jc w:val="left"/>
              <w:rPr>
                <w:rFonts w:ascii="仿宋" w:hAnsi="仿宋" w:eastAsia="仿宋" w:cs="Times New Roman"/>
                <w:sz w:val="24"/>
                <w:szCs w:val="24"/>
              </w:rPr>
            </w:pPr>
            <w:r>
              <w:rPr>
                <w:rFonts w:hint="eastAsia" w:ascii="仿宋" w:hAnsi="仿宋" w:eastAsia="仿宋" w:cs="Times New Roman"/>
                <w:sz w:val="24"/>
                <w:szCs w:val="24"/>
              </w:rPr>
              <w:t>磋商响应方应在</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前</w:t>
            </w:r>
            <w:r>
              <w:rPr>
                <w:rFonts w:hint="eastAsia" w:ascii="仿宋" w:hAnsi="仿宋" w:eastAsia="仿宋" w:cs="Times New Roman"/>
                <w:sz w:val="24"/>
                <w:szCs w:val="24"/>
                <w:lang w:val="en-US" w:eastAsia="zh-CN"/>
              </w:rPr>
              <w:t>登记</w:t>
            </w:r>
            <w:r>
              <w:rPr>
                <w:rFonts w:hint="eastAsia" w:ascii="仿宋" w:hAnsi="仿宋" w:eastAsia="仿宋" w:cs="Times New Roman"/>
                <w:sz w:val="24"/>
                <w:szCs w:val="24"/>
              </w:rPr>
              <w:t>成为浙江政府采购网的正式供应商（</w:t>
            </w:r>
            <w:r>
              <w:rPr>
                <w:rFonts w:hint="eastAsia" w:ascii="仿宋" w:hAnsi="仿宋" w:eastAsia="仿宋" w:cs="Times New Roman"/>
                <w:sz w:val="24"/>
                <w:szCs w:val="24"/>
                <w:lang w:val="en-US" w:eastAsia="zh-CN"/>
              </w:rPr>
              <w:t>登记</w:t>
            </w:r>
            <w:r>
              <w:rPr>
                <w:rFonts w:hint="eastAsia" w:ascii="仿宋" w:hAnsi="仿宋" w:eastAsia="仿宋" w:cs="Times New Roman"/>
                <w:sz w:val="24"/>
                <w:szCs w:val="24"/>
              </w:rPr>
              <w:t>网址：</w:t>
            </w:r>
            <w:r>
              <w:rPr>
                <w:rFonts w:ascii="Times New Roman" w:hAnsi="Times New Roman" w:eastAsia="宋体" w:cs="Times New Roman"/>
              </w:rPr>
              <w:fldChar w:fldCharType="begin"/>
            </w:r>
            <w:r>
              <w:rPr>
                <w:rFonts w:ascii="Times New Roman" w:hAnsi="Times New Roman" w:eastAsia="宋体" w:cs="Times New Roman"/>
              </w:rPr>
              <w:instrText xml:space="preserve"> HYPERLINK "https://middle.zcygov.cn/v-settle-front/registry" </w:instrText>
            </w:r>
            <w:r>
              <w:rPr>
                <w:rFonts w:ascii="Times New Roman" w:hAnsi="Times New Roman" w:eastAsia="宋体" w:cs="Times New Roman"/>
              </w:rPr>
              <w:fldChar w:fldCharType="separate"/>
            </w:r>
            <w:r>
              <w:rPr>
                <w:rFonts w:hint="eastAsia" w:ascii="仿宋" w:hAnsi="仿宋" w:eastAsia="仿宋" w:cs="Times New Roman"/>
                <w:color w:val="0000FF"/>
                <w:sz w:val="24"/>
                <w:szCs w:val="24"/>
                <w:u w:val="single"/>
              </w:rPr>
              <w:t>https://middle.zcygov.cn/v-settle-front/registry</w:t>
            </w:r>
            <w:r>
              <w:rPr>
                <w:rFonts w:hint="eastAsia" w:ascii="仿宋" w:hAnsi="仿宋" w:eastAsia="仿宋" w:cs="Times New Roman"/>
                <w:color w:val="0000FF"/>
                <w:sz w:val="24"/>
                <w:szCs w:val="24"/>
                <w:u w:val="single"/>
              </w:rPr>
              <w:fldChar w:fldCharType="end"/>
            </w:r>
            <w:r>
              <w:rPr>
                <w:rFonts w:hint="eastAsia" w:ascii="仿宋" w:hAnsi="仿宋" w:eastAsia="仿宋" w:cs="Times New Roman"/>
                <w:sz w:val="24"/>
                <w:szCs w:val="24"/>
              </w:rPr>
              <w:t>）；</w:t>
            </w:r>
          </w:p>
          <w:p w14:paraId="7028AED8">
            <w:pPr>
              <w:spacing w:line="500" w:lineRule="exact"/>
              <w:jc w:val="left"/>
              <w:rPr>
                <w:rFonts w:ascii="仿宋" w:hAnsi="仿宋" w:eastAsia="仿宋" w:cs="Times New Roman"/>
                <w:sz w:val="24"/>
                <w:szCs w:val="24"/>
              </w:rPr>
            </w:pPr>
            <w:r>
              <w:rPr>
                <w:rFonts w:hint="eastAsia" w:ascii="仿宋" w:hAnsi="仿宋" w:eastAsia="仿宋" w:cs="Times New Roman"/>
                <w:sz w:val="24"/>
                <w:szCs w:val="24"/>
              </w:rPr>
              <w:t>第二步：申请CA</w:t>
            </w:r>
          </w:p>
          <w:p w14:paraId="219D7EDD">
            <w:pPr>
              <w:spacing w:line="500" w:lineRule="exact"/>
              <w:jc w:val="left"/>
              <w:rPr>
                <w:rFonts w:ascii="仿宋" w:hAnsi="仿宋" w:eastAsia="仿宋" w:cs="Times New Roman"/>
                <w:sz w:val="24"/>
                <w:szCs w:val="24"/>
              </w:rPr>
            </w:pPr>
            <w:r>
              <w:rPr>
                <w:rFonts w:hint="eastAsia" w:ascii="仿宋" w:hAnsi="仿宋" w:eastAsia="仿宋" w:cs="Times New Roman"/>
                <w:sz w:val="24"/>
                <w:szCs w:val="24"/>
              </w:rPr>
              <w:t>磋商响应方应在</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前完成CA数字证书办理（办理流程详见http://zfcg.czt.zj.gov.cn/bidClientTemplate/2019-05-27/12945.html）。完成CA数字证书办理预计一周左右，建议各磋商响应方抓紧时间办理；</w:t>
            </w:r>
          </w:p>
          <w:p w14:paraId="2A9093F2">
            <w:pPr>
              <w:spacing w:line="500" w:lineRule="exact"/>
              <w:jc w:val="left"/>
              <w:rPr>
                <w:rFonts w:ascii="仿宋" w:hAnsi="仿宋" w:eastAsia="仿宋" w:cs="Times New Roman"/>
                <w:sz w:val="24"/>
                <w:szCs w:val="24"/>
              </w:rPr>
            </w:pPr>
            <w:r>
              <w:rPr>
                <w:rFonts w:hint="eastAsia" w:ascii="仿宋" w:hAnsi="仿宋" w:eastAsia="仿宋" w:cs="Times New Roman"/>
                <w:sz w:val="24"/>
                <w:szCs w:val="24"/>
              </w:rPr>
              <w:t>第三步：下载客户端</w:t>
            </w:r>
          </w:p>
          <w:p w14:paraId="7CC3AA62">
            <w:pPr>
              <w:spacing w:line="500" w:lineRule="exact"/>
              <w:jc w:val="left"/>
              <w:rPr>
                <w:rFonts w:ascii="仿宋" w:hAnsi="仿宋" w:eastAsia="仿宋" w:cs="Times New Roman"/>
                <w:sz w:val="24"/>
                <w:szCs w:val="24"/>
              </w:rPr>
            </w:pPr>
            <w:r>
              <w:rPr>
                <w:rFonts w:hint="eastAsia" w:ascii="仿宋" w:hAnsi="仿宋" w:eastAsia="仿宋" w:cs="Times New Roman"/>
                <w:sz w:val="24"/>
                <w:szCs w:val="24"/>
              </w:rPr>
              <w:t>磋商响应方通过政采云电子交易客户端制作磋商响应文件，请自行前往浙江政府采购网下载并安装（下载网址：</w:t>
            </w:r>
            <w:r>
              <w:rPr>
                <w:rFonts w:ascii="Times New Roman" w:hAnsi="Times New Roman" w:eastAsia="宋体" w:cs="Times New Roman"/>
              </w:rPr>
              <w:fldChar w:fldCharType="begin"/>
            </w:r>
            <w:r>
              <w:rPr>
                <w:rFonts w:ascii="Times New Roman" w:hAnsi="Times New Roman" w:eastAsia="宋体" w:cs="Times New Roman"/>
              </w:rPr>
              <w:instrText xml:space="preserve"> HYPERLINK "http://zfcg.czt.zj.gov.cn/bidClientTemplate/2019-09-24/12975.html" </w:instrText>
            </w:r>
            <w:r>
              <w:rPr>
                <w:rFonts w:ascii="Times New Roman" w:hAnsi="Times New Roman" w:eastAsia="宋体" w:cs="Times New Roman"/>
              </w:rPr>
              <w:fldChar w:fldCharType="separate"/>
            </w:r>
            <w:r>
              <w:rPr>
                <w:rFonts w:hint="eastAsia" w:ascii="仿宋" w:hAnsi="仿宋" w:eastAsia="仿宋" w:cs="Times New Roman"/>
                <w:color w:val="0000FF"/>
                <w:sz w:val="24"/>
                <w:szCs w:val="24"/>
                <w:u w:val="single"/>
              </w:rPr>
              <w:t>http://zfcg.czt.zj.gov.cn/bidClientTemplate/2019-09-24/12975.html</w:t>
            </w:r>
            <w:r>
              <w:rPr>
                <w:rFonts w:hint="eastAsia" w:ascii="仿宋" w:hAnsi="仿宋" w:eastAsia="仿宋" w:cs="Times New Roman"/>
                <w:color w:val="0000FF"/>
                <w:sz w:val="24"/>
                <w:szCs w:val="24"/>
                <w:u w:val="single"/>
              </w:rPr>
              <w:fldChar w:fldCharType="end"/>
            </w:r>
            <w:r>
              <w:rPr>
                <w:rFonts w:hint="eastAsia" w:ascii="仿宋" w:hAnsi="仿宋" w:eastAsia="仿宋" w:cs="Times New Roman"/>
                <w:sz w:val="24"/>
                <w:szCs w:val="24"/>
              </w:rPr>
              <w:t>）；</w:t>
            </w:r>
          </w:p>
          <w:p w14:paraId="72336520">
            <w:pPr>
              <w:spacing w:line="500" w:lineRule="exact"/>
              <w:jc w:val="left"/>
              <w:rPr>
                <w:rFonts w:ascii="仿宋" w:hAnsi="仿宋" w:eastAsia="仿宋" w:cs="Times New Roman"/>
                <w:sz w:val="24"/>
                <w:szCs w:val="24"/>
              </w:rPr>
            </w:pPr>
            <w:r>
              <w:rPr>
                <w:rFonts w:hint="eastAsia" w:ascii="仿宋" w:hAnsi="仿宋" w:eastAsia="仿宋" w:cs="Times New Roman"/>
                <w:sz w:val="24"/>
                <w:szCs w:val="24"/>
              </w:rPr>
              <w:t>第四步：具体流程</w:t>
            </w:r>
          </w:p>
          <w:p w14:paraId="50BDBD64">
            <w:pPr>
              <w:spacing w:line="500" w:lineRule="exact"/>
              <w:jc w:val="left"/>
              <w:rPr>
                <w:rFonts w:ascii="仿宋" w:hAnsi="仿宋" w:eastAsia="仿宋" w:cs="Times New Roman"/>
                <w:sz w:val="24"/>
                <w:szCs w:val="24"/>
              </w:rPr>
            </w:pPr>
            <w:r>
              <w:rPr>
                <w:rFonts w:hint="eastAsia" w:ascii="仿宋" w:hAnsi="仿宋" w:eastAsia="仿宋" w:cs="Times New Roman"/>
                <w:sz w:val="24"/>
                <w:szCs w:val="24"/>
              </w:rPr>
              <w:t>详见浙江省“电子交易/不见面开评标”学习专题（网址</w:t>
            </w:r>
            <w:r>
              <w:rPr>
                <w:rFonts w:ascii="Times New Roman" w:hAnsi="Times New Roman" w:eastAsia="宋体" w:cs="Times New Roman"/>
              </w:rPr>
              <w:fldChar w:fldCharType="begin"/>
            </w:r>
            <w:r>
              <w:rPr>
                <w:rFonts w:ascii="Times New Roman" w:hAnsi="Times New Roman" w:eastAsia="宋体" w:cs="Times New Roman"/>
              </w:rPr>
              <w:instrText xml:space="preserve"> HYPERLINK "https://edu.zcygov.cn/luban/e-biding" </w:instrText>
            </w:r>
            <w:r>
              <w:rPr>
                <w:rFonts w:ascii="Times New Roman" w:hAnsi="Times New Roman" w:eastAsia="宋体" w:cs="Times New Roman"/>
              </w:rPr>
              <w:fldChar w:fldCharType="separate"/>
            </w:r>
            <w:r>
              <w:rPr>
                <w:rFonts w:hint="eastAsia" w:ascii="仿宋" w:hAnsi="仿宋" w:eastAsia="仿宋" w:cs="Times New Roman"/>
                <w:color w:val="0000FF"/>
                <w:sz w:val="24"/>
                <w:szCs w:val="24"/>
                <w:u w:val="single"/>
              </w:rPr>
              <w:t>https://edu.zcygov.cn/luban/e-biding</w:t>
            </w:r>
            <w:r>
              <w:rPr>
                <w:rFonts w:hint="eastAsia" w:ascii="仿宋" w:hAnsi="仿宋" w:eastAsia="仿宋" w:cs="Times New Roman"/>
                <w:color w:val="0000FF"/>
                <w:sz w:val="24"/>
                <w:szCs w:val="24"/>
                <w:u w:val="single"/>
              </w:rPr>
              <w:fldChar w:fldCharType="end"/>
            </w:r>
            <w:r>
              <w:rPr>
                <w:rFonts w:hint="eastAsia" w:ascii="仿宋" w:hAnsi="仿宋" w:eastAsia="仿宋" w:cs="Times New Roman"/>
                <w:sz w:val="24"/>
                <w:szCs w:val="24"/>
              </w:rPr>
              <w:t>）</w:t>
            </w:r>
          </w:p>
          <w:p w14:paraId="1CDA9A35">
            <w:pPr>
              <w:snapToGrid w:val="0"/>
              <w:jc w:val="left"/>
              <w:rPr>
                <w:rFonts w:hint="eastAsia" w:ascii="仿宋" w:hAnsi="仿宋" w:eastAsia="仿宋" w:cs="Times New Roman"/>
                <w:sz w:val="24"/>
                <w:szCs w:val="24"/>
              </w:rPr>
            </w:pPr>
          </w:p>
          <w:p w14:paraId="44D22D47">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提醒：</w:t>
            </w:r>
          </w:p>
          <w:p w14:paraId="3C3212EA">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lang w:val="en-US" w:eastAsia="zh-CN"/>
              </w:rPr>
              <w:t>1.</w:t>
            </w:r>
            <w:r>
              <w:rPr>
                <w:rFonts w:hint="eastAsia" w:ascii="仿宋" w:hAnsi="仿宋" w:eastAsia="仿宋" w:cs="Times New Roman"/>
                <w:sz w:val="24"/>
                <w:szCs w:val="24"/>
              </w:rPr>
              <w:t>请各磋商响应方合理安排时间，尽快完成第一、二、三步骤，避免影响</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w:t>
            </w:r>
          </w:p>
          <w:p w14:paraId="756C2224">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为避免页面存在兼容性等问题，</w:t>
            </w:r>
            <w:r>
              <w:rPr>
                <w:rFonts w:hint="eastAsia" w:ascii="仿宋" w:hAnsi="仿宋" w:eastAsia="仿宋" w:cs="Times New Roman"/>
                <w:sz w:val="24"/>
                <w:szCs w:val="24"/>
                <w:lang w:val="en-US" w:eastAsia="zh-CN"/>
              </w:rPr>
              <w:t>磋商响应方</w:t>
            </w:r>
            <w:r>
              <w:rPr>
                <w:rFonts w:hint="eastAsia" w:ascii="仿宋" w:hAnsi="仿宋" w:eastAsia="仿宋" w:cs="Times New Roman"/>
                <w:sz w:val="24"/>
                <w:szCs w:val="24"/>
              </w:rPr>
              <w:t>须使用谷歌Chrome浏览器或360浏览器极速模式，涉及视频会议等功能的，还应安装摄像头和麦克风。</w:t>
            </w:r>
          </w:p>
        </w:tc>
      </w:tr>
      <w:tr w14:paraId="08975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00" w:type="dxa"/>
            <w:tcBorders>
              <w:top w:val="single" w:color="auto" w:sz="4" w:space="0"/>
              <w:left w:val="single" w:color="auto" w:sz="4" w:space="0"/>
              <w:bottom w:val="single" w:color="auto" w:sz="4" w:space="0"/>
              <w:right w:val="single" w:color="auto" w:sz="4" w:space="0"/>
            </w:tcBorders>
            <w:vAlign w:val="center"/>
          </w:tcPr>
          <w:p w14:paraId="532F9144">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5</w:t>
            </w:r>
          </w:p>
        </w:tc>
        <w:tc>
          <w:tcPr>
            <w:tcW w:w="7820" w:type="dxa"/>
            <w:tcBorders>
              <w:top w:val="single" w:color="auto" w:sz="4" w:space="0"/>
              <w:left w:val="single" w:color="auto" w:sz="4" w:space="0"/>
              <w:bottom w:val="single" w:color="auto" w:sz="4" w:space="0"/>
              <w:right w:val="single" w:color="auto" w:sz="4" w:space="0"/>
            </w:tcBorders>
            <w:vAlign w:val="center"/>
          </w:tcPr>
          <w:p w14:paraId="216E28A0">
            <w:pPr>
              <w:spacing w:line="500" w:lineRule="exact"/>
              <w:jc w:val="left"/>
              <w:rPr>
                <w:rFonts w:hint="eastAsia" w:ascii="仿宋" w:hAnsi="仿宋" w:eastAsia="仿宋" w:cs="Times New Roman"/>
                <w:sz w:val="24"/>
                <w:szCs w:val="24"/>
              </w:rPr>
            </w:pPr>
            <w:r>
              <w:rPr>
                <w:rFonts w:hint="eastAsia" w:ascii="仿宋" w:hAnsi="仿宋" w:eastAsia="仿宋" w:cs="Times New Roman"/>
                <w:b/>
                <w:bCs/>
                <w:sz w:val="24"/>
                <w:szCs w:val="24"/>
              </w:rPr>
              <w:t>磋商响应文件的递交与接收：</w:t>
            </w:r>
            <w:r>
              <w:rPr>
                <w:rFonts w:hint="eastAsia" w:ascii="仿宋" w:hAnsi="仿宋" w:eastAsia="仿宋" w:cs="Times New Roman"/>
                <w:sz w:val="24"/>
                <w:szCs w:val="24"/>
              </w:rPr>
              <w:t>磋商响应方应当在</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截止时间前完成电子磋商响应文件的传输递交，并可以补充、修改或者撤回电子磋商响应文件。补充或者修改电子磋商响应文件的，应当先行撤回原文件，补充、修改后重新传输递交。</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截止时间前未完成传输的，视为撤回磋商响应文件。</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截止时间后送达的磋商响应文件，将被电子交易平台拒收。</w:t>
            </w:r>
          </w:p>
          <w:p w14:paraId="0BA530D2">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磋商响应文件的接收以本项目公告要求的时间、地点和“第二章”的“磋商响应文件的编制”等要求为准。</w:t>
            </w:r>
          </w:p>
          <w:p w14:paraId="1F0815D9">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磋商响应方递交备份磋商响应文件，出现下列情况之一的，将被拒收：</w:t>
            </w:r>
          </w:p>
          <w:p w14:paraId="07943768">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lang w:eastAsia="zh-CN"/>
              </w:rPr>
              <w:t>.</w:t>
            </w:r>
            <w:r>
              <w:rPr>
                <w:rFonts w:hint="eastAsia" w:ascii="仿宋" w:hAnsi="仿宋" w:eastAsia="仿宋" w:cs="Times New Roman"/>
                <w:sz w:val="24"/>
                <w:szCs w:val="24"/>
              </w:rPr>
              <w:t>未按规定密封或标记的；</w:t>
            </w:r>
          </w:p>
          <w:p w14:paraId="55154C0D">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lang w:eastAsia="zh-CN"/>
              </w:rPr>
              <w:t>.</w:t>
            </w:r>
            <w:r>
              <w:rPr>
                <w:rFonts w:hint="eastAsia" w:ascii="仿宋" w:hAnsi="仿宋" w:eastAsia="仿宋" w:cs="Times New Roman"/>
                <w:sz w:val="24"/>
                <w:szCs w:val="24"/>
              </w:rPr>
              <w:t>由于包装不妥，在送交途中严重破损或失散的；</w:t>
            </w:r>
          </w:p>
          <w:p w14:paraId="50BEA718">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Times New Roman"/>
                <w:sz w:val="24"/>
                <w:szCs w:val="24"/>
                <w:lang w:eastAsia="zh-CN"/>
              </w:rPr>
              <w:t>.</w:t>
            </w:r>
            <w:r>
              <w:rPr>
                <w:rFonts w:hint="eastAsia" w:ascii="仿宋" w:hAnsi="仿宋" w:eastAsia="仿宋" w:cs="Times New Roman"/>
                <w:sz w:val="24"/>
                <w:szCs w:val="24"/>
              </w:rPr>
              <w:t>超过</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截止时间送达的。</w:t>
            </w:r>
          </w:p>
        </w:tc>
      </w:tr>
      <w:tr w14:paraId="53AB1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900" w:type="dxa"/>
            <w:tcBorders>
              <w:top w:val="single" w:color="auto" w:sz="4" w:space="0"/>
              <w:left w:val="single" w:color="auto" w:sz="4" w:space="0"/>
              <w:bottom w:val="single" w:color="auto" w:sz="4" w:space="0"/>
              <w:right w:val="single" w:color="auto" w:sz="4" w:space="0"/>
            </w:tcBorders>
            <w:vAlign w:val="center"/>
          </w:tcPr>
          <w:p w14:paraId="700ACDAC">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6</w:t>
            </w:r>
          </w:p>
        </w:tc>
        <w:tc>
          <w:tcPr>
            <w:tcW w:w="7820" w:type="dxa"/>
            <w:tcBorders>
              <w:top w:val="single" w:color="auto" w:sz="4" w:space="0"/>
              <w:left w:val="single" w:color="auto" w:sz="4" w:space="0"/>
              <w:bottom w:val="single" w:color="auto" w:sz="4" w:space="0"/>
              <w:right w:val="single" w:color="auto" w:sz="4" w:space="0"/>
            </w:tcBorders>
            <w:vAlign w:val="center"/>
          </w:tcPr>
          <w:p w14:paraId="4ABCBC38">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磋商结果公示：采购结果经采购人确认后，采购中心将于2个工作日内在浙江省政府采购网上公告成交结果（成交人为中小企业的，其声明函将随</w:t>
            </w:r>
            <w:r>
              <w:rPr>
                <w:rFonts w:hint="eastAsia" w:ascii="仿宋" w:hAnsi="仿宋" w:eastAsia="仿宋" w:cs="Times New Roman"/>
                <w:sz w:val="24"/>
                <w:szCs w:val="24"/>
                <w:lang w:val="en-US" w:eastAsia="zh-CN"/>
              </w:rPr>
              <w:t>成交</w:t>
            </w:r>
            <w:r>
              <w:rPr>
                <w:rFonts w:hint="eastAsia" w:ascii="仿宋" w:hAnsi="仿宋" w:eastAsia="仿宋" w:cs="Times New Roman"/>
                <w:sz w:val="24"/>
                <w:szCs w:val="24"/>
              </w:rPr>
              <w:t>结果同时公告），并向成交供应商发出成交通知书。</w:t>
            </w:r>
          </w:p>
        </w:tc>
      </w:tr>
      <w:tr w14:paraId="3C973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00" w:type="dxa"/>
            <w:tcBorders>
              <w:top w:val="single" w:color="auto" w:sz="4" w:space="0"/>
              <w:left w:val="single" w:color="auto" w:sz="4" w:space="0"/>
              <w:bottom w:val="single" w:color="auto" w:sz="4" w:space="0"/>
              <w:right w:val="single" w:color="auto" w:sz="4" w:space="0"/>
            </w:tcBorders>
            <w:vAlign w:val="center"/>
          </w:tcPr>
          <w:p w14:paraId="14A139B6">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7</w:t>
            </w:r>
          </w:p>
        </w:tc>
        <w:tc>
          <w:tcPr>
            <w:tcW w:w="7820" w:type="dxa"/>
            <w:tcBorders>
              <w:top w:val="single" w:color="auto" w:sz="4" w:space="0"/>
              <w:left w:val="single" w:color="auto" w:sz="4" w:space="0"/>
              <w:bottom w:val="single" w:color="auto" w:sz="4" w:space="0"/>
              <w:right w:val="single" w:color="auto" w:sz="4" w:space="0"/>
            </w:tcBorders>
            <w:vAlign w:val="center"/>
          </w:tcPr>
          <w:p w14:paraId="7A8C5D1E">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签订合同时间：成交通知书发出之日起30日内。</w:t>
            </w:r>
          </w:p>
        </w:tc>
      </w:tr>
      <w:tr w14:paraId="70172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900" w:type="dxa"/>
            <w:tcBorders>
              <w:top w:val="single" w:color="auto" w:sz="4" w:space="0"/>
              <w:left w:val="single" w:color="auto" w:sz="4" w:space="0"/>
              <w:bottom w:val="single" w:color="auto" w:sz="4" w:space="0"/>
              <w:right w:val="single" w:color="auto" w:sz="4" w:space="0"/>
            </w:tcBorders>
            <w:vAlign w:val="center"/>
          </w:tcPr>
          <w:p w14:paraId="3500DA6F">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8</w:t>
            </w:r>
          </w:p>
        </w:tc>
        <w:tc>
          <w:tcPr>
            <w:tcW w:w="7820" w:type="dxa"/>
            <w:tcBorders>
              <w:top w:val="single" w:color="auto" w:sz="4" w:space="0"/>
              <w:left w:val="single" w:color="auto" w:sz="4" w:space="0"/>
              <w:bottom w:val="single" w:color="auto" w:sz="4" w:space="0"/>
              <w:right w:val="single" w:color="auto" w:sz="4" w:space="0"/>
            </w:tcBorders>
            <w:vAlign w:val="center"/>
          </w:tcPr>
          <w:p w14:paraId="27023703">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合同签订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1%。</w:t>
            </w:r>
          </w:p>
        </w:tc>
      </w:tr>
      <w:tr w14:paraId="326AC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900" w:type="dxa"/>
            <w:tcBorders>
              <w:top w:val="single" w:color="auto" w:sz="4" w:space="0"/>
              <w:left w:val="single" w:color="auto" w:sz="4" w:space="0"/>
              <w:bottom w:val="single" w:color="auto" w:sz="4" w:space="0"/>
              <w:right w:val="single" w:color="auto" w:sz="4" w:space="0"/>
            </w:tcBorders>
            <w:vAlign w:val="center"/>
          </w:tcPr>
          <w:p w14:paraId="451FBB31">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9</w:t>
            </w:r>
          </w:p>
        </w:tc>
        <w:tc>
          <w:tcPr>
            <w:tcW w:w="7820" w:type="dxa"/>
            <w:tcBorders>
              <w:top w:val="single" w:color="auto" w:sz="4" w:space="0"/>
              <w:left w:val="single" w:color="auto" w:sz="4" w:space="0"/>
              <w:bottom w:val="single" w:color="auto" w:sz="4" w:space="0"/>
              <w:right w:val="single" w:color="auto" w:sz="4" w:space="0"/>
            </w:tcBorders>
            <w:vAlign w:val="center"/>
          </w:tcPr>
          <w:p w14:paraId="4ABE99FF">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国库集中支付（采购人自行支付）详见各标项的商务要求表。</w:t>
            </w:r>
          </w:p>
          <w:p w14:paraId="31A34E89">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根据《中华人民共和国中小企业促进法》《保障中小企业款项支付条例》《浙江省财政厅关于进一步发挥政府采购政策 功能全力推动经济稳进提质的通知》《浙江省财政厅关于进一步发挥政府采购政策功能全力推进经济稳进提质的通知》等规范要求，采购人须在第四部分《</w:t>
            </w:r>
            <w:r>
              <w:rPr>
                <w:rFonts w:hint="eastAsia" w:ascii="仿宋" w:hAnsi="仿宋" w:eastAsia="仿宋" w:cs="Times New Roman"/>
                <w:sz w:val="24"/>
                <w:szCs w:val="24"/>
                <w:lang w:val="en-US" w:eastAsia="zh-CN"/>
              </w:rPr>
              <w:t>项目</w:t>
            </w:r>
            <w:r>
              <w:rPr>
                <w:rFonts w:hint="eastAsia" w:ascii="仿宋" w:hAnsi="仿宋" w:eastAsia="仿宋" w:cs="Times New Roman"/>
                <w:sz w:val="24"/>
                <w:szCs w:val="24"/>
              </w:rPr>
              <w:t>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2F706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900" w:type="dxa"/>
            <w:tcBorders>
              <w:top w:val="single" w:color="auto" w:sz="4" w:space="0"/>
              <w:left w:val="single" w:color="auto" w:sz="4" w:space="0"/>
              <w:bottom w:val="single" w:color="auto" w:sz="4" w:space="0"/>
              <w:right w:val="single" w:color="auto" w:sz="4" w:space="0"/>
            </w:tcBorders>
            <w:vAlign w:val="center"/>
          </w:tcPr>
          <w:p w14:paraId="028ADAF1">
            <w:pPr>
              <w:snapToGrid w:val="0"/>
              <w:jc w:val="center"/>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20</w:t>
            </w:r>
          </w:p>
        </w:tc>
        <w:tc>
          <w:tcPr>
            <w:tcW w:w="7820" w:type="dxa"/>
            <w:tcBorders>
              <w:top w:val="single" w:color="auto" w:sz="4" w:space="0"/>
              <w:left w:val="single" w:color="auto" w:sz="4" w:space="0"/>
              <w:bottom w:val="single" w:color="auto" w:sz="4" w:space="0"/>
              <w:right w:val="single" w:color="auto" w:sz="4" w:space="0"/>
            </w:tcBorders>
            <w:vAlign w:val="center"/>
          </w:tcPr>
          <w:p w14:paraId="439B8CFB">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磋商响应文件有效期为90天</w:t>
            </w:r>
          </w:p>
        </w:tc>
      </w:tr>
      <w:tr w14:paraId="44F51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00" w:type="dxa"/>
            <w:tcBorders>
              <w:top w:val="single" w:color="auto" w:sz="4" w:space="0"/>
              <w:left w:val="single" w:color="auto" w:sz="4" w:space="0"/>
              <w:bottom w:val="single" w:color="auto" w:sz="4" w:space="0"/>
              <w:right w:val="single" w:color="auto" w:sz="4" w:space="0"/>
            </w:tcBorders>
            <w:vAlign w:val="center"/>
          </w:tcPr>
          <w:p w14:paraId="5E33E5D9">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2</w:t>
            </w:r>
            <w:r>
              <w:rPr>
                <w:rFonts w:hint="eastAsia" w:ascii="仿宋" w:hAnsi="仿宋" w:eastAsia="仿宋" w:cs="Times New Roman"/>
                <w:sz w:val="30"/>
                <w:szCs w:val="30"/>
                <w:lang w:val="en-US" w:eastAsia="zh-CN"/>
              </w:rPr>
              <w:t>1</w:t>
            </w:r>
          </w:p>
        </w:tc>
        <w:tc>
          <w:tcPr>
            <w:tcW w:w="7820" w:type="dxa"/>
            <w:tcBorders>
              <w:top w:val="single" w:color="auto" w:sz="4" w:space="0"/>
              <w:left w:val="single" w:color="auto" w:sz="4" w:space="0"/>
              <w:bottom w:val="single" w:color="auto" w:sz="4" w:space="0"/>
              <w:right w:val="single" w:color="auto" w:sz="4" w:space="0"/>
            </w:tcBorders>
            <w:vAlign w:val="center"/>
          </w:tcPr>
          <w:p w14:paraId="70DEBBBE">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解释：本磋商文件的解释权属于浙江省政府采购中心。</w:t>
            </w:r>
          </w:p>
        </w:tc>
      </w:tr>
    </w:tbl>
    <w:p w14:paraId="2A92BBEB">
      <w:pPr>
        <w:widowControl/>
        <w:jc w:val="left"/>
        <w:rPr>
          <w:rFonts w:ascii="宋体" w:hAnsi="宋体"/>
          <w:b/>
          <w:sz w:val="30"/>
          <w:szCs w:val="30"/>
        </w:rPr>
      </w:pPr>
      <w:r>
        <w:rPr>
          <w:rFonts w:hAnsi="宋体"/>
          <w:b/>
          <w:sz w:val="30"/>
          <w:szCs w:val="30"/>
        </w:rPr>
        <w:br w:type="page"/>
      </w:r>
    </w:p>
    <w:p w14:paraId="40708BE6">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一、总则</w:t>
      </w:r>
    </w:p>
    <w:p w14:paraId="18A5742A">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30EF2533">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1"/>
        <w:rPr>
          <w:rFonts w:ascii="宋体" w:hAnsi="Times New Roman" w:eastAsia="宋体" w:cs="Times New Roman"/>
          <w:b/>
          <w:sz w:val="30"/>
          <w:szCs w:val="30"/>
        </w:rPr>
      </w:pPr>
      <w:r>
        <w:rPr>
          <w:rFonts w:hint="eastAsia" w:ascii="宋体" w:hAnsi="宋体" w:eastAsia="宋体" w:cs="Times New Roman"/>
          <w:b/>
          <w:sz w:val="30"/>
          <w:szCs w:val="30"/>
        </w:rPr>
        <w:t>（一）适用范围</w:t>
      </w:r>
    </w:p>
    <w:p w14:paraId="47984621">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14:paraId="6CD4377B">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1"/>
        <w:rPr>
          <w:rFonts w:ascii="宋体" w:hAnsi="Times New Roman" w:eastAsia="宋体" w:cs="Times New Roman"/>
          <w:b/>
          <w:sz w:val="30"/>
          <w:szCs w:val="30"/>
        </w:rPr>
      </w:pPr>
      <w:r>
        <w:rPr>
          <w:rFonts w:hint="eastAsia" w:ascii="宋体" w:hAnsi="宋体" w:eastAsia="宋体" w:cs="Times New Roman"/>
          <w:b/>
          <w:sz w:val="30"/>
          <w:szCs w:val="30"/>
        </w:rPr>
        <w:t>（二）定义</w:t>
      </w:r>
    </w:p>
    <w:p w14:paraId="343E29CA">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1</w:t>
      </w:r>
      <w:r>
        <w:rPr>
          <w:rFonts w:hint="eastAsia" w:ascii="仿宋" w:hAnsi="仿宋" w:eastAsia="仿宋" w:cs="Arial"/>
          <w:sz w:val="30"/>
          <w:szCs w:val="30"/>
          <w:lang w:eastAsia="zh-CN"/>
        </w:rPr>
        <w:t>.</w:t>
      </w:r>
      <w:r>
        <w:rPr>
          <w:rFonts w:hint="eastAsia" w:ascii="仿宋" w:hAnsi="仿宋" w:eastAsia="仿宋" w:cs="Arial"/>
          <w:sz w:val="30"/>
          <w:szCs w:val="30"/>
        </w:rPr>
        <w:t>“磋商方”系指组织本次磋商的浙江省政府采购中心。</w:t>
      </w:r>
    </w:p>
    <w:p w14:paraId="0D5EA732">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2</w:t>
      </w:r>
      <w:r>
        <w:rPr>
          <w:rFonts w:hint="eastAsia" w:ascii="仿宋" w:hAnsi="仿宋" w:eastAsia="仿宋" w:cs="Arial"/>
          <w:sz w:val="30"/>
          <w:szCs w:val="30"/>
          <w:lang w:eastAsia="zh-CN"/>
        </w:rPr>
        <w:t>.</w:t>
      </w:r>
      <w:r>
        <w:rPr>
          <w:rFonts w:hint="eastAsia" w:ascii="仿宋" w:hAnsi="仿宋" w:eastAsia="仿宋" w:cs="Arial"/>
          <w:sz w:val="30"/>
          <w:szCs w:val="30"/>
        </w:rPr>
        <w:t>“磋商响应方”系指向磋商方提交磋商响应文件的单位。</w:t>
      </w:r>
    </w:p>
    <w:p w14:paraId="0D03D03A">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3</w:t>
      </w:r>
      <w:r>
        <w:rPr>
          <w:rFonts w:hint="eastAsia" w:ascii="仿宋" w:hAnsi="仿宋" w:eastAsia="仿宋" w:cs="Arial"/>
          <w:sz w:val="30"/>
          <w:szCs w:val="30"/>
          <w:lang w:eastAsia="zh-CN"/>
        </w:rPr>
        <w:t>.</w:t>
      </w:r>
      <w:r>
        <w:rPr>
          <w:rFonts w:hint="eastAsia" w:ascii="仿宋" w:hAnsi="仿宋" w:eastAsia="仿宋" w:cs="Arial"/>
          <w:sz w:val="30"/>
          <w:szCs w:val="30"/>
        </w:rPr>
        <w:t>“采购人”系指委托磋商方采购本次项目的国家机关、事业单位和团体组织；也是磋商结果的最终确认方。</w:t>
      </w:r>
    </w:p>
    <w:p w14:paraId="24E449E2">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4</w:t>
      </w:r>
      <w:r>
        <w:rPr>
          <w:rFonts w:hint="eastAsia" w:ascii="仿宋" w:hAnsi="仿宋" w:eastAsia="仿宋" w:cs="Arial"/>
          <w:sz w:val="30"/>
          <w:szCs w:val="30"/>
          <w:lang w:eastAsia="zh-CN"/>
        </w:rPr>
        <w:t>.</w:t>
      </w:r>
      <w:r>
        <w:rPr>
          <w:rFonts w:hint="eastAsia" w:ascii="仿宋" w:hAnsi="仿宋" w:eastAsia="仿宋" w:cs="Arial"/>
          <w:sz w:val="30"/>
          <w:szCs w:val="30"/>
        </w:rPr>
        <w:t>“产品”系指供方按磋商文件规定，须向采购人提供的一切设备、保险、税金、备品备件、工具、手册及其它有关技术资料和材料。</w:t>
      </w:r>
    </w:p>
    <w:p w14:paraId="077D2911">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5</w:t>
      </w:r>
      <w:r>
        <w:rPr>
          <w:rFonts w:hint="eastAsia" w:ascii="仿宋" w:hAnsi="仿宋" w:eastAsia="仿宋" w:cs="Arial"/>
          <w:sz w:val="30"/>
          <w:szCs w:val="30"/>
          <w:lang w:eastAsia="zh-CN"/>
        </w:rPr>
        <w:t>.</w:t>
      </w:r>
      <w:r>
        <w:rPr>
          <w:rFonts w:hint="eastAsia" w:ascii="仿宋" w:hAnsi="仿宋" w:eastAsia="仿宋" w:cs="Arial"/>
          <w:sz w:val="30"/>
          <w:szCs w:val="30"/>
        </w:rPr>
        <w:t>“服务”系指磋商文件规定磋商响应方须承担的安装、调试、技术协助、校准、培训、技术指导以及其他类似的义务。</w:t>
      </w:r>
    </w:p>
    <w:p w14:paraId="7B10DAF3">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6</w:t>
      </w:r>
      <w:r>
        <w:rPr>
          <w:rFonts w:hint="eastAsia" w:ascii="仿宋" w:hAnsi="仿宋" w:eastAsia="仿宋" w:cs="Arial"/>
          <w:sz w:val="30"/>
          <w:szCs w:val="30"/>
          <w:lang w:eastAsia="zh-CN"/>
        </w:rPr>
        <w:t>.</w:t>
      </w:r>
      <w:r>
        <w:rPr>
          <w:rFonts w:hint="eastAsia" w:ascii="仿宋" w:hAnsi="仿宋" w:eastAsia="仿宋" w:cs="Arial"/>
          <w:sz w:val="30"/>
          <w:szCs w:val="30"/>
        </w:rPr>
        <w:t>“项目”系指磋商响应方按磋商文件规定向采购人提供的产品和服务。</w:t>
      </w:r>
    </w:p>
    <w:p w14:paraId="4775102D">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7</w:t>
      </w:r>
      <w:r>
        <w:rPr>
          <w:rFonts w:hint="eastAsia" w:ascii="仿宋" w:hAnsi="仿宋" w:eastAsia="仿宋" w:cs="Arial"/>
          <w:sz w:val="30"/>
          <w:szCs w:val="30"/>
          <w:lang w:eastAsia="zh-CN"/>
        </w:rPr>
        <w:t>.</w:t>
      </w:r>
      <w:r>
        <w:rPr>
          <w:rFonts w:hint="eastAsia" w:ascii="宋体" w:hAnsi="宋体" w:eastAsia="宋体" w:cs="Arial"/>
          <w:b/>
          <w:color w:val="000000"/>
          <w:sz w:val="28"/>
          <w:szCs w:val="28"/>
        </w:rPr>
        <w:t>电子交易平台:指政府采购项目电子交易平台，即政采云平台。</w:t>
      </w:r>
    </w:p>
    <w:p w14:paraId="6B3FB206">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1"/>
        <w:rPr>
          <w:rFonts w:ascii="宋体" w:hAnsi="Times New Roman" w:eastAsia="宋体" w:cs="Arial"/>
          <w:b/>
          <w:sz w:val="30"/>
          <w:szCs w:val="30"/>
        </w:rPr>
      </w:pPr>
      <w:r>
        <w:rPr>
          <w:rFonts w:hint="eastAsia" w:ascii="宋体" w:hAnsi="宋体" w:eastAsia="宋体" w:cs="Arial"/>
          <w:b/>
          <w:sz w:val="30"/>
          <w:szCs w:val="30"/>
        </w:rPr>
        <w:t>（三）磋商响应方的确定</w:t>
      </w:r>
    </w:p>
    <w:p w14:paraId="14E724C3">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在浙江省政府采购网或其他省级以上媒体通过发布公告的形式获取采购文件参加。</w:t>
      </w:r>
    </w:p>
    <w:p w14:paraId="70B7649A">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1"/>
        <w:rPr>
          <w:rFonts w:ascii="宋体" w:hAnsi="Times New Roman" w:eastAsia="宋体" w:cs="Times New Roman"/>
          <w:b/>
          <w:sz w:val="30"/>
          <w:szCs w:val="30"/>
        </w:rPr>
      </w:pPr>
      <w:r>
        <w:rPr>
          <w:rFonts w:hint="eastAsia" w:ascii="宋体" w:hAnsi="宋体" w:eastAsia="宋体" w:cs="Times New Roman"/>
          <w:b/>
          <w:sz w:val="30"/>
          <w:szCs w:val="30"/>
        </w:rPr>
        <w:t>（四）磋商响应方委托有关说明</w:t>
      </w:r>
    </w:p>
    <w:p w14:paraId="7104A680">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Times New Roman"/>
          <w:bCs/>
          <w:color w:val="000000"/>
          <w:sz w:val="30"/>
          <w:szCs w:val="30"/>
        </w:rPr>
        <w:t>1</w:t>
      </w:r>
      <w:r>
        <w:rPr>
          <w:rFonts w:hint="eastAsia" w:ascii="仿宋" w:hAnsi="仿宋" w:eastAsia="仿宋" w:cs="Times New Roman"/>
          <w:bCs/>
          <w:color w:val="000000"/>
          <w:sz w:val="30"/>
          <w:szCs w:val="30"/>
          <w:lang w:eastAsia="zh-CN"/>
        </w:rPr>
        <w:t>.</w:t>
      </w:r>
      <w:r>
        <w:rPr>
          <w:rFonts w:hint="eastAsia" w:ascii="仿宋" w:hAnsi="仿宋" w:eastAsia="仿宋" w:cs="Times New Roman"/>
          <w:bCs/>
          <w:color w:val="000000"/>
          <w:sz w:val="30"/>
          <w:szCs w:val="30"/>
        </w:rPr>
        <w:t>如授权代表不是法定代表人，须有法定代表人出具的授权委托书</w:t>
      </w:r>
      <w:r>
        <w:rPr>
          <w:rFonts w:hint="eastAsia" w:ascii="仿宋" w:hAnsi="仿宋" w:eastAsia="仿宋" w:cs="Times New Roman"/>
          <w:b/>
          <w:bCs w:val="0"/>
          <w:color w:val="000000"/>
          <w:sz w:val="30"/>
          <w:szCs w:val="30"/>
        </w:rPr>
        <w:t>（格式见附件）</w:t>
      </w:r>
      <w:r>
        <w:rPr>
          <w:rFonts w:hint="eastAsia" w:ascii="仿宋" w:hAnsi="仿宋" w:eastAsia="仿宋" w:cs="Times New Roman"/>
          <w:bCs/>
          <w:color w:val="000000"/>
          <w:sz w:val="30"/>
          <w:szCs w:val="30"/>
        </w:rPr>
        <w:t>。</w:t>
      </w:r>
      <w:r>
        <w:rPr>
          <w:rFonts w:hint="eastAsia" w:ascii="仿宋" w:hAnsi="仿宋" w:eastAsia="仿宋" w:cs="Times New Roman"/>
          <w:bCs/>
          <w:color w:val="000000"/>
          <w:sz w:val="30"/>
          <w:szCs w:val="30"/>
          <w:lang w:val="en-US" w:eastAsia="zh-CN"/>
        </w:rPr>
        <w:t>响应方</w:t>
      </w:r>
      <w:r>
        <w:rPr>
          <w:rFonts w:hint="eastAsia" w:ascii="仿宋" w:hAnsi="仿宋" w:eastAsia="仿宋" w:cs="Times New Roman"/>
          <w:bCs/>
          <w:color w:val="000000"/>
          <w:sz w:val="30"/>
          <w:szCs w:val="30"/>
        </w:rPr>
        <w:t>委派不在本单位缴纳社保的人员作为授权代表的，应当在</w:t>
      </w:r>
      <w:r>
        <w:rPr>
          <w:rFonts w:hint="eastAsia" w:ascii="仿宋" w:hAnsi="仿宋" w:eastAsia="仿宋" w:cs="Times New Roman"/>
          <w:bCs/>
          <w:color w:val="000000"/>
          <w:sz w:val="30"/>
          <w:szCs w:val="30"/>
          <w:lang w:val="en-US" w:eastAsia="zh-CN"/>
        </w:rPr>
        <w:t>响应</w:t>
      </w:r>
      <w:r>
        <w:rPr>
          <w:rFonts w:hint="eastAsia" w:ascii="仿宋" w:hAnsi="仿宋" w:eastAsia="仿宋" w:cs="Times New Roman"/>
          <w:bCs/>
          <w:color w:val="000000"/>
          <w:sz w:val="30"/>
          <w:szCs w:val="30"/>
        </w:rPr>
        <w:t>文件中，说明具体原因、授权代表缴纳社保的单位，并附列该授权代表缴纳社保清单。</w:t>
      </w:r>
    </w:p>
    <w:p w14:paraId="4A5EE93B">
      <w:pPr>
        <w:keepNext w:val="0"/>
        <w:keepLines w:val="0"/>
        <w:pageBreakBefore w:val="0"/>
        <w:widowControl w:val="0"/>
        <w:kinsoku/>
        <w:wordWrap/>
        <w:overflowPunct/>
        <w:topLinePunct w:val="0"/>
        <w:autoSpaceDE/>
        <w:autoSpaceDN/>
        <w:bidi w:val="0"/>
        <w:snapToGrid w:val="0"/>
        <w:spacing w:before="0" w:beforeLines="50" w:after="0" w:afterLines="50" w:line="460" w:lineRule="exact"/>
        <w:ind w:left="2" w:leftChars="1" w:firstLine="600" w:firstLineChars="200"/>
        <w:jc w:val="both"/>
        <w:textAlignment w:val="auto"/>
        <w:rPr>
          <w:rFonts w:ascii="仿宋" w:hAnsi="仿宋" w:eastAsia="仿宋" w:cs="Arial"/>
          <w:color w:val="000000"/>
          <w:kern w:val="2"/>
          <w:sz w:val="30"/>
          <w:szCs w:val="30"/>
          <w:lang w:val="en-US" w:eastAsia="zh-CN" w:bidi="ar-SA"/>
        </w:rPr>
      </w:pPr>
      <w:r>
        <w:rPr>
          <w:rFonts w:hint="eastAsia" w:ascii="仿宋" w:hAnsi="仿宋" w:eastAsia="仿宋" w:cs="Arial"/>
          <w:color w:val="000000"/>
          <w:kern w:val="2"/>
          <w:sz w:val="30"/>
          <w:szCs w:val="30"/>
          <w:lang w:val="en-US" w:eastAsia="zh-CN" w:bidi="ar-SA"/>
        </w:rPr>
        <w:t>2.磋商响应方所使用的资格、信誉、荣誉、业绩与企业认证必须为本法人所拥有。其所使用的采购项目实施人员必须为本法人员工（或必须为本法人或其控股公司正式员工）。</w:t>
      </w:r>
    </w:p>
    <w:p w14:paraId="7A1B8EA3">
      <w:pPr>
        <w:keepNext w:val="0"/>
        <w:keepLines w:val="0"/>
        <w:pageBreakBefore w:val="0"/>
        <w:widowControl w:val="0"/>
        <w:kinsoku/>
        <w:wordWrap/>
        <w:overflowPunct/>
        <w:topLinePunct w:val="0"/>
        <w:autoSpaceDE/>
        <w:autoSpaceDN/>
        <w:bidi w:val="0"/>
        <w:snapToGrid w:val="0"/>
        <w:spacing w:before="0" w:beforeLines="50" w:after="0" w:afterLines="50" w:line="460" w:lineRule="exact"/>
        <w:ind w:left="2" w:leftChars="1" w:firstLine="600" w:firstLineChars="200"/>
        <w:jc w:val="both"/>
        <w:textAlignment w:val="auto"/>
        <w:rPr>
          <w:rFonts w:ascii="仿宋" w:hAnsi="仿宋" w:eastAsia="仿宋" w:cs="Arial"/>
          <w:color w:val="000000"/>
          <w:kern w:val="2"/>
          <w:sz w:val="30"/>
          <w:szCs w:val="30"/>
          <w:lang w:val="en-US" w:eastAsia="zh-CN" w:bidi="ar-SA"/>
        </w:rPr>
      </w:pPr>
      <w:r>
        <w:rPr>
          <w:rFonts w:hint="eastAsia" w:ascii="仿宋" w:hAnsi="仿宋" w:eastAsia="仿宋" w:cs="Arial"/>
          <w:color w:val="000000"/>
          <w:kern w:val="2"/>
          <w:sz w:val="30"/>
          <w:szCs w:val="30"/>
          <w:lang w:val="en-US" w:eastAsia="zh-CN" w:bidi="ar-SA"/>
        </w:rPr>
        <w:t>3.以联合体形式参加政府采购活动的，联合体各方不得再单独参加或者与其他供应商另外组成联合体参加同一合同项下的政府采购活动。</w:t>
      </w:r>
    </w:p>
    <w:p w14:paraId="42405FDB">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color w:val="000000"/>
          <w:sz w:val="30"/>
          <w:szCs w:val="30"/>
        </w:rPr>
      </w:pPr>
      <w:r>
        <w:rPr>
          <w:rFonts w:hint="eastAsia" w:ascii="仿宋" w:hAnsi="仿宋" w:eastAsia="仿宋" w:cs="Arial"/>
          <w:color w:val="000000"/>
          <w:sz w:val="30"/>
          <w:szCs w:val="30"/>
        </w:rPr>
        <w:t>4</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单位负责人为同一人或者存在直接控股、管理关系的不同供应商，不得参加同一合同项下的政府采购活动。</w:t>
      </w:r>
    </w:p>
    <w:p w14:paraId="365A43EF">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color w:val="000000"/>
          <w:sz w:val="30"/>
          <w:szCs w:val="30"/>
        </w:rPr>
        <w:t>5</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磋商响应方应仔细阅读竞争性磋商文件的所有内容，</w:t>
      </w:r>
      <w:r>
        <w:rPr>
          <w:rFonts w:hint="eastAsia" w:ascii="仿宋" w:hAnsi="仿宋" w:eastAsia="仿宋" w:cs="仿宋"/>
          <w:bCs w:val="0"/>
          <w:i w:val="0"/>
          <w:iCs w:val="0"/>
          <w:caps w:val="0"/>
          <w:color w:val="auto"/>
          <w:spacing w:val="0"/>
          <w:sz w:val="30"/>
          <w:szCs w:val="30"/>
        </w:rPr>
        <w:t>遵循诚实信用原则在</w:t>
      </w:r>
      <w:r>
        <w:rPr>
          <w:rFonts w:hint="eastAsia" w:ascii="仿宋" w:hAnsi="仿宋" w:eastAsia="仿宋" w:cs="仿宋"/>
          <w:bCs w:val="0"/>
          <w:i w:val="0"/>
          <w:iCs w:val="0"/>
          <w:caps w:val="0"/>
          <w:color w:val="auto"/>
          <w:spacing w:val="0"/>
          <w:sz w:val="30"/>
          <w:szCs w:val="30"/>
          <w:lang w:val="en-US" w:eastAsia="zh-CN"/>
        </w:rPr>
        <w:t>磋商响应</w:t>
      </w:r>
      <w:r>
        <w:rPr>
          <w:rFonts w:hint="eastAsia" w:ascii="仿宋" w:hAnsi="仿宋" w:eastAsia="仿宋" w:cs="仿宋"/>
          <w:bCs w:val="0"/>
          <w:i w:val="0"/>
          <w:iCs w:val="0"/>
          <w:caps w:val="0"/>
          <w:color w:val="auto"/>
          <w:spacing w:val="0"/>
          <w:sz w:val="30"/>
          <w:szCs w:val="30"/>
        </w:rPr>
        <w:t>文件中提供真实材料</w:t>
      </w:r>
      <w:r>
        <w:rPr>
          <w:rFonts w:hint="eastAsia" w:ascii="仿宋" w:hAnsi="仿宋" w:eastAsia="仿宋" w:cs="仿宋"/>
          <w:bCs w:val="0"/>
          <w:i w:val="0"/>
          <w:iCs w:val="0"/>
          <w:caps w:val="0"/>
          <w:color w:val="auto"/>
          <w:spacing w:val="0"/>
          <w:sz w:val="30"/>
          <w:szCs w:val="30"/>
          <w:lang w:val="en-US" w:eastAsia="zh-CN"/>
        </w:rPr>
        <w:t>,</w:t>
      </w:r>
      <w:r>
        <w:rPr>
          <w:rFonts w:hint="eastAsia" w:ascii="仿宋" w:hAnsi="仿宋" w:eastAsia="仿宋" w:cs="Arial"/>
          <w:color w:val="000000"/>
          <w:sz w:val="30"/>
          <w:szCs w:val="30"/>
        </w:rPr>
        <w:t>按照竞争性磋商文件的要求提交磋商响应文件，并对所提供的全部资料的真实性承担法律责任。</w:t>
      </w:r>
      <w:r>
        <w:rPr>
          <w:rFonts w:hint="eastAsia" w:ascii="仿宋" w:hAnsi="仿宋" w:eastAsia="仿宋" w:cs="Arial"/>
          <w:sz w:val="30"/>
          <w:szCs w:val="30"/>
          <w:lang w:val="en-US" w:eastAsia="zh-CN"/>
        </w:rPr>
        <w:t>磋商响应方</w:t>
      </w:r>
      <w:r>
        <w:rPr>
          <w:rFonts w:hint="eastAsia" w:ascii="仿宋" w:hAnsi="仿宋" w:eastAsia="仿宋" w:cs="Arial"/>
          <w:sz w:val="30"/>
          <w:szCs w:val="30"/>
        </w:rPr>
        <w:t>可事先在公开官网查询、核对相关证书和报告内容</w:t>
      </w:r>
      <w:r>
        <w:rPr>
          <w:rFonts w:hint="eastAsia" w:ascii="仿宋" w:hAnsi="仿宋" w:eastAsia="仿宋" w:cs="Arial"/>
          <w:sz w:val="30"/>
          <w:szCs w:val="30"/>
          <w:lang w:eastAsia="zh-CN"/>
        </w:rPr>
        <w:t>，</w:t>
      </w:r>
      <w:r>
        <w:rPr>
          <w:rFonts w:hint="eastAsia" w:ascii="仿宋" w:hAnsi="仿宋" w:eastAsia="仿宋" w:cs="Arial"/>
          <w:sz w:val="30"/>
          <w:szCs w:val="30"/>
        </w:rPr>
        <w:t>确保</w:t>
      </w:r>
      <w:r>
        <w:rPr>
          <w:rFonts w:hint="eastAsia" w:ascii="仿宋" w:hAnsi="仿宋" w:eastAsia="仿宋" w:cs="Arial"/>
          <w:sz w:val="30"/>
          <w:szCs w:val="30"/>
          <w:lang w:val="en-US" w:eastAsia="zh-CN"/>
        </w:rPr>
        <w:t>磋商响应</w:t>
      </w:r>
      <w:r>
        <w:rPr>
          <w:rFonts w:hint="eastAsia" w:ascii="仿宋" w:hAnsi="仿宋" w:eastAsia="仿宋" w:cs="Arial"/>
          <w:sz w:val="30"/>
          <w:szCs w:val="30"/>
        </w:rPr>
        <w:t>文件资料准确无误</w:t>
      </w:r>
      <w:r>
        <w:rPr>
          <w:rFonts w:hint="eastAsia" w:ascii="仿宋" w:hAnsi="仿宋" w:eastAsia="仿宋" w:cs="Arial"/>
          <w:sz w:val="30"/>
          <w:szCs w:val="30"/>
          <w:lang w:eastAsia="zh-CN"/>
        </w:rPr>
        <w:t>。</w:t>
      </w:r>
    </w:p>
    <w:p w14:paraId="09C0BC4B">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1"/>
        <w:rPr>
          <w:rFonts w:ascii="宋体" w:hAnsi="Times New Roman" w:eastAsia="宋体" w:cs="Times New Roman"/>
          <w:b/>
          <w:sz w:val="30"/>
          <w:szCs w:val="30"/>
        </w:rPr>
      </w:pPr>
      <w:r>
        <w:rPr>
          <w:rFonts w:hint="eastAsia" w:ascii="宋体" w:hAnsi="宋体" w:eastAsia="宋体" w:cs="Times New Roman"/>
          <w:b/>
          <w:sz w:val="30"/>
          <w:szCs w:val="30"/>
        </w:rPr>
        <w:t>（五）磋商响应费用</w:t>
      </w:r>
    </w:p>
    <w:p w14:paraId="7CFEE499">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14:paraId="3628A683">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outlineLvl w:val="1"/>
        <w:rPr>
          <w:rFonts w:ascii="宋体" w:hAnsi="宋体" w:eastAsia="宋体" w:cs="Times New Roman"/>
          <w:b/>
          <w:bCs/>
          <w:kern w:val="2"/>
          <w:sz w:val="30"/>
          <w:szCs w:val="30"/>
          <w:lang w:val="en-US" w:eastAsia="zh-CN" w:bidi="ar-SA"/>
        </w:rPr>
      </w:pPr>
      <w:r>
        <w:rPr>
          <w:rFonts w:hint="eastAsia" w:ascii="宋体" w:hAnsi="宋体" w:eastAsia="宋体" w:cs="Times New Roman"/>
          <w:b/>
          <w:bCs/>
          <w:kern w:val="2"/>
          <w:sz w:val="30"/>
          <w:szCs w:val="30"/>
          <w:lang w:val="en-US" w:eastAsia="zh-CN" w:bidi="ar-SA"/>
        </w:rPr>
        <w:t>（六）询问和质疑</w:t>
      </w:r>
    </w:p>
    <w:p w14:paraId="4DB28267">
      <w:pPr>
        <w:keepNext w:val="0"/>
        <w:keepLines w:val="0"/>
        <w:pageBreakBefore w:val="0"/>
        <w:numPr>
          <w:ilvl w:val="-1"/>
          <w:numId w:val="0"/>
        </w:numPr>
        <w:kinsoku/>
        <w:wordWrap/>
        <w:overflowPunct/>
        <w:topLinePunct w:val="0"/>
        <w:autoSpaceDE/>
        <w:autoSpaceDN/>
        <w:bidi w:val="0"/>
        <w:snapToGrid w:val="0"/>
        <w:spacing w:before="0" w:beforeLines="50" w:after="0" w:afterLines="50" w:line="460" w:lineRule="exact"/>
        <w:ind w:firstLine="560" w:firstLineChars="200"/>
        <w:jc w:val="left"/>
        <w:textAlignment w:val="auto"/>
        <w:outlineLvl w:val="9"/>
        <w:rPr>
          <w:rFonts w:hint="eastAsia" w:ascii="仿宋" w:hAnsi="仿宋" w:eastAsia="仿宋" w:cs="Times New Roman"/>
          <w:bCs/>
          <w:color w:val="000000"/>
          <w:sz w:val="28"/>
          <w:szCs w:val="28"/>
        </w:rPr>
      </w:pPr>
      <w:r>
        <w:rPr>
          <w:rFonts w:hint="eastAsia" w:ascii="仿宋" w:hAnsi="仿宋" w:eastAsia="仿宋" w:cs="Times New Roman"/>
          <w:bCs/>
          <w:color w:val="000000"/>
          <w:sz w:val="28"/>
          <w:szCs w:val="28"/>
          <w:lang w:val="en-US" w:eastAsia="zh-CN"/>
        </w:rPr>
        <w:t>1.</w:t>
      </w:r>
      <w:r>
        <w:rPr>
          <w:rFonts w:hint="eastAsia" w:ascii="仿宋" w:hAnsi="仿宋" w:eastAsia="仿宋" w:cs="Times New Roman"/>
          <w:bCs/>
          <w:color w:val="000000"/>
          <w:sz w:val="28"/>
          <w:szCs w:val="28"/>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99E014">
      <w:pPr>
        <w:keepNext w:val="0"/>
        <w:keepLines w:val="0"/>
        <w:pageBreakBefore w:val="0"/>
        <w:numPr>
          <w:ilvl w:val="-1"/>
          <w:numId w:val="0"/>
        </w:numPr>
        <w:kinsoku/>
        <w:wordWrap/>
        <w:overflowPunct/>
        <w:topLinePunct w:val="0"/>
        <w:autoSpaceDE/>
        <w:autoSpaceDN/>
        <w:bidi w:val="0"/>
        <w:snapToGrid w:val="0"/>
        <w:spacing w:before="0" w:beforeLines="50" w:after="0" w:afterLines="50" w:line="460" w:lineRule="exact"/>
        <w:ind w:firstLine="560" w:firstLineChars="200"/>
        <w:jc w:val="left"/>
        <w:textAlignment w:val="auto"/>
        <w:outlineLvl w:val="1"/>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2.磋商响应方的询问</w:t>
      </w:r>
    </w:p>
    <w:p w14:paraId="75BCCF70">
      <w:pPr>
        <w:keepNext w:val="0"/>
        <w:keepLines w:val="0"/>
        <w:pageBreakBefore w:val="0"/>
        <w:kinsoku/>
        <w:wordWrap/>
        <w:overflowPunct/>
        <w:topLinePunct w:val="0"/>
        <w:autoSpaceDE/>
        <w:autoSpaceDN/>
        <w:bidi w:val="0"/>
        <w:snapToGrid w:val="0"/>
        <w:spacing w:before="0" w:beforeLines="50" w:after="0" w:afterLines="50" w:line="460" w:lineRule="exact"/>
        <w:ind w:firstLine="560" w:firstLineChars="200"/>
        <w:textAlignment w:val="auto"/>
        <w:rPr>
          <w:rFonts w:hint="eastAsia" w:ascii="仿宋" w:hAnsi="仿宋" w:eastAsia="仿宋" w:cs="Times New Roman"/>
          <w:bCs/>
          <w:color w:val="000000"/>
          <w:sz w:val="28"/>
          <w:szCs w:val="28"/>
          <w:lang w:val="en-US" w:eastAsia="zh-CN"/>
        </w:rPr>
      </w:pPr>
      <w:r>
        <w:rPr>
          <w:rFonts w:hint="eastAsia" w:ascii="仿宋" w:hAnsi="仿宋" w:eastAsia="仿宋" w:cs="Times New Roman"/>
          <w:bCs/>
          <w:color w:val="000000"/>
          <w:sz w:val="28"/>
          <w:szCs w:val="28"/>
          <w:lang w:val="en-US" w:eastAsia="zh-CN"/>
        </w:rPr>
        <w:t>磋商响应方对政府采购活动事项有疑问的，可以提出询问，采购人或磋商方应当在3个工作日内对响应方依法提出的询问作出答复，但答复的内容不得涉及商业秘密。响应方提出的询问超出采购人对磋商方委托授权范围的，磋商方应当告知响应方向采购人提出。</w:t>
      </w:r>
    </w:p>
    <w:p w14:paraId="5701CB23">
      <w:pPr>
        <w:keepNext w:val="0"/>
        <w:keepLines w:val="0"/>
        <w:pageBreakBefore w:val="0"/>
        <w:numPr>
          <w:ilvl w:val="-1"/>
          <w:numId w:val="0"/>
        </w:numPr>
        <w:kinsoku/>
        <w:wordWrap/>
        <w:overflowPunct/>
        <w:topLinePunct w:val="0"/>
        <w:autoSpaceDE/>
        <w:autoSpaceDN/>
        <w:bidi w:val="0"/>
        <w:snapToGrid w:val="0"/>
        <w:spacing w:before="0" w:beforeLines="50" w:after="0" w:afterLines="50" w:line="460" w:lineRule="exact"/>
        <w:ind w:firstLine="560" w:firstLineChars="200"/>
        <w:jc w:val="left"/>
        <w:textAlignment w:val="auto"/>
        <w:outlineLvl w:val="9"/>
        <w:rPr>
          <w:rFonts w:hint="eastAsia" w:ascii="仿宋" w:hAnsi="仿宋" w:eastAsia="仿宋" w:cs="Arial"/>
          <w:sz w:val="28"/>
          <w:szCs w:val="28"/>
          <w:lang w:val="en-US" w:eastAsia="zh-CN"/>
        </w:rPr>
      </w:pPr>
      <w:r>
        <w:rPr>
          <w:rFonts w:hint="eastAsia" w:ascii="仿宋" w:hAnsi="仿宋" w:eastAsia="仿宋" w:cs="Times New Roman"/>
          <w:bCs/>
          <w:color w:val="000000"/>
          <w:sz w:val="28"/>
          <w:szCs w:val="28"/>
          <w:lang w:val="en-US" w:eastAsia="zh-CN"/>
        </w:rPr>
        <w:t>3.磋商响应方的质疑</w:t>
      </w:r>
    </w:p>
    <w:p w14:paraId="47283A2A">
      <w:pPr>
        <w:keepNext w:val="0"/>
        <w:keepLines w:val="0"/>
        <w:pageBreakBefore w:val="0"/>
        <w:kinsoku/>
        <w:wordWrap/>
        <w:overflowPunct/>
        <w:topLinePunct w:val="0"/>
        <w:autoSpaceDE/>
        <w:autoSpaceDN/>
        <w:bidi w:val="0"/>
        <w:snapToGrid w:val="0"/>
        <w:spacing w:before="0" w:beforeLines="50" w:after="0" w:afterLines="50" w:line="460" w:lineRule="exact"/>
        <w:ind w:firstLine="560" w:firstLineChars="200"/>
        <w:jc w:val="left"/>
        <w:textAlignment w:val="auto"/>
        <w:outlineLvl w:val="1"/>
        <w:rPr>
          <w:rFonts w:ascii="仿宋" w:hAnsi="仿宋" w:eastAsia="仿宋" w:cs="Arial"/>
          <w:sz w:val="28"/>
          <w:szCs w:val="28"/>
        </w:rPr>
      </w:pPr>
      <w:r>
        <w:rPr>
          <w:rFonts w:hint="eastAsia" w:ascii="仿宋" w:hAnsi="仿宋" w:eastAsia="仿宋" w:cs="Arial"/>
          <w:sz w:val="28"/>
          <w:szCs w:val="28"/>
          <w:lang w:val="en-US" w:eastAsia="zh-CN"/>
        </w:rPr>
        <w:t>3.</w:t>
      </w:r>
      <w:r>
        <w:rPr>
          <w:rFonts w:hint="eastAsia" w:ascii="仿宋" w:hAnsi="仿宋" w:eastAsia="仿宋" w:cs="Arial"/>
          <w:sz w:val="28"/>
          <w:szCs w:val="28"/>
        </w:rPr>
        <w:t>1磋商响应方认为磋商过程或成交结果使自己的合法权益受到损害的，应当在成交结果公示之日起七个工作日内，</w:t>
      </w:r>
      <w:r>
        <w:rPr>
          <w:rFonts w:hint="eastAsia" w:ascii="仿宋" w:hAnsi="仿宋" w:eastAsia="仿宋" w:cs="Arial"/>
          <w:sz w:val="28"/>
          <w:szCs w:val="28"/>
          <w:lang w:val="en-US" w:eastAsia="zh-CN"/>
        </w:rPr>
        <w:t>对磋商文件评分标准及采购需求的质疑，以书面形式一次性向采购人提出质疑，对其他内容的质疑以书面形式一次性向采购人和磋商方提出质疑。</w:t>
      </w:r>
    </w:p>
    <w:p w14:paraId="363F1CFA">
      <w:pPr>
        <w:keepNext w:val="0"/>
        <w:keepLines w:val="0"/>
        <w:pageBreakBefore w:val="0"/>
        <w:widowControl/>
        <w:kinsoku/>
        <w:wordWrap/>
        <w:overflowPunct/>
        <w:topLinePunct w:val="0"/>
        <w:autoSpaceDE/>
        <w:autoSpaceDN/>
        <w:bidi w:val="0"/>
        <w:spacing w:before="0" w:beforeLines="50" w:after="0" w:afterLines="50" w:line="460" w:lineRule="exact"/>
        <w:ind w:firstLine="560" w:firstLineChars="200"/>
        <w:jc w:val="left"/>
        <w:textAlignment w:val="auto"/>
        <w:rPr>
          <w:rFonts w:ascii="仿宋" w:hAnsi="仿宋" w:eastAsia="仿宋" w:cs="Arial"/>
          <w:sz w:val="28"/>
          <w:szCs w:val="28"/>
        </w:rPr>
      </w:pPr>
      <w:r>
        <w:rPr>
          <w:rFonts w:hint="eastAsia" w:ascii="仿宋" w:hAnsi="仿宋" w:eastAsia="仿宋" w:cs="Arial"/>
          <w:sz w:val="28"/>
          <w:szCs w:val="28"/>
          <w:lang w:val="en-US" w:eastAsia="zh-CN"/>
        </w:rPr>
        <w:t>3.</w:t>
      </w:r>
      <w:r>
        <w:rPr>
          <w:rFonts w:hint="eastAsia" w:ascii="仿宋" w:hAnsi="仿宋" w:eastAsia="仿宋" w:cs="Arial"/>
          <w:sz w:val="28"/>
          <w:szCs w:val="28"/>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2679D6B3">
      <w:pPr>
        <w:keepNext w:val="0"/>
        <w:keepLines w:val="0"/>
        <w:pageBreakBefore w:val="0"/>
        <w:widowControl/>
        <w:kinsoku/>
        <w:wordWrap/>
        <w:overflowPunct/>
        <w:topLinePunct w:val="0"/>
        <w:autoSpaceDE/>
        <w:autoSpaceDN/>
        <w:bidi w:val="0"/>
        <w:spacing w:before="0" w:beforeLines="50" w:after="0" w:afterLines="50" w:line="460" w:lineRule="exact"/>
        <w:ind w:firstLine="560" w:firstLineChars="200"/>
        <w:jc w:val="left"/>
        <w:textAlignment w:val="auto"/>
        <w:rPr>
          <w:rFonts w:ascii="仿宋" w:hAnsi="仿宋" w:eastAsia="仿宋" w:cs="Arial"/>
          <w:sz w:val="28"/>
          <w:szCs w:val="28"/>
        </w:rPr>
      </w:pPr>
      <w:r>
        <w:rPr>
          <w:rFonts w:hint="eastAsia" w:ascii="仿宋" w:hAnsi="仿宋" w:eastAsia="仿宋" w:cs="Arial"/>
          <w:sz w:val="28"/>
          <w:szCs w:val="28"/>
        </w:rPr>
        <w:t>a磋商响应方的姓名或者名称、地址、邮编、联系人及联系电话；</w:t>
      </w:r>
    </w:p>
    <w:p w14:paraId="23041B17">
      <w:pPr>
        <w:keepNext w:val="0"/>
        <w:keepLines w:val="0"/>
        <w:pageBreakBefore w:val="0"/>
        <w:widowControl/>
        <w:kinsoku/>
        <w:wordWrap/>
        <w:overflowPunct/>
        <w:topLinePunct w:val="0"/>
        <w:autoSpaceDE/>
        <w:autoSpaceDN/>
        <w:bidi w:val="0"/>
        <w:spacing w:before="0" w:beforeLines="50" w:after="0" w:afterLines="50" w:line="460" w:lineRule="exact"/>
        <w:ind w:firstLine="560" w:firstLineChars="200"/>
        <w:jc w:val="left"/>
        <w:textAlignment w:val="auto"/>
        <w:rPr>
          <w:rFonts w:ascii="仿宋" w:hAnsi="仿宋" w:eastAsia="仿宋" w:cs="Arial"/>
          <w:sz w:val="28"/>
          <w:szCs w:val="28"/>
        </w:rPr>
      </w:pPr>
      <w:r>
        <w:rPr>
          <w:rFonts w:hint="eastAsia" w:ascii="仿宋" w:hAnsi="仿宋" w:eastAsia="仿宋" w:cs="Arial"/>
          <w:sz w:val="28"/>
          <w:szCs w:val="28"/>
        </w:rPr>
        <w:t>b质疑项目的名称、编号；</w:t>
      </w:r>
    </w:p>
    <w:p w14:paraId="14017156">
      <w:pPr>
        <w:keepNext w:val="0"/>
        <w:keepLines w:val="0"/>
        <w:pageBreakBefore w:val="0"/>
        <w:widowControl/>
        <w:kinsoku/>
        <w:wordWrap/>
        <w:overflowPunct/>
        <w:topLinePunct w:val="0"/>
        <w:autoSpaceDE/>
        <w:autoSpaceDN/>
        <w:bidi w:val="0"/>
        <w:spacing w:before="0" w:beforeLines="50" w:after="0" w:afterLines="50" w:line="460" w:lineRule="exact"/>
        <w:ind w:firstLine="560" w:firstLineChars="200"/>
        <w:jc w:val="left"/>
        <w:textAlignment w:val="auto"/>
        <w:rPr>
          <w:rFonts w:ascii="仿宋" w:hAnsi="仿宋" w:eastAsia="仿宋" w:cs="Arial"/>
          <w:sz w:val="28"/>
          <w:szCs w:val="28"/>
        </w:rPr>
      </w:pPr>
      <w:r>
        <w:rPr>
          <w:rFonts w:hint="eastAsia" w:ascii="仿宋" w:hAnsi="仿宋" w:eastAsia="仿宋" w:cs="Arial"/>
          <w:sz w:val="28"/>
          <w:szCs w:val="28"/>
        </w:rPr>
        <w:t>c具体、明确的质疑事项和与质疑事项相关的请求；</w:t>
      </w:r>
    </w:p>
    <w:p w14:paraId="64D5B9FB">
      <w:pPr>
        <w:keepNext w:val="0"/>
        <w:keepLines w:val="0"/>
        <w:pageBreakBefore w:val="0"/>
        <w:widowControl/>
        <w:kinsoku/>
        <w:wordWrap/>
        <w:overflowPunct/>
        <w:topLinePunct w:val="0"/>
        <w:autoSpaceDE/>
        <w:autoSpaceDN/>
        <w:bidi w:val="0"/>
        <w:spacing w:before="0" w:beforeLines="50" w:after="0" w:afterLines="50" w:line="460" w:lineRule="exact"/>
        <w:ind w:firstLine="560" w:firstLineChars="200"/>
        <w:jc w:val="left"/>
        <w:textAlignment w:val="auto"/>
        <w:rPr>
          <w:rFonts w:ascii="仿宋" w:hAnsi="仿宋" w:eastAsia="仿宋" w:cs="Arial"/>
          <w:sz w:val="28"/>
          <w:szCs w:val="28"/>
        </w:rPr>
      </w:pPr>
      <w:r>
        <w:rPr>
          <w:rFonts w:hint="eastAsia" w:ascii="仿宋" w:hAnsi="仿宋" w:eastAsia="仿宋" w:cs="Arial"/>
          <w:sz w:val="28"/>
          <w:szCs w:val="28"/>
        </w:rPr>
        <w:t>d事实依据；</w:t>
      </w:r>
    </w:p>
    <w:p w14:paraId="75C0A02F">
      <w:pPr>
        <w:keepNext w:val="0"/>
        <w:keepLines w:val="0"/>
        <w:pageBreakBefore w:val="0"/>
        <w:widowControl/>
        <w:kinsoku/>
        <w:wordWrap/>
        <w:overflowPunct/>
        <w:topLinePunct w:val="0"/>
        <w:autoSpaceDE/>
        <w:autoSpaceDN/>
        <w:bidi w:val="0"/>
        <w:spacing w:before="0" w:beforeLines="50" w:after="0" w:afterLines="50" w:line="460" w:lineRule="exact"/>
        <w:ind w:firstLine="560" w:firstLineChars="200"/>
        <w:jc w:val="left"/>
        <w:textAlignment w:val="auto"/>
        <w:rPr>
          <w:rFonts w:ascii="仿宋" w:hAnsi="仿宋" w:eastAsia="仿宋" w:cs="Arial"/>
          <w:sz w:val="28"/>
          <w:szCs w:val="28"/>
        </w:rPr>
      </w:pPr>
      <w:r>
        <w:rPr>
          <w:rFonts w:hint="eastAsia" w:ascii="仿宋" w:hAnsi="仿宋" w:eastAsia="仿宋" w:cs="Arial"/>
          <w:sz w:val="28"/>
          <w:szCs w:val="28"/>
        </w:rPr>
        <w:t>e必要的法律依据；</w:t>
      </w:r>
    </w:p>
    <w:p w14:paraId="62D5A82D">
      <w:pPr>
        <w:keepNext w:val="0"/>
        <w:keepLines w:val="0"/>
        <w:pageBreakBefore w:val="0"/>
        <w:widowControl/>
        <w:kinsoku/>
        <w:wordWrap/>
        <w:overflowPunct/>
        <w:topLinePunct w:val="0"/>
        <w:autoSpaceDE/>
        <w:autoSpaceDN/>
        <w:bidi w:val="0"/>
        <w:spacing w:before="0" w:beforeLines="50" w:after="0" w:afterLines="50" w:line="460" w:lineRule="exact"/>
        <w:ind w:firstLine="560" w:firstLineChars="200"/>
        <w:jc w:val="left"/>
        <w:textAlignment w:val="auto"/>
        <w:rPr>
          <w:rFonts w:ascii="仿宋" w:hAnsi="仿宋" w:eastAsia="仿宋" w:cs="Arial"/>
          <w:sz w:val="28"/>
          <w:szCs w:val="28"/>
        </w:rPr>
      </w:pPr>
      <w:r>
        <w:rPr>
          <w:rFonts w:hint="eastAsia" w:ascii="仿宋" w:hAnsi="仿宋" w:eastAsia="仿宋" w:cs="Arial"/>
          <w:sz w:val="28"/>
          <w:szCs w:val="28"/>
        </w:rPr>
        <w:t>f提出质疑的日期。</w:t>
      </w:r>
    </w:p>
    <w:p w14:paraId="37F28E9F">
      <w:pPr>
        <w:keepNext w:val="0"/>
        <w:keepLines w:val="0"/>
        <w:pageBreakBefore w:val="0"/>
        <w:widowControl w:val="0"/>
        <w:tabs>
          <w:tab w:val="left" w:pos="720"/>
        </w:tabs>
        <w:kinsoku/>
        <w:wordWrap/>
        <w:overflowPunct/>
        <w:topLinePunct w:val="0"/>
        <w:autoSpaceDE/>
        <w:autoSpaceDN/>
        <w:bidi w:val="0"/>
        <w:snapToGrid w:val="0"/>
        <w:spacing w:before="0" w:beforeLines="50" w:after="0" w:afterLines="50" w:line="460" w:lineRule="exact"/>
        <w:ind w:left="0" w:firstLine="560" w:firstLineChars="200"/>
        <w:jc w:val="left"/>
        <w:textAlignment w:val="auto"/>
        <w:rPr>
          <w:rFonts w:hint="eastAsia" w:ascii="仿宋" w:hAnsi="仿宋" w:eastAsia="仿宋" w:cs="Arial"/>
          <w:kern w:val="0"/>
          <w:sz w:val="30"/>
          <w:szCs w:val="30"/>
          <w:lang w:val="en-US" w:eastAsia="zh-CN" w:bidi="ar-SA"/>
        </w:rPr>
      </w:pPr>
      <w:r>
        <w:rPr>
          <w:rFonts w:hint="eastAsia" w:ascii="仿宋" w:hAnsi="仿宋" w:eastAsia="仿宋" w:cs="Arial"/>
          <w:kern w:val="0"/>
          <w:sz w:val="28"/>
          <w:szCs w:val="28"/>
          <w:lang w:val="en-US" w:eastAsia="zh-CN" w:bidi="ar-SA"/>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r>
        <w:rPr>
          <w:rFonts w:hint="eastAsia" w:ascii="仿宋" w:hAnsi="仿宋" w:eastAsia="仿宋" w:cs="Arial"/>
          <w:kern w:val="0"/>
          <w:sz w:val="30"/>
          <w:szCs w:val="30"/>
          <w:lang w:val="en-US" w:eastAsia="zh-CN" w:bidi="ar-SA"/>
        </w:rPr>
        <w:t>。</w:t>
      </w:r>
    </w:p>
    <w:p w14:paraId="599B4828">
      <w:pPr>
        <w:keepNext w:val="0"/>
        <w:keepLines w:val="0"/>
        <w:pageBreakBefore w:val="0"/>
        <w:widowControl w:val="0"/>
        <w:tabs>
          <w:tab w:val="left" w:pos="720"/>
        </w:tabs>
        <w:kinsoku/>
        <w:wordWrap/>
        <w:overflowPunct/>
        <w:topLinePunct w:val="0"/>
        <w:autoSpaceDE/>
        <w:autoSpaceDN/>
        <w:bidi w:val="0"/>
        <w:snapToGrid w:val="0"/>
        <w:spacing w:before="0" w:beforeLines="50" w:after="0" w:afterLines="50" w:line="460" w:lineRule="exact"/>
        <w:ind w:left="0" w:firstLine="602" w:firstLineChars="200"/>
        <w:jc w:val="left"/>
        <w:textAlignment w:val="auto"/>
        <w:rPr>
          <w:rFonts w:ascii="宋体" w:hAnsi="Times New Roman" w:eastAsia="宋体" w:cs="Times New Roman"/>
          <w:b/>
          <w:kern w:val="0"/>
          <w:sz w:val="30"/>
          <w:szCs w:val="30"/>
          <w:lang w:val="en-US" w:eastAsia="zh-CN" w:bidi="ar-SA"/>
        </w:rPr>
      </w:pPr>
      <w:r>
        <w:rPr>
          <w:rFonts w:hint="eastAsia" w:ascii="宋体" w:hAnsi="宋体" w:eastAsia="宋体" w:cs="Times New Roman"/>
          <w:b/>
          <w:kern w:val="0"/>
          <w:sz w:val="30"/>
          <w:szCs w:val="30"/>
          <w:lang w:val="en-US" w:eastAsia="zh-CN" w:bidi="ar-SA"/>
        </w:rPr>
        <w:t>（七）磋商文件的澄清与修改</w:t>
      </w:r>
    </w:p>
    <w:p w14:paraId="7357A304">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1</w:t>
      </w:r>
      <w:r>
        <w:rPr>
          <w:rFonts w:hint="eastAsia" w:ascii="仿宋" w:hAnsi="仿宋" w:eastAsia="仿宋" w:cs="Arial"/>
          <w:sz w:val="30"/>
          <w:szCs w:val="30"/>
          <w:lang w:eastAsia="zh-CN"/>
        </w:rPr>
        <w:t>.</w:t>
      </w:r>
      <w:r>
        <w:rPr>
          <w:rFonts w:hint="eastAsia" w:ascii="仿宋" w:hAnsi="仿宋" w:eastAsia="仿宋" w:cs="Arial"/>
          <w:sz w:val="30"/>
          <w:szCs w:val="30"/>
        </w:rPr>
        <w:t>磋商响应方应认真阅读本磋商文件，发现其中有误或有不合理要求的，磋商响应方应当在磋商响应截止之日三个工作日前以书面形式</w:t>
      </w:r>
      <w:r>
        <w:rPr>
          <w:rFonts w:hint="eastAsia" w:ascii="仿宋" w:hAnsi="仿宋" w:eastAsia="仿宋" w:cs="Times New Roman"/>
          <w:sz w:val="28"/>
          <w:szCs w:val="28"/>
        </w:rPr>
        <w:t>一次性向</w:t>
      </w:r>
      <w:r>
        <w:rPr>
          <w:rFonts w:hint="eastAsia" w:ascii="仿宋" w:hAnsi="仿宋" w:eastAsia="仿宋" w:cs="Arial"/>
          <w:sz w:val="30"/>
          <w:szCs w:val="30"/>
        </w:rPr>
        <w:t>浙江省政府采购中心提出。采购中心将在规定的时间内，在财政部门指定的政府采购信息发布媒体上发布更正公告，并以书面形式通知所有磋商文件收受人。</w:t>
      </w:r>
    </w:p>
    <w:p w14:paraId="22A5E0BC">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color w:val="000000"/>
          <w:kern w:val="2"/>
          <w:sz w:val="30"/>
          <w:szCs w:val="30"/>
          <w:lang w:val="en-US" w:eastAsia="zh-CN" w:bidi="ar-SA"/>
        </w:rPr>
      </w:pPr>
      <w:r>
        <w:rPr>
          <w:rFonts w:hint="eastAsia" w:ascii="仿宋" w:hAnsi="仿宋" w:eastAsia="仿宋" w:cs="Arial"/>
          <w:kern w:val="2"/>
          <w:sz w:val="30"/>
          <w:szCs w:val="30"/>
          <w:lang w:val="en-US" w:eastAsia="zh-CN" w:bidi="ar-SA"/>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cs="Times New Roman"/>
          <w:bCs/>
          <w:color w:val="000000"/>
          <w:kern w:val="2"/>
          <w:sz w:val="30"/>
          <w:szCs w:val="30"/>
          <w:lang w:val="en-US" w:eastAsia="zh-CN" w:bidi="ar-SA"/>
        </w:rPr>
        <w:t>响应方应当按照磋商文件的变动情况和磋商小组的要求重新提交响应文件，并由其法定代表人或授权代表签字或者加盖CA签章。</w:t>
      </w:r>
    </w:p>
    <w:p w14:paraId="75747949">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3</w:t>
      </w:r>
      <w:r>
        <w:rPr>
          <w:rFonts w:hint="eastAsia" w:ascii="仿宋" w:hAnsi="仿宋" w:eastAsia="仿宋" w:cs="Arial"/>
          <w:sz w:val="30"/>
          <w:szCs w:val="30"/>
          <w:lang w:eastAsia="zh-CN"/>
        </w:rPr>
        <w:t>.</w:t>
      </w:r>
      <w:r>
        <w:rPr>
          <w:rFonts w:hint="eastAsia" w:ascii="仿宋" w:hAnsi="仿宋" w:eastAsia="仿宋" w:cs="Arial"/>
          <w:sz w:val="30"/>
          <w:szCs w:val="30"/>
        </w:rPr>
        <w:t>磋商文件澄清、答复、修改、补充的内容为磋商文件的组成部分。当磋商文件与磋商文件的答复、澄清、修改、补充通知就同一内容的表述不一致时，以最后发出的书面文件为准。</w:t>
      </w:r>
    </w:p>
    <w:p w14:paraId="26C7058C">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outlineLvl w:val="1"/>
        <w:rPr>
          <w:rFonts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（八）在磋商过程中，因磋商小组实质性变动了采购需求，已提交响应文件的磋商响应方，在提交最后报价之前，可以根据磋商情况退出磋商。</w:t>
      </w:r>
    </w:p>
    <w:p w14:paraId="09935C17">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二、磋商响应文件的编制</w:t>
      </w:r>
    </w:p>
    <w:p w14:paraId="246095B1">
      <w:pPr>
        <w:keepNext w:val="0"/>
        <w:keepLines w:val="0"/>
        <w:pageBreakBefore w:val="0"/>
        <w:kinsoku/>
        <w:wordWrap/>
        <w:overflowPunct/>
        <w:topLinePunct w:val="0"/>
        <w:autoSpaceDE/>
        <w:autoSpaceDN/>
        <w:bidi w:val="0"/>
        <w:snapToGrid w:val="0"/>
        <w:spacing w:before="0" w:beforeLines="50" w:after="0" w:afterLines="50" w:line="460" w:lineRule="exact"/>
        <w:ind w:firstLine="562" w:firstLineChars="200"/>
        <w:jc w:val="left"/>
        <w:textAlignment w:val="auto"/>
        <w:rPr>
          <w:rFonts w:ascii="宋体" w:hAnsi="Times New Roman" w:eastAsia="宋体" w:cs="Times New Roman"/>
          <w:b/>
          <w:sz w:val="28"/>
          <w:szCs w:val="28"/>
        </w:rPr>
      </w:pPr>
      <w:bookmarkStart w:id="66" w:name="_Toc451762244"/>
      <w:bookmarkStart w:id="67" w:name="_Toc451762175"/>
      <w:bookmarkStart w:id="68" w:name="_Toc510137461"/>
      <w:r>
        <w:rPr>
          <w:rFonts w:hint="eastAsia" w:ascii="宋体" w:hAnsi="宋体" w:eastAsia="宋体" w:cs="Times New Roman"/>
          <w:b/>
          <w:sz w:val="28"/>
          <w:szCs w:val="28"/>
        </w:rPr>
        <w:t>（一）磋商响应文件编制工具</w:t>
      </w:r>
    </w:p>
    <w:p w14:paraId="7E05772A">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562" w:firstLineChars="200"/>
        <w:jc w:val="both"/>
        <w:textAlignment w:val="auto"/>
        <w:rPr>
          <w:rFonts w:ascii="宋体" w:hAnsi="宋体" w:eastAsia="宋体" w:cs="Times New Roman"/>
          <w:b/>
          <w:kern w:val="2"/>
          <w:sz w:val="30"/>
          <w:szCs w:val="30"/>
          <w:lang w:val="en-US" w:eastAsia="zh-CN" w:bidi="ar-SA"/>
        </w:rPr>
      </w:pPr>
      <w:r>
        <w:rPr>
          <w:rFonts w:hint="eastAsia" w:ascii="宋体" w:hAnsi="宋体" w:eastAsia="宋体" w:cs="Times New Roman"/>
          <w:b/>
          <w:kern w:val="2"/>
          <w:sz w:val="28"/>
          <w:szCs w:val="28"/>
          <w:lang w:val="en-US" w:eastAsia="zh-CN" w:bidi="ar-SA"/>
        </w:rPr>
        <w:t>磋商响应文件编制工具为政采云电子交易客户端，下载网址：</w:t>
      </w:r>
      <w:r>
        <w:rPr>
          <w:rFonts w:ascii="宋体" w:hAnsi="Courier New" w:eastAsia="宋体" w:cs="Times New Roman"/>
          <w:kern w:val="2"/>
          <w:sz w:val="24"/>
          <w:szCs w:val="24"/>
          <w:lang w:val="en-US" w:eastAsia="zh-CN" w:bidi="ar-SA"/>
        </w:rPr>
        <w:fldChar w:fldCharType="begin"/>
      </w:r>
      <w:r>
        <w:rPr>
          <w:rFonts w:ascii="宋体" w:hAnsi="Courier New" w:eastAsia="宋体" w:cs="Times New Roman"/>
          <w:kern w:val="2"/>
          <w:sz w:val="24"/>
          <w:szCs w:val="24"/>
          <w:lang w:val="en-US" w:eastAsia="zh-CN" w:bidi="ar-SA"/>
        </w:rPr>
        <w:instrText xml:space="preserve"> HYPERLINK "http://zfcg.czt.zj.gov.cn/bidClientTemplate/2019-09-24/12975.html" </w:instrText>
      </w:r>
      <w:r>
        <w:rPr>
          <w:rFonts w:ascii="宋体" w:hAnsi="Courier New" w:eastAsia="宋体" w:cs="Times New Roman"/>
          <w:kern w:val="2"/>
          <w:sz w:val="24"/>
          <w:szCs w:val="24"/>
          <w:lang w:val="en-US" w:eastAsia="zh-CN" w:bidi="ar-SA"/>
        </w:rPr>
        <w:fldChar w:fldCharType="separate"/>
      </w:r>
      <w:r>
        <w:rPr>
          <w:rFonts w:hint="eastAsia" w:ascii="Times New Roman" w:hAnsi="Times New Roman" w:eastAsia="宋体" w:cs="Times New Roman"/>
          <w:color w:val="0000FF"/>
          <w:kern w:val="2"/>
          <w:sz w:val="21"/>
          <w:szCs w:val="22"/>
          <w:u w:val="single"/>
          <w:lang w:val="en-US" w:eastAsia="zh-CN" w:bidi="ar-SA"/>
        </w:rPr>
        <w:t>http://zfcg.czt.zj.gov.cn/bidClientTemplate/2019-09-24/12975.html</w:t>
      </w:r>
      <w:r>
        <w:rPr>
          <w:rFonts w:hint="eastAsia" w:ascii="Times New Roman" w:hAnsi="Times New Roman" w:eastAsia="宋体" w:cs="Times New Roman"/>
          <w:color w:val="0000FF"/>
          <w:kern w:val="2"/>
          <w:sz w:val="21"/>
          <w:szCs w:val="22"/>
          <w:u w:val="single"/>
          <w:lang w:val="en-US" w:eastAsia="zh-CN" w:bidi="ar-SA"/>
        </w:rPr>
        <w:fldChar w:fldCharType="end"/>
      </w:r>
      <w:r>
        <w:rPr>
          <w:rFonts w:hint="eastAsia" w:ascii="宋体" w:hAnsi="宋体" w:eastAsia="宋体" w:cs="Times New Roman"/>
          <w:b/>
          <w:kern w:val="2"/>
          <w:sz w:val="28"/>
          <w:szCs w:val="28"/>
          <w:lang w:val="en-US" w:eastAsia="zh-CN" w:bidi="ar-SA"/>
        </w:rPr>
        <w:t>，请自行下载并安装。</w:t>
      </w:r>
    </w:p>
    <w:p w14:paraId="21FFBFB4">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0"/>
        <w:rPr>
          <w:rFonts w:ascii="宋体" w:hAnsi="Times New Roman" w:eastAsia="宋体" w:cs="Times New Roman"/>
          <w:b/>
          <w:sz w:val="30"/>
          <w:szCs w:val="30"/>
        </w:rPr>
      </w:pPr>
      <w:r>
        <w:rPr>
          <w:rFonts w:hint="eastAsia" w:ascii="宋体" w:hAnsi="宋体" w:eastAsia="宋体" w:cs="Times New Roman"/>
          <w:b/>
          <w:sz w:val="30"/>
          <w:szCs w:val="30"/>
        </w:rPr>
        <w:t>（二）磋商响应文件的组成</w:t>
      </w:r>
      <w:bookmarkEnd w:id="66"/>
      <w:bookmarkEnd w:id="67"/>
      <w:bookmarkEnd w:id="68"/>
    </w:p>
    <w:p w14:paraId="232D7334">
      <w:pPr>
        <w:keepNext w:val="0"/>
        <w:keepLines w:val="0"/>
        <w:pageBreakBefore w:val="0"/>
        <w:kinsoku/>
        <w:wordWrap/>
        <w:overflowPunct/>
        <w:topLinePunct w:val="0"/>
        <w:autoSpaceDE/>
        <w:autoSpaceDN/>
        <w:bidi w:val="0"/>
        <w:adjustRightInd w:val="0"/>
        <w:snapToGrid w:val="0"/>
        <w:spacing w:before="0" w:beforeLines="50" w:after="0" w:afterLines="50" w:line="460" w:lineRule="exact"/>
        <w:ind w:firstLine="562" w:firstLineChars="200"/>
        <w:textAlignment w:val="auto"/>
        <w:rPr>
          <w:rFonts w:ascii="宋体" w:hAnsi="Times New Roman" w:eastAsia="宋体" w:cs="Times New Roman"/>
          <w:b/>
          <w:sz w:val="28"/>
          <w:szCs w:val="28"/>
        </w:rPr>
      </w:pPr>
      <w:r>
        <w:rPr>
          <w:rFonts w:hint="eastAsia" w:ascii="宋体" w:hAnsi="宋体" w:eastAsia="宋体" w:cs="Times New Roman"/>
          <w:b/>
          <w:sz w:val="28"/>
          <w:szCs w:val="28"/>
        </w:rPr>
        <w:t>本项目所称磋商响应文件系指电子磋商响应文件或备份磋商响应文件。磋商响应文件需按照本磋商文件和电子交易平台的要求制作、加密并递交。</w:t>
      </w:r>
    </w:p>
    <w:p w14:paraId="3C8210C0">
      <w:pPr>
        <w:keepNext w:val="0"/>
        <w:keepLines w:val="0"/>
        <w:pageBreakBefore w:val="0"/>
        <w:kinsoku/>
        <w:wordWrap/>
        <w:overflowPunct/>
        <w:topLinePunct w:val="0"/>
        <w:autoSpaceDE/>
        <w:autoSpaceDN/>
        <w:bidi w:val="0"/>
        <w:adjustRightInd w:val="0"/>
        <w:snapToGrid w:val="0"/>
        <w:spacing w:before="0" w:beforeLines="50" w:after="0" w:afterLines="50" w:line="460" w:lineRule="exact"/>
        <w:ind w:firstLine="562" w:firstLineChars="200"/>
        <w:textAlignment w:val="auto"/>
        <w:rPr>
          <w:rFonts w:ascii="宋体" w:hAnsi="宋体" w:eastAsia="宋体" w:cs="Times New Roman"/>
          <w:b/>
          <w:sz w:val="28"/>
          <w:szCs w:val="28"/>
        </w:rPr>
      </w:pPr>
      <w:r>
        <w:rPr>
          <w:rFonts w:hint="eastAsia" w:ascii="宋体" w:hAnsi="宋体" w:eastAsia="宋体" w:cs="Times New Roman"/>
          <w:b/>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14:paraId="62A93147">
      <w:pPr>
        <w:keepNext w:val="0"/>
        <w:keepLines w:val="0"/>
        <w:pageBreakBefore w:val="0"/>
        <w:kinsoku/>
        <w:wordWrap/>
        <w:overflowPunct/>
        <w:topLinePunct w:val="0"/>
        <w:autoSpaceDE/>
        <w:autoSpaceDN/>
        <w:bidi w:val="0"/>
        <w:adjustRightInd w:val="0"/>
        <w:snapToGrid w:val="0"/>
        <w:spacing w:before="0" w:beforeLines="50" w:after="0" w:afterLines="50" w:line="460" w:lineRule="exact"/>
        <w:ind w:firstLine="562" w:firstLineChars="200"/>
        <w:textAlignment w:val="auto"/>
        <w:rPr>
          <w:rFonts w:ascii="宋体" w:hAnsi="Times New Roman" w:eastAsia="宋体" w:cs="Times New Roman"/>
          <w:b/>
          <w:sz w:val="28"/>
          <w:szCs w:val="28"/>
        </w:rPr>
      </w:pPr>
      <w:r>
        <w:rPr>
          <w:rFonts w:hint="eastAsia" w:ascii="宋体" w:hAnsi="宋体" w:eastAsia="宋体" w:cs="Times New Roman"/>
          <w:b/>
          <w:sz w:val="28"/>
          <w:szCs w:val="28"/>
        </w:rPr>
        <w:t>电子磋商响应文件每个标项由磋商响应资信文件、技术及商务文件、报价文件三部份组成，具体详见“第六章磋商响应格式附件”。备份磋商响应文件的组成和内容等同电子磋商响应文件。</w:t>
      </w:r>
    </w:p>
    <w:p w14:paraId="4915A840">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562" w:firstLineChars="200"/>
        <w:jc w:val="both"/>
        <w:textAlignment w:val="auto"/>
        <w:rPr>
          <w:rFonts w:ascii="宋体" w:hAnsi="宋体" w:eastAsia="宋体" w:cs="Times New Roman"/>
          <w:b/>
          <w:color w:val="auto"/>
          <w:kern w:val="2"/>
          <w:sz w:val="28"/>
          <w:szCs w:val="28"/>
          <w:lang w:val="en-US" w:eastAsia="zh-CN" w:bidi="ar-SA"/>
        </w:rPr>
      </w:pPr>
      <w:r>
        <w:rPr>
          <w:rFonts w:hint="eastAsia" w:ascii="宋体" w:hAnsi="宋体" w:eastAsia="宋体" w:cs="Times New Roman"/>
          <w:b/>
          <w:color w:val="auto"/>
          <w:kern w:val="2"/>
          <w:sz w:val="28"/>
          <w:szCs w:val="28"/>
          <w:lang w:val="en-US" w:eastAsia="zh-CN" w:bidi="ar-SA"/>
        </w:rPr>
        <w:t>注：法定代表人授权委托书、声明书、报价明细一览表必须按磋商文件格式要求正确签署并加盖磋商响应方公章。磋商响应文件中所须加盖公章部分均采用CA签章。</w:t>
      </w:r>
    </w:p>
    <w:p w14:paraId="046B3583">
      <w:pPr>
        <w:keepNext w:val="0"/>
        <w:keepLines w:val="0"/>
        <w:pageBreakBefore w:val="0"/>
        <w:kinsoku/>
        <w:wordWrap/>
        <w:overflowPunct/>
        <w:topLinePunct w:val="0"/>
        <w:autoSpaceDE/>
        <w:autoSpaceDN/>
        <w:bidi w:val="0"/>
        <w:snapToGrid w:val="0"/>
        <w:spacing w:before="0" w:beforeLines="50" w:after="0" w:afterLines="50" w:line="460" w:lineRule="exact"/>
        <w:ind w:firstLine="562" w:firstLineChars="200"/>
        <w:jc w:val="left"/>
        <w:textAlignment w:val="auto"/>
        <w:rPr>
          <w:rFonts w:ascii="仿宋" w:hAnsi="仿宋" w:eastAsia="仿宋" w:cs="Times New Roman"/>
          <w:sz w:val="30"/>
          <w:szCs w:val="30"/>
        </w:rPr>
      </w:pPr>
      <w:r>
        <w:rPr>
          <w:rFonts w:hint="eastAsia" w:ascii="宋体" w:hAnsi="宋体" w:eastAsia="宋体" w:cs="Times New Roman"/>
          <w:b/>
          <w:sz w:val="28"/>
          <w:szCs w:val="28"/>
        </w:rPr>
        <w:t>磋商响应文件的效力</w:t>
      </w:r>
      <w:r>
        <w:rPr>
          <w:rFonts w:hint="eastAsia" w:ascii="宋体" w:hAnsi="宋体" w:eastAsia="宋体" w:cs="Times New Roman"/>
          <w:b/>
          <w:sz w:val="28"/>
          <w:szCs w:val="28"/>
          <w:lang w:eastAsia="zh-CN"/>
        </w:rPr>
        <w:t>：</w:t>
      </w:r>
      <w:r>
        <w:rPr>
          <w:rFonts w:hint="eastAsia" w:ascii="宋体" w:hAnsi="宋体" w:eastAsia="宋体" w:cs="Times New Roman"/>
          <w:b/>
          <w:sz w:val="28"/>
          <w:szCs w:val="28"/>
        </w:rPr>
        <w:t>电子磋商响应文件未按时解密，</w:t>
      </w:r>
      <w:r>
        <w:rPr>
          <w:rFonts w:hint="eastAsia" w:ascii="Times New Roman" w:hAnsi="Times New Roman" w:eastAsia="宋体" w:cs="Times New Roman"/>
          <w:b/>
          <w:sz w:val="28"/>
          <w:szCs w:val="28"/>
        </w:rPr>
        <w:t>磋商响应方</w:t>
      </w:r>
      <w:r>
        <w:rPr>
          <w:rFonts w:hint="eastAsia" w:ascii="宋体" w:hAnsi="宋体" w:eastAsia="宋体" w:cs="Times New Roman"/>
          <w:b/>
          <w:sz w:val="28"/>
          <w:szCs w:val="28"/>
        </w:rPr>
        <w:t>提供了备份磋商响应文件的，以备份磋商响应文件作为依据，否则视为磋商响应文件撤回。电子磋商响应文件已按时解密的，备份磋商响应自动失效。</w:t>
      </w:r>
    </w:p>
    <w:p w14:paraId="5E982D3D">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0"/>
        <w:rPr>
          <w:rFonts w:ascii="仿宋" w:hAnsi="仿宋" w:eastAsia="仿宋" w:cs="Times New Roman"/>
          <w:b/>
          <w:sz w:val="30"/>
          <w:szCs w:val="30"/>
        </w:rPr>
      </w:pPr>
      <w:bookmarkStart w:id="69" w:name="_Toc510137462"/>
      <w:bookmarkStart w:id="70" w:name="_Toc451762176"/>
      <w:bookmarkStart w:id="71" w:name="_Toc451762245"/>
      <w:r>
        <w:rPr>
          <w:rFonts w:hint="eastAsia" w:ascii="仿宋" w:hAnsi="仿宋" w:eastAsia="仿宋" w:cs="Times New Roman"/>
          <w:b/>
          <w:sz w:val="30"/>
          <w:szCs w:val="30"/>
        </w:rPr>
        <w:t>（三）磋商响应文件的语言及计量</w:t>
      </w:r>
      <w:bookmarkEnd w:id="69"/>
      <w:bookmarkEnd w:id="70"/>
      <w:bookmarkEnd w:id="71"/>
    </w:p>
    <w:p w14:paraId="32A1DB66">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1</w:t>
      </w:r>
      <w:r>
        <w:rPr>
          <w:rFonts w:hint="eastAsia" w:ascii="仿宋" w:hAnsi="仿宋" w:eastAsia="仿宋" w:cs="Times New Roman"/>
          <w:sz w:val="30"/>
          <w:szCs w:val="30"/>
          <w:lang w:eastAsia="zh-CN"/>
        </w:rPr>
        <w:t>.</w:t>
      </w:r>
      <w:r>
        <w:rPr>
          <w:rFonts w:hint="eastAsia" w:ascii="仿宋" w:hAnsi="仿宋" w:eastAsia="仿宋" w:cs="Times New Roman"/>
          <w:sz w:val="30"/>
          <w:szCs w:val="30"/>
        </w:rPr>
        <w:t>磋商响应文件以及磋商响应方与磋商方就有关磋商响应事宜的所有来往函电，均应以中文汉语书写。除签名、盖章、专用名称等特殊情形外，以中文汉语以外的文字表述的磋商响应文件视同未提供。</w:t>
      </w:r>
    </w:p>
    <w:p w14:paraId="55EB667A">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2</w:t>
      </w:r>
      <w:r>
        <w:rPr>
          <w:rFonts w:hint="eastAsia" w:ascii="仿宋" w:hAnsi="仿宋" w:eastAsia="仿宋" w:cs="Times New Roman"/>
          <w:sz w:val="30"/>
          <w:szCs w:val="30"/>
          <w:lang w:eastAsia="zh-CN"/>
        </w:rPr>
        <w:t>.</w:t>
      </w:r>
      <w:r>
        <w:rPr>
          <w:rFonts w:hint="eastAsia" w:ascii="仿宋" w:hAnsi="仿宋" w:eastAsia="仿宋" w:cs="Times New Roman"/>
          <w:sz w:val="30"/>
          <w:szCs w:val="30"/>
        </w:rPr>
        <w:t>磋商响应计量单位，磋商文件已有明确规定的，使用磋商文件规定的计量单位；磋商文件没有规定的，应采用中华人民共和国法定计量单位（货币单位：人民币元），否则视同未响应。</w:t>
      </w:r>
    </w:p>
    <w:p w14:paraId="68BDCCE3">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0"/>
        <w:rPr>
          <w:rFonts w:ascii="宋体" w:hAnsi="Times New Roman" w:eastAsia="宋体" w:cs="Times New Roman"/>
          <w:b/>
          <w:sz w:val="30"/>
          <w:szCs w:val="30"/>
        </w:rPr>
      </w:pPr>
      <w:bookmarkStart w:id="72" w:name="_Toc510137463"/>
      <w:bookmarkStart w:id="73" w:name="_Toc451762246"/>
      <w:bookmarkStart w:id="74" w:name="_Toc451762177"/>
      <w:r>
        <w:rPr>
          <w:rFonts w:hint="eastAsia" w:ascii="宋体" w:hAnsi="宋体" w:eastAsia="宋体" w:cs="Times New Roman"/>
          <w:b/>
          <w:sz w:val="30"/>
          <w:szCs w:val="30"/>
        </w:rPr>
        <w:t>（四）磋商响应报价</w:t>
      </w:r>
      <w:bookmarkEnd w:id="72"/>
      <w:bookmarkEnd w:id="73"/>
      <w:bookmarkEnd w:id="74"/>
    </w:p>
    <w:p w14:paraId="7328D7F7">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1</w:t>
      </w:r>
      <w:r>
        <w:rPr>
          <w:rFonts w:hint="eastAsia" w:ascii="仿宋" w:hAnsi="仿宋" w:eastAsia="仿宋" w:cs="Times New Roman"/>
          <w:sz w:val="30"/>
          <w:szCs w:val="30"/>
          <w:lang w:eastAsia="zh-CN"/>
        </w:rPr>
        <w:t>.</w:t>
      </w:r>
      <w:r>
        <w:rPr>
          <w:rFonts w:hint="eastAsia" w:ascii="仿宋" w:hAnsi="仿宋" w:eastAsia="仿宋" w:cs="Times New Roman"/>
          <w:sz w:val="30"/>
          <w:szCs w:val="30"/>
        </w:rPr>
        <w:t>磋商响应报价应按磋商文件中相关附表格式填报；</w:t>
      </w:r>
    </w:p>
    <w:p w14:paraId="358E4C32">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hint="eastAsia" w:ascii="仿宋" w:hAnsi="仿宋" w:eastAsia="仿宋" w:cs="Times New Roman"/>
          <w:sz w:val="30"/>
          <w:szCs w:val="30"/>
        </w:rPr>
      </w:pPr>
      <w:r>
        <w:rPr>
          <w:rFonts w:hint="eastAsia" w:ascii="仿宋" w:hAnsi="仿宋" w:eastAsia="仿宋" w:cs="Times New Roman"/>
          <w:sz w:val="30"/>
          <w:szCs w:val="30"/>
        </w:rPr>
        <w:t>2</w:t>
      </w:r>
      <w:r>
        <w:rPr>
          <w:rFonts w:hint="eastAsia" w:ascii="仿宋" w:hAnsi="仿宋" w:eastAsia="仿宋" w:cs="Times New Roman"/>
          <w:sz w:val="30"/>
          <w:szCs w:val="30"/>
          <w:lang w:eastAsia="zh-CN"/>
        </w:rPr>
        <w:t>.</w:t>
      </w:r>
      <w:r>
        <w:rPr>
          <w:rFonts w:hint="eastAsia" w:ascii="仿宋" w:hAnsi="仿宋" w:eastAsia="仿宋" w:cs="Times New Roman"/>
          <w:sz w:val="30"/>
          <w:szCs w:val="30"/>
        </w:rPr>
        <w:t>磋商响应报价是履行合同的最终价格，应包括货款、标准附件、备品备件、专用工具、包装、运输、装卸、保险、税金、货到就位以及安装、调试、培训、保修等一切税金和费用。</w:t>
      </w:r>
    </w:p>
    <w:p w14:paraId="28F1DFA9">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3.</w:t>
      </w:r>
      <w:r>
        <w:rPr>
          <w:rFonts w:hint="eastAsia" w:ascii="仿宋" w:hAnsi="仿宋" w:eastAsia="仿宋" w:cs="Times New Roman"/>
          <w:sz w:val="30"/>
          <w:szCs w:val="30"/>
        </w:rPr>
        <w:t>磋商响应报价金额到</w:t>
      </w:r>
      <w:r>
        <w:rPr>
          <w:rFonts w:hint="eastAsia" w:ascii="仿宋" w:hAnsi="仿宋" w:eastAsia="仿宋" w:cs="Times New Roman"/>
          <w:sz w:val="30"/>
          <w:szCs w:val="30"/>
          <w:lang w:val="en-US" w:eastAsia="zh-CN"/>
        </w:rPr>
        <w:t>分为止。</w:t>
      </w:r>
    </w:p>
    <w:p w14:paraId="37E809FB">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hint="eastAsia" w:ascii="仿宋" w:hAnsi="仿宋" w:eastAsia="仿宋" w:cs="Times New Roman"/>
          <w:sz w:val="30"/>
          <w:szCs w:val="30"/>
        </w:rPr>
      </w:pPr>
      <w:r>
        <w:rPr>
          <w:rFonts w:hint="eastAsia" w:ascii="仿宋" w:hAnsi="仿宋" w:eastAsia="仿宋" w:cs="Times New Roman"/>
          <w:sz w:val="30"/>
          <w:szCs w:val="30"/>
          <w:lang w:val="en-US" w:eastAsia="zh-CN"/>
        </w:rPr>
        <w:t>4.最终报价</w:t>
      </w:r>
      <w:r>
        <w:rPr>
          <w:rFonts w:hint="eastAsia" w:ascii="仿宋" w:hAnsi="仿宋" w:eastAsia="仿宋" w:cs="Times New Roman"/>
          <w:sz w:val="30"/>
          <w:szCs w:val="30"/>
        </w:rPr>
        <w:t>出现下列情形之一的，</w:t>
      </w:r>
      <w:r>
        <w:rPr>
          <w:rFonts w:hint="eastAsia" w:ascii="仿宋" w:hAnsi="仿宋" w:eastAsia="仿宋" w:cs="Times New Roman"/>
          <w:sz w:val="30"/>
          <w:szCs w:val="30"/>
          <w:lang w:val="en-US" w:eastAsia="zh-CN"/>
        </w:rPr>
        <w:t>磋商小组将对相关供应商进行询标</w:t>
      </w:r>
      <w:r>
        <w:rPr>
          <w:rFonts w:hint="eastAsia" w:ascii="仿宋" w:hAnsi="仿宋" w:eastAsia="仿宋" w:cs="Times New Roman"/>
          <w:sz w:val="30"/>
          <w:szCs w:val="30"/>
        </w:rPr>
        <w:t>：（一）</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报价低于全部通过符合性审查供应商</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报价平均值50%的，即</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报价&lt;全部通过符合性审查供应商</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报价平均值×50%；（二）</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报价低于通过符合性审查且报价次低供应商</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报价50%的，即</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报价&lt;通过符合性审查且报价次低供应商</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报价×50%；（三）</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报价低于采购项目最高限价45%的，即</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报价&lt;采购项目最高限价×45%；（四）其他</w:t>
      </w:r>
      <w:r>
        <w:rPr>
          <w:rFonts w:hint="eastAsia" w:ascii="仿宋" w:hAnsi="仿宋" w:eastAsia="仿宋" w:cs="Times New Roman"/>
          <w:sz w:val="30"/>
          <w:szCs w:val="30"/>
          <w:lang w:val="en-US" w:eastAsia="zh-CN"/>
        </w:rPr>
        <w:t>磋商小组</w:t>
      </w:r>
      <w:r>
        <w:rPr>
          <w:rFonts w:hint="eastAsia" w:ascii="仿宋" w:hAnsi="仿宋" w:eastAsia="仿宋" w:cs="Times New Roman"/>
          <w:sz w:val="30"/>
          <w:szCs w:val="30"/>
        </w:rPr>
        <w:t>认为供应商报价过低，有可能影响产品质量或者不能诚信履约的情形。</w:t>
      </w:r>
      <w:r>
        <w:rPr>
          <w:rFonts w:hint="eastAsia" w:ascii="仿宋" w:hAnsi="仿宋" w:eastAsia="仿宋" w:cs="Times New Roman"/>
          <w:sz w:val="30"/>
          <w:szCs w:val="30"/>
          <w:lang w:val="en-US" w:eastAsia="zh-CN"/>
        </w:rPr>
        <w:t>磋商小组发起询标</w:t>
      </w:r>
      <w:r>
        <w:rPr>
          <w:rFonts w:hint="eastAsia" w:ascii="仿宋" w:hAnsi="仿宋" w:eastAsia="仿宋" w:cs="Times New Roman"/>
          <w:sz w:val="30"/>
          <w:szCs w:val="30"/>
        </w:rPr>
        <w:t>后，</w:t>
      </w:r>
      <w:r>
        <w:rPr>
          <w:rFonts w:hint="eastAsia" w:ascii="仿宋" w:hAnsi="仿宋" w:eastAsia="仿宋" w:cs="Times New Roman"/>
          <w:sz w:val="30"/>
          <w:szCs w:val="30"/>
          <w:lang w:eastAsia="zh-CN"/>
        </w:rPr>
        <w:t>磋商响应方</w:t>
      </w:r>
      <w:r>
        <w:rPr>
          <w:rFonts w:hint="eastAsia" w:ascii="仿宋" w:hAnsi="仿宋" w:eastAsia="仿宋" w:cs="Times New Roman"/>
          <w:sz w:val="30"/>
          <w:szCs w:val="30"/>
          <w:lang w:val="en-US" w:eastAsia="zh-CN"/>
        </w:rPr>
        <w:t>必须</w:t>
      </w:r>
      <w:r>
        <w:rPr>
          <w:rFonts w:hint="eastAsia" w:ascii="仿宋" w:hAnsi="仿宋" w:eastAsia="仿宋" w:cs="Times New Roman"/>
          <w:sz w:val="30"/>
          <w:szCs w:val="30"/>
        </w:rPr>
        <w:t>在评审现场合理的时间内提供书面说明及必要的证明材料，对</w:t>
      </w:r>
      <w:r>
        <w:rPr>
          <w:rFonts w:hint="eastAsia" w:ascii="仿宋" w:hAnsi="仿宋" w:eastAsia="仿宋" w:cs="Times New Roman"/>
          <w:sz w:val="30"/>
          <w:szCs w:val="30"/>
          <w:lang w:val="en-US" w:eastAsia="zh-CN"/>
        </w:rPr>
        <w:t>最终报价</w:t>
      </w:r>
      <w:r>
        <w:rPr>
          <w:rFonts w:hint="eastAsia" w:ascii="仿宋" w:hAnsi="仿宋" w:eastAsia="仿宋" w:cs="Times New Roman"/>
          <w:sz w:val="30"/>
          <w:szCs w:val="30"/>
        </w:rPr>
        <w:t>作出解释。书面说明、证明材料主要是项目具体成本测算等与报价合理性相关的说明、材料</w:t>
      </w:r>
      <w:r>
        <w:rPr>
          <w:rFonts w:hint="eastAsia" w:ascii="仿宋" w:hAnsi="仿宋" w:eastAsia="仿宋" w:cs="Times New Roman"/>
          <w:sz w:val="30"/>
          <w:szCs w:val="30"/>
          <w:lang w:eastAsia="zh-CN"/>
        </w:rPr>
        <w:t>。</w:t>
      </w:r>
    </w:p>
    <w:p w14:paraId="371846DE">
      <w:pPr>
        <w:keepNext w:val="0"/>
        <w:keepLines w:val="0"/>
        <w:pageBreakBefore w:val="0"/>
        <w:widowControl w:val="0"/>
        <w:tabs>
          <w:tab w:val="left" w:pos="720"/>
        </w:tabs>
        <w:kinsoku/>
        <w:wordWrap/>
        <w:overflowPunct/>
        <w:topLinePunct w:val="0"/>
        <w:autoSpaceDE/>
        <w:autoSpaceDN/>
        <w:bidi w:val="0"/>
        <w:snapToGrid w:val="0"/>
        <w:spacing w:before="0" w:beforeLines="50" w:after="0" w:afterLines="50" w:line="460" w:lineRule="exact"/>
        <w:ind w:left="0" w:firstLine="602" w:firstLineChars="200"/>
        <w:jc w:val="left"/>
        <w:textAlignment w:val="auto"/>
        <w:rPr>
          <w:rFonts w:ascii="宋体" w:hAnsi="Times New Roman" w:eastAsia="宋体" w:cs="Times New Roman"/>
          <w:b/>
          <w:kern w:val="0"/>
          <w:sz w:val="30"/>
          <w:szCs w:val="30"/>
          <w:lang w:val="en-US" w:eastAsia="zh-CN" w:bidi="ar-SA"/>
        </w:rPr>
      </w:pPr>
      <w:r>
        <w:rPr>
          <w:rFonts w:hint="eastAsia" w:ascii="宋体" w:hAnsi="宋体" w:eastAsia="宋体" w:cs="Times New Roman"/>
          <w:b/>
          <w:kern w:val="0"/>
          <w:sz w:val="30"/>
          <w:szCs w:val="30"/>
          <w:lang w:val="en-US" w:eastAsia="zh-CN" w:bidi="ar-SA"/>
        </w:rPr>
        <w:t>（五）磋商响应文件的有效期</w:t>
      </w:r>
    </w:p>
    <w:p w14:paraId="0C060F2B">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1</w:t>
      </w:r>
      <w:r>
        <w:rPr>
          <w:rFonts w:hint="eastAsia" w:ascii="仿宋" w:hAnsi="仿宋" w:eastAsia="仿宋" w:cs="Times New Roman"/>
          <w:sz w:val="30"/>
          <w:szCs w:val="30"/>
          <w:lang w:eastAsia="zh-CN"/>
        </w:rPr>
        <w:t>.</w:t>
      </w:r>
      <w:r>
        <w:rPr>
          <w:rFonts w:hint="eastAsia" w:ascii="仿宋" w:hAnsi="仿宋" w:eastAsia="仿宋" w:cs="Times New Roman"/>
          <w:sz w:val="30"/>
          <w:szCs w:val="30"/>
        </w:rPr>
        <w:t>自磋商响应截止日起90天内磋商响应文件应保持有效。有效期不足的磋商响应文件将被拒绝。</w:t>
      </w:r>
    </w:p>
    <w:p w14:paraId="036F2AE3">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ascii="Times New Roman" w:hAnsi="Times New Roman" w:eastAsia="仿宋" w:cs="Times New Roman"/>
        </w:rPr>
      </w:pPr>
      <w:r>
        <w:rPr>
          <w:rFonts w:hint="eastAsia" w:ascii="仿宋" w:hAnsi="仿宋" w:eastAsia="仿宋" w:cs="Times New Roman"/>
          <w:sz w:val="30"/>
          <w:szCs w:val="30"/>
        </w:rPr>
        <w:t>2</w:t>
      </w:r>
      <w:r>
        <w:rPr>
          <w:rFonts w:hint="eastAsia" w:ascii="仿宋" w:hAnsi="仿宋" w:eastAsia="仿宋" w:cs="Times New Roman"/>
          <w:sz w:val="30"/>
          <w:szCs w:val="30"/>
          <w:lang w:eastAsia="zh-CN"/>
        </w:rPr>
        <w:t>.</w:t>
      </w:r>
      <w:r>
        <w:rPr>
          <w:rFonts w:hint="eastAsia" w:ascii="仿宋" w:hAnsi="仿宋" w:eastAsia="仿宋" w:cs="Times New Roman"/>
          <w:sz w:val="30"/>
          <w:szCs w:val="30"/>
        </w:rPr>
        <w:t>成交人的磋商响应文件自磋商之日起至合同履行完毕止均应保持有效。</w:t>
      </w:r>
    </w:p>
    <w:p w14:paraId="33983FD4">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0"/>
        <w:rPr>
          <w:rFonts w:ascii="宋体" w:hAnsi="Times New Roman" w:eastAsia="宋体" w:cs="Times New Roman"/>
          <w:b/>
          <w:sz w:val="30"/>
          <w:szCs w:val="30"/>
        </w:rPr>
      </w:pPr>
      <w:bookmarkStart w:id="75" w:name="_Toc510137464"/>
      <w:bookmarkStart w:id="76" w:name="_Toc451762178"/>
      <w:bookmarkStart w:id="77" w:name="_Toc451762247"/>
      <w:r>
        <w:rPr>
          <w:rFonts w:hint="eastAsia" w:ascii="宋体" w:hAnsi="宋体" w:eastAsia="宋体" w:cs="Times New Roman"/>
          <w:b/>
          <w:sz w:val="30"/>
          <w:szCs w:val="30"/>
        </w:rPr>
        <w:t>（六）</w:t>
      </w:r>
      <w:bookmarkEnd w:id="75"/>
      <w:bookmarkEnd w:id="76"/>
      <w:bookmarkEnd w:id="77"/>
      <w:bookmarkStart w:id="78" w:name="_Toc510137465"/>
      <w:bookmarkStart w:id="79" w:name="_Toc451762249"/>
      <w:bookmarkStart w:id="80" w:name="_Toc451762180"/>
      <w:r>
        <w:rPr>
          <w:rFonts w:hint="eastAsia" w:ascii="宋体" w:hAnsi="宋体" w:eastAsia="宋体" w:cs="Times New Roman"/>
          <w:b/>
          <w:sz w:val="30"/>
          <w:szCs w:val="30"/>
        </w:rPr>
        <w:t>磋商响应文件的签署和份数</w:t>
      </w:r>
      <w:bookmarkEnd w:id="78"/>
      <w:bookmarkEnd w:id="79"/>
      <w:bookmarkEnd w:id="80"/>
    </w:p>
    <w:p w14:paraId="77E627ED">
      <w:pPr>
        <w:keepNext w:val="0"/>
        <w:keepLines w:val="0"/>
        <w:pageBreakBefore w:val="0"/>
        <w:kinsoku/>
        <w:wordWrap/>
        <w:overflowPunct/>
        <w:topLinePunct w:val="0"/>
        <w:autoSpaceDE/>
        <w:autoSpaceDN/>
        <w:bidi w:val="0"/>
        <w:spacing w:before="0" w:beforeLines="50" w:after="0" w:afterLines="50" w:line="460" w:lineRule="exact"/>
        <w:ind w:firstLine="602" w:firstLineChars="200"/>
        <w:textAlignment w:val="auto"/>
        <w:rPr>
          <w:rFonts w:ascii="宋体" w:hAnsi="Times New Roman" w:eastAsia="宋体" w:cs="Times New Roman"/>
          <w:b/>
          <w:bCs/>
          <w:sz w:val="28"/>
          <w:szCs w:val="28"/>
        </w:rPr>
      </w:pPr>
      <w:r>
        <w:rPr>
          <w:rFonts w:hint="eastAsia" w:ascii="仿宋" w:hAnsi="仿宋" w:eastAsia="仿宋" w:cs="Times New Roman"/>
          <w:b/>
          <w:bCs/>
          <w:sz w:val="30"/>
          <w:szCs w:val="30"/>
        </w:rPr>
        <w:t>1</w:t>
      </w:r>
      <w:r>
        <w:rPr>
          <w:rFonts w:hint="eastAsia" w:ascii="仿宋" w:hAnsi="仿宋" w:eastAsia="仿宋" w:cs="Times New Roman"/>
          <w:b/>
          <w:bCs/>
          <w:sz w:val="30"/>
          <w:szCs w:val="30"/>
          <w:lang w:eastAsia="zh-CN"/>
        </w:rPr>
        <w:t>.</w:t>
      </w:r>
      <w:r>
        <w:rPr>
          <w:rFonts w:hint="eastAsia" w:ascii="宋体" w:hAnsi="宋体" w:eastAsia="宋体" w:cs="Times New Roman"/>
          <w:b/>
          <w:bCs/>
          <w:sz w:val="28"/>
          <w:szCs w:val="28"/>
        </w:rPr>
        <w:t>电子磋商响应文件部分：</w:t>
      </w:r>
    </w:p>
    <w:p w14:paraId="46388331">
      <w:pPr>
        <w:keepNext w:val="0"/>
        <w:keepLines w:val="0"/>
        <w:pageBreakBefore w:val="0"/>
        <w:kinsoku/>
        <w:wordWrap/>
        <w:overflowPunct/>
        <w:topLinePunct w:val="0"/>
        <w:autoSpaceDE/>
        <w:autoSpaceDN/>
        <w:bidi w:val="0"/>
        <w:snapToGrid w:val="0"/>
        <w:spacing w:before="0" w:beforeLines="50" w:after="0" w:afterLines="50" w:line="460" w:lineRule="exact"/>
        <w:ind w:firstLine="562" w:firstLineChars="200"/>
        <w:jc w:val="left"/>
        <w:textAlignment w:val="auto"/>
        <w:rPr>
          <w:rFonts w:ascii="仿宋" w:hAnsi="仿宋" w:eastAsia="仿宋" w:cs="Times New Roman"/>
          <w:b/>
          <w:bCs/>
          <w:sz w:val="30"/>
          <w:szCs w:val="30"/>
        </w:rPr>
      </w:pPr>
      <w:r>
        <w:rPr>
          <w:rFonts w:hint="eastAsia" w:ascii="宋体" w:hAnsi="宋体" w:eastAsia="宋体" w:cs="Times New Roman"/>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14:paraId="7A3E615D">
      <w:pPr>
        <w:keepNext w:val="0"/>
        <w:keepLines w:val="0"/>
        <w:pageBreakBefore w:val="0"/>
        <w:kinsoku/>
        <w:wordWrap/>
        <w:overflowPunct/>
        <w:topLinePunct w:val="0"/>
        <w:autoSpaceDE/>
        <w:autoSpaceDN/>
        <w:bidi w:val="0"/>
        <w:spacing w:before="0" w:beforeLines="50" w:after="0" w:afterLines="50" w:line="460" w:lineRule="exact"/>
        <w:ind w:firstLine="562" w:firstLineChars="200"/>
        <w:textAlignment w:val="auto"/>
        <w:rPr>
          <w:rFonts w:ascii="宋体" w:hAnsi="Times New Roman" w:eastAsia="宋体" w:cs="Times New Roman"/>
          <w:b/>
          <w:bCs/>
          <w:sz w:val="28"/>
          <w:szCs w:val="28"/>
        </w:rPr>
      </w:pPr>
      <w:r>
        <w:rPr>
          <w:rFonts w:hint="eastAsia" w:ascii="宋体" w:hAnsi="宋体" w:eastAsia="宋体" w:cs="Times New Roman"/>
          <w:b/>
          <w:bCs/>
          <w:sz w:val="28"/>
          <w:szCs w:val="28"/>
        </w:rPr>
        <w:t>2.磋商响应方选择递交备份磋商响应文件的，备份磋商响应文件另须满足以下条件：</w:t>
      </w:r>
    </w:p>
    <w:p w14:paraId="1EE579B0">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562" w:firstLineChars="200"/>
        <w:jc w:val="both"/>
        <w:textAlignment w:val="auto"/>
        <w:rPr>
          <w:rFonts w:ascii="宋体" w:hAnsi="宋体" w:eastAsia="宋体" w:cs="Times New Roman"/>
          <w:b/>
          <w:bCs/>
          <w:kern w:val="0"/>
          <w:sz w:val="30"/>
          <w:szCs w:val="30"/>
          <w:lang w:val="en-US" w:eastAsia="zh-CN" w:bidi="ar-SA"/>
        </w:rPr>
      </w:pPr>
      <w:r>
        <w:rPr>
          <w:rFonts w:hint="eastAsia" w:ascii="宋体" w:hAnsi="宋体" w:eastAsia="宋体" w:cs="Times New Roman"/>
          <w:b/>
          <w:bCs/>
          <w:kern w:val="2"/>
          <w:sz w:val="28"/>
          <w:szCs w:val="28"/>
          <w:lang w:val="en-US" w:eastAsia="zh-CN" w:bidi="ar-SA"/>
        </w:rPr>
        <w:t>（1）</w:t>
      </w:r>
      <w:r>
        <w:rPr>
          <w:rFonts w:hint="eastAsia" w:ascii="宋体" w:hAnsi="宋体" w:eastAsia="宋体" w:cs="Times New Roman"/>
          <w:b/>
          <w:bCs/>
          <w:kern w:val="0"/>
          <w:sz w:val="30"/>
          <w:szCs w:val="30"/>
          <w:lang w:val="en-US" w:eastAsia="zh-CN" w:bidi="ar-SA"/>
        </w:rPr>
        <w:t xml:space="preserve">储存形式：U盘、DVD </w:t>
      </w:r>
    </w:p>
    <w:p w14:paraId="443D6A35">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602" w:firstLineChars="200"/>
        <w:jc w:val="both"/>
        <w:textAlignment w:val="auto"/>
        <w:rPr>
          <w:rFonts w:ascii="宋体" w:hAnsi="宋体" w:eastAsia="宋体" w:cs="Times New Roman"/>
          <w:b/>
          <w:bCs/>
          <w:kern w:val="0"/>
          <w:sz w:val="30"/>
          <w:szCs w:val="30"/>
          <w:lang w:val="en-US" w:eastAsia="zh-CN" w:bidi="ar-SA"/>
        </w:rPr>
      </w:pPr>
      <w:r>
        <w:rPr>
          <w:rFonts w:hint="eastAsia" w:ascii="宋体" w:hAnsi="宋体" w:eastAsia="宋体" w:cs="Times New Roman"/>
          <w:b/>
          <w:bCs/>
          <w:kern w:val="0"/>
          <w:sz w:val="30"/>
          <w:szCs w:val="30"/>
          <w:lang w:val="en-US" w:eastAsia="zh-CN" w:bidi="ar-SA"/>
        </w:rPr>
        <w:t>（2）密封要求：</w:t>
      </w:r>
      <w:r>
        <w:rPr>
          <w:rFonts w:hint="eastAsia" w:ascii="宋体" w:hAnsi="宋体" w:eastAsia="宋体" w:cs="Times New Roman"/>
          <w:b/>
          <w:bCs/>
          <w:kern w:val="2"/>
          <w:sz w:val="28"/>
          <w:szCs w:val="28"/>
          <w:lang w:val="en-US" w:eastAsia="zh-CN" w:bidi="ar-SA"/>
        </w:rPr>
        <w:t>外包装封面上应注明磋商响应方名称、磋商响应方地址、磋商响应方联系方式（授权代表手机）、磋商响应文件名称（备份磋商响应文件）、项目名称、项目编号、标项及“开标时启封”字样，并加盖磋商响应方公章。</w:t>
      </w:r>
    </w:p>
    <w:p w14:paraId="3DB05B69">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textAlignment w:val="auto"/>
        <w:outlineLvl w:val="2"/>
        <w:rPr>
          <w:rFonts w:ascii="宋体" w:hAnsi="Times New Roman" w:eastAsia="宋体" w:cs="Times New Roman"/>
          <w:b/>
          <w:sz w:val="30"/>
          <w:szCs w:val="30"/>
        </w:rPr>
      </w:pPr>
      <w:r>
        <w:rPr>
          <w:rFonts w:hint="eastAsia" w:ascii="宋体" w:hAnsi="宋体" w:eastAsia="宋体" w:cs="Times New Roman"/>
          <w:b/>
          <w:sz w:val="30"/>
          <w:szCs w:val="30"/>
        </w:rPr>
        <w:t>（七）磋商响应无效的情形</w:t>
      </w:r>
    </w:p>
    <w:p w14:paraId="3C0B2A86">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实质上没有响应磋商文件要求的磋商响应将被视为无效磋商响应。在评审时，如发现下列情形之一的，磋商响应文件将被视为无效：</w:t>
      </w:r>
    </w:p>
    <w:p w14:paraId="41CB7AD3">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1</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仅提供备份磋商响应文件的；</w:t>
      </w:r>
    </w:p>
    <w:p w14:paraId="75688330">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2</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电子磋商响应文件解密失败，且未在规定时间内提交备份磋商响应文件的；</w:t>
      </w:r>
    </w:p>
    <w:p w14:paraId="53031B49">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3</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电子磋商响应文件解密失败，虽然在规定时间内提交了备份磋商响应文件，但是备份磋商响应文件无法导入或者无法读取或者不符合本磋商文件和电子交易平台要求的；</w:t>
      </w:r>
    </w:p>
    <w:p w14:paraId="131119D4">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4</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磋商响应方未能提供合格的资格文件；</w:t>
      </w:r>
    </w:p>
    <w:p w14:paraId="0D394116">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5</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与磋商文件有重大偏离、未满足带“▲”号实质性指标的磋商响应文件；</w:t>
      </w:r>
    </w:p>
    <w:p w14:paraId="21682C9C">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6</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标项以赠送方式磋商响应的；</w:t>
      </w:r>
    </w:p>
    <w:p w14:paraId="762B9F15">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7</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磋商响应文件应盖公章而未盖公章或盖非公司公章、未有效授权、法定代表人授权书填写不完整或有涂改的；</w:t>
      </w:r>
    </w:p>
    <w:p w14:paraId="6CA26C4A">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8</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未成功办理磋商响应方采购文件获取手续的；</w:t>
      </w:r>
    </w:p>
    <w:p w14:paraId="2D080CC8">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9</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磋商最终报价超出预算</w:t>
      </w:r>
      <w:r>
        <w:rPr>
          <w:rFonts w:hint="eastAsia" w:ascii="仿宋" w:hAnsi="仿宋" w:eastAsia="仿宋" w:cs="Times New Roman"/>
          <w:b/>
          <w:bCs/>
          <w:sz w:val="30"/>
          <w:szCs w:val="30"/>
          <w:lang w:val="en-US" w:eastAsia="zh-CN"/>
        </w:rPr>
        <w:t>或最高限价</w:t>
      </w:r>
      <w:r>
        <w:rPr>
          <w:rFonts w:hint="eastAsia" w:ascii="仿宋" w:hAnsi="仿宋" w:eastAsia="仿宋" w:cs="Times New Roman"/>
          <w:b/>
          <w:bCs/>
          <w:sz w:val="30"/>
          <w:szCs w:val="30"/>
        </w:rPr>
        <w:t>的；</w:t>
      </w:r>
    </w:p>
    <w:p w14:paraId="4DBF4828">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hint="eastAsia" w:ascii="仿宋" w:hAnsi="仿宋" w:eastAsia="仿宋" w:cs="Times New Roman"/>
          <w:b/>
          <w:bCs/>
          <w:sz w:val="30"/>
          <w:szCs w:val="30"/>
        </w:rPr>
      </w:pPr>
      <w:r>
        <w:rPr>
          <w:rFonts w:hint="eastAsia" w:ascii="仿宋" w:hAnsi="仿宋" w:eastAsia="仿宋" w:cs="Times New Roman"/>
          <w:b/>
          <w:bCs/>
          <w:sz w:val="30"/>
          <w:szCs w:val="30"/>
        </w:rPr>
        <w:t>10</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磋商小组认为磋商响应方的最终报价明显低于其他通过符合性审查磋商响应方的报价，有可能影响产品质量或者不能诚信履约，且不能证明其报价合理性的；</w:t>
      </w:r>
    </w:p>
    <w:p w14:paraId="542A3701">
      <w:pPr>
        <w:keepNext w:val="0"/>
        <w:keepLines w:val="0"/>
        <w:pageBreakBefore w:val="0"/>
        <w:widowControl w:val="0"/>
        <w:kinsoku/>
        <w:wordWrap/>
        <w:overflowPunct/>
        <w:topLinePunct w:val="0"/>
        <w:autoSpaceDE/>
        <w:autoSpaceDN/>
        <w:bidi w:val="0"/>
        <w:spacing w:before="0" w:beforeLines="50" w:after="0" w:afterLines="50" w:line="460" w:lineRule="exact"/>
        <w:ind w:firstLine="602" w:firstLineChars="200"/>
        <w:jc w:val="both"/>
        <w:textAlignment w:val="auto"/>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11.磋商小组根据本章“二、磋商响应文件的编制”“（四）磋商响应报价”第4点规定情形发起询标后，响应供应商不提供书面说明、证明材料，或者磋商小组认为其提供的书面说明、证明材料不能证明其报价合理性的；</w:t>
      </w:r>
    </w:p>
    <w:p w14:paraId="678A9299">
      <w:pPr>
        <w:keepNext w:val="0"/>
        <w:keepLines w:val="0"/>
        <w:pageBreakBefore w:val="0"/>
        <w:widowControl w:val="0"/>
        <w:kinsoku/>
        <w:wordWrap/>
        <w:overflowPunct/>
        <w:topLinePunct w:val="0"/>
        <w:autoSpaceDE/>
        <w:autoSpaceDN/>
        <w:bidi w:val="0"/>
        <w:spacing w:before="0" w:beforeLines="50" w:after="0" w:afterLines="50" w:line="460" w:lineRule="exact"/>
        <w:ind w:firstLine="602" w:firstLineChars="200"/>
        <w:jc w:val="both"/>
        <w:textAlignment w:val="auto"/>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12.未提供样品或提供样品不满足采购需求实质性条件的；</w:t>
      </w:r>
    </w:p>
    <w:p w14:paraId="445934AC">
      <w:pPr>
        <w:keepNext w:val="0"/>
        <w:keepLines w:val="0"/>
        <w:pageBreakBefore w:val="0"/>
        <w:widowControl w:val="0"/>
        <w:kinsoku/>
        <w:wordWrap/>
        <w:overflowPunct/>
        <w:topLinePunct w:val="0"/>
        <w:autoSpaceDE/>
        <w:autoSpaceDN/>
        <w:bidi w:val="0"/>
        <w:spacing w:before="0" w:beforeLines="50" w:after="0" w:afterLines="50" w:line="460" w:lineRule="exact"/>
        <w:ind w:firstLine="602" w:firstLineChars="200"/>
        <w:jc w:val="both"/>
        <w:textAlignment w:val="auto"/>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13.不同供应商的电子响应文件上传计算机的网卡MAC地址或硬盘序列号等硬件信息相同且无法合理解释的；</w:t>
      </w:r>
    </w:p>
    <w:p w14:paraId="58B59EE7">
      <w:pPr>
        <w:keepNext w:val="0"/>
        <w:keepLines w:val="0"/>
        <w:pageBreakBefore w:val="0"/>
        <w:widowControl w:val="0"/>
        <w:kinsoku/>
        <w:wordWrap/>
        <w:overflowPunct/>
        <w:topLinePunct w:val="0"/>
        <w:autoSpaceDE/>
        <w:autoSpaceDN/>
        <w:bidi w:val="0"/>
        <w:spacing w:before="0" w:beforeLines="50" w:after="0" w:afterLines="50" w:line="460" w:lineRule="exact"/>
        <w:ind w:firstLine="602" w:firstLineChars="200"/>
        <w:jc w:val="both"/>
        <w:textAlignment w:val="auto"/>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14.上传的电子响应文件若出现使用本项目其他响应供应商的数字证书加密的，或者加盖本项目其他响应供应商的电子印章且无法合理解释的；</w:t>
      </w:r>
    </w:p>
    <w:p w14:paraId="52E63D9B">
      <w:pPr>
        <w:keepNext w:val="0"/>
        <w:keepLines w:val="0"/>
        <w:pageBreakBefore w:val="0"/>
        <w:widowControl w:val="0"/>
        <w:kinsoku/>
        <w:wordWrap/>
        <w:overflowPunct/>
        <w:topLinePunct w:val="0"/>
        <w:autoSpaceDE/>
        <w:autoSpaceDN/>
        <w:bidi w:val="0"/>
        <w:spacing w:before="0" w:beforeLines="50" w:after="0" w:afterLines="50" w:line="460" w:lineRule="exact"/>
        <w:ind w:firstLine="602" w:firstLineChars="200"/>
        <w:jc w:val="both"/>
        <w:textAlignment w:val="auto"/>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15.不同供应商的响应文件的内容存在三处（含）以上错误一致且无法合理解释的；</w:t>
      </w:r>
    </w:p>
    <w:p w14:paraId="61D108B1">
      <w:pPr>
        <w:keepNext w:val="0"/>
        <w:keepLines w:val="0"/>
        <w:pageBreakBefore w:val="0"/>
        <w:widowControl w:val="0"/>
        <w:kinsoku/>
        <w:wordWrap/>
        <w:overflowPunct/>
        <w:topLinePunct w:val="0"/>
        <w:autoSpaceDE/>
        <w:autoSpaceDN/>
        <w:bidi w:val="0"/>
        <w:spacing w:before="0" w:beforeLines="50" w:after="0" w:afterLines="50" w:line="460" w:lineRule="exact"/>
        <w:ind w:firstLine="602" w:firstLineChars="200"/>
        <w:jc w:val="both"/>
        <w:textAlignment w:val="auto"/>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16.不同供应商联系人为同一人或不同联系人的联系电话一致且无法合理解释的;</w:t>
      </w:r>
    </w:p>
    <w:p w14:paraId="3300CC1F">
      <w:pPr>
        <w:keepNext w:val="0"/>
        <w:keepLines w:val="0"/>
        <w:pageBreakBefore w:val="0"/>
        <w:widowControl w:val="0"/>
        <w:kinsoku/>
        <w:wordWrap/>
        <w:overflowPunct/>
        <w:topLinePunct w:val="0"/>
        <w:autoSpaceDE/>
        <w:autoSpaceDN/>
        <w:bidi w:val="0"/>
        <w:spacing w:before="0" w:beforeLines="50" w:after="0" w:afterLines="50" w:line="460" w:lineRule="exact"/>
        <w:ind w:firstLine="602" w:firstLineChars="200"/>
        <w:jc w:val="both"/>
        <w:textAlignment w:val="auto"/>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17.不符合法律、法规和本磋商文件规定的其他实质性要求的。</w:t>
      </w:r>
    </w:p>
    <w:p w14:paraId="3532BF1C">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p>
    <w:p w14:paraId="32DF9315">
      <w:pPr>
        <w:keepNext w:val="0"/>
        <w:keepLines w:val="0"/>
        <w:pageBreakBefore w:val="0"/>
        <w:kinsoku/>
        <w:wordWrap/>
        <w:overflowPunct/>
        <w:topLinePunct w:val="0"/>
        <w:autoSpaceDE/>
        <w:autoSpaceDN/>
        <w:bidi w:val="0"/>
        <w:snapToGrid w:val="0"/>
        <w:spacing w:before="0" w:beforeLines="50" w:after="0" w:afterLines="50" w:line="460" w:lineRule="exact"/>
        <w:ind w:firstLine="562" w:firstLineChars="200"/>
        <w:textAlignment w:val="auto"/>
        <w:rPr>
          <w:rFonts w:ascii="宋体" w:hAnsi="Times New Roman" w:eastAsia="宋体" w:cs="Times New Roman"/>
          <w:b/>
          <w:sz w:val="28"/>
          <w:szCs w:val="28"/>
        </w:rPr>
      </w:pPr>
      <w:r>
        <w:rPr>
          <w:rFonts w:hint="eastAsia" w:ascii="宋体" w:hAnsi="宋体" w:eastAsia="宋体" w:cs="Times New Roman"/>
          <w:b/>
          <w:sz w:val="28"/>
          <w:szCs w:val="28"/>
        </w:rPr>
        <w:t>（八）磋商过程中的</w:t>
      </w:r>
      <w:r>
        <w:rPr>
          <w:rFonts w:hint="eastAsia" w:ascii="Times New Roman" w:hAnsi="宋体" w:eastAsia="宋体" w:cs="Times New Roman"/>
          <w:b/>
          <w:bCs/>
          <w:sz w:val="28"/>
          <w:szCs w:val="28"/>
        </w:rPr>
        <w:t>异常情况及处理措施</w:t>
      </w:r>
    </w:p>
    <w:p w14:paraId="4C901C0A">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562" w:firstLineChars="200"/>
        <w:jc w:val="both"/>
        <w:textAlignment w:val="auto"/>
        <w:rPr>
          <w:rFonts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磋商过程中出现以下情形，导致电子交易平台无法正常运行，或者无法保证电子交易的公平、公正和安全时，磋商方可中止电子交易活动：</w:t>
      </w:r>
    </w:p>
    <w:p w14:paraId="15FF6F84">
      <w:pPr>
        <w:keepNext w:val="0"/>
        <w:keepLines w:val="0"/>
        <w:pageBreakBefore w:val="0"/>
        <w:kinsoku/>
        <w:wordWrap/>
        <w:overflowPunct/>
        <w:topLinePunct w:val="0"/>
        <w:autoSpaceDE/>
        <w:autoSpaceDN/>
        <w:bidi w:val="0"/>
        <w:spacing w:before="0" w:beforeLines="50" w:after="0" w:afterLines="50" w:line="460" w:lineRule="exact"/>
        <w:ind w:firstLine="562" w:firstLineChars="200"/>
        <w:textAlignment w:val="auto"/>
        <w:rPr>
          <w:rFonts w:ascii="宋体" w:hAnsi="Times New Roman" w:eastAsia="宋体" w:cs="Times New Roman"/>
          <w:b/>
          <w:bCs/>
          <w:sz w:val="28"/>
          <w:szCs w:val="28"/>
        </w:rPr>
      </w:pPr>
      <w:r>
        <w:rPr>
          <w:rFonts w:hint="eastAsia" w:ascii="宋体" w:hAnsi="宋体" w:eastAsia="宋体" w:cs="Times New Roman"/>
          <w:b/>
          <w:bCs/>
          <w:sz w:val="28"/>
          <w:szCs w:val="28"/>
        </w:rPr>
        <w:t>1.电子交易平台发生故障而无法登录访问的；</w:t>
      </w:r>
    </w:p>
    <w:p w14:paraId="3C6312FB">
      <w:pPr>
        <w:keepNext w:val="0"/>
        <w:keepLines w:val="0"/>
        <w:pageBreakBefore w:val="0"/>
        <w:kinsoku/>
        <w:wordWrap/>
        <w:overflowPunct/>
        <w:topLinePunct w:val="0"/>
        <w:autoSpaceDE/>
        <w:autoSpaceDN/>
        <w:bidi w:val="0"/>
        <w:spacing w:before="0" w:beforeLines="50" w:after="0" w:afterLines="50" w:line="460" w:lineRule="exact"/>
        <w:ind w:firstLine="562" w:firstLineChars="200"/>
        <w:textAlignment w:val="auto"/>
        <w:rPr>
          <w:rFonts w:ascii="宋体" w:hAnsi="Times New Roman" w:eastAsia="宋体" w:cs="Times New Roman"/>
          <w:b/>
          <w:bCs/>
          <w:sz w:val="28"/>
          <w:szCs w:val="28"/>
        </w:rPr>
      </w:pPr>
      <w:r>
        <w:rPr>
          <w:rFonts w:hint="eastAsia" w:ascii="宋体" w:hAnsi="宋体" w:eastAsia="宋体" w:cs="Times New Roman"/>
          <w:b/>
          <w:bCs/>
          <w:sz w:val="28"/>
          <w:szCs w:val="28"/>
        </w:rPr>
        <w:t>2.电子交易平台应用或数据库出现错误，不能进行正常操作的；</w:t>
      </w:r>
    </w:p>
    <w:p w14:paraId="21A2B93A">
      <w:pPr>
        <w:keepNext w:val="0"/>
        <w:keepLines w:val="0"/>
        <w:pageBreakBefore w:val="0"/>
        <w:kinsoku/>
        <w:wordWrap/>
        <w:overflowPunct/>
        <w:topLinePunct w:val="0"/>
        <w:autoSpaceDE/>
        <w:autoSpaceDN/>
        <w:bidi w:val="0"/>
        <w:spacing w:before="0" w:beforeLines="50" w:after="0" w:afterLines="50" w:line="460" w:lineRule="exact"/>
        <w:ind w:firstLine="562" w:firstLineChars="200"/>
        <w:textAlignment w:val="auto"/>
        <w:rPr>
          <w:rFonts w:ascii="宋体" w:hAnsi="Times New Roman" w:eastAsia="宋体" w:cs="Times New Roman"/>
          <w:b/>
          <w:bCs/>
          <w:sz w:val="28"/>
          <w:szCs w:val="28"/>
        </w:rPr>
      </w:pPr>
      <w:r>
        <w:rPr>
          <w:rFonts w:hint="eastAsia" w:ascii="宋体" w:hAnsi="宋体" w:eastAsia="宋体" w:cs="Times New Roman"/>
          <w:b/>
          <w:bCs/>
          <w:sz w:val="28"/>
          <w:szCs w:val="28"/>
        </w:rPr>
        <w:t>3.电子交易平台发现严重安全漏洞，有潜在泄密危险的；</w:t>
      </w:r>
    </w:p>
    <w:p w14:paraId="75437721">
      <w:pPr>
        <w:keepNext w:val="0"/>
        <w:keepLines w:val="0"/>
        <w:pageBreakBefore w:val="0"/>
        <w:kinsoku/>
        <w:wordWrap/>
        <w:overflowPunct/>
        <w:topLinePunct w:val="0"/>
        <w:autoSpaceDE/>
        <w:autoSpaceDN/>
        <w:bidi w:val="0"/>
        <w:spacing w:before="0" w:beforeLines="50" w:after="0" w:afterLines="50" w:line="460" w:lineRule="exact"/>
        <w:ind w:firstLine="562" w:firstLineChars="200"/>
        <w:textAlignment w:val="auto"/>
        <w:rPr>
          <w:rFonts w:ascii="宋体" w:hAnsi="Times New Roman" w:eastAsia="宋体" w:cs="Times New Roman"/>
          <w:b/>
          <w:bCs/>
          <w:sz w:val="28"/>
          <w:szCs w:val="28"/>
        </w:rPr>
      </w:pPr>
      <w:r>
        <w:rPr>
          <w:rFonts w:hint="eastAsia" w:ascii="宋体" w:hAnsi="宋体" w:eastAsia="宋体" w:cs="Times New Roman"/>
          <w:b/>
          <w:bCs/>
          <w:sz w:val="28"/>
          <w:szCs w:val="28"/>
        </w:rPr>
        <w:t>4.病毒发作导致不能进行正常操作的；</w:t>
      </w:r>
    </w:p>
    <w:p w14:paraId="3F7E9ACD">
      <w:pPr>
        <w:keepNext w:val="0"/>
        <w:keepLines w:val="0"/>
        <w:pageBreakBefore w:val="0"/>
        <w:kinsoku/>
        <w:wordWrap/>
        <w:overflowPunct/>
        <w:topLinePunct w:val="0"/>
        <w:autoSpaceDE/>
        <w:autoSpaceDN/>
        <w:bidi w:val="0"/>
        <w:spacing w:before="0" w:beforeLines="50" w:after="0" w:afterLines="50" w:line="460" w:lineRule="exact"/>
        <w:ind w:firstLine="562" w:firstLineChars="200"/>
        <w:textAlignment w:val="auto"/>
        <w:rPr>
          <w:rFonts w:ascii="宋体" w:hAnsi="Times New Roman" w:eastAsia="宋体" w:cs="Times New Roman"/>
          <w:b/>
          <w:bCs/>
          <w:sz w:val="28"/>
          <w:szCs w:val="28"/>
        </w:rPr>
      </w:pPr>
      <w:r>
        <w:rPr>
          <w:rFonts w:hint="eastAsia" w:ascii="宋体" w:hAnsi="宋体" w:eastAsia="宋体" w:cs="Times New Roman"/>
          <w:b/>
          <w:bCs/>
          <w:sz w:val="28"/>
          <w:szCs w:val="28"/>
        </w:rPr>
        <w:t>5.其他无法保证电子交易的公平、公正和安全的情况。</w:t>
      </w:r>
    </w:p>
    <w:p w14:paraId="253DD0CC">
      <w:pPr>
        <w:keepNext w:val="0"/>
        <w:keepLines w:val="0"/>
        <w:pageBreakBefore w:val="0"/>
        <w:kinsoku/>
        <w:wordWrap/>
        <w:overflowPunct/>
        <w:topLinePunct w:val="0"/>
        <w:autoSpaceDE/>
        <w:autoSpaceDN/>
        <w:bidi w:val="0"/>
        <w:spacing w:before="0" w:beforeLines="50" w:after="0" w:afterLines="50" w:line="460" w:lineRule="exact"/>
        <w:ind w:firstLine="562" w:firstLineChars="200"/>
        <w:textAlignment w:val="auto"/>
        <w:rPr>
          <w:rFonts w:ascii="仿宋" w:hAnsi="仿宋" w:eastAsia="仿宋" w:cs="Times New Roman"/>
          <w:sz w:val="30"/>
          <w:szCs w:val="30"/>
        </w:rPr>
      </w:pPr>
      <w:r>
        <w:rPr>
          <w:rFonts w:hint="eastAsia" w:ascii="宋体" w:hAnsi="宋体" w:eastAsia="宋体" w:cs="Times New Roman"/>
          <w:b/>
          <w:bCs/>
          <w:sz w:val="28"/>
          <w:szCs w:val="28"/>
        </w:rPr>
        <w:t>出现前款规定情形，不影响采购公平、公正性的，</w:t>
      </w:r>
      <w:r>
        <w:rPr>
          <w:rFonts w:hint="eastAsia" w:ascii="Times New Roman" w:hAnsi="宋体" w:eastAsia="宋体" w:cs="Times New Roman"/>
          <w:b/>
          <w:bCs/>
          <w:sz w:val="28"/>
          <w:szCs w:val="28"/>
        </w:rPr>
        <w:t>磋商方</w:t>
      </w:r>
      <w:r>
        <w:rPr>
          <w:rFonts w:hint="eastAsia" w:ascii="宋体" w:hAnsi="宋体" w:eastAsia="宋体" w:cs="Times New Roman"/>
          <w:b/>
          <w:bCs/>
          <w:sz w:val="28"/>
          <w:szCs w:val="28"/>
        </w:rPr>
        <w:t>可以待上述情形消除后继续组织电子交易活动，也可以决定某些环节以纸质形式进行；影响或可能影响采购公平、公正性的，应当重新采购。</w:t>
      </w:r>
    </w:p>
    <w:p w14:paraId="693A0E63">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宋体" w:hAnsi="宋体" w:eastAsia="宋体" w:cs="Times New Roman"/>
          <w:b/>
          <w:kern w:val="2"/>
          <w:sz w:val="30"/>
          <w:szCs w:val="30"/>
          <w:lang w:val="en-US" w:eastAsia="zh-CN" w:bidi="ar-SA"/>
        </w:rPr>
      </w:pPr>
      <w:bookmarkStart w:id="81" w:name="_Toc451762181"/>
      <w:bookmarkStart w:id="82" w:name="_Toc451762250"/>
      <w:r>
        <w:rPr>
          <w:rFonts w:hint="eastAsia" w:ascii="宋体" w:hAnsi="宋体" w:eastAsia="宋体" w:cs="Times New Roman"/>
          <w:b/>
          <w:kern w:val="2"/>
          <w:sz w:val="30"/>
          <w:szCs w:val="30"/>
          <w:lang w:val="en-US" w:eastAsia="zh-CN" w:bidi="ar-SA"/>
        </w:rPr>
        <w:t>三、组织竞争性磋商程序</w:t>
      </w:r>
      <w:bookmarkEnd w:id="81"/>
      <w:bookmarkEnd w:id="82"/>
    </w:p>
    <w:p w14:paraId="69285621">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（一）组建</w:t>
      </w:r>
      <w:r>
        <w:rPr>
          <w:rFonts w:hint="eastAsia" w:ascii="仿宋" w:hAnsi="仿宋" w:eastAsia="仿宋" w:cs="Times New Roman"/>
          <w:b/>
          <w:kern w:val="2"/>
          <w:sz w:val="30"/>
          <w:szCs w:val="30"/>
          <w:lang w:val="en-US" w:eastAsia="zh-CN" w:bidi="ar-SA"/>
        </w:rPr>
        <w:t>磋商</w:t>
      </w:r>
      <w:r>
        <w:rPr>
          <w:rFonts w:hint="eastAsia" w:ascii="宋体" w:hAnsi="宋体" w:eastAsia="宋体" w:cs="Times New Roman"/>
          <w:b/>
          <w:kern w:val="2"/>
          <w:sz w:val="30"/>
          <w:szCs w:val="30"/>
          <w:lang w:val="en-US" w:eastAsia="zh-CN" w:bidi="ar-SA"/>
        </w:rPr>
        <w:t>小组</w:t>
      </w:r>
    </w:p>
    <w:p w14:paraId="44457DFF">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32A71DEB">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达到公开招标数额标准的货物或者服务采购项目，或者达到招标规模标准的政府采购工程，磋商小组成员应当由5人（含）以上单数组成。</w:t>
      </w:r>
    </w:p>
    <w:p w14:paraId="2FE83BBA">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（二）组织开标程序</w:t>
      </w:r>
    </w:p>
    <w:p w14:paraId="6B73CABB">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14:paraId="46C6C45F">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1. 落实工作场地、设施，检查录音录像采集设备运行情况，验证电子交易平台是否能正常登录。</w:t>
      </w:r>
    </w:p>
    <w:p w14:paraId="26DA8949">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2. 本次竞争性磋商由磋商方主持，主持人介绍磋商现场的人员情况，宣读递交磋商响应文件的磋商响应方名单、磋商纪律、应当回避的情形等注意事项。</w:t>
      </w:r>
    </w:p>
    <w:p w14:paraId="2CA0B3E1">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3. 响应截止时，电子交易平台自动提取所有电子磋商响应文件。磋商方点击[开始解密]按钮后，磋商响应方可以在线解密，解密时限为30分钟。</w:t>
      </w:r>
    </w:p>
    <w:p w14:paraId="471599DD">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14:paraId="0E4EEA99">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解密时限内未完成解密且按规定提供了备份磋商响应文件的，磋商方将拆封其备份磋商响应文件，并导入电子交易平台。</w:t>
      </w:r>
    </w:p>
    <w:p w14:paraId="3719DE49">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5.磋商专家经商议认为需要磋商响应方作出必要澄清或说明的，应当通过电子交易平台交换数据电文。磋商专家给予磋商响应方提交澄清或说明的时间为半小时，磋商响应方已经明确表示澄清或说明完毕的除外。澄清说明环节磋商专家可以通过电子交易平台发出“视频会议”邀请，与相关响应方以视频会议形式进行，并在平台“讨论”组件中进行数据电文交换。为避免页面存在兼容性等问题，磋商响应方须使用谷歌Chrome浏览器或360浏览器极速模式，并安装摄像头和麦克风。如若评审过程中，电子交易平台出现视频会议连接失败等情况，按原方式在电子交易平台与供应商交换数据电文。</w:t>
      </w:r>
    </w:p>
    <w:p w14:paraId="07305512">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6.磋商响应方通过电子交易平台进行最终报价。</w:t>
      </w:r>
    </w:p>
    <w:p w14:paraId="3C41B8B7">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7.磋商专家在电子交易平台上评审并公布评审结果。</w:t>
      </w:r>
    </w:p>
    <w:p w14:paraId="3E4E4790">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特别说明：政采云公司如对电子化竞争性磋商程序有调整的，按调整后的程序操作。</w:t>
      </w:r>
    </w:p>
    <w:p w14:paraId="76B81B6A">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（三）组织磋商程序</w:t>
      </w:r>
    </w:p>
    <w:p w14:paraId="05544F99">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磋商方将按照竞争性磋商文件规定的时间、地点和程序组织磋商，各磋商小组及相关人员应参加磋商活动并接受核验、签到，无关人员不得进入磋商现场。</w:t>
      </w:r>
    </w:p>
    <w:p w14:paraId="4F1AEFB8">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1.核验出席磋商活动现场的磋商小组各成员和相关监督人员身份，并要求其分别登记、签到，按规定统一收缴、保存其通讯工具，无关人员一律拒绝其进入磋商现场。</w:t>
      </w:r>
    </w:p>
    <w:p w14:paraId="5E4E02D7">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2.介绍磋商现场的人员情况，宣布磋商工作纪律，告知磋商人员应当回避情形；组织推选磋商小组组长。</w:t>
      </w:r>
    </w:p>
    <w:p w14:paraId="7CC239D1">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3.宣读提交竞争性磋商响应文件的响应方名单，组织磋商小组各位成员签订《政府采购评审人员廉洁自律承诺书》。</w:t>
      </w:r>
    </w:p>
    <w:p w14:paraId="5EDF77AF">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4.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599FB859">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5.磋商小组组长组织磋商小组人员独立评审。采购人代表或由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14:paraId="4D1B5CBE">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6.做好磋商现场相关记录，协助磋商小组组长做好评审报告起草、有关内容电脑文字录入等工作，并要求磋商小组各成员签字确认。</w:t>
      </w:r>
    </w:p>
    <w:p w14:paraId="51765250">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7.磋商结束后，浙江省政府采购中心应对磋商小组各成员的专业水平、职业道德、遵纪守法等情况进行评价；同时按规定向磋商小组发放评审费，并交还磋商小组及其他现场相关人员的通讯工具。</w:t>
      </w:r>
    </w:p>
    <w:p w14:paraId="6390D788">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8.磋商方将在《成交公告》中，公开磋商小组对每个响应方的《评分明细》以及《得分汇总表》情况。</w:t>
      </w:r>
    </w:p>
    <w:p w14:paraId="5CC21803">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（四）磋商小组磋商程序</w:t>
      </w:r>
    </w:p>
    <w:p w14:paraId="2180B113">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1.在磋商小组中推选组长。</w:t>
      </w:r>
    </w:p>
    <w:p w14:paraId="7C9CF2A5">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0D65203B">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3.磋商小组组长召集成员讨论确定磋商方法和磋商轮次。</w:t>
      </w:r>
    </w:p>
    <w:p w14:paraId="7C5DA5FE">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09BC7FE4">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按标项与各磋商响应方就项目技术需求、服务、价格构成、供货、付款方式等要素分别进行磋商。</w:t>
      </w:r>
    </w:p>
    <w:p w14:paraId="00010E75">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2E36A129">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0B6642AB">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Times New Roman"/>
          <w:bCs/>
          <w:sz w:val="30"/>
          <w:szCs w:val="30"/>
        </w:rPr>
      </w:pPr>
      <w:r>
        <w:rPr>
          <w:rFonts w:hint="eastAsia" w:ascii="仿宋" w:hAnsi="仿宋" w:eastAsia="仿宋" w:cs="Times New Roman"/>
          <w:bCs/>
          <w:sz w:val="30"/>
          <w:szCs w:val="30"/>
        </w:rPr>
        <w:t>7</w:t>
      </w:r>
      <w:r>
        <w:rPr>
          <w:rFonts w:hint="eastAsia" w:ascii="仿宋" w:hAnsi="仿宋" w:eastAsia="仿宋" w:cs="Times New Roman"/>
          <w:bCs/>
          <w:sz w:val="30"/>
          <w:szCs w:val="30"/>
          <w:lang w:eastAsia="zh-CN"/>
        </w:rPr>
        <w:t>.</w:t>
      </w:r>
      <w:r>
        <w:rPr>
          <w:rFonts w:hint="eastAsia" w:ascii="仿宋" w:hAnsi="仿宋" w:eastAsia="仿宋" w:cs="Times New Roman"/>
          <w:bCs/>
          <w:sz w:val="30"/>
          <w:szCs w:val="30"/>
        </w:rPr>
        <w:t>磋商小组根据第三章《评审办法与评审标准》对提交最终报价的响应方的响应文件和最后报价进行综合评分。</w:t>
      </w:r>
    </w:p>
    <w:p w14:paraId="428A1207">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Times New Roman"/>
          <w:bCs/>
          <w:sz w:val="30"/>
          <w:szCs w:val="30"/>
        </w:rPr>
      </w:pPr>
      <w:r>
        <w:rPr>
          <w:rFonts w:hint="eastAsia" w:ascii="仿宋" w:hAnsi="仿宋" w:eastAsia="仿宋" w:cs="Times New Roman"/>
          <w:bCs/>
          <w:sz w:val="30"/>
          <w:szCs w:val="30"/>
        </w:rPr>
        <w:t>8</w:t>
      </w:r>
      <w:r>
        <w:rPr>
          <w:rFonts w:hint="eastAsia" w:ascii="仿宋" w:hAnsi="仿宋" w:eastAsia="仿宋" w:cs="Times New Roman"/>
          <w:bCs/>
          <w:sz w:val="30"/>
          <w:szCs w:val="30"/>
          <w:lang w:eastAsia="zh-CN"/>
        </w:rPr>
        <w:t>.</w:t>
      </w:r>
      <w:r>
        <w:rPr>
          <w:rFonts w:hint="eastAsia" w:ascii="仿宋" w:hAnsi="仿宋" w:eastAsia="仿宋" w:cs="Times New Roman"/>
          <w:bCs/>
          <w:sz w:val="30"/>
          <w:szCs w:val="30"/>
        </w:rPr>
        <w:t>根据竞争性磋商文件规定，磋商小组推荐成交候选供应商排序名单。采购人、经其书面授权的采购人代表或经其书面授权的磋商小组按成交候选供应商排名顺序确定成交供应商。</w:t>
      </w:r>
    </w:p>
    <w:p w14:paraId="2A809034">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Times New Roman"/>
          <w:bCs/>
          <w:sz w:val="30"/>
          <w:szCs w:val="30"/>
        </w:rPr>
      </w:pPr>
      <w:r>
        <w:rPr>
          <w:rFonts w:hint="eastAsia" w:ascii="仿宋" w:hAnsi="仿宋" w:eastAsia="仿宋" w:cs="Times New Roman"/>
          <w:bCs/>
          <w:sz w:val="30"/>
          <w:szCs w:val="30"/>
        </w:rPr>
        <w:t>9</w:t>
      </w:r>
      <w:r>
        <w:rPr>
          <w:rFonts w:hint="eastAsia" w:ascii="仿宋" w:hAnsi="仿宋" w:eastAsia="仿宋" w:cs="Times New Roman"/>
          <w:bCs/>
          <w:sz w:val="30"/>
          <w:szCs w:val="30"/>
          <w:lang w:eastAsia="zh-CN"/>
        </w:rPr>
        <w:t>.</w:t>
      </w:r>
      <w:r>
        <w:rPr>
          <w:rFonts w:hint="eastAsia" w:ascii="仿宋" w:hAnsi="仿宋" w:eastAsia="仿宋" w:cs="Times New Roman"/>
          <w:bCs/>
          <w:sz w:val="30"/>
          <w:szCs w:val="30"/>
        </w:rPr>
        <w:t>起草评审报告，所有磋商小组成员须在评审报告上签字确认。</w:t>
      </w:r>
    </w:p>
    <w:p w14:paraId="22C6D997">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（五）磋商原则</w:t>
      </w:r>
    </w:p>
    <w:p w14:paraId="3C8F96BE">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1.磋商小组必须公平、公正、客观，不带任何倾向性和启发性；不得向外界透露任何与磋商有关的内容；任何单位和个人不得干扰、影响磋商的正常进行；磋商小组及有关工作人员不得私下与磋商响应方接触。</w:t>
      </w:r>
    </w:p>
    <w:p w14:paraId="154426A8">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2.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14:paraId="058DC1C1">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3.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14:paraId="602B914A">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outlineLvl w:val="1"/>
        <w:rPr>
          <w:rFonts w:hint="eastAsia" w:ascii="宋体" w:hAnsi="宋体" w:eastAsia="宋体" w:cs="Times New Roman"/>
          <w:b/>
          <w:kern w:val="2"/>
          <w:sz w:val="30"/>
          <w:szCs w:val="30"/>
          <w:lang w:val="en-US" w:eastAsia="zh-CN" w:bidi="ar-SA"/>
        </w:rPr>
      </w:pPr>
      <w:r>
        <w:rPr>
          <w:rFonts w:hint="eastAsia" w:ascii="仿宋" w:hAnsi="仿宋" w:eastAsia="仿宋" w:cs="仿宋"/>
          <w:b w:val="0"/>
          <w:bCs/>
          <w:kern w:val="2"/>
          <w:sz w:val="30"/>
          <w:szCs w:val="30"/>
          <w:lang w:val="en-US" w:eastAsia="zh-CN" w:bidi="ar-SA"/>
        </w:rPr>
        <w:t>4.参照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款规定处理。</w:t>
      </w:r>
    </w:p>
    <w:p w14:paraId="29A59927">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outlineLvl w:val="1"/>
        <w:rPr>
          <w:rFonts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四、确定成交供应商的原则</w:t>
      </w:r>
    </w:p>
    <w:p w14:paraId="56713660">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1.成交结果由采购人确认。采购人未确定成交供应商且在规定时间内不提出异议的，视为默认。</w:t>
      </w:r>
    </w:p>
    <w:p w14:paraId="045A9DFB">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2.采购人应当自收到评审报告之日起５个工作日内确定成交结果。成交结果经采购人确认后，采购中心将于2个工作日内在浙江省政府采购网上发布成交结果公告，并通过电子交易平台统一签发《成交通知书》。</w:t>
      </w:r>
    </w:p>
    <w:p w14:paraId="2A5617FA">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outlineLvl w:val="1"/>
        <w:rPr>
          <w:rFonts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五、合同授予</w:t>
      </w:r>
    </w:p>
    <w:p w14:paraId="531BAAF8">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textAlignment w:val="auto"/>
        <w:rPr>
          <w:rFonts w:ascii="仿宋" w:hAnsi="仿宋" w:eastAsia="仿宋" w:cs="Times New Roman"/>
          <w:b/>
          <w:bCs/>
          <w:sz w:val="30"/>
          <w:szCs w:val="30"/>
        </w:rPr>
      </w:pPr>
      <w:r>
        <w:rPr>
          <w:rFonts w:hint="eastAsia" w:ascii="仿宋" w:hAnsi="仿宋" w:eastAsia="仿宋" w:cs="Times New Roman"/>
          <w:b/>
          <w:bCs/>
          <w:sz w:val="30"/>
          <w:szCs w:val="30"/>
        </w:rPr>
        <w:t>（一）签订合同</w:t>
      </w:r>
    </w:p>
    <w:p w14:paraId="2C95A55D">
      <w:pPr>
        <w:keepNext w:val="0"/>
        <w:keepLines w:val="0"/>
        <w:pageBreakBefore w:val="0"/>
        <w:kinsoku/>
        <w:wordWrap/>
        <w:overflowPunct/>
        <w:topLinePunct w:val="0"/>
        <w:autoSpaceDE/>
        <w:autoSpaceDN/>
        <w:bidi w:val="0"/>
        <w:snapToGrid w:val="0"/>
        <w:spacing w:before="0" w:beforeLines="50" w:after="0" w:afterLines="50"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1.采购人与成交供应商应当在《成交通知书》发出之日起30日内签订政府采购合同。</w:t>
      </w:r>
    </w:p>
    <w:p w14:paraId="73596766">
      <w:pPr>
        <w:keepNext w:val="0"/>
        <w:keepLines w:val="0"/>
        <w:pageBreakBefore w:val="0"/>
        <w:kinsoku/>
        <w:wordWrap/>
        <w:overflowPunct/>
        <w:topLinePunct w:val="0"/>
        <w:autoSpaceDE/>
        <w:autoSpaceDN/>
        <w:bidi w:val="0"/>
        <w:snapToGrid w:val="0"/>
        <w:spacing w:before="0" w:beforeLines="50" w:after="0" w:afterLines="50" w:line="460" w:lineRule="exact"/>
        <w:ind w:firstLine="560" w:firstLineChars="200"/>
        <w:textAlignment w:val="auto"/>
        <w:rPr>
          <w:rFonts w:ascii="仿宋" w:hAnsi="仿宋" w:eastAsia="仿宋" w:cs="Times New Roman"/>
          <w:bCs/>
          <w:sz w:val="28"/>
          <w:szCs w:val="28"/>
        </w:rPr>
      </w:pPr>
      <w:r>
        <w:rPr>
          <w:rFonts w:hint="eastAsia" w:ascii="仿宋" w:hAnsi="仿宋" w:eastAsia="仿宋" w:cs="Times New Roman"/>
          <w:bCs/>
          <w:sz w:val="28"/>
          <w:szCs w:val="28"/>
        </w:rPr>
        <w:t>2.成交供应商拖延、拒签合同的,将被取消</w:t>
      </w:r>
      <w:r>
        <w:rPr>
          <w:rFonts w:hint="eastAsia" w:ascii="仿宋" w:hAnsi="仿宋" w:eastAsia="仿宋" w:cs="Times New Roman"/>
          <w:bCs/>
          <w:sz w:val="28"/>
          <w:szCs w:val="28"/>
          <w:lang w:val="en-US" w:eastAsia="zh-CN"/>
        </w:rPr>
        <w:t>成交</w:t>
      </w:r>
      <w:r>
        <w:rPr>
          <w:rFonts w:hint="eastAsia" w:ascii="仿宋" w:hAnsi="仿宋" w:eastAsia="仿宋" w:cs="Times New Roman"/>
          <w:bCs/>
          <w:sz w:val="28"/>
          <w:szCs w:val="28"/>
        </w:rPr>
        <w:t>资格。</w:t>
      </w:r>
    </w:p>
    <w:p w14:paraId="027A8D9B">
      <w:pPr>
        <w:keepNext w:val="0"/>
        <w:keepLines w:val="0"/>
        <w:pageBreakBefore w:val="0"/>
        <w:kinsoku/>
        <w:wordWrap/>
        <w:overflowPunct/>
        <w:topLinePunct w:val="0"/>
        <w:autoSpaceDE/>
        <w:autoSpaceDN/>
        <w:bidi w:val="0"/>
        <w:snapToGrid w:val="0"/>
        <w:spacing w:before="0" w:beforeLines="50" w:after="0" w:afterLines="50"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68D80B2">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（二）履约保证金</w:t>
      </w:r>
    </w:p>
    <w:p w14:paraId="4AF11643">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1.合同签订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1%。</w:t>
      </w:r>
    </w:p>
    <w:p w14:paraId="2F2B781C">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2.按合同约定办理履约保证金退还手续。</w:t>
      </w:r>
    </w:p>
    <w:p w14:paraId="18ED5E80">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六、货款的结算</w:t>
      </w:r>
    </w:p>
    <w:p w14:paraId="7AE70662">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bookmarkStart w:id="83" w:name="_Toc510137466"/>
      <w:r>
        <w:rPr>
          <w:rFonts w:hint="eastAsia" w:ascii="仿宋" w:hAnsi="仿宋" w:eastAsia="仿宋" w:cs="Times New Roman"/>
          <w:kern w:val="2"/>
          <w:sz w:val="30"/>
          <w:szCs w:val="30"/>
          <w:lang w:val="en-US" w:eastAsia="zh-CN" w:bidi="ar-SA"/>
        </w:rPr>
        <w:t>货款由采购人按采购文件规定的付款方式自行支付。纳入国库集中支付的，按照国库集中支付有关规定付款。</w:t>
      </w:r>
    </w:p>
    <w:p w14:paraId="39C0179F">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资金支付进度：采购人对于满足合同约定支付条件的，自收到发票后7个工作日内将资金支付到合同约定的供应商账户。迟延支付中小企业款项的，供应商可要求采购人支付逾期利息。</w:t>
      </w:r>
    </w:p>
    <w:p w14:paraId="6919B838">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预付款：根据《中华人民共和国中小企业促进法》《保障中小企业款项支付条例》《浙江省财政厅关于进一步发挥政府采购政策 功能全力推动经济稳进提质的通知》《浙江省财政厅关于进一步发挥政府采购政策功能全力推进经济稳进提质的通知》等相关规范，对预付款支付要求如下：</w:t>
      </w:r>
    </w:p>
    <w:p w14:paraId="02D530D9">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1.对中小企业合同预付款比例原则上不低于合同金额的40％，不高于合同金额的70%；</w:t>
      </w:r>
    </w:p>
    <w:p w14:paraId="6413C812">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2.项目分年安排预算的，每年预付款比例不低于项目年度计划支付资金额的40％，不高于年度计划支付资金额的70%；</w:t>
      </w:r>
    </w:p>
    <w:p w14:paraId="41BF5966">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3.采购项目实施以人工投入为主的，可适当降低预付款比例，但不得低于20%。</w:t>
      </w:r>
    </w:p>
    <w:p w14:paraId="7288B5DE">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4.对供应商为大型企业的项目或者以人工投入为主且实行按月定期结算支付款项的项目，预付款可低于上述比例或者不约定预付款。</w:t>
      </w:r>
    </w:p>
    <w:p w14:paraId="2F305529">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备注：在签订合同时，供应商明确表示无需预付款或者主动要求降低预付款比例的，采购单位可不适用前述预付款比例的规定。</w:t>
      </w:r>
    </w:p>
    <w:p w14:paraId="38CCE9A7">
      <w:pPr>
        <w:widowControl w:val="0"/>
        <w:snapToGrid w:val="0"/>
        <w:spacing w:before="120" w:beforeLines="50" w:after="120" w:afterLines="50" w:line="460" w:lineRule="exact"/>
        <w:ind w:firstLine="2530" w:firstLineChars="700"/>
        <w:jc w:val="both"/>
        <w:rPr>
          <w:rFonts w:ascii="宋体" w:hAnsi="宋体" w:eastAsia="宋体" w:cs="Times New Roman"/>
          <w:b/>
          <w:kern w:val="2"/>
          <w:sz w:val="36"/>
          <w:szCs w:val="36"/>
          <w:lang w:val="en-US" w:eastAsia="zh-CN" w:bidi="ar-SA"/>
        </w:rPr>
      </w:pPr>
    </w:p>
    <w:p w14:paraId="500E377C">
      <w:pPr>
        <w:widowControl/>
        <w:jc w:val="left"/>
        <w:rPr>
          <w:rFonts w:ascii="宋体" w:hAnsi="宋体" w:eastAsia="宋体" w:cs="Times New Roman"/>
          <w:b/>
          <w:sz w:val="36"/>
          <w:szCs w:val="36"/>
        </w:rPr>
      </w:pPr>
      <w:r>
        <w:rPr>
          <w:rFonts w:ascii="Times New Roman" w:hAnsi="宋体" w:eastAsia="宋体" w:cs="Times New Roman"/>
          <w:b/>
          <w:sz w:val="36"/>
          <w:szCs w:val="36"/>
        </w:rPr>
        <w:br w:type="page"/>
      </w:r>
    </w:p>
    <w:p w14:paraId="7023805A">
      <w:pPr>
        <w:widowControl w:val="0"/>
        <w:snapToGrid w:val="0"/>
        <w:spacing w:before="120" w:beforeLines="50" w:after="120" w:afterLines="50" w:line="460" w:lineRule="exact"/>
        <w:ind w:firstLine="2530" w:firstLineChars="700"/>
        <w:jc w:val="both"/>
        <w:rPr>
          <w:rFonts w:ascii="仿宋" w:hAnsi="仿宋" w:eastAsia="仿宋" w:cs="Times New Roman"/>
          <w:kern w:val="2"/>
          <w:sz w:val="30"/>
          <w:szCs w:val="30"/>
          <w:lang w:val="en-US" w:eastAsia="zh-CN" w:bidi="ar-SA"/>
        </w:rPr>
      </w:pPr>
      <w:r>
        <w:rPr>
          <w:rFonts w:hint="eastAsia" w:ascii="宋体" w:hAnsi="宋体" w:eastAsia="宋体" w:cs="Times New Roman"/>
          <w:b/>
          <w:kern w:val="2"/>
          <w:sz w:val="36"/>
          <w:szCs w:val="36"/>
          <w:lang w:val="en-US" w:eastAsia="zh-CN" w:bidi="ar-SA"/>
        </w:rPr>
        <w:t>第三章 评审办法及评审标准</w:t>
      </w:r>
      <w:bookmarkEnd w:id="83"/>
    </w:p>
    <w:p w14:paraId="787A842B">
      <w:pPr>
        <w:widowControl w:val="0"/>
        <w:snapToGrid w:val="0"/>
        <w:spacing w:before="120" w:beforeLines="50" w:after="120" w:afterLines="50" w:line="460" w:lineRule="exact"/>
        <w:jc w:val="center"/>
        <w:outlineLvl w:val="0"/>
        <w:rPr>
          <w:rFonts w:ascii="仿宋" w:hAnsi="仿宋" w:eastAsia="仿宋" w:cs="Times New Roman"/>
          <w:kern w:val="2"/>
          <w:sz w:val="30"/>
          <w:szCs w:val="30"/>
          <w:lang w:val="en-US" w:eastAsia="zh-CN" w:bidi="ar-SA"/>
        </w:rPr>
      </w:pPr>
    </w:p>
    <w:p w14:paraId="3A2ED8E9">
      <w:pPr>
        <w:spacing w:before="120" w:beforeLines="50" w:after="120" w:afterLines="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根据《中华人民共和国政府采购法》、《中华人民共和国政府采购法实施条例》、《政府采购竞争性磋商采购方式管理暂行办法》等有关法律法规，结合本项目的实际需求，制定本办法。</w:t>
      </w:r>
    </w:p>
    <w:p w14:paraId="3F332ED8">
      <w:pPr>
        <w:spacing w:before="120" w:beforeLines="50" w:after="120" w:afterLines="50" w:line="460" w:lineRule="exact"/>
        <w:ind w:firstLine="590" w:firstLineChars="196"/>
        <w:rPr>
          <w:rFonts w:ascii="仿宋" w:hAnsi="仿宋" w:eastAsia="仿宋" w:cs="Times New Roman"/>
          <w:b/>
          <w:sz w:val="30"/>
          <w:szCs w:val="30"/>
        </w:rPr>
      </w:pPr>
      <w:r>
        <w:rPr>
          <w:rFonts w:hint="eastAsia" w:ascii="仿宋" w:hAnsi="仿宋" w:eastAsia="仿宋" w:cs="Times New Roman"/>
          <w:b/>
          <w:sz w:val="30"/>
          <w:szCs w:val="30"/>
        </w:rPr>
        <w:t>一、总则</w:t>
      </w:r>
    </w:p>
    <w:p w14:paraId="64434C16">
      <w:pPr>
        <w:spacing w:before="120" w:beforeLines="50" w:after="120" w:afterLines="50" w:line="460" w:lineRule="exact"/>
        <w:ind w:firstLine="600" w:firstLineChars="200"/>
        <w:rPr>
          <w:rFonts w:ascii="仿宋" w:hAnsi="仿宋" w:eastAsia="仿宋" w:cs="Times New Roman"/>
          <w:bCs/>
          <w:sz w:val="30"/>
          <w:szCs w:val="30"/>
        </w:rPr>
      </w:pPr>
      <w:r>
        <w:rPr>
          <w:rFonts w:hint="eastAsia" w:ascii="仿宋" w:hAnsi="仿宋" w:eastAsia="仿宋" w:cs="Times New Roman"/>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cs="Times New Roman"/>
          <w:bCs/>
          <w:sz w:val="30"/>
          <w:szCs w:val="30"/>
        </w:rPr>
        <w:t>评分过程中采用四舍五入法，并保留小数2位。</w:t>
      </w:r>
    </w:p>
    <w:p w14:paraId="4860AFAB">
      <w:pPr>
        <w:spacing w:before="120" w:beforeLines="50" w:after="120" w:afterLines="50" w:line="460" w:lineRule="exact"/>
        <w:ind w:firstLine="590" w:firstLineChars="196"/>
        <w:rPr>
          <w:rFonts w:ascii="仿宋" w:hAnsi="仿宋" w:eastAsia="仿宋" w:cs="Times New Roman"/>
          <w:b/>
          <w:bCs/>
          <w:sz w:val="30"/>
          <w:szCs w:val="30"/>
        </w:rPr>
      </w:pPr>
      <w:r>
        <w:rPr>
          <w:rFonts w:hint="eastAsia" w:ascii="仿宋" w:hAnsi="仿宋" w:eastAsia="仿宋" w:cs="Times New Roman"/>
          <w:b/>
          <w:bCs/>
          <w:sz w:val="30"/>
          <w:szCs w:val="30"/>
        </w:rPr>
        <w:t>二、分值的计算</w:t>
      </w:r>
    </w:p>
    <w:p w14:paraId="24AC0C7E">
      <w:pPr>
        <w:spacing w:before="120" w:beforeLines="50" w:after="120" w:afterLines="50" w:line="460" w:lineRule="exact"/>
        <w:ind w:firstLine="600" w:firstLineChars="200"/>
        <w:rPr>
          <w:rFonts w:ascii="仿宋" w:hAnsi="仿宋" w:eastAsia="仿宋" w:cs="Times New Roman"/>
          <w:bCs/>
          <w:sz w:val="30"/>
          <w:szCs w:val="30"/>
        </w:rPr>
      </w:pPr>
      <w:r>
        <w:rPr>
          <w:rFonts w:hint="eastAsia" w:ascii="仿宋" w:hAnsi="仿宋" w:eastAsia="仿宋" w:cs="Times New Roman"/>
          <w:bCs/>
          <w:sz w:val="30"/>
          <w:szCs w:val="30"/>
        </w:rPr>
        <w:t>磋商报价得分=（磋商基准价/最终磋商报价）×价格权值×100</w:t>
      </w:r>
    </w:p>
    <w:p w14:paraId="46D78457">
      <w:pPr>
        <w:spacing w:before="120" w:beforeLines="50" w:after="120" w:afterLines="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技术、资信、商务及其他分按照磋商小组成员的独立评分结果汇总后的算术平均分计算，计算公式为：</w:t>
      </w:r>
    </w:p>
    <w:p w14:paraId="5079585E">
      <w:pPr>
        <w:spacing w:before="120" w:beforeLines="50" w:after="120" w:afterLines="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技术、资信商务及其他分=磋商小组所有成员评分合计数/磋商小组成员组成人数</w:t>
      </w:r>
    </w:p>
    <w:p w14:paraId="26F9B6F8">
      <w:pPr>
        <w:spacing w:before="120" w:beforeLines="50" w:after="120" w:afterLines="50" w:line="460" w:lineRule="exact"/>
        <w:ind w:firstLine="600" w:firstLineChars="200"/>
        <w:rPr>
          <w:rFonts w:ascii="仿宋" w:hAnsi="仿宋" w:eastAsia="仿宋" w:cs="Times New Roman"/>
          <w:bCs/>
          <w:sz w:val="30"/>
          <w:szCs w:val="30"/>
        </w:rPr>
      </w:pPr>
      <w:r>
        <w:rPr>
          <w:rFonts w:hint="eastAsia" w:ascii="仿宋" w:hAnsi="仿宋" w:eastAsia="仿宋" w:cs="Times New Roman"/>
          <w:sz w:val="30"/>
          <w:szCs w:val="30"/>
        </w:rPr>
        <w:t>响应方</w:t>
      </w:r>
      <w:r>
        <w:rPr>
          <w:rFonts w:hint="eastAsia" w:ascii="仿宋" w:hAnsi="仿宋" w:eastAsia="仿宋" w:cs="Times New Roman"/>
          <w:sz w:val="30"/>
          <w:szCs w:val="30"/>
          <w:lang w:val="en-US" w:eastAsia="zh-CN"/>
        </w:rPr>
        <w:t>总</w:t>
      </w:r>
      <w:r>
        <w:rPr>
          <w:rFonts w:hint="eastAsia" w:ascii="仿宋" w:hAnsi="仿宋" w:eastAsia="仿宋" w:cs="Times New Roman"/>
          <w:bCs/>
          <w:sz w:val="30"/>
          <w:szCs w:val="30"/>
        </w:rPr>
        <w:t>得分=价格分+(技术分+资信商务及其他分)</w:t>
      </w:r>
    </w:p>
    <w:p w14:paraId="04F9E667">
      <w:pPr>
        <w:spacing w:before="120" w:beforeLines="50" w:after="120" w:afterLines="50" w:line="460" w:lineRule="exact"/>
        <w:ind w:firstLine="600" w:firstLineChars="200"/>
        <w:rPr>
          <w:rFonts w:ascii="仿宋" w:hAnsi="仿宋" w:eastAsia="仿宋" w:cs="Times New Roman"/>
          <w:bCs/>
          <w:sz w:val="30"/>
          <w:szCs w:val="30"/>
        </w:rPr>
      </w:pPr>
    </w:p>
    <w:p w14:paraId="0C190B45">
      <w:pPr>
        <w:spacing w:before="120" w:beforeLines="50" w:after="120" w:afterLines="50" w:line="460" w:lineRule="exact"/>
        <w:ind w:firstLine="602" w:firstLineChars="200"/>
        <w:rPr>
          <w:rFonts w:ascii="仿宋" w:hAnsi="仿宋" w:eastAsia="仿宋" w:cs="Times New Roman"/>
          <w:bCs/>
          <w:sz w:val="30"/>
          <w:szCs w:val="30"/>
        </w:rPr>
      </w:pPr>
      <w:r>
        <w:rPr>
          <w:rFonts w:hint="eastAsia" w:ascii="仿宋" w:hAnsi="仿宋" w:eastAsia="仿宋" w:cs="Times New Roman"/>
          <w:b/>
          <w:bCs/>
          <w:sz w:val="30"/>
          <w:szCs w:val="30"/>
        </w:rPr>
        <w:t>特别提醒：</w:t>
      </w:r>
      <w:r>
        <w:rPr>
          <w:rFonts w:hint="eastAsia" w:ascii="仿宋" w:hAnsi="仿宋" w:eastAsia="仿宋" w:cs="Times New Roman"/>
          <w:bCs/>
          <w:sz w:val="30"/>
          <w:szCs w:val="30"/>
        </w:rPr>
        <w:t>磋商小组对每个响应方的评分明细以及得分汇总表情况在</w:t>
      </w:r>
      <w:r>
        <w:rPr>
          <w:rFonts w:hint="eastAsia" w:ascii="仿宋" w:hAnsi="仿宋" w:eastAsia="仿宋" w:cs="Times New Roman"/>
          <w:bCs/>
          <w:sz w:val="30"/>
          <w:szCs w:val="30"/>
          <w:lang w:val="en-US" w:eastAsia="zh-CN"/>
        </w:rPr>
        <w:t>成交</w:t>
      </w:r>
      <w:r>
        <w:rPr>
          <w:rFonts w:hint="eastAsia" w:ascii="仿宋" w:hAnsi="仿宋" w:eastAsia="仿宋" w:cs="Times New Roman"/>
          <w:bCs/>
          <w:sz w:val="30"/>
          <w:szCs w:val="30"/>
        </w:rPr>
        <w:t>公告中公布。</w:t>
      </w:r>
    </w:p>
    <w:p w14:paraId="203658F1">
      <w:pPr>
        <w:spacing w:before="120" w:beforeLines="50" w:after="120" w:afterLines="50" w:line="400" w:lineRule="exact"/>
        <w:rPr>
          <w:rFonts w:ascii="仿宋" w:hAnsi="仿宋" w:eastAsia="仿宋"/>
          <w:b/>
          <w:sz w:val="32"/>
          <w:szCs w:val="32"/>
        </w:rPr>
      </w:pPr>
      <w:r>
        <w:rPr>
          <w:rFonts w:hint="eastAsia" w:ascii="仿宋" w:hAnsi="仿宋" w:eastAsia="仿宋"/>
          <w:bCs/>
          <w:sz w:val="30"/>
          <w:szCs w:val="30"/>
        </w:rPr>
        <w:br w:type="page"/>
      </w:r>
      <w:r>
        <w:rPr>
          <w:rFonts w:hint="eastAsia" w:ascii="仿宋" w:hAnsi="仿宋" w:eastAsia="仿宋"/>
          <w:b/>
          <w:sz w:val="32"/>
          <w:szCs w:val="32"/>
        </w:rPr>
        <w:t>三、评审内容及标准</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264"/>
        <w:gridCol w:w="4789"/>
        <w:gridCol w:w="838"/>
        <w:gridCol w:w="1322"/>
      </w:tblGrid>
      <w:tr w14:paraId="749E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0FBE2B90">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bookmarkStart w:id="84" w:name="PO_TDCUS_ITEM_SM_TABLE_1_0"/>
            <w:bookmarkStart w:id="85" w:name="_Toc510137467"/>
            <w:r>
              <w:rPr>
                <w:rFonts w:hint="eastAsia" w:ascii="仿宋" w:hAnsi="仿宋" w:eastAsia="仿宋" w:cs="仿宋"/>
                <w:bCs/>
                <w:color w:val="auto"/>
                <w:kern w:val="2"/>
                <w:sz w:val="24"/>
                <w:szCs w:val="24"/>
                <w:highlight w:val="none"/>
                <w:lang w:val="en-US" w:eastAsia="zh-CN" w:bidi="ar-SA"/>
              </w:rPr>
              <w:t>序号</w:t>
            </w:r>
          </w:p>
        </w:tc>
        <w:tc>
          <w:tcPr>
            <w:tcW w:w="697" w:type="pct"/>
            <w:noWrap w:val="0"/>
            <w:vAlign w:val="top"/>
          </w:tcPr>
          <w:p w14:paraId="28D93D2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评分类型</w:t>
            </w:r>
          </w:p>
        </w:tc>
        <w:tc>
          <w:tcPr>
            <w:tcW w:w="2642" w:type="pct"/>
            <w:noWrap w:val="0"/>
            <w:vAlign w:val="top"/>
          </w:tcPr>
          <w:p w14:paraId="5B8D95EB">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评分标准</w:t>
            </w:r>
          </w:p>
        </w:tc>
        <w:tc>
          <w:tcPr>
            <w:tcW w:w="462" w:type="pct"/>
            <w:noWrap w:val="0"/>
            <w:vAlign w:val="top"/>
          </w:tcPr>
          <w:p w14:paraId="56CCE01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分值</w:t>
            </w:r>
          </w:p>
        </w:tc>
        <w:tc>
          <w:tcPr>
            <w:tcW w:w="729" w:type="pct"/>
            <w:noWrap w:val="0"/>
            <w:vAlign w:val="top"/>
          </w:tcPr>
          <w:p w14:paraId="12FD1A64">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打分方法</w:t>
            </w:r>
          </w:p>
        </w:tc>
      </w:tr>
      <w:tr w14:paraId="2759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54B8B32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w:t>
            </w:r>
          </w:p>
        </w:tc>
        <w:tc>
          <w:tcPr>
            <w:tcW w:w="697" w:type="pct"/>
            <w:noWrap w:val="0"/>
            <w:vAlign w:val="top"/>
          </w:tcPr>
          <w:p w14:paraId="28DADAF3">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报价</w:t>
            </w:r>
          </w:p>
        </w:tc>
        <w:tc>
          <w:tcPr>
            <w:tcW w:w="2642" w:type="pct"/>
            <w:noWrap w:val="0"/>
            <w:vAlign w:val="top"/>
          </w:tcPr>
          <w:p w14:paraId="1E221251">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(评标基准价／有效投标报价)*最大分值</w:t>
            </w:r>
          </w:p>
        </w:tc>
        <w:tc>
          <w:tcPr>
            <w:tcW w:w="462" w:type="pct"/>
            <w:noWrap w:val="0"/>
            <w:vAlign w:val="top"/>
          </w:tcPr>
          <w:p w14:paraId="4743920D">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20</w:t>
            </w:r>
          </w:p>
        </w:tc>
        <w:tc>
          <w:tcPr>
            <w:tcW w:w="729" w:type="pct"/>
            <w:noWrap w:val="0"/>
            <w:vAlign w:val="top"/>
          </w:tcPr>
          <w:p w14:paraId="120CC178">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p>
        </w:tc>
      </w:tr>
      <w:tr w14:paraId="5A49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19670589">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w:t>
            </w:r>
          </w:p>
        </w:tc>
        <w:tc>
          <w:tcPr>
            <w:tcW w:w="697" w:type="pct"/>
            <w:noWrap w:val="0"/>
            <w:vAlign w:val="top"/>
          </w:tcPr>
          <w:p w14:paraId="47027628">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1A20D982">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总体策划方案</w:t>
            </w:r>
          </w:p>
        </w:tc>
        <w:tc>
          <w:tcPr>
            <w:tcW w:w="462" w:type="pct"/>
            <w:noWrap w:val="0"/>
            <w:vAlign w:val="top"/>
          </w:tcPr>
          <w:p w14:paraId="531DB613">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13</w:t>
            </w:r>
          </w:p>
        </w:tc>
        <w:tc>
          <w:tcPr>
            <w:tcW w:w="729" w:type="pct"/>
            <w:noWrap w:val="0"/>
            <w:vAlign w:val="center"/>
          </w:tcPr>
          <w:p w14:paraId="1A5D4FF3">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w:t>
            </w:r>
          </w:p>
        </w:tc>
      </w:tr>
      <w:tr w14:paraId="5596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06A50FAD">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1.1</w:t>
            </w:r>
          </w:p>
        </w:tc>
        <w:tc>
          <w:tcPr>
            <w:tcW w:w="697" w:type="pct"/>
            <w:noWrap w:val="0"/>
            <w:vAlign w:val="top"/>
          </w:tcPr>
          <w:p w14:paraId="4A40EECF">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4788" w:type="dxa"/>
            <w:noWrap w:val="0"/>
            <w:vAlign w:val="top"/>
          </w:tcPr>
          <w:p w14:paraId="47A10215">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完善的项目整体执行具体方案（最高5分，评分范围：0，1，2，3，4，5）、团队工作人员分工方案（最高4分，评分范围：0，1，2，3，4）、工作进度保障方案（最高4分，评分范围：0，1，2，3，4）。</w:t>
            </w:r>
          </w:p>
        </w:tc>
        <w:tc>
          <w:tcPr>
            <w:tcW w:w="838" w:type="dxa"/>
            <w:noWrap w:val="0"/>
            <w:vAlign w:val="top"/>
          </w:tcPr>
          <w:p w14:paraId="27DCC1B8">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13</w:t>
            </w:r>
          </w:p>
        </w:tc>
        <w:tc>
          <w:tcPr>
            <w:tcW w:w="729" w:type="pct"/>
            <w:noWrap w:val="0"/>
            <w:vAlign w:val="center"/>
          </w:tcPr>
          <w:p w14:paraId="6ADA4B1E">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67C6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5712903E">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697" w:type="pct"/>
            <w:noWrap w:val="0"/>
            <w:vAlign w:val="top"/>
          </w:tcPr>
          <w:p w14:paraId="7D40F1A1">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02F2938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布展搭建方案</w:t>
            </w:r>
          </w:p>
        </w:tc>
        <w:tc>
          <w:tcPr>
            <w:tcW w:w="462" w:type="pct"/>
            <w:noWrap w:val="0"/>
            <w:vAlign w:val="top"/>
          </w:tcPr>
          <w:p w14:paraId="7C8219AB">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18</w:t>
            </w:r>
          </w:p>
        </w:tc>
        <w:tc>
          <w:tcPr>
            <w:tcW w:w="729" w:type="pct"/>
            <w:noWrap w:val="0"/>
            <w:vAlign w:val="center"/>
          </w:tcPr>
          <w:p w14:paraId="695B6D0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w:t>
            </w:r>
          </w:p>
        </w:tc>
      </w:tr>
      <w:tr w14:paraId="1829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3ACBD6A4">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2.1</w:t>
            </w:r>
          </w:p>
        </w:tc>
        <w:tc>
          <w:tcPr>
            <w:tcW w:w="697" w:type="pct"/>
            <w:noWrap w:val="0"/>
            <w:vAlign w:val="top"/>
          </w:tcPr>
          <w:p w14:paraId="28A1671E">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7D40E18B">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提交2套及以上方案，整体造型设计，统一布局、整体设计（最高5分，评分范围：0，1，2，3，4，5）。</w:t>
            </w:r>
          </w:p>
        </w:tc>
        <w:tc>
          <w:tcPr>
            <w:tcW w:w="462" w:type="pct"/>
            <w:noWrap w:val="0"/>
            <w:vAlign w:val="top"/>
          </w:tcPr>
          <w:p w14:paraId="313CD89A">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w:t>
            </w:r>
          </w:p>
        </w:tc>
        <w:tc>
          <w:tcPr>
            <w:tcW w:w="729" w:type="pct"/>
            <w:noWrap w:val="0"/>
            <w:vAlign w:val="center"/>
          </w:tcPr>
          <w:p w14:paraId="66AAB9B7">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26B1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58AC6189">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2.2</w:t>
            </w:r>
          </w:p>
        </w:tc>
        <w:tc>
          <w:tcPr>
            <w:tcW w:w="697" w:type="pct"/>
            <w:noWrap w:val="0"/>
            <w:vAlign w:val="top"/>
          </w:tcPr>
          <w:p w14:paraId="07CCDBC3">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26F81622">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设有中心展区，体现浙江元素,并采用“浙江服务 服务全球”品牌统一标识（最高5分，评分范围：0，1，2，3，4，5）。</w:t>
            </w:r>
          </w:p>
        </w:tc>
        <w:tc>
          <w:tcPr>
            <w:tcW w:w="462" w:type="pct"/>
            <w:noWrap w:val="0"/>
            <w:vAlign w:val="top"/>
          </w:tcPr>
          <w:p w14:paraId="1F254413">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w:t>
            </w:r>
          </w:p>
        </w:tc>
        <w:tc>
          <w:tcPr>
            <w:tcW w:w="729" w:type="pct"/>
            <w:noWrap w:val="0"/>
            <w:vAlign w:val="center"/>
          </w:tcPr>
          <w:p w14:paraId="55DA71E2">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397E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699E3329">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2.3</w:t>
            </w:r>
          </w:p>
        </w:tc>
        <w:tc>
          <w:tcPr>
            <w:tcW w:w="697" w:type="pct"/>
            <w:noWrap w:val="0"/>
            <w:vAlign w:val="top"/>
          </w:tcPr>
          <w:p w14:paraId="1C37E76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0F14D3F8">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展区功能多元化，兼顾实物、视频、文字图片等展示，并包含商务洽谈区、多媒体展示区、配套活动举办区、展品展示体验区等（最高4分，评分范围：0，1，2，3，4）。</w:t>
            </w:r>
          </w:p>
        </w:tc>
        <w:tc>
          <w:tcPr>
            <w:tcW w:w="462" w:type="pct"/>
            <w:noWrap w:val="0"/>
            <w:vAlign w:val="top"/>
          </w:tcPr>
          <w:p w14:paraId="777EEFCF">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w:t>
            </w:r>
          </w:p>
        </w:tc>
        <w:tc>
          <w:tcPr>
            <w:tcW w:w="729" w:type="pct"/>
            <w:noWrap w:val="0"/>
            <w:vAlign w:val="center"/>
          </w:tcPr>
          <w:p w14:paraId="65CE0046">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188B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55B4239B">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2.4</w:t>
            </w:r>
          </w:p>
        </w:tc>
        <w:tc>
          <w:tcPr>
            <w:tcW w:w="697" w:type="pct"/>
            <w:noWrap w:val="0"/>
            <w:vAlign w:val="top"/>
          </w:tcPr>
          <w:p w14:paraId="7ABA0766">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7255B3E4">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搭建方案符合国际安全标准（防火、结构稳定性等），用材环保，符合绿色展览运营管理规范（最高4分，评分范围：0，1，2，3，4）。</w:t>
            </w:r>
          </w:p>
        </w:tc>
        <w:tc>
          <w:tcPr>
            <w:tcW w:w="462" w:type="pct"/>
            <w:noWrap w:val="0"/>
            <w:vAlign w:val="top"/>
          </w:tcPr>
          <w:p w14:paraId="73D70441">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w:t>
            </w:r>
          </w:p>
        </w:tc>
        <w:tc>
          <w:tcPr>
            <w:tcW w:w="729" w:type="pct"/>
            <w:noWrap w:val="0"/>
            <w:vAlign w:val="center"/>
          </w:tcPr>
          <w:p w14:paraId="60204D02">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07E1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51D4DEF8">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w:t>
            </w:r>
          </w:p>
        </w:tc>
        <w:tc>
          <w:tcPr>
            <w:tcW w:w="697" w:type="pct"/>
            <w:noWrap w:val="0"/>
            <w:vAlign w:val="top"/>
          </w:tcPr>
          <w:p w14:paraId="38734B79">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54857ACD">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支持资源</w:t>
            </w:r>
          </w:p>
        </w:tc>
        <w:tc>
          <w:tcPr>
            <w:tcW w:w="462" w:type="pct"/>
            <w:noWrap w:val="0"/>
            <w:vAlign w:val="top"/>
          </w:tcPr>
          <w:p w14:paraId="6C497E3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16</w:t>
            </w:r>
          </w:p>
        </w:tc>
        <w:tc>
          <w:tcPr>
            <w:tcW w:w="729" w:type="pct"/>
            <w:noWrap w:val="0"/>
            <w:vAlign w:val="center"/>
          </w:tcPr>
          <w:p w14:paraId="21421977">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w:t>
            </w:r>
          </w:p>
        </w:tc>
      </w:tr>
      <w:tr w14:paraId="406D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275FB8E2">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3.1</w:t>
            </w:r>
          </w:p>
        </w:tc>
        <w:tc>
          <w:tcPr>
            <w:tcW w:w="697" w:type="pct"/>
            <w:noWrap w:val="0"/>
            <w:vAlign w:val="top"/>
          </w:tcPr>
          <w:p w14:paraId="52EE919F">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716E8FDA">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与母展主办方的合作情况，需提供总代或独家代理证明、预留展位的证明、有能力获取展位证明（三选一，提供任意一项得5分）。</w:t>
            </w:r>
          </w:p>
        </w:tc>
        <w:tc>
          <w:tcPr>
            <w:tcW w:w="462" w:type="pct"/>
            <w:noWrap w:val="0"/>
            <w:vAlign w:val="top"/>
          </w:tcPr>
          <w:p w14:paraId="344B6CE2">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w:t>
            </w:r>
          </w:p>
        </w:tc>
        <w:tc>
          <w:tcPr>
            <w:tcW w:w="729" w:type="pct"/>
            <w:noWrap w:val="0"/>
            <w:vAlign w:val="center"/>
          </w:tcPr>
          <w:p w14:paraId="1C2CE547">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客观分</w:t>
            </w:r>
          </w:p>
        </w:tc>
      </w:tr>
      <w:tr w14:paraId="5B07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5E319F3E">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3.2</w:t>
            </w:r>
          </w:p>
        </w:tc>
        <w:tc>
          <w:tcPr>
            <w:tcW w:w="697" w:type="pct"/>
            <w:noWrap w:val="0"/>
            <w:vAlign w:val="top"/>
          </w:tcPr>
          <w:p w14:paraId="49C2BE6B">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23D60893">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专业买家和有影响力嘉宾的邀请方案（邀请方案的详略度、合理度和可行性，4分，评分范围：0，1，2，3,4）。</w:t>
            </w:r>
          </w:p>
        </w:tc>
        <w:tc>
          <w:tcPr>
            <w:tcW w:w="462" w:type="pct"/>
            <w:noWrap w:val="0"/>
            <w:vAlign w:val="top"/>
          </w:tcPr>
          <w:p w14:paraId="54C5EC4F">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w:t>
            </w:r>
          </w:p>
        </w:tc>
        <w:tc>
          <w:tcPr>
            <w:tcW w:w="729" w:type="pct"/>
            <w:noWrap w:val="0"/>
            <w:vAlign w:val="center"/>
          </w:tcPr>
          <w:p w14:paraId="32FCCB6E">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76F6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0BFF4BB4">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3.3</w:t>
            </w:r>
          </w:p>
        </w:tc>
        <w:tc>
          <w:tcPr>
            <w:tcW w:w="697" w:type="pct"/>
            <w:noWrap w:val="0"/>
            <w:vAlign w:val="top"/>
          </w:tcPr>
          <w:p w14:paraId="7526A23A">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017A8EBB">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邀请专业买家和有影响力嘉宾的名单，不少于50名（5分，评分范围：0，1，2，3,4，5）。</w:t>
            </w:r>
          </w:p>
        </w:tc>
        <w:tc>
          <w:tcPr>
            <w:tcW w:w="462" w:type="pct"/>
            <w:noWrap w:val="0"/>
            <w:vAlign w:val="top"/>
          </w:tcPr>
          <w:p w14:paraId="5F398C68">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w:t>
            </w:r>
          </w:p>
        </w:tc>
        <w:tc>
          <w:tcPr>
            <w:tcW w:w="729" w:type="pct"/>
            <w:noWrap w:val="0"/>
            <w:vAlign w:val="center"/>
          </w:tcPr>
          <w:p w14:paraId="3E72BE8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7E18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14A58E76">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3.4</w:t>
            </w:r>
          </w:p>
        </w:tc>
        <w:tc>
          <w:tcPr>
            <w:tcW w:w="697" w:type="pct"/>
            <w:noWrap w:val="0"/>
            <w:vAlign w:val="top"/>
          </w:tcPr>
          <w:p w14:paraId="61664CB1">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41141096">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证明邀请能力的文件，如与会展举办地相关合作情况或相关行业领域的境内外行业展会采购人及专业商协会的合作情况相关证明（每提供一项证明得1分，最高得2分）。</w:t>
            </w:r>
          </w:p>
        </w:tc>
        <w:tc>
          <w:tcPr>
            <w:tcW w:w="462" w:type="pct"/>
            <w:noWrap w:val="0"/>
            <w:vAlign w:val="top"/>
          </w:tcPr>
          <w:p w14:paraId="01BF5BCF">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729" w:type="pct"/>
            <w:noWrap w:val="0"/>
            <w:vAlign w:val="center"/>
          </w:tcPr>
          <w:p w14:paraId="1CF1FBD9">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客观分</w:t>
            </w:r>
          </w:p>
        </w:tc>
      </w:tr>
      <w:tr w14:paraId="0FF2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4286759B">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w:t>
            </w:r>
          </w:p>
        </w:tc>
        <w:tc>
          <w:tcPr>
            <w:tcW w:w="697" w:type="pct"/>
            <w:noWrap w:val="0"/>
            <w:vAlign w:val="top"/>
          </w:tcPr>
          <w:p w14:paraId="35502C74">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0E3C1921">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施工方案和保障方案</w:t>
            </w:r>
          </w:p>
        </w:tc>
        <w:tc>
          <w:tcPr>
            <w:tcW w:w="462" w:type="pct"/>
            <w:noWrap w:val="0"/>
            <w:vAlign w:val="top"/>
          </w:tcPr>
          <w:p w14:paraId="4742AEA7">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15</w:t>
            </w:r>
          </w:p>
        </w:tc>
        <w:tc>
          <w:tcPr>
            <w:tcW w:w="729" w:type="pct"/>
            <w:noWrap w:val="0"/>
            <w:vAlign w:val="center"/>
          </w:tcPr>
          <w:p w14:paraId="3F4509EB">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w:t>
            </w:r>
          </w:p>
        </w:tc>
      </w:tr>
      <w:tr w14:paraId="7E31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372BD01F">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4.1</w:t>
            </w:r>
          </w:p>
        </w:tc>
        <w:tc>
          <w:tcPr>
            <w:tcW w:w="697" w:type="pct"/>
            <w:noWrap w:val="0"/>
            <w:vAlign w:val="top"/>
          </w:tcPr>
          <w:p w14:paraId="7FE81195">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5B642207">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施工方案，包括施工方案的详略程度、施工进展的合理程度等（最高4分，评分范围：0，1，2，3，4）。</w:t>
            </w:r>
          </w:p>
        </w:tc>
        <w:tc>
          <w:tcPr>
            <w:tcW w:w="462" w:type="pct"/>
            <w:noWrap w:val="0"/>
            <w:vAlign w:val="top"/>
          </w:tcPr>
          <w:p w14:paraId="5AD9CBC7">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w:t>
            </w:r>
          </w:p>
        </w:tc>
        <w:tc>
          <w:tcPr>
            <w:tcW w:w="729" w:type="pct"/>
            <w:noWrap w:val="0"/>
            <w:vAlign w:val="center"/>
          </w:tcPr>
          <w:p w14:paraId="1BACB455">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59C3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684BF547">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4.2</w:t>
            </w:r>
          </w:p>
        </w:tc>
        <w:tc>
          <w:tcPr>
            <w:tcW w:w="697" w:type="pct"/>
            <w:noWrap w:val="0"/>
            <w:vAlign w:val="top"/>
          </w:tcPr>
          <w:p w14:paraId="3EE4A989">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71F65B89">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安全保障方案，包括施工期间、展会期间的现场管理安全责任制度和现场专人值守方案等（最高4分，评分范围：0，1，2，3，4）。</w:t>
            </w:r>
          </w:p>
        </w:tc>
        <w:tc>
          <w:tcPr>
            <w:tcW w:w="462" w:type="pct"/>
            <w:noWrap w:val="0"/>
            <w:vAlign w:val="top"/>
          </w:tcPr>
          <w:p w14:paraId="06D611D2">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w:t>
            </w:r>
          </w:p>
        </w:tc>
        <w:tc>
          <w:tcPr>
            <w:tcW w:w="729" w:type="pct"/>
            <w:noWrap w:val="0"/>
            <w:vAlign w:val="center"/>
          </w:tcPr>
          <w:p w14:paraId="725C3B28">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1C90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55E349CA">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4.3</w:t>
            </w:r>
          </w:p>
        </w:tc>
        <w:tc>
          <w:tcPr>
            <w:tcW w:w="697" w:type="pct"/>
            <w:noWrap w:val="0"/>
            <w:vAlign w:val="top"/>
          </w:tcPr>
          <w:p w14:paraId="0FBD6876">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3E922E4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展品运输、仓储方案（含展品和资料安全存放及管理）（最高2分，评分范围：0，1，2）。</w:t>
            </w:r>
          </w:p>
        </w:tc>
        <w:tc>
          <w:tcPr>
            <w:tcW w:w="462" w:type="pct"/>
            <w:noWrap w:val="0"/>
            <w:vAlign w:val="top"/>
          </w:tcPr>
          <w:p w14:paraId="2D8E5B6F">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729" w:type="pct"/>
            <w:noWrap w:val="0"/>
            <w:vAlign w:val="center"/>
          </w:tcPr>
          <w:p w14:paraId="5264365F">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74F4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740A9777">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4.4</w:t>
            </w:r>
          </w:p>
        </w:tc>
        <w:tc>
          <w:tcPr>
            <w:tcW w:w="697" w:type="pct"/>
            <w:noWrap w:val="0"/>
            <w:vAlign w:val="top"/>
          </w:tcPr>
          <w:p w14:paraId="38B8F3F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61E77AF5">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应急预案，包括人员安全、展品、展场的突发事件应急预案（最高3分，评分范围：0，1，2,3）。</w:t>
            </w:r>
          </w:p>
        </w:tc>
        <w:tc>
          <w:tcPr>
            <w:tcW w:w="462" w:type="pct"/>
            <w:noWrap w:val="0"/>
            <w:vAlign w:val="top"/>
          </w:tcPr>
          <w:p w14:paraId="4896F31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w:t>
            </w:r>
          </w:p>
        </w:tc>
        <w:tc>
          <w:tcPr>
            <w:tcW w:w="729" w:type="pct"/>
            <w:noWrap w:val="0"/>
            <w:vAlign w:val="center"/>
          </w:tcPr>
          <w:p w14:paraId="663A07B1">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502A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6062DF34">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4.5</w:t>
            </w:r>
          </w:p>
        </w:tc>
        <w:tc>
          <w:tcPr>
            <w:tcW w:w="697" w:type="pct"/>
            <w:noWrap w:val="0"/>
            <w:vAlign w:val="top"/>
          </w:tcPr>
          <w:p w14:paraId="01B848D6">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7B7F2F0D">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知识产权保护方案的科学性和合理性（最高2分，评分范围：0，1，2）。</w:t>
            </w:r>
          </w:p>
        </w:tc>
        <w:tc>
          <w:tcPr>
            <w:tcW w:w="462" w:type="pct"/>
            <w:noWrap w:val="0"/>
            <w:vAlign w:val="top"/>
          </w:tcPr>
          <w:p w14:paraId="53FF4C99">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729" w:type="pct"/>
            <w:noWrap w:val="0"/>
            <w:vAlign w:val="center"/>
          </w:tcPr>
          <w:p w14:paraId="4259E5BF">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5BD5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289F61A6">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w:t>
            </w:r>
          </w:p>
        </w:tc>
        <w:tc>
          <w:tcPr>
            <w:tcW w:w="697" w:type="pct"/>
            <w:noWrap w:val="0"/>
            <w:vAlign w:val="top"/>
          </w:tcPr>
          <w:p w14:paraId="2407EF9D">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43D40E06">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宣传方案</w:t>
            </w:r>
          </w:p>
        </w:tc>
        <w:tc>
          <w:tcPr>
            <w:tcW w:w="462" w:type="pct"/>
            <w:noWrap w:val="0"/>
            <w:vAlign w:val="top"/>
          </w:tcPr>
          <w:p w14:paraId="030A9203">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w:t>
            </w:r>
          </w:p>
        </w:tc>
        <w:tc>
          <w:tcPr>
            <w:tcW w:w="729" w:type="pct"/>
            <w:noWrap w:val="0"/>
            <w:vAlign w:val="center"/>
          </w:tcPr>
          <w:p w14:paraId="039873B1">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w:t>
            </w:r>
          </w:p>
        </w:tc>
      </w:tr>
      <w:tr w14:paraId="22E1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48F00CE1">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5.1</w:t>
            </w:r>
          </w:p>
        </w:tc>
        <w:tc>
          <w:tcPr>
            <w:tcW w:w="697" w:type="pct"/>
            <w:noWrap w:val="0"/>
            <w:vAlign w:val="top"/>
          </w:tcPr>
          <w:p w14:paraId="6893D795">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技术</w:t>
            </w:r>
          </w:p>
        </w:tc>
        <w:tc>
          <w:tcPr>
            <w:tcW w:w="2642" w:type="pct"/>
            <w:noWrap w:val="0"/>
            <w:vAlign w:val="top"/>
          </w:tcPr>
          <w:p w14:paraId="4834538D">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展前、展中、展后宣传方式、宣传物料和现场环境布置宣传等具体执行方案（需含媒体清单）（最高5分，评分范围：0，1，2，3，4，5。</w:t>
            </w:r>
          </w:p>
        </w:tc>
        <w:tc>
          <w:tcPr>
            <w:tcW w:w="462" w:type="pct"/>
            <w:noWrap w:val="0"/>
            <w:vAlign w:val="top"/>
          </w:tcPr>
          <w:p w14:paraId="08299CB9">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w:t>
            </w:r>
          </w:p>
        </w:tc>
        <w:tc>
          <w:tcPr>
            <w:tcW w:w="729" w:type="pct"/>
            <w:noWrap w:val="0"/>
            <w:vAlign w:val="center"/>
          </w:tcPr>
          <w:p w14:paraId="1B636916">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714E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087E8E19">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w:t>
            </w:r>
          </w:p>
        </w:tc>
        <w:tc>
          <w:tcPr>
            <w:tcW w:w="697" w:type="pct"/>
            <w:noWrap w:val="0"/>
            <w:vAlign w:val="top"/>
          </w:tcPr>
          <w:p w14:paraId="3CB202F0">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商务资信</w:t>
            </w:r>
          </w:p>
        </w:tc>
        <w:tc>
          <w:tcPr>
            <w:tcW w:w="2642" w:type="pct"/>
            <w:noWrap w:val="0"/>
            <w:vAlign w:val="top"/>
          </w:tcPr>
          <w:p w14:paraId="0CF7898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服务方案：详见商务要求表</w:t>
            </w:r>
          </w:p>
        </w:tc>
        <w:tc>
          <w:tcPr>
            <w:tcW w:w="462" w:type="pct"/>
            <w:noWrap w:val="0"/>
            <w:vAlign w:val="top"/>
          </w:tcPr>
          <w:p w14:paraId="7A055577">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8</w:t>
            </w:r>
          </w:p>
        </w:tc>
        <w:tc>
          <w:tcPr>
            <w:tcW w:w="729" w:type="pct"/>
            <w:noWrap w:val="0"/>
            <w:vAlign w:val="center"/>
          </w:tcPr>
          <w:p w14:paraId="6F6F9C42">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w:t>
            </w:r>
          </w:p>
        </w:tc>
      </w:tr>
      <w:tr w14:paraId="7ED6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4611AB89">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6.1</w:t>
            </w:r>
          </w:p>
        </w:tc>
        <w:tc>
          <w:tcPr>
            <w:tcW w:w="697" w:type="pct"/>
            <w:noWrap w:val="0"/>
            <w:vAlign w:val="top"/>
          </w:tcPr>
          <w:p w14:paraId="12E273DA">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商务资信</w:t>
            </w:r>
          </w:p>
        </w:tc>
        <w:tc>
          <w:tcPr>
            <w:tcW w:w="2642" w:type="pct"/>
            <w:noWrap w:val="0"/>
            <w:vAlign w:val="top"/>
          </w:tcPr>
          <w:p w14:paraId="0BF836E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增值服务，协助办理人员证件，组织企业参加开幕式、对接会、推介会等，需附上执行方案（最高5分，评分范围：0，1，2，3，4，5）。</w:t>
            </w:r>
          </w:p>
        </w:tc>
        <w:tc>
          <w:tcPr>
            <w:tcW w:w="462" w:type="pct"/>
            <w:noWrap w:val="0"/>
            <w:vAlign w:val="top"/>
          </w:tcPr>
          <w:p w14:paraId="05681D70">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w:t>
            </w:r>
          </w:p>
        </w:tc>
        <w:tc>
          <w:tcPr>
            <w:tcW w:w="729" w:type="pct"/>
            <w:noWrap w:val="0"/>
            <w:vAlign w:val="center"/>
          </w:tcPr>
          <w:p w14:paraId="58005D05">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2899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61116917">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6.2</w:t>
            </w:r>
          </w:p>
        </w:tc>
        <w:tc>
          <w:tcPr>
            <w:tcW w:w="697" w:type="pct"/>
            <w:noWrap w:val="0"/>
            <w:vAlign w:val="top"/>
          </w:tcPr>
          <w:p w14:paraId="466E6145">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商务资信</w:t>
            </w:r>
          </w:p>
        </w:tc>
        <w:tc>
          <w:tcPr>
            <w:tcW w:w="2642" w:type="pct"/>
            <w:noWrap w:val="0"/>
            <w:vAlign w:val="top"/>
          </w:tcPr>
          <w:p w14:paraId="0BC79E9A">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售后服务承诺，如问卷回访，优秀案例收集，汇编档案整理等（最高3分，评分范围：0，1，2，3）。</w:t>
            </w:r>
          </w:p>
        </w:tc>
        <w:tc>
          <w:tcPr>
            <w:tcW w:w="462" w:type="pct"/>
            <w:noWrap w:val="0"/>
            <w:vAlign w:val="top"/>
          </w:tcPr>
          <w:p w14:paraId="15BE327F">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w:t>
            </w:r>
          </w:p>
        </w:tc>
        <w:tc>
          <w:tcPr>
            <w:tcW w:w="729" w:type="pct"/>
            <w:noWrap w:val="0"/>
            <w:vAlign w:val="center"/>
          </w:tcPr>
          <w:p w14:paraId="10B4F1F6">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r>
      <w:tr w14:paraId="4E4B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2E076B68">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7</w:t>
            </w:r>
          </w:p>
        </w:tc>
        <w:tc>
          <w:tcPr>
            <w:tcW w:w="697" w:type="pct"/>
            <w:noWrap w:val="0"/>
            <w:vAlign w:val="top"/>
          </w:tcPr>
          <w:p w14:paraId="3D9EB0E9">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商务资信</w:t>
            </w:r>
          </w:p>
        </w:tc>
        <w:tc>
          <w:tcPr>
            <w:tcW w:w="2642" w:type="pct"/>
            <w:noWrap w:val="0"/>
            <w:vAlign w:val="top"/>
          </w:tcPr>
          <w:p w14:paraId="107D2CF3">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磋商响应方技术力量情况</w:t>
            </w:r>
          </w:p>
        </w:tc>
        <w:tc>
          <w:tcPr>
            <w:tcW w:w="462" w:type="pct"/>
            <w:noWrap w:val="0"/>
            <w:vAlign w:val="top"/>
          </w:tcPr>
          <w:p w14:paraId="79F4DA3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w:t>
            </w:r>
          </w:p>
        </w:tc>
        <w:tc>
          <w:tcPr>
            <w:tcW w:w="729" w:type="pct"/>
            <w:noWrap w:val="0"/>
            <w:vAlign w:val="center"/>
          </w:tcPr>
          <w:p w14:paraId="5E5BB740">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w:t>
            </w:r>
          </w:p>
        </w:tc>
      </w:tr>
      <w:tr w14:paraId="6513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2010543A">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7.1</w:t>
            </w:r>
          </w:p>
        </w:tc>
        <w:tc>
          <w:tcPr>
            <w:tcW w:w="697" w:type="pct"/>
            <w:noWrap w:val="0"/>
            <w:vAlign w:val="top"/>
          </w:tcPr>
          <w:p w14:paraId="0F6360F3">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商务资信</w:t>
            </w:r>
          </w:p>
        </w:tc>
        <w:tc>
          <w:tcPr>
            <w:tcW w:w="2642" w:type="pct"/>
            <w:noWrap w:val="0"/>
            <w:vAlign w:val="top"/>
          </w:tcPr>
          <w:p w14:paraId="61221B71">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磋商响应方的综合实力：</w:t>
            </w:r>
          </w:p>
          <w:p w14:paraId="1B14DD45">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管理体系认证，且认证范围与会展、展览相关：质量管理体系认证，环境管理体系认证，职业健康安全管理认证，需提供相关证书（每提供一个认证得1分，本项最高得3分）。</w:t>
            </w:r>
          </w:p>
        </w:tc>
        <w:tc>
          <w:tcPr>
            <w:tcW w:w="462" w:type="pct"/>
            <w:noWrap w:val="0"/>
            <w:vAlign w:val="top"/>
          </w:tcPr>
          <w:p w14:paraId="4DA51366">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w:t>
            </w:r>
          </w:p>
        </w:tc>
        <w:tc>
          <w:tcPr>
            <w:tcW w:w="729" w:type="pct"/>
            <w:noWrap w:val="0"/>
            <w:vAlign w:val="center"/>
          </w:tcPr>
          <w:p w14:paraId="0BED2742">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客观分</w:t>
            </w:r>
          </w:p>
        </w:tc>
      </w:tr>
      <w:tr w14:paraId="63AD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33AD819E">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8</w:t>
            </w:r>
          </w:p>
        </w:tc>
        <w:tc>
          <w:tcPr>
            <w:tcW w:w="697" w:type="pct"/>
            <w:noWrap w:val="0"/>
            <w:vAlign w:val="top"/>
          </w:tcPr>
          <w:p w14:paraId="6A2430B0">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商务资信</w:t>
            </w:r>
          </w:p>
        </w:tc>
        <w:tc>
          <w:tcPr>
            <w:tcW w:w="2642" w:type="pct"/>
            <w:noWrap w:val="0"/>
            <w:vAlign w:val="top"/>
          </w:tcPr>
          <w:p w14:paraId="0176D32E">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经验及业绩</w:t>
            </w:r>
          </w:p>
        </w:tc>
        <w:tc>
          <w:tcPr>
            <w:tcW w:w="462" w:type="pct"/>
            <w:noWrap w:val="0"/>
            <w:vAlign w:val="top"/>
          </w:tcPr>
          <w:p w14:paraId="2A7DA702">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729" w:type="pct"/>
            <w:noWrap w:val="0"/>
            <w:vAlign w:val="center"/>
          </w:tcPr>
          <w:p w14:paraId="3AE44BAF">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w:t>
            </w:r>
          </w:p>
        </w:tc>
      </w:tr>
      <w:tr w14:paraId="1E24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0"/>
            <w:vAlign w:val="top"/>
          </w:tcPr>
          <w:p w14:paraId="5973BB3E">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8.1</w:t>
            </w:r>
          </w:p>
        </w:tc>
        <w:tc>
          <w:tcPr>
            <w:tcW w:w="697" w:type="pct"/>
            <w:noWrap w:val="0"/>
            <w:vAlign w:val="top"/>
          </w:tcPr>
          <w:p w14:paraId="26328B2D">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商务资信</w:t>
            </w:r>
          </w:p>
        </w:tc>
        <w:tc>
          <w:tcPr>
            <w:tcW w:w="2642" w:type="pct"/>
            <w:noWrap w:val="0"/>
            <w:vAlign w:val="top"/>
          </w:tcPr>
          <w:p w14:paraId="717DBAE2">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磋商响应方提供自2023年1月1日起至投标截止时间止（以合同签订时间为准）类似项目业绩，需提供合同复印件（每提供1份合同业绩得0.5分，本项最高得2分）。</w:t>
            </w:r>
          </w:p>
        </w:tc>
        <w:tc>
          <w:tcPr>
            <w:tcW w:w="462" w:type="pct"/>
            <w:noWrap w:val="0"/>
            <w:vAlign w:val="top"/>
          </w:tcPr>
          <w:p w14:paraId="4EB635FC">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729" w:type="pct"/>
            <w:noWrap w:val="0"/>
            <w:vAlign w:val="center"/>
          </w:tcPr>
          <w:p w14:paraId="3556BF2A">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客观分</w:t>
            </w:r>
          </w:p>
        </w:tc>
      </w:tr>
    </w:tbl>
    <w:p w14:paraId="6861D0C7">
      <w:pPr>
        <w:widowControl w:val="0"/>
        <w:snapToGrid w:val="0"/>
        <w:spacing w:before="120" w:beforeLines="50" w:after="120" w:afterLines="50" w:line="480" w:lineRule="auto"/>
        <w:jc w:val="center"/>
        <w:outlineLvl w:val="0"/>
        <w:rPr>
          <w:rFonts w:hint="eastAsia" w:ascii="宋体" w:hAnsi="宋体" w:eastAsia="宋体" w:cs="Times New Roman"/>
          <w:b/>
          <w:kern w:val="2"/>
          <w:sz w:val="36"/>
          <w:szCs w:val="36"/>
          <w:lang w:val="en-US" w:eastAsia="zh-CN" w:bidi="ar-SA"/>
        </w:rPr>
      </w:pPr>
      <w:r>
        <w:rPr>
          <w:rFonts w:hint="eastAsia" w:ascii="仿宋" w:hAnsi="仿宋" w:eastAsia="仿宋" w:cs="Times New Roman"/>
          <w:kern w:val="2"/>
          <w:sz w:val="24"/>
          <w:szCs w:val="24"/>
          <w:lang w:val="en-US" w:eastAsia="zh-CN" w:bidi="ar-SA"/>
        </w:rPr>
        <w:t xml:space="preserve"> </w:t>
      </w:r>
      <w:bookmarkEnd w:id="84"/>
    </w:p>
    <w:p w14:paraId="116C4423">
      <w:pPr>
        <w:widowControl w:val="0"/>
        <w:snapToGrid w:val="0"/>
        <w:spacing w:before="120" w:beforeLines="50" w:after="120" w:afterLines="50" w:line="480" w:lineRule="auto"/>
        <w:jc w:val="center"/>
        <w:outlineLvl w:val="0"/>
        <w:rPr>
          <w:rFonts w:ascii="宋体" w:hAnsi="宋体" w:eastAsia="宋体" w:cs="Times New Roman"/>
          <w:b/>
          <w:kern w:val="2"/>
          <w:sz w:val="36"/>
          <w:szCs w:val="36"/>
          <w:lang w:val="en-US" w:eastAsia="zh-CN" w:bidi="ar-SA"/>
        </w:rPr>
      </w:pPr>
    </w:p>
    <w:p w14:paraId="19E703C5">
      <w:pPr>
        <w:widowControl w:val="0"/>
        <w:snapToGrid w:val="0"/>
        <w:spacing w:before="120" w:beforeLines="50" w:after="120" w:afterLines="50" w:line="480" w:lineRule="auto"/>
        <w:jc w:val="center"/>
        <w:outlineLvl w:val="0"/>
        <w:rPr>
          <w:rFonts w:ascii="宋体" w:hAnsi="宋体" w:eastAsia="宋体" w:cs="Times New Roman"/>
          <w:b/>
          <w:kern w:val="2"/>
          <w:sz w:val="36"/>
          <w:szCs w:val="36"/>
          <w:lang w:val="en-US" w:eastAsia="zh-CN" w:bidi="ar-SA"/>
        </w:rPr>
      </w:pPr>
    </w:p>
    <w:p w14:paraId="716142B2">
      <w:pPr>
        <w:widowControl w:val="0"/>
        <w:snapToGrid w:val="0"/>
        <w:spacing w:before="120" w:beforeLines="50" w:after="120" w:afterLines="50" w:line="480" w:lineRule="auto"/>
        <w:jc w:val="center"/>
        <w:outlineLvl w:val="0"/>
        <w:rPr>
          <w:rFonts w:ascii="宋体" w:hAnsi="宋体" w:eastAsia="宋体" w:cs="Times New Roman"/>
          <w:b/>
          <w:kern w:val="2"/>
          <w:sz w:val="36"/>
          <w:szCs w:val="36"/>
          <w:lang w:val="en-US" w:eastAsia="zh-CN" w:bidi="ar-SA"/>
        </w:rPr>
      </w:pPr>
    </w:p>
    <w:p w14:paraId="143267B4">
      <w:pPr>
        <w:widowControl w:val="0"/>
        <w:snapToGrid w:val="0"/>
        <w:spacing w:before="120" w:beforeLines="50" w:after="120" w:afterLines="50" w:line="480" w:lineRule="auto"/>
        <w:jc w:val="center"/>
        <w:outlineLvl w:val="0"/>
        <w:rPr>
          <w:rFonts w:ascii="宋体" w:hAnsi="宋体" w:eastAsia="宋体" w:cs="Times New Roman"/>
          <w:b/>
          <w:kern w:val="2"/>
          <w:sz w:val="36"/>
          <w:szCs w:val="36"/>
          <w:lang w:val="en-US" w:eastAsia="zh-CN" w:bidi="ar-SA"/>
        </w:rPr>
      </w:pPr>
    </w:p>
    <w:p w14:paraId="173CAAEA">
      <w:pPr>
        <w:widowControl w:val="0"/>
        <w:snapToGrid w:val="0"/>
        <w:spacing w:before="120" w:beforeLines="50" w:after="120" w:afterLines="50" w:line="480" w:lineRule="auto"/>
        <w:jc w:val="center"/>
        <w:outlineLvl w:val="0"/>
        <w:rPr>
          <w:rFonts w:ascii="宋体" w:hAnsi="宋体" w:eastAsia="宋体" w:cs="Times New Roman"/>
          <w:b/>
          <w:kern w:val="2"/>
          <w:sz w:val="36"/>
          <w:szCs w:val="36"/>
          <w:lang w:val="en-US" w:eastAsia="zh-CN" w:bidi="ar-SA"/>
        </w:rPr>
      </w:pPr>
    </w:p>
    <w:p w14:paraId="4D7FA243">
      <w:pPr>
        <w:widowControl w:val="0"/>
        <w:snapToGrid w:val="0"/>
        <w:spacing w:before="120" w:beforeLines="50" w:after="120" w:afterLines="50" w:line="480" w:lineRule="auto"/>
        <w:jc w:val="center"/>
        <w:outlineLvl w:val="0"/>
        <w:rPr>
          <w:rFonts w:ascii="宋体" w:hAnsi="宋体" w:eastAsia="宋体" w:cs="Times New Roman"/>
          <w:b/>
          <w:kern w:val="2"/>
          <w:sz w:val="36"/>
          <w:szCs w:val="36"/>
          <w:lang w:val="en-US" w:eastAsia="zh-CN" w:bidi="ar-SA"/>
        </w:rPr>
      </w:pPr>
    </w:p>
    <w:p w14:paraId="1A8DDC42">
      <w:pPr>
        <w:widowControl w:val="0"/>
        <w:snapToGrid w:val="0"/>
        <w:spacing w:before="120" w:beforeLines="50" w:after="120" w:afterLines="50" w:line="480" w:lineRule="auto"/>
        <w:jc w:val="both"/>
        <w:outlineLvl w:val="0"/>
        <w:rPr>
          <w:rFonts w:ascii="宋体" w:hAnsi="宋体" w:eastAsia="宋体" w:cs="Times New Roman"/>
          <w:b/>
          <w:kern w:val="2"/>
          <w:sz w:val="36"/>
          <w:szCs w:val="36"/>
          <w:lang w:val="en-US" w:eastAsia="zh-CN" w:bidi="ar-SA"/>
        </w:rPr>
      </w:pPr>
    </w:p>
    <w:p w14:paraId="22BD8432">
      <w:pPr>
        <w:widowControl w:val="0"/>
        <w:snapToGrid w:val="0"/>
        <w:spacing w:before="120" w:beforeLines="50" w:after="120" w:afterLines="50" w:line="480" w:lineRule="auto"/>
        <w:jc w:val="both"/>
        <w:outlineLvl w:val="0"/>
        <w:rPr>
          <w:rFonts w:hint="eastAsia" w:ascii="宋体" w:hAnsi="宋体" w:eastAsia="宋体" w:cs="Times New Roman"/>
          <w:b/>
          <w:kern w:val="2"/>
          <w:sz w:val="36"/>
          <w:szCs w:val="36"/>
          <w:lang w:val="en-US" w:eastAsia="zh-CN" w:bidi="ar-SA"/>
        </w:rPr>
      </w:pPr>
    </w:p>
    <w:bookmarkEnd w:id="85"/>
    <w:p w14:paraId="3D5BC6A2">
      <w:pPr>
        <w:widowControl w:val="0"/>
        <w:snapToGrid w:val="0"/>
        <w:spacing w:before="120" w:beforeLines="50" w:after="120" w:afterLines="50" w:line="480" w:lineRule="auto"/>
        <w:jc w:val="center"/>
        <w:outlineLvl w:val="0"/>
        <w:rPr>
          <w:rFonts w:ascii="宋体" w:hAnsi="宋体" w:eastAsia="宋体" w:cs="Times New Roman"/>
          <w:b/>
          <w:kern w:val="2"/>
          <w:sz w:val="36"/>
          <w:szCs w:val="36"/>
          <w:lang w:val="en-US" w:eastAsia="zh-CN" w:bidi="ar-SA"/>
        </w:rPr>
      </w:pPr>
      <w:bookmarkStart w:id="86" w:name="PO_15530_PM048"/>
      <w:r>
        <w:rPr>
          <w:rFonts w:hint="eastAsia" w:ascii="宋体" w:hAnsi="宋体" w:eastAsia="宋体" w:cs="Times New Roman"/>
          <w:b/>
          <w:kern w:val="2"/>
          <w:sz w:val="36"/>
          <w:szCs w:val="36"/>
          <w:lang w:val="en-US" w:eastAsia="zh-CN" w:bidi="ar-SA"/>
        </w:rPr>
        <w:t>第四章 项目需求</w:t>
      </w:r>
    </w:p>
    <w:p w14:paraId="7C7E2887">
      <w:pPr>
        <w:snapToGrid w:val="0"/>
        <w:spacing w:before="120" w:beforeLines="50" w:after="120" w:afterLines="50"/>
        <w:rPr>
          <w:rFonts w:ascii="仿宋" w:hAnsi="仿宋" w:eastAsia="仿宋" w:cs="Times New Roman"/>
          <w:b/>
          <w:spacing w:val="40"/>
          <w:kern w:val="0"/>
          <w:sz w:val="28"/>
          <w:szCs w:val="28"/>
        </w:rPr>
      </w:pPr>
      <w:r>
        <w:rPr>
          <w:rFonts w:hint="eastAsia" w:ascii="仿宋" w:hAnsi="仿宋" w:eastAsia="仿宋" w:cs="Times New Roman"/>
          <w:b/>
          <w:spacing w:val="40"/>
          <w:kern w:val="0"/>
          <w:sz w:val="28"/>
          <w:szCs w:val="28"/>
        </w:rPr>
        <w:t>特别说明：</w:t>
      </w:r>
    </w:p>
    <w:p w14:paraId="7813558A">
      <w:pPr>
        <w:spacing w:line="360" w:lineRule="auto"/>
        <w:ind w:firstLine="562" w:firstLineChars="200"/>
        <w:rPr>
          <w:rFonts w:hint="eastAsia" w:ascii="仿宋" w:hAnsi="仿宋" w:eastAsia="仿宋" w:cs="Times New Roman"/>
          <w:b/>
          <w:sz w:val="28"/>
          <w:szCs w:val="28"/>
          <w:lang w:val="en-US" w:eastAsia="zh-CN"/>
        </w:rPr>
      </w:pPr>
      <w:r>
        <w:rPr>
          <w:rFonts w:hint="eastAsia" w:ascii="仿宋" w:hAnsi="仿宋" w:eastAsia="仿宋" w:cs="Times New Roman"/>
          <w:b/>
          <w:sz w:val="28"/>
          <w:szCs w:val="28"/>
          <w:lang w:val="en-US" w:eastAsia="zh-CN"/>
        </w:rPr>
        <w:t>1.核心产品在各标项内容中明确，如出现同品牌情况的，磋商小组会根据磋商原则第4条规定执行。</w:t>
      </w:r>
    </w:p>
    <w:p w14:paraId="31B68799">
      <w:pPr>
        <w:spacing w:line="360" w:lineRule="auto"/>
        <w:ind w:firstLine="562" w:firstLineChars="200"/>
        <w:rPr>
          <w:rFonts w:hint="eastAsia" w:ascii="仿宋" w:hAnsi="仿宋" w:eastAsia="仿宋" w:cs="Times New Roman"/>
          <w:b/>
          <w:sz w:val="28"/>
          <w:szCs w:val="28"/>
          <w:lang w:eastAsia="zh-CN"/>
        </w:rPr>
      </w:pPr>
      <w:r>
        <w:rPr>
          <w:rFonts w:hint="eastAsia" w:ascii="仿宋" w:hAnsi="仿宋" w:eastAsia="仿宋" w:cs="Times New Roman"/>
          <w:b/>
          <w:sz w:val="28"/>
          <w:szCs w:val="28"/>
        </w:rPr>
        <w:t>2</w:t>
      </w:r>
      <w:r>
        <w:rPr>
          <w:rFonts w:hint="eastAsia" w:ascii="仿宋" w:hAnsi="仿宋" w:eastAsia="仿宋" w:cs="Times New Roman"/>
          <w:b/>
          <w:sz w:val="28"/>
          <w:szCs w:val="28"/>
          <w:lang w:eastAsia="zh-CN"/>
        </w:rPr>
        <w:t>.</w:t>
      </w:r>
      <w:r>
        <w:rPr>
          <w:rFonts w:hint="eastAsia" w:ascii="仿宋" w:hAnsi="仿宋" w:eastAsia="仿宋" w:cs="Times New Roman"/>
          <w:b/>
          <w:sz w:val="28"/>
          <w:szCs w:val="28"/>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r>
        <w:rPr>
          <w:rFonts w:hint="eastAsia" w:ascii="仿宋" w:hAnsi="仿宋" w:eastAsia="仿宋" w:cs="Times New Roman"/>
          <w:b/>
          <w:sz w:val="28"/>
          <w:szCs w:val="28"/>
          <w:lang w:eastAsia="zh-CN"/>
        </w:rPr>
        <w:t>。</w:t>
      </w:r>
    </w:p>
    <w:p w14:paraId="7DB9EC52">
      <w:pPr>
        <w:spacing w:line="360" w:lineRule="auto"/>
        <w:ind w:firstLine="562" w:firstLineChars="200"/>
        <w:rPr>
          <w:rFonts w:hint="eastAsia" w:ascii="仿宋" w:hAnsi="仿宋" w:eastAsia="仿宋" w:cs="Times New Roman"/>
          <w:b/>
          <w:sz w:val="28"/>
          <w:szCs w:val="28"/>
        </w:rPr>
      </w:pPr>
      <w:r>
        <w:rPr>
          <w:rFonts w:hint="eastAsia" w:ascii="仿宋" w:hAnsi="仿宋" w:eastAsia="仿宋" w:cs="Times New Roman"/>
          <w:b/>
          <w:sz w:val="28"/>
          <w:szCs w:val="28"/>
        </w:rPr>
        <w:t>3. 需求中不允许偏离的实质性要求和条件，以“▲”号标明，如磋商响应方未响应的，将被视为无效。</w:t>
      </w:r>
    </w:p>
    <w:p w14:paraId="5D37FF32">
      <w:pPr>
        <w:spacing w:line="360" w:lineRule="auto"/>
        <w:ind w:firstLine="562" w:firstLineChars="200"/>
        <w:rPr>
          <w:rFonts w:hint="eastAsia" w:ascii="仿宋" w:hAnsi="仿宋" w:eastAsia="仿宋" w:cs="Times New Roman"/>
          <w:b/>
          <w:sz w:val="28"/>
          <w:szCs w:val="28"/>
        </w:rPr>
      </w:pPr>
      <w:r>
        <w:rPr>
          <w:rFonts w:hint="eastAsia" w:ascii="仿宋" w:hAnsi="仿宋" w:eastAsia="仿宋" w:cs="Times New Roman"/>
          <w:b/>
          <w:sz w:val="28"/>
          <w:szCs w:val="28"/>
          <w:lang w:val="en-US" w:eastAsia="zh-CN"/>
        </w:rPr>
        <w:t>4</w:t>
      </w:r>
      <w:r>
        <w:rPr>
          <w:rFonts w:hint="eastAsia" w:ascii="仿宋" w:hAnsi="仿宋" w:eastAsia="仿宋" w:cs="Times New Roman"/>
          <w:b/>
          <w:sz w:val="28"/>
          <w:szCs w:val="28"/>
        </w:rPr>
        <w:t xml:space="preserve">. </w:t>
      </w:r>
      <w:r>
        <w:rPr>
          <w:rFonts w:hint="eastAsia" w:ascii="仿宋" w:hAnsi="仿宋" w:eastAsia="仿宋" w:cs="Times New Roman"/>
          <w:b/>
          <w:sz w:val="28"/>
          <w:szCs w:val="28"/>
          <w:lang w:val="en-US" w:eastAsia="zh-CN"/>
        </w:rPr>
        <w:t>响应方响应</w:t>
      </w:r>
      <w:r>
        <w:rPr>
          <w:rFonts w:hint="eastAsia" w:ascii="仿宋" w:hAnsi="仿宋" w:eastAsia="仿宋" w:cs="Times New Roman"/>
          <w:b/>
          <w:sz w:val="28"/>
          <w:szCs w:val="28"/>
        </w:rPr>
        <w:t>产品规格型号与官网公布的产品规格型号一致，但技术参数不一致的，应当在</w:t>
      </w:r>
      <w:r>
        <w:rPr>
          <w:rFonts w:hint="eastAsia" w:ascii="仿宋" w:hAnsi="仿宋" w:eastAsia="仿宋" w:cs="Times New Roman"/>
          <w:b/>
          <w:sz w:val="28"/>
          <w:szCs w:val="28"/>
          <w:lang w:val="en-US" w:eastAsia="zh-CN"/>
        </w:rPr>
        <w:t>响应</w:t>
      </w:r>
      <w:r>
        <w:rPr>
          <w:rFonts w:hint="eastAsia" w:ascii="仿宋" w:hAnsi="仿宋" w:eastAsia="仿宋" w:cs="Times New Roman"/>
          <w:b/>
          <w:sz w:val="28"/>
          <w:szCs w:val="28"/>
        </w:rPr>
        <w:t>文件中阐述技术参数不一致的原因，以及通过何种技术路线来实现</w:t>
      </w:r>
      <w:r>
        <w:rPr>
          <w:rFonts w:hint="eastAsia" w:ascii="仿宋" w:hAnsi="仿宋" w:eastAsia="仿宋" w:cs="Times New Roman"/>
          <w:b/>
          <w:sz w:val="28"/>
          <w:szCs w:val="28"/>
          <w:lang w:val="en-US" w:eastAsia="zh-CN"/>
        </w:rPr>
        <w:t>响应</w:t>
      </w:r>
      <w:r>
        <w:rPr>
          <w:rFonts w:hint="eastAsia" w:ascii="仿宋" w:hAnsi="仿宋" w:eastAsia="仿宋" w:cs="Times New Roman"/>
          <w:b/>
          <w:sz w:val="28"/>
          <w:szCs w:val="28"/>
        </w:rPr>
        <w:t>产品技术参数。</w:t>
      </w:r>
      <w:r>
        <w:rPr>
          <w:rFonts w:hint="eastAsia" w:ascii="仿宋" w:hAnsi="仿宋" w:eastAsia="仿宋" w:cs="Times New Roman"/>
          <w:b/>
          <w:sz w:val="28"/>
          <w:szCs w:val="28"/>
          <w:lang w:val="en-US" w:eastAsia="zh-CN"/>
        </w:rPr>
        <w:t>响应方</w:t>
      </w:r>
      <w:r>
        <w:rPr>
          <w:rFonts w:hint="eastAsia" w:ascii="仿宋" w:hAnsi="仿宋" w:eastAsia="仿宋" w:cs="Times New Roman"/>
          <w:b/>
          <w:sz w:val="28"/>
          <w:szCs w:val="28"/>
        </w:rPr>
        <w:t>未作说明的，</w:t>
      </w:r>
      <w:r>
        <w:rPr>
          <w:rFonts w:hint="eastAsia" w:ascii="仿宋" w:hAnsi="仿宋" w:eastAsia="仿宋" w:cs="Times New Roman"/>
          <w:b/>
          <w:sz w:val="28"/>
          <w:szCs w:val="28"/>
          <w:lang w:val="en-US" w:eastAsia="zh-CN"/>
        </w:rPr>
        <w:t>磋商小组</w:t>
      </w:r>
      <w:r>
        <w:rPr>
          <w:rFonts w:hint="eastAsia" w:ascii="仿宋" w:hAnsi="仿宋" w:eastAsia="仿宋" w:cs="Times New Roman"/>
          <w:b/>
          <w:sz w:val="28"/>
          <w:szCs w:val="28"/>
        </w:rPr>
        <w:t>有权对该</w:t>
      </w:r>
      <w:r>
        <w:rPr>
          <w:rFonts w:hint="eastAsia" w:ascii="仿宋" w:hAnsi="仿宋" w:eastAsia="仿宋" w:cs="Times New Roman"/>
          <w:b/>
          <w:sz w:val="28"/>
          <w:szCs w:val="28"/>
          <w:lang w:val="en-US" w:eastAsia="zh-CN"/>
        </w:rPr>
        <w:t>响应</w:t>
      </w:r>
      <w:r>
        <w:rPr>
          <w:rFonts w:hint="eastAsia" w:ascii="仿宋" w:hAnsi="仿宋" w:eastAsia="仿宋" w:cs="Times New Roman"/>
          <w:b/>
          <w:sz w:val="28"/>
          <w:szCs w:val="28"/>
        </w:rPr>
        <w:t>文件作出不利于</w:t>
      </w:r>
      <w:r>
        <w:rPr>
          <w:rFonts w:hint="eastAsia" w:ascii="仿宋" w:hAnsi="仿宋" w:eastAsia="仿宋" w:cs="Times New Roman"/>
          <w:b/>
          <w:sz w:val="28"/>
          <w:szCs w:val="28"/>
          <w:lang w:val="en-US" w:eastAsia="zh-CN"/>
        </w:rPr>
        <w:t>响应方</w:t>
      </w:r>
      <w:r>
        <w:rPr>
          <w:rFonts w:hint="eastAsia" w:ascii="仿宋" w:hAnsi="仿宋" w:eastAsia="仿宋" w:cs="Times New Roman"/>
          <w:b/>
          <w:sz w:val="28"/>
          <w:szCs w:val="28"/>
        </w:rPr>
        <w:t>的评判。</w:t>
      </w:r>
    </w:p>
    <w:p w14:paraId="5A2DB5B3">
      <w:pPr>
        <w:jc w:val="center"/>
        <w:rPr>
          <w:rFonts w:hint="eastAsia" w:ascii="仿宋" w:hAnsi="仿宋" w:eastAsia="仿宋"/>
          <w:sz w:val="30"/>
          <w:szCs w:val="30"/>
          <w:lang w:eastAsia="zh-CN"/>
        </w:rPr>
      </w:pPr>
      <w:r>
        <w:rPr>
          <w:rFonts w:hint="eastAsia" w:ascii="仿宋" w:hAnsi="仿宋" w:eastAsia="仿宋"/>
          <w:sz w:val="30"/>
          <w:szCs w:val="30"/>
          <w:lang w:eastAsia="zh-CN"/>
        </w:rPr>
        <w:t xml:space="preserve"> </w:t>
      </w:r>
      <w:bookmarkEnd w:id="86"/>
      <w:bookmarkStart w:id="87" w:name="PO_TDCUS_ITEM_P_REQ_TITLE_0_1"/>
    </w:p>
    <w:p w14:paraId="63904843">
      <w:pPr>
        <w:jc w:val="center"/>
        <w:rPr>
          <w:rFonts w:hint="eastAsia" w:ascii="仿宋" w:hAnsi="仿宋" w:eastAsia="仿宋"/>
          <w:sz w:val="30"/>
          <w:szCs w:val="30"/>
          <w:lang w:eastAsia="zh-CN"/>
        </w:rPr>
      </w:pPr>
    </w:p>
    <w:p w14:paraId="1930939B">
      <w:pPr>
        <w:jc w:val="center"/>
        <w:rPr>
          <w:rFonts w:hint="eastAsia" w:ascii="仿宋" w:hAnsi="仿宋" w:eastAsia="仿宋"/>
          <w:sz w:val="30"/>
          <w:szCs w:val="30"/>
          <w:lang w:eastAsia="zh-CN"/>
        </w:rPr>
      </w:pPr>
    </w:p>
    <w:p w14:paraId="0DB043D3">
      <w:pPr>
        <w:jc w:val="center"/>
        <w:rPr>
          <w:rFonts w:hint="eastAsia" w:ascii="仿宋" w:hAnsi="仿宋" w:eastAsia="仿宋"/>
          <w:sz w:val="30"/>
          <w:szCs w:val="30"/>
          <w:lang w:eastAsia="zh-CN"/>
        </w:rPr>
      </w:pPr>
    </w:p>
    <w:p w14:paraId="3A7F43EF">
      <w:pPr>
        <w:jc w:val="center"/>
        <w:rPr>
          <w:rFonts w:hint="eastAsia" w:ascii="仿宋" w:hAnsi="仿宋" w:eastAsia="仿宋"/>
          <w:sz w:val="30"/>
          <w:szCs w:val="30"/>
          <w:lang w:eastAsia="zh-CN"/>
        </w:rPr>
      </w:pPr>
    </w:p>
    <w:p w14:paraId="3222E7C9">
      <w:pPr>
        <w:jc w:val="center"/>
        <w:rPr>
          <w:rFonts w:hint="eastAsia" w:ascii="仿宋" w:hAnsi="仿宋" w:eastAsia="仿宋"/>
          <w:sz w:val="30"/>
          <w:szCs w:val="30"/>
          <w:lang w:eastAsia="zh-CN"/>
        </w:rPr>
      </w:pPr>
    </w:p>
    <w:p w14:paraId="6E35853A">
      <w:pPr>
        <w:jc w:val="center"/>
        <w:rPr>
          <w:rFonts w:hint="eastAsia" w:ascii="仿宋" w:hAnsi="仿宋" w:eastAsia="仿宋"/>
          <w:sz w:val="30"/>
          <w:szCs w:val="30"/>
          <w:lang w:eastAsia="zh-CN"/>
        </w:rPr>
      </w:pPr>
    </w:p>
    <w:p w14:paraId="5529164E">
      <w:pPr>
        <w:jc w:val="center"/>
        <w:rPr>
          <w:rFonts w:hint="eastAsia" w:ascii="仿宋" w:hAnsi="仿宋" w:eastAsia="仿宋"/>
          <w:sz w:val="30"/>
          <w:szCs w:val="30"/>
          <w:lang w:eastAsia="zh-CN"/>
        </w:rPr>
      </w:pPr>
    </w:p>
    <w:p w14:paraId="65479CB9">
      <w:pPr>
        <w:jc w:val="center"/>
        <w:rPr>
          <w:rFonts w:hint="eastAsia" w:ascii="仿宋" w:hAnsi="仿宋" w:eastAsia="仿宋"/>
          <w:sz w:val="30"/>
          <w:szCs w:val="30"/>
          <w:lang w:eastAsia="zh-CN"/>
        </w:rPr>
      </w:pPr>
    </w:p>
    <w:p w14:paraId="60E06C06">
      <w:pPr>
        <w:jc w:val="center"/>
        <w:rPr>
          <w:rFonts w:hint="eastAsia" w:ascii="仿宋" w:hAnsi="仿宋" w:eastAsia="仿宋"/>
          <w:sz w:val="30"/>
          <w:szCs w:val="30"/>
          <w:lang w:eastAsia="zh-CN"/>
        </w:rPr>
      </w:pPr>
    </w:p>
    <w:p w14:paraId="07FE1091">
      <w:pPr>
        <w:jc w:val="center"/>
        <w:rPr>
          <w:rFonts w:hint="eastAsia" w:ascii="仿宋" w:hAnsi="仿宋" w:eastAsia="仿宋"/>
          <w:sz w:val="30"/>
          <w:szCs w:val="30"/>
          <w:lang w:eastAsia="zh-CN"/>
        </w:rPr>
      </w:pPr>
    </w:p>
    <w:p w14:paraId="2EC59790">
      <w:pPr>
        <w:jc w:val="center"/>
        <w:rPr>
          <w:rFonts w:hint="eastAsia" w:ascii="仿宋" w:hAnsi="仿宋" w:eastAsia="仿宋"/>
          <w:sz w:val="30"/>
          <w:szCs w:val="30"/>
          <w:lang w:eastAsia="zh-CN"/>
        </w:rPr>
      </w:pPr>
    </w:p>
    <w:p w14:paraId="2F0457C6">
      <w:pPr>
        <w:jc w:val="center"/>
        <w:rPr>
          <w:rFonts w:hint="eastAsia" w:ascii="仿宋" w:hAnsi="仿宋" w:eastAsia="仿宋"/>
          <w:sz w:val="30"/>
          <w:szCs w:val="30"/>
          <w:lang w:eastAsia="zh-CN"/>
        </w:rPr>
      </w:pPr>
    </w:p>
    <w:p w14:paraId="57F6C43C">
      <w:pPr>
        <w:jc w:val="both"/>
        <w:rPr>
          <w:rFonts w:hint="eastAsia" w:ascii="仿宋" w:hAnsi="仿宋" w:eastAsia="仿宋"/>
          <w:sz w:val="30"/>
          <w:szCs w:val="30"/>
          <w:lang w:eastAsia="zh-CN"/>
        </w:rPr>
      </w:pPr>
    </w:p>
    <w:bookmarkEnd w:id="87"/>
    <w:p w14:paraId="5C72A105">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outlineLvl w:val="0"/>
        <w:rPr>
          <w:rFonts w:hint="eastAsia" w:ascii="Times New Roman" w:hAnsi="Times New Roman" w:eastAsia="隶书" w:cs="Times New Roman"/>
          <w:b/>
          <w:bCs/>
          <w:kern w:val="0"/>
          <w:sz w:val="44"/>
          <w:szCs w:val="44"/>
          <w:highlight w:val="none"/>
          <w:lang w:val="en-US" w:eastAsia="zh-Hans" w:bidi="ar-SA"/>
        </w:rPr>
      </w:pPr>
      <w:bookmarkStart w:id="88" w:name="PO_TDCUS_ITEM_P_REQ_FILE_1_1_1"/>
      <w:bookmarkStart w:id="89" w:name="_Toc44941660"/>
      <w:bookmarkStart w:id="90" w:name="_Toc44941459"/>
      <w:r>
        <w:rPr>
          <w:rFonts w:hint="eastAsia" w:ascii="仿宋" w:hAnsi="仿宋" w:eastAsia="仿宋" w:cs="Times New Roman"/>
          <w:b/>
          <w:bCs/>
          <w:kern w:val="0"/>
          <w:sz w:val="44"/>
          <w:szCs w:val="44"/>
          <w:lang w:val="en-US" w:eastAsia="zh-CN" w:bidi="ar-SA"/>
        </w:rPr>
        <w:t>标项1：浙江省商务厅中国国际服务贸易交易会（浙江展区）项目</w:t>
      </w:r>
    </w:p>
    <w:p w14:paraId="49903B00">
      <w:pPr>
        <w:widowControl/>
        <w:spacing w:line="600" w:lineRule="exact"/>
        <w:ind w:firstLine="643" w:firstLineChars="200"/>
        <w:jc w:val="left"/>
        <w:outlineLvl w:val="0"/>
        <w:rPr>
          <w:rFonts w:hint="eastAsia" w:ascii="仿宋" w:hAnsi="仿宋" w:eastAsia="仿宋" w:cs="仿宋"/>
          <w:b/>
          <w:bCs/>
          <w:sz w:val="32"/>
          <w:szCs w:val="32"/>
          <w:lang w:bidi="ar"/>
        </w:rPr>
      </w:pPr>
    </w:p>
    <w:bookmarkEnd w:id="88"/>
    <w:p w14:paraId="0282B83D">
      <w:pPr>
        <w:numPr>
          <w:ilvl w:val="0"/>
          <w:numId w:val="0"/>
        </w:numPr>
        <w:suppressAutoHyphens/>
        <w:bidi w:val="0"/>
        <w:spacing w:line="560" w:lineRule="exact"/>
        <w:ind w:firstLine="640" w:firstLineChars="200"/>
        <w:jc w:val="left"/>
        <w:outlineLvl w:val="0"/>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Hans"/>
        </w:rPr>
        <w:t>（</w:t>
      </w:r>
      <w:r>
        <w:rPr>
          <w:rFonts w:hint="eastAsia" w:ascii="楷体_GB2312" w:hAnsi="楷体_GB2312" w:eastAsia="楷体_GB2312" w:cs="楷体_GB2312"/>
          <w:color w:val="auto"/>
          <w:sz w:val="32"/>
          <w:szCs w:val="32"/>
          <w:highlight w:val="none"/>
          <w:lang w:val="en-US" w:eastAsia="zh-Hans"/>
        </w:rPr>
        <w:t>一</w:t>
      </w:r>
      <w:r>
        <w:rPr>
          <w:rFonts w:hint="eastAsia" w:ascii="楷体_GB2312" w:hAnsi="楷体_GB2312" w:eastAsia="楷体_GB2312" w:cs="楷体_GB2312"/>
          <w:color w:val="auto"/>
          <w:sz w:val="32"/>
          <w:szCs w:val="32"/>
          <w:highlight w:val="none"/>
          <w:lang w:eastAsia="zh-Hans"/>
        </w:rPr>
        <w:t>）</w:t>
      </w:r>
      <w:r>
        <w:rPr>
          <w:rFonts w:hint="eastAsia" w:ascii="楷体_GB2312" w:hAnsi="楷体_GB2312" w:eastAsia="楷体_GB2312" w:cs="楷体_GB2312"/>
          <w:color w:val="auto"/>
          <w:sz w:val="32"/>
          <w:szCs w:val="32"/>
          <w:highlight w:val="none"/>
          <w:lang w:eastAsia="zh-CN"/>
        </w:rPr>
        <w:t>展会概况</w:t>
      </w:r>
    </w:p>
    <w:p w14:paraId="1DE2570B">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展会名称：</w:t>
      </w:r>
      <w:r>
        <w:rPr>
          <w:rFonts w:hint="eastAsia" w:ascii="Calibri" w:hAnsi="Calibri" w:eastAsia="仿宋_GB2312" w:cs="Times New Roman"/>
          <w:b w:val="0"/>
          <w:bCs w:val="0"/>
          <w:color w:val="auto"/>
          <w:sz w:val="32"/>
          <w:szCs w:val="32"/>
          <w:highlight w:val="none"/>
          <w:lang w:eastAsia="zh-CN"/>
        </w:rPr>
        <w:t>中国国际服务贸易交易会（浙江展区）</w:t>
      </w:r>
    </w:p>
    <w:p w14:paraId="292ACA0E">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展会时间：</w:t>
      </w:r>
      <w:r>
        <w:rPr>
          <w:rFonts w:hint="eastAsia" w:ascii="Calibri" w:hAnsi="Calibri" w:eastAsia="仿宋_GB2312" w:cs="Times New Roman"/>
          <w:b w:val="0"/>
          <w:bCs w:val="0"/>
          <w:color w:val="auto"/>
          <w:sz w:val="32"/>
          <w:szCs w:val="32"/>
          <w:highlight w:val="none"/>
          <w:lang w:val="en-US" w:eastAsia="zh-CN"/>
        </w:rPr>
        <w:t>9月10日-14日</w:t>
      </w:r>
    </w:p>
    <w:p w14:paraId="7BA56AE7">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展会地点：</w:t>
      </w:r>
      <w:r>
        <w:rPr>
          <w:rFonts w:hint="eastAsia" w:ascii="Calibri" w:hAnsi="Calibri" w:eastAsia="仿宋_GB2312" w:cs="Times New Roman"/>
          <w:b w:val="0"/>
          <w:bCs w:val="0"/>
          <w:color w:val="auto"/>
          <w:sz w:val="32"/>
          <w:szCs w:val="32"/>
          <w:highlight w:val="none"/>
          <w:lang w:eastAsia="zh-CN"/>
        </w:rPr>
        <w:t>北京首钢园</w:t>
      </w:r>
    </w:p>
    <w:p w14:paraId="504E44A3">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eastAsia="zh-CN"/>
        </w:rPr>
        <w:t>展会面积</w:t>
      </w:r>
      <w:r>
        <w:rPr>
          <w:rFonts w:hint="eastAsia" w:ascii="Calibri" w:hAnsi="Calibri" w:eastAsia="仿宋_GB2312" w:cs="Times New Roman"/>
          <w:b w:val="0"/>
          <w:bCs w:val="0"/>
          <w:color w:val="auto"/>
          <w:sz w:val="32"/>
          <w:szCs w:val="32"/>
          <w:highlight w:val="none"/>
          <w:lang w:eastAsia="zh-CN"/>
        </w:rPr>
        <w:t>：不少于</w:t>
      </w:r>
      <w:r>
        <w:rPr>
          <w:rFonts w:hint="eastAsia" w:ascii="Calibri" w:hAnsi="Calibri" w:eastAsia="仿宋_GB2312" w:cs="Times New Roman"/>
          <w:b w:val="0"/>
          <w:bCs w:val="0"/>
          <w:color w:val="auto"/>
          <w:sz w:val="32"/>
          <w:szCs w:val="32"/>
          <w:highlight w:val="none"/>
          <w:lang w:val="en-US" w:eastAsia="zh-CN"/>
        </w:rPr>
        <w:t>100平方米</w:t>
      </w:r>
    </w:p>
    <w:p w14:paraId="6F05CB40">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主办单位：</w:t>
      </w:r>
      <w:r>
        <w:rPr>
          <w:rFonts w:hint="eastAsia" w:ascii="Calibri" w:hAnsi="Calibri" w:eastAsia="仿宋_GB2312" w:cs="Times New Roman"/>
          <w:b w:val="0"/>
          <w:bCs w:val="0"/>
          <w:color w:val="auto"/>
          <w:sz w:val="32"/>
          <w:szCs w:val="32"/>
          <w:highlight w:val="none"/>
          <w:lang w:eastAsia="zh-CN"/>
        </w:rPr>
        <w:t>浙江省商务厅</w:t>
      </w:r>
    </w:p>
    <w:p w14:paraId="1B69BAE4">
      <w:pPr>
        <w:suppressAutoHyphens/>
        <w:bidi w:val="0"/>
        <w:spacing w:line="560" w:lineRule="exact"/>
        <w:ind w:firstLine="640" w:firstLineChars="200"/>
        <w:rPr>
          <w:rFonts w:hint="eastAsia" w:ascii="Calibri" w:hAnsi="Calibri"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展会介绍：</w:t>
      </w:r>
      <w:r>
        <w:rPr>
          <w:rFonts w:hint="eastAsia" w:ascii="Calibri" w:hAnsi="Calibri" w:eastAsia="仿宋_GB2312" w:cs="Times New Roman"/>
          <w:b w:val="0"/>
          <w:bCs w:val="0"/>
          <w:color w:val="auto"/>
          <w:sz w:val="32"/>
          <w:szCs w:val="32"/>
          <w:highlight w:val="none"/>
          <w:lang w:eastAsia="zh-CN"/>
        </w:rPr>
        <w:t>中国国际服务贸易交易会</w:t>
      </w:r>
      <w:r>
        <w:rPr>
          <w:rFonts w:hint="default" w:ascii="Times New Roman" w:hAnsi="Times New Roman" w:eastAsia="仿宋_GB2312" w:cs="Times New Roman"/>
          <w:b w:val="0"/>
          <w:bCs w:val="0"/>
          <w:color w:val="auto"/>
          <w:sz w:val="32"/>
          <w:szCs w:val="32"/>
          <w:highlight w:val="none"/>
          <w:lang w:eastAsia="zh-CN"/>
        </w:rPr>
        <w:t>是专门为服务贸易搭建的国际性、综合型大规模展会和交易平台。展会依托“中国国际服务贸易交易会”搭建“浙江展区”，组织不少于</w:t>
      </w:r>
      <w:r>
        <w:rPr>
          <w:rFonts w:hint="eastAsia" w:ascii="Calibri" w:hAnsi="Calibri" w:eastAsia="仿宋_GB2312" w:cs="Times New Roman"/>
          <w:b w:val="0"/>
          <w:bCs w:val="0"/>
          <w:color w:val="auto"/>
          <w:sz w:val="32"/>
          <w:szCs w:val="32"/>
          <w:highlight w:val="none"/>
          <w:lang w:val="en-US" w:eastAsia="zh-CN"/>
        </w:rPr>
        <w:t>11</w:t>
      </w:r>
      <w:r>
        <w:rPr>
          <w:rFonts w:hint="default" w:ascii="Times New Roman" w:hAnsi="Times New Roman" w:eastAsia="仿宋_GB2312" w:cs="Times New Roman"/>
          <w:b w:val="0"/>
          <w:bCs w:val="0"/>
          <w:color w:val="auto"/>
          <w:sz w:val="32"/>
          <w:szCs w:val="32"/>
          <w:highlight w:val="none"/>
          <w:lang w:eastAsia="zh-CN"/>
        </w:rPr>
        <w:t>家浙江服务贸易代表企业参展</w:t>
      </w:r>
      <w:r>
        <w:rPr>
          <w:rFonts w:hint="eastAsia" w:ascii="Calibri" w:hAnsi="Calibri"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重点介绍浙江服务贸易近年来发展成就和展示浙江服务贸易领域的新质生产力、前沿成果及产业链上下游应用，围绕新制造、新服务、新业态共促全球服务发展合作。</w:t>
      </w:r>
    </w:p>
    <w:p w14:paraId="42D905EB">
      <w:pPr>
        <w:suppressAutoHyphens/>
        <w:bidi w:val="0"/>
        <w:spacing w:line="56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（二）采购内容</w:t>
      </w:r>
    </w:p>
    <w:p w14:paraId="2DD943EA">
      <w:pPr>
        <w:widowControl/>
        <w:suppressAutoHyphens/>
        <w:bidi w:val="0"/>
        <w:spacing w:line="560" w:lineRule="exact"/>
        <w:ind w:firstLine="562" w:firstLineChars="200"/>
        <w:rPr>
          <w:rFonts w:hint="eastAsia" w:ascii="仿宋_GB2312" w:hAnsi="仿宋_GB2312" w:eastAsia="仿宋_GB2312" w:cs="仿宋_GB2312"/>
          <w:color w:val="auto"/>
          <w:kern w:val="0"/>
          <w:sz w:val="32"/>
          <w:szCs w:val="32"/>
          <w:highlight w:val="none"/>
        </w:rPr>
      </w:pPr>
      <w:r>
        <w:rPr>
          <w:rFonts w:hint="eastAsia" w:ascii="仿宋" w:hAnsi="仿宋" w:eastAsia="仿宋" w:cs="仿宋_GB2312"/>
          <w:b/>
          <w:color w:val="auto"/>
          <w:sz w:val="28"/>
          <w:szCs w:val="28"/>
          <w:highlight w:val="none"/>
        </w:rPr>
        <w:t>▲</w:t>
      </w:r>
      <w:r>
        <w:rPr>
          <w:rFonts w:hint="eastAsia" w:ascii="仿宋_GB2312" w:hAnsi="仿宋_GB2312" w:eastAsia="仿宋_GB2312" w:cs="仿宋_GB2312"/>
          <w:bCs/>
          <w:color w:val="auto"/>
          <w:kern w:val="0"/>
          <w:sz w:val="32"/>
          <w:szCs w:val="32"/>
          <w:highlight w:val="none"/>
        </w:rPr>
        <w:t>1.</w:t>
      </w:r>
      <w:r>
        <w:rPr>
          <w:rFonts w:hint="eastAsia" w:ascii="仿宋_GB2312" w:hAnsi="仿宋_GB2312" w:eastAsia="仿宋_GB2312" w:cs="仿宋_GB2312"/>
          <w:bCs/>
          <w:color w:val="auto"/>
          <w:kern w:val="0"/>
          <w:sz w:val="32"/>
          <w:szCs w:val="32"/>
          <w:highlight w:val="none"/>
          <w:lang w:eastAsia="zh-CN"/>
        </w:rPr>
        <w:t>根据采购人要求，在规定时间内（自中标通知书发出之日起20天内）向母展主办方</w:t>
      </w:r>
      <w:r>
        <w:rPr>
          <w:rFonts w:hint="eastAsia" w:ascii="仿宋_GB2312" w:hAnsi="仿宋_GB2312" w:eastAsia="仿宋_GB2312" w:cs="仿宋_GB2312"/>
          <w:bCs/>
          <w:color w:val="auto"/>
          <w:kern w:val="0"/>
          <w:sz w:val="32"/>
          <w:szCs w:val="32"/>
          <w:highlight w:val="none"/>
          <w:lang w:val="en-US" w:eastAsia="zh-CN"/>
        </w:rPr>
        <w:t>获得</w:t>
      </w:r>
      <w:r>
        <w:rPr>
          <w:rFonts w:hint="eastAsia" w:ascii="仿宋_GB2312" w:hAnsi="仿宋_GB2312" w:eastAsia="仿宋_GB2312" w:cs="仿宋_GB2312"/>
          <w:bCs/>
          <w:color w:val="auto"/>
          <w:kern w:val="0"/>
          <w:sz w:val="32"/>
          <w:szCs w:val="32"/>
          <w:highlight w:val="none"/>
          <w:lang w:eastAsia="zh-CN"/>
        </w:rPr>
        <w:t>不少于</w:t>
      </w:r>
      <w:r>
        <w:rPr>
          <w:rFonts w:hint="eastAsia" w:ascii="仿宋_GB2312" w:hAnsi="仿宋_GB2312" w:eastAsia="仿宋_GB2312" w:cs="仿宋_GB2312"/>
          <w:bCs/>
          <w:color w:val="auto"/>
          <w:kern w:val="0"/>
          <w:sz w:val="32"/>
          <w:szCs w:val="32"/>
          <w:highlight w:val="none"/>
          <w:lang w:val="en-US" w:eastAsia="zh-CN"/>
        </w:rPr>
        <w:t>100平方米的完整展位面积，</w:t>
      </w:r>
      <w:r>
        <w:rPr>
          <w:rFonts w:hint="default" w:ascii="Times New Roman" w:hAnsi="Times New Roman" w:eastAsia="仿宋_GB2312" w:cs="Times New Roman"/>
          <w:b w:val="0"/>
          <w:bCs w:val="0"/>
          <w:color w:val="auto"/>
          <w:sz w:val="32"/>
          <w:szCs w:val="32"/>
          <w:highlight w:val="none"/>
          <w:lang w:eastAsia="zh-CN"/>
        </w:rPr>
        <w:t>组织不少于</w:t>
      </w:r>
      <w:r>
        <w:rPr>
          <w:rFonts w:hint="eastAsia" w:ascii="Calibri" w:hAnsi="Calibri" w:eastAsia="仿宋_GB2312" w:cs="Times New Roman"/>
          <w:b w:val="0"/>
          <w:bCs w:val="0"/>
          <w:color w:val="auto"/>
          <w:sz w:val="32"/>
          <w:szCs w:val="32"/>
          <w:highlight w:val="none"/>
          <w:lang w:val="en-US" w:eastAsia="zh-CN"/>
        </w:rPr>
        <w:t>11</w:t>
      </w:r>
      <w:r>
        <w:rPr>
          <w:rFonts w:hint="default" w:ascii="Times New Roman" w:hAnsi="Times New Roman" w:eastAsia="仿宋_GB2312" w:cs="Times New Roman"/>
          <w:b w:val="0"/>
          <w:bCs w:val="0"/>
          <w:color w:val="auto"/>
          <w:sz w:val="32"/>
          <w:szCs w:val="32"/>
          <w:highlight w:val="none"/>
          <w:lang w:eastAsia="zh-CN"/>
        </w:rPr>
        <w:t>家浙江服务贸易代表企业参展</w:t>
      </w:r>
      <w:r>
        <w:rPr>
          <w:rFonts w:hint="eastAsia" w:ascii="Calibri" w:hAnsi="Calibri" w:eastAsia="仿宋_GB2312" w:cs="Times New Roman"/>
          <w:b w:val="0"/>
          <w:bCs w:val="0"/>
          <w:color w:val="auto"/>
          <w:sz w:val="32"/>
          <w:szCs w:val="32"/>
          <w:highlight w:val="none"/>
          <w:lang w:eastAsia="zh-CN"/>
        </w:rPr>
        <w:t>，</w:t>
      </w:r>
      <w:r>
        <w:rPr>
          <w:rFonts w:hint="eastAsia" w:ascii="仿宋_GB2312" w:hAnsi="仿宋_GB2312" w:eastAsia="仿宋_GB2312" w:cs="仿宋_GB2312"/>
          <w:bCs/>
          <w:color w:val="auto"/>
          <w:kern w:val="0"/>
          <w:sz w:val="32"/>
          <w:szCs w:val="32"/>
          <w:highlight w:val="none"/>
        </w:rPr>
        <w:t>策划组织实施</w:t>
      </w:r>
      <w:r>
        <w:rPr>
          <w:rFonts w:hint="eastAsia" w:ascii="Calibri" w:hAnsi="Calibri" w:eastAsia="仿宋_GB2312" w:cs="Times New Roman"/>
          <w:b w:val="0"/>
          <w:bCs w:val="0"/>
          <w:color w:val="auto"/>
          <w:sz w:val="32"/>
          <w:szCs w:val="32"/>
          <w:highlight w:val="none"/>
          <w:lang w:eastAsia="zh-CN"/>
        </w:rPr>
        <w:t>国国际服务贸易交易会（浙江展区）</w:t>
      </w:r>
      <w:r>
        <w:rPr>
          <w:rFonts w:hint="eastAsia" w:ascii="仿宋_GB2312" w:hAnsi="仿宋_GB2312" w:eastAsia="仿宋_GB2312" w:cs="仿宋_GB2312"/>
          <w:bCs/>
          <w:color w:val="auto"/>
          <w:kern w:val="0"/>
          <w:sz w:val="32"/>
          <w:szCs w:val="32"/>
          <w:highlight w:val="none"/>
        </w:rPr>
        <w:t>等活动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eastAsia="zh-Hans"/>
        </w:rPr>
        <w:t>设计搭建浙江展区</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（须附承诺函）</w:t>
      </w:r>
    </w:p>
    <w:p w14:paraId="56031273">
      <w:pPr>
        <w:widowControl/>
        <w:suppressAutoHyphens/>
        <w:bidi w:val="0"/>
        <w:spacing w:line="560" w:lineRule="exact"/>
        <w:ind w:firstLine="640" w:firstLineChars="20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2.全方位、多形式介绍</w:t>
      </w:r>
      <w:r>
        <w:rPr>
          <w:rFonts w:hint="eastAsia" w:ascii="仿宋_GB2312" w:hAnsi="仿宋_GB2312" w:eastAsia="仿宋_GB2312" w:cs="仿宋_GB2312"/>
          <w:bCs/>
          <w:color w:val="auto"/>
          <w:kern w:val="0"/>
          <w:sz w:val="32"/>
          <w:szCs w:val="32"/>
          <w:highlight w:val="none"/>
          <w:lang w:eastAsia="zh-CN"/>
        </w:rPr>
        <w:t>浙江服务贸易、数字贸易</w:t>
      </w:r>
      <w:r>
        <w:rPr>
          <w:rFonts w:hint="eastAsia" w:ascii="仿宋_GB2312" w:hAnsi="仿宋_GB2312" w:eastAsia="仿宋_GB2312" w:cs="仿宋_GB2312"/>
          <w:bCs/>
          <w:color w:val="auto"/>
          <w:kern w:val="0"/>
          <w:sz w:val="32"/>
          <w:szCs w:val="32"/>
          <w:highlight w:val="none"/>
        </w:rPr>
        <w:t>发展情况、国家特色服务出口基地等内容</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打响“浙江服务 服务全球”品牌;</w:t>
      </w:r>
    </w:p>
    <w:p w14:paraId="4E0B4D5A">
      <w:pPr>
        <w:widowControl/>
        <w:suppressAutoHyphens/>
        <w:bidi w:val="0"/>
        <w:spacing w:line="560" w:lineRule="exact"/>
        <w:ind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3.根据</w:t>
      </w:r>
      <w:r>
        <w:rPr>
          <w:rFonts w:hint="eastAsia" w:ascii="仿宋_GB2312" w:hAnsi="仿宋_GB2312" w:eastAsia="仿宋_GB2312" w:cs="仿宋_GB2312"/>
          <w:bCs/>
          <w:color w:val="auto"/>
          <w:kern w:val="0"/>
          <w:sz w:val="32"/>
          <w:szCs w:val="32"/>
          <w:highlight w:val="none"/>
          <w:lang w:eastAsia="zh-CN"/>
        </w:rPr>
        <w:t>采购人</w:t>
      </w:r>
      <w:r>
        <w:rPr>
          <w:rFonts w:hint="eastAsia" w:ascii="仿宋_GB2312" w:hAnsi="仿宋_GB2312" w:eastAsia="仿宋_GB2312" w:cs="仿宋_GB2312"/>
          <w:bCs/>
          <w:color w:val="auto"/>
          <w:kern w:val="0"/>
          <w:sz w:val="32"/>
          <w:szCs w:val="32"/>
          <w:highlight w:val="none"/>
        </w:rPr>
        <w:t>要求</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做好</w:t>
      </w:r>
      <w:r>
        <w:rPr>
          <w:rFonts w:hint="eastAsia" w:ascii="仿宋_GB2312" w:hAnsi="仿宋_GB2312" w:eastAsia="仿宋_GB2312" w:cs="仿宋_GB2312"/>
          <w:bCs/>
          <w:color w:val="auto"/>
          <w:kern w:val="0"/>
          <w:sz w:val="32"/>
          <w:szCs w:val="32"/>
          <w:highlight w:val="none"/>
          <w:lang w:eastAsia="zh-CN"/>
        </w:rPr>
        <w:t>第四届全球数字贸易博览会</w:t>
      </w:r>
      <w:r>
        <w:rPr>
          <w:rFonts w:hint="eastAsia" w:ascii="仿宋_GB2312" w:hAnsi="仿宋_GB2312" w:eastAsia="仿宋_GB2312" w:cs="仿宋_GB2312"/>
          <w:bCs/>
          <w:color w:val="auto"/>
          <w:kern w:val="0"/>
          <w:sz w:val="32"/>
          <w:szCs w:val="32"/>
          <w:highlight w:val="none"/>
        </w:rPr>
        <w:t>的宣传推广和招商工作；</w:t>
      </w:r>
    </w:p>
    <w:p w14:paraId="7AC3DB9B">
      <w:pPr>
        <w:widowControl/>
        <w:suppressAutoHyphens/>
        <w:bidi w:val="0"/>
        <w:spacing w:line="560" w:lineRule="exact"/>
        <w:ind w:firstLine="640" w:firstLineChars="20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eastAsia="zh-CN"/>
        </w:rPr>
        <w:t>4</w:t>
      </w:r>
      <w:r>
        <w:rPr>
          <w:rFonts w:hint="eastAsia" w:ascii="仿宋_GB2312" w:hAnsi="仿宋_GB2312" w:eastAsia="仿宋_GB2312" w:cs="仿宋_GB2312"/>
          <w:bCs/>
          <w:color w:val="auto"/>
          <w:kern w:val="0"/>
          <w:sz w:val="32"/>
          <w:szCs w:val="32"/>
          <w:highlight w:val="none"/>
        </w:rPr>
        <w:t>.根据</w:t>
      </w:r>
      <w:r>
        <w:rPr>
          <w:rFonts w:hint="eastAsia" w:ascii="仿宋_GB2312" w:hAnsi="仿宋_GB2312" w:eastAsia="仿宋_GB2312" w:cs="仿宋_GB2312"/>
          <w:bCs/>
          <w:color w:val="auto"/>
          <w:kern w:val="0"/>
          <w:sz w:val="32"/>
          <w:szCs w:val="32"/>
          <w:highlight w:val="none"/>
          <w:lang w:eastAsia="zh-CN"/>
        </w:rPr>
        <w:t>采购人</w:t>
      </w:r>
      <w:r>
        <w:rPr>
          <w:rFonts w:hint="eastAsia" w:ascii="仿宋_GB2312" w:hAnsi="仿宋_GB2312" w:eastAsia="仿宋_GB2312" w:cs="仿宋_GB2312"/>
          <w:bCs/>
          <w:color w:val="auto"/>
          <w:kern w:val="0"/>
          <w:sz w:val="32"/>
          <w:szCs w:val="32"/>
          <w:highlight w:val="none"/>
        </w:rPr>
        <w:t>要求</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做好后期总结评估等其他工作。</w:t>
      </w:r>
    </w:p>
    <w:p w14:paraId="1431CA8A">
      <w:pPr>
        <w:suppressAutoHyphens/>
        <w:bidi w:val="0"/>
        <w:spacing w:line="560" w:lineRule="exact"/>
        <w:ind w:firstLine="640" w:firstLineChars="200"/>
        <w:jc w:val="left"/>
        <w:outlineLvl w:val="0"/>
        <w:rPr>
          <w:rFonts w:ascii="楷体_GB2312" w:hAnsi="楷体_GB2312" w:eastAsia="楷体_GB2312" w:cs="楷体_GB2312"/>
          <w:color w:val="auto"/>
          <w:sz w:val="32"/>
          <w:szCs w:val="32"/>
          <w:highlight w:val="none"/>
        </w:rPr>
      </w:pPr>
      <w:bookmarkStart w:id="91" w:name="_Toc220635769"/>
      <w:r>
        <w:rPr>
          <w:rFonts w:hint="eastAsia" w:ascii="楷体_GB2312" w:hAnsi="楷体_GB2312" w:eastAsia="楷体_GB2312" w:cs="楷体_GB2312"/>
          <w:color w:val="auto"/>
          <w:sz w:val="32"/>
          <w:szCs w:val="32"/>
          <w:highlight w:val="none"/>
        </w:rPr>
        <w:t>（三）其他条件</w:t>
      </w:r>
      <w:bookmarkEnd w:id="91"/>
    </w:p>
    <w:p w14:paraId="780C7FE3">
      <w:pPr>
        <w:widowControl/>
        <w:suppressAutoHyphens/>
        <w:bidi w:val="0"/>
        <w:spacing w:line="560" w:lineRule="exact"/>
        <w:ind w:firstLine="640" w:firstLineChars="200"/>
        <w:rPr>
          <w:rFonts w:ascii="仿宋_GB2312" w:hAnsi="仿宋_GB2312" w:eastAsia="仿宋_GB2312" w:cs="仿宋_GB2312"/>
          <w:bCs/>
          <w:color w:val="auto"/>
          <w:kern w:val="0"/>
          <w:sz w:val="32"/>
          <w:szCs w:val="32"/>
          <w:highlight w:val="none"/>
        </w:rPr>
      </w:pPr>
      <w:bookmarkStart w:id="92" w:name="_Toc1395948733"/>
      <w:r>
        <w:rPr>
          <w:rFonts w:hint="eastAsia" w:ascii="仿宋_GB2312" w:hAnsi="仿宋_GB2312" w:eastAsia="仿宋_GB2312" w:cs="仿宋_GB2312"/>
          <w:bCs/>
          <w:color w:val="auto"/>
          <w:kern w:val="0"/>
          <w:sz w:val="32"/>
          <w:szCs w:val="32"/>
          <w:highlight w:val="none"/>
        </w:rPr>
        <w:t>根</w:t>
      </w:r>
      <w:r>
        <w:rPr>
          <w:rFonts w:hint="default" w:ascii="仿宋_GB2312" w:hAnsi="仿宋_GB2312" w:eastAsia="仿宋_GB2312" w:cs="仿宋_GB2312"/>
          <w:bCs/>
          <w:color w:val="auto"/>
          <w:kern w:val="0"/>
          <w:sz w:val="32"/>
          <w:szCs w:val="32"/>
          <w:highlight w:val="none"/>
        </w:rPr>
        <w:t>据</w:t>
      </w:r>
      <w:r>
        <w:rPr>
          <w:rFonts w:hint="default" w:ascii="仿宋_GB2312" w:hAnsi="仿宋_GB2312" w:eastAsia="仿宋_GB2312" w:cs="仿宋_GB2312"/>
          <w:bCs/>
          <w:color w:val="auto"/>
          <w:kern w:val="0"/>
          <w:sz w:val="32"/>
          <w:szCs w:val="32"/>
          <w:highlight w:val="none"/>
          <w:lang w:eastAsia="zh-CN"/>
        </w:rPr>
        <w:t>《浙江省商务展会及经费管理办法》</w:t>
      </w:r>
      <w:r>
        <w:rPr>
          <w:rFonts w:hint="default" w:ascii="仿宋_GB2312" w:hAnsi="仿宋_GB2312" w:eastAsia="仿宋_GB2312" w:cs="仿宋_GB2312"/>
          <w:bCs/>
          <w:color w:val="auto"/>
          <w:kern w:val="0"/>
          <w:sz w:val="32"/>
          <w:szCs w:val="32"/>
          <w:highlight w:val="none"/>
        </w:rPr>
        <w:t>浙商务联发〔2022〕34号规定</w:t>
      </w:r>
      <w:r>
        <w:rPr>
          <w:rFonts w:hint="default"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 w:eastAsia="zh-CN"/>
        </w:rPr>
        <w:t>项目各项支出</w:t>
      </w:r>
      <w:r>
        <w:rPr>
          <w:rFonts w:hint="default" w:ascii="仿宋_GB2312" w:hAnsi="仿宋_GB2312" w:eastAsia="仿宋_GB2312" w:cs="仿宋_GB2312"/>
          <w:bCs/>
          <w:color w:val="auto"/>
          <w:kern w:val="0"/>
          <w:sz w:val="32"/>
          <w:szCs w:val="32"/>
          <w:highlight w:val="none"/>
          <w:lang w:eastAsia="zh-CN"/>
        </w:rPr>
        <w:t>符合资金标准，</w:t>
      </w:r>
      <w:r>
        <w:rPr>
          <w:rFonts w:hint="default" w:ascii="仿宋_GB2312" w:hAnsi="仿宋_GB2312" w:eastAsia="仿宋_GB2312" w:cs="仿宋_GB2312"/>
          <w:bCs/>
          <w:color w:val="auto"/>
          <w:kern w:val="0"/>
          <w:sz w:val="32"/>
          <w:szCs w:val="32"/>
          <w:highlight w:val="none"/>
        </w:rPr>
        <w:t>无</w:t>
      </w:r>
      <w:r>
        <w:rPr>
          <w:rFonts w:hint="eastAsia" w:ascii="仿宋_GB2312" w:hAnsi="仿宋_GB2312" w:eastAsia="仿宋_GB2312" w:cs="仿宋_GB2312"/>
          <w:bCs/>
          <w:color w:val="auto"/>
          <w:kern w:val="0"/>
          <w:sz w:val="32"/>
          <w:szCs w:val="32"/>
          <w:highlight w:val="none"/>
        </w:rPr>
        <w:t>违法违规操作行为。</w:t>
      </w:r>
    </w:p>
    <w:p w14:paraId="62B28840">
      <w:pPr>
        <w:widowControl w:val="0"/>
        <w:suppressAutoHyphens/>
        <w:autoSpaceDE/>
        <w:autoSpaceDN/>
        <w:bidi w:val="0"/>
        <w:adjustRightInd w:val="0"/>
        <w:spacing w:line="560" w:lineRule="exact"/>
        <w:ind w:firstLine="640" w:firstLineChars="200"/>
        <w:jc w:val="left"/>
        <w:outlineLvl w:val="0"/>
        <w:rPr>
          <w:rFonts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color w:val="auto"/>
          <w:kern w:val="2"/>
          <w:sz w:val="32"/>
          <w:szCs w:val="32"/>
          <w:highlight w:val="none"/>
          <w:lang w:val="en-US" w:eastAsia="zh-CN" w:bidi="ar-SA"/>
        </w:rPr>
        <w:t>（四）具体承办要求</w:t>
      </w:r>
      <w:bookmarkEnd w:id="92"/>
    </w:p>
    <w:p w14:paraId="6775CDAE">
      <w:pPr>
        <w:suppressAutoHyphens/>
        <w:bidi w:val="0"/>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1.具备丰富会展经验和较强组展承办能力的专业团队，有多年承办展会的经验，与境内外著名国际展览公司有丰富的合作经验，有专业展会组织渠道和广泛的涉外接待服务经验，无违法不良记录。</w:t>
      </w:r>
    </w:p>
    <w:p w14:paraId="28552F19">
      <w:pPr>
        <w:suppressAutoHyphens/>
        <w:bidi w:val="0"/>
        <w:adjustRightInd w:val="0"/>
        <w:snapToGrid w:val="0"/>
        <w:spacing w:line="560" w:lineRule="exact"/>
        <w:ind w:firstLine="562"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 w:hAnsi="仿宋" w:eastAsia="仿宋" w:cs="仿宋_GB2312"/>
          <w:b/>
          <w:color w:val="auto"/>
          <w:sz w:val="28"/>
          <w:szCs w:val="28"/>
          <w:highlight w:val="none"/>
        </w:rPr>
        <w:t>▲</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确保</w:t>
      </w:r>
      <w:r>
        <w:rPr>
          <w:rFonts w:hint="eastAsia" w:ascii="仿宋_GB2312" w:hAnsi="仿宋_GB2312" w:eastAsia="仿宋_GB2312" w:cs="仿宋_GB2312"/>
          <w:color w:val="auto"/>
          <w:kern w:val="0"/>
          <w:sz w:val="32"/>
          <w:szCs w:val="32"/>
          <w:highlight w:val="none"/>
          <w:lang w:val="en-US" w:eastAsia="zh-CN"/>
        </w:rPr>
        <w:t>展位面积不少于100平方米，展位应</w:t>
      </w:r>
      <w:r>
        <w:rPr>
          <w:rFonts w:hint="eastAsia" w:ascii="仿宋_GB2312" w:hAnsi="仿宋_GB2312" w:eastAsia="仿宋_GB2312" w:cs="仿宋_GB2312"/>
          <w:color w:val="auto"/>
          <w:kern w:val="0"/>
          <w:sz w:val="32"/>
          <w:szCs w:val="32"/>
          <w:highlight w:val="none"/>
        </w:rPr>
        <w:t>靠近主辅通道</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且</w:t>
      </w:r>
      <w:r>
        <w:rPr>
          <w:rFonts w:hint="eastAsia" w:ascii="仿宋_GB2312" w:hAnsi="仿宋_GB2312" w:eastAsia="仿宋_GB2312" w:cs="仿宋_GB2312"/>
          <w:color w:val="auto"/>
          <w:kern w:val="0"/>
          <w:sz w:val="32"/>
          <w:szCs w:val="32"/>
          <w:highlight w:val="none"/>
        </w:rPr>
        <w:t>不能分割成两个或两个以上展区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自中标通知书发出之日起20天内提供母展主办方出具的符合上述条件展位之《展位合同》或《展位确认函》，若在规定时间拿不到的，采购人有权将成交方虚假应标的违法情况报同级政府采购监督管理部门处理。</w:t>
      </w:r>
      <w:r>
        <w:rPr>
          <w:rFonts w:hint="eastAsia" w:ascii="仿宋_GB2312" w:hAnsi="仿宋_GB2312" w:eastAsia="仿宋_GB2312" w:cs="仿宋_GB2312"/>
          <w:color w:val="auto"/>
          <w:kern w:val="0"/>
          <w:sz w:val="32"/>
          <w:szCs w:val="32"/>
          <w:highlight w:val="none"/>
          <w:lang w:eastAsia="zh-CN"/>
        </w:rPr>
        <w:t>（须附承诺函）</w:t>
      </w:r>
    </w:p>
    <w:p w14:paraId="2BBCDE5B">
      <w:pPr>
        <w:suppressAutoHyphens/>
        <w:bidi w:val="0"/>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.展区主体结构要紧扣主题</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大气、协调、明亮、特色鲜明</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展区设计要凸显浙江整体形象</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体现本展行业特点</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并兼顾</w:t>
      </w:r>
      <w:r>
        <w:rPr>
          <w:rFonts w:hint="eastAsia" w:ascii="仿宋_GB2312" w:hAnsi="仿宋_GB2312" w:eastAsia="仿宋_GB2312" w:cs="仿宋_GB2312"/>
          <w:bCs/>
          <w:color w:val="auto"/>
          <w:kern w:val="0"/>
          <w:sz w:val="32"/>
          <w:szCs w:val="32"/>
          <w:highlight w:val="none"/>
          <w:lang w:eastAsia="zh-CN"/>
        </w:rPr>
        <w:t>采购人</w:t>
      </w:r>
      <w:r>
        <w:rPr>
          <w:rFonts w:hint="eastAsia" w:ascii="仿宋_GB2312" w:hAnsi="仿宋_GB2312" w:eastAsia="仿宋_GB2312" w:cs="仿宋_GB2312"/>
          <w:color w:val="auto"/>
          <w:kern w:val="0"/>
          <w:sz w:val="32"/>
          <w:szCs w:val="32"/>
          <w:highlight w:val="none"/>
        </w:rPr>
        <w:t>和参展企业需求。展区内要简洁、通透、明亮</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包含不同功能区块</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综合兼顾展示、商务洽谈和咨询服务等功能。印刷物料设计、制作</w:t>
      </w:r>
      <w:r>
        <w:rPr>
          <w:rFonts w:hint="eastAsia" w:ascii="仿宋_GB2312" w:hAnsi="仿宋_GB2312" w:eastAsia="仿宋_GB2312" w:cs="仿宋_GB2312"/>
          <w:color w:val="auto"/>
          <w:kern w:val="0"/>
          <w:sz w:val="32"/>
          <w:szCs w:val="32"/>
          <w:highlight w:val="none"/>
          <w:lang w:eastAsia="zh-CN"/>
        </w:rPr>
        <w:t>，设计楣板信息中企业名称正确、清晰。</w:t>
      </w:r>
      <w:r>
        <w:rPr>
          <w:rFonts w:hint="eastAsia" w:ascii="仿宋_GB2312" w:hAnsi="仿宋_GB2312" w:eastAsia="仿宋_GB2312" w:cs="仿宋_GB2312"/>
          <w:color w:val="auto"/>
          <w:kern w:val="0"/>
          <w:sz w:val="32"/>
          <w:szCs w:val="32"/>
          <w:highlight w:val="none"/>
        </w:rPr>
        <w:t>供应商需提供2套</w:t>
      </w:r>
      <w:r>
        <w:rPr>
          <w:rFonts w:hint="eastAsia" w:ascii="仿宋_GB2312" w:hAnsi="仿宋_GB2312" w:eastAsia="仿宋_GB2312" w:cs="仿宋_GB2312"/>
          <w:color w:val="auto"/>
          <w:kern w:val="0"/>
          <w:sz w:val="32"/>
          <w:szCs w:val="32"/>
          <w:highlight w:val="none"/>
          <w:lang w:eastAsia="zh-CN"/>
        </w:rPr>
        <w:t>及</w:t>
      </w:r>
      <w:r>
        <w:rPr>
          <w:rFonts w:hint="eastAsia" w:ascii="仿宋_GB2312" w:hAnsi="仿宋_GB2312" w:eastAsia="仿宋_GB2312" w:cs="仿宋_GB2312"/>
          <w:color w:val="auto"/>
          <w:kern w:val="0"/>
          <w:sz w:val="32"/>
          <w:szCs w:val="32"/>
          <w:highlight w:val="none"/>
        </w:rPr>
        <w:t>以上展区设计方案，</w:t>
      </w:r>
      <w:r>
        <w:rPr>
          <w:rFonts w:hint="eastAsia" w:ascii="仿宋_GB2312" w:hAnsi="仿宋_GB2312" w:eastAsia="仿宋_GB2312" w:cs="仿宋_GB2312"/>
          <w:color w:val="auto"/>
          <w:kern w:val="0"/>
          <w:sz w:val="32"/>
          <w:szCs w:val="32"/>
          <w:highlight w:val="none"/>
          <w:lang w:eastAsia="zh-CN"/>
        </w:rPr>
        <w:t>且</w:t>
      </w:r>
      <w:r>
        <w:rPr>
          <w:rFonts w:hint="eastAsia" w:ascii="仿宋_GB2312" w:hAnsi="仿宋_GB2312" w:eastAsia="仿宋_GB2312" w:cs="仿宋_GB2312"/>
          <w:color w:val="auto"/>
          <w:kern w:val="0"/>
          <w:sz w:val="32"/>
          <w:szCs w:val="32"/>
          <w:highlight w:val="none"/>
        </w:rPr>
        <w:t>设计方案需经</w:t>
      </w:r>
      <w:r>
        <w:rPr>
          <w:rFonts w:hint="eastAsia" w:ascii="仿宋_GB2312" w:hAnsi="仿宋_GB2312" w:eastAsia="仿宋_GB2312" w:cs="仿宋_GB2312"/>
          <w:bCs/>
          <w:color w:val="auto"/>
          <w:kern w:val="0"/>
          <w:sz w:val="32"/>
          <w:szCs w:val="32"/>
          <w:highlight w:val="none"/>
          <w:lang w:eastAsia="zh-CN"/>
        </w:rPr>
        <w:t>采购人</w:t>
      </w:r>
      <w:r>
        <w:rPr>
          <w:rFonts w:hint="eastAsia" w:ascii="仿宋_GB2312" w:hAnsi="仿宋_GB2312" w:eastAsia="仿宋_GB2312" w:cs="仿宋_GB2312"/>
          <w:color w:val="auto"/>
          <w:kern w:val="0"/>
          <w:sz w:val="32"/>
          <w:szCs w:val="32"/>
          <w:highlight w:val="none"/>
        </w:rPr>
        <w:t>确认后实施。</w:t>
      </w:r>
    </w:p>
    <w:p w14:paraId="55F29E89">
      <w:pPr>
        <w:suppressAutoHyphens/>
        <w:bidi w:val="0"/>
        <w:adjustRightInd w:val="0"/>
        <w:snapToGrid w:val="0"/>
        <w:spacing w:line="560" w:lineRule="exact"/>
        <w:ind w:firstLine="640" w:firstLineChars="200"/>
        <w:jc w:val="both"/>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.负责展区搭建、组织实施等环节的安全责任</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展区搭建要确保安全、绿色、环保</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项目实施过程中要加强管理</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要落实安全责任</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指派专人在展会现场值班留守</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确保安全；</w:t>
      </w:r>
    </w:p>
    <w:p w14:paraId="34906D06">
      <w:pPr>
        <w:suppressAutoHyphens/>
        <w:bidi w:val="0"/>
        <w:adjustRightInd w:val="0"/>
        <w:snapToGrid w:val="0"/>
        <w:spacing w:line="560" w:lineRule="exact"/>
        <w:ind w:firstLine="640" w:firstLineChars="200"/>
        <w:jc w:val="both"/>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.策划并组织实施</w:t>
      </w:r>
      <w:r>
        <w:rPr>
          <w:rFonts w:hint="eastAsia" w:ascii="Calibri" w:hAnsi="Calibri" w:eastAsia="仿宋_GB2312" w:cs="Times New Roman"/>
          <w:b w:val="0"/>
          <w:bCs w:val="0"/>
          <w:color w:val="auto"/>
          <w:sz w:val="32"/>
          <w:szCs w:val="32"/>
          <w:highlight w:val="none"/>
          <w:lang w:eastAsia="zh-CN"/>
        </w:rPr>
        <w:t>中国国际服务贸易交易会（浙江展区）</w:t>
      </w:r>
      <w:r>
        <w:rPr>
          <w:rFonts w:hint="eastAsia" w:ascii="仿宋_GB2312" w:hAnsi="仿宋_GB2312" w:eastAsia="仿宋_GB2312" w:cs="仿宋_GB2312"/>
          <w:color w:val="auto"/>
          <w:kern w:val="0"/>
          <w:sz w:val="32"/>
          <w:szCs w:val="32"/>
          <w:highlight w:val="none"/>
        </w:rPr>
        <w:t>等活动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大力宣传推广“浙江服务 服务全球”品牌</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策划组织</w:t>
      </w:r>
      <w:r>
        <w:rPr>
          <w:rFonts w:hint="eastAsia" w:ascii="仿宋_GB2312" w:hAnsi="仿宋_GB2312" w:eastAsia="仿宋_GB2312" w:cs="仿宋_GB2312"/>
          <w:bCs/>
          <w:color w:val="auto"/>
          <w:kern w:val="0"/>
          <w:sz w:val="32"/>
          <w:szCs w:val="32"/>
          <w:highlight w:val="none"/>
        </w:rPr>
        <w:t>国家特色服务出口基地推广介绍</w:t>
      </w:r>
      <w:r>
        <w:rPr>
          <w:rFonts w:hint="eastAsia" w:ascii="仿宋_GB2312" w:hAnsi="仿宋_GB2312" w:eastAsia="仿宋_GB2312" w:cs="仿宋_GB2312"/>
          <w:color w:val="auto"/>
          <w:kern w:val="0"/>
          <w:sz w:val="32"/>
          <w:szCs w:val="32"/>
          <w:highlight w:val="none"/>
        </w:rPr>
        <w:t>、参展企业参加展会其他相关活动（如：一对一洽谈、专题研讨等活动）；</w:t>
      </w:r>
    </w:p>
    <w:p w14:paraId="72B62CA6">
      <w:pPr>
        <w:suppressAutoHyphens/>
        <w:bidi w:val="0"/>
        <w:adjustRightInd w:val="0"/>
        <w:snapToGrid w:val="0"/>
        <w:spacing w:line="560" w:lineRule="exact"/>
        <w:ind w:firstLine="640" w:firstLineChars="200"/>
        <w:jc w:val="both"/>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.在展前、展中、展后通过媒体</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对浙江省情、服务贸易、数字贸易、</w:t>
      </w:r>
      <w:r>
        <w:rPr>
          <w:rFonts w:hint="eastAsia" w:ascii="仿宋_GB2312" w:hAnsi="仿宋_GB2312" w:eastAsia="仿宋_GB2312" w:cs="仿宋_GB2312"/>
          <w:bCs/>
          <w:color w:val="auto"/>
          <w:kern w:val="0"/>
          <w:sz w:val="32"/>
          <w:szCs w:val="32"/>
          <w:highlight w:val="none"/>
        </w:rPr>
        <w:t>国家特色服务出口基地</w:t>
      </w:r>
      <w:r>
        <w:rPr>
          <w:rFonts w:hint="eastAsia" w:ascii="仿宋_GB2312" w:hAnsi="仿宋_GB2312" w:eastAsia="仿宋_GB2312" w:cs="仿宋_GB2312"/>
          <w:color w:val="auto"/>
          <w:kern w:val="0"/>
          <w:sz w:val="32"/>
          <w:szCs w:val="32"/>
          <w:highlight w:val="none"/>
        </w:rPr>
        <w:t>、本次展会参展企业等内容进行多层次全方位的宣传（主流媒体、</w:t>
      </w:r>
      <w:r>
        <w:rPr>
          <w:rFonts w:hint="eastAsia" w:ascii="仿宋_GB2312" w:hAnsi="仿宋_GB2312" w:eastAsia="仿宋_GB2312" w:cs="仿宋_GB2312"/>
          <w:color w:val="auto"/>
          <w:kern w:val="0"/>
          <w:sz w:val="32"/>
          <w:szCs w:val="32"/>
          <w:highlight w:val="none"/>
          <w:lang w:eastAsia="zh-CN"/>
        </w:rPr>
        <w:t>当地媒体、</w:t>
      </w:r>
      <w:r>
        <w:rPr>
          <w:rFonts w:hint="eastAsia" w:ascii="仿宋_GB2312" w:hAnsi="仿宋_GB2312" w:eastAsia="仿宋_GB2312" w:cs="仿宋_GB2312"/>
          <w:color w:val="auto"/>
          <w:kern w:val="0"/>
          <w:sz w:val="32"/>
          <w:szCs w:val="32"/>
          <w:highlight w:val="none"/>
        </w:rPr>
        <w:t>社交媒体互动、微信推送、文字视频等）；</w:t>
      </w:r>
    </w:p>
    <w:p w14:paraId="606F0AC9">
      <w:pPr>
        <w:widowControl/>
        <w:suppressAutoHyphens/>
        <w:bidi w:val="0"/>
        <w:spacing w:line="560" w:lineRule="exact"/>
        <w:ind w:firstLine="640" w:firstLineChars="20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bCs/>
          <w:color w:val="auto"/>
          <w:kern w:val="0"/>
          <w:sz w:val="32"/>
          <w:szCs w:val="32"/>
          <w:highlight w:val="none"/>
        </w:rPr>
        <w:t>根据</w:t>
      </w:r>
      <w:r>
        <w:rPr>
          <w:rFonts w:hint="eastAsia" w:ascii="仿宋_GB2312" w:hAnsi="仿宋_GB2312" w:eastAsia="仿宋_GB2312" w:cs="仿宋_GB2312"/>
          <w:bCs/>
          <w:color w:val="auto"/>
          <w:kern w:val="0"/>
          <w:sz w:val="32"/>
          <w:szCs w:val="32"/>
          <w:highlight w:val="none"/>
          <w:lang w:eastAsia="zh-CN"/>
        </w:rPr>
        <w:t>采购人</w:t>
      </w:r>
      <w:r>
        <w:rPr>
          <w:rFonts w:hint="eastAsia" w:ascii="仿宋_GB2312" w:hAnsi="仿宋_GB2312" w:eastAsia="仿宋_GB2312" w:cs="仿宋_GB2312"/>
          <w:bCs/>
          <w:color w:val="auto"/>
          <w:kern w:val="0"/>
          <w:sz w:val="32"/>
          <w:szCs w:val="32"/>
          <w:highlight w:val="none"/>
        </w:rPr>
        <w:t>要求</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做好</w:t>
      </w:r>
      <w:r>
        <w:rPr>
          <w:rFonts w:hint="eastAsia" w:ascii="仿宋_GB2312" w:hAnsi="仿宋_GB2312" w:eastAsia="仿宋_GB2312" w:cs="仿宋_GB2312"/>
          <w:bCs/>
          <w:color w:val="auto"/>
          <w:kern w:val="0"/>
          <w:sz w:val="32"/>
          <w:szCs w:val="32"/>
          <w:highlight w:val="none"/>
          <w:lang w:eastAsia="zh-CN"/>
        </w:rPr>
        <w:t>第四届全球数字贸易博览会</w:t>
      </w:r>
      <w:r>
        <w:rPr>
          <w:rFonts w:hint="eastAsia" w:ascii="仿宋_GB2312" w:hAnsi="仿宋_GB2312" w:eastAsia="仿宋_GB2312" w:cs="仿宋_GB2312"/>
          <w:bCs/>
          <w:color w:val="auto"/>
          <w:kern w:val="0"/>
          <w:sz w:val="32"/>
          <w:szCs w:val="32"/>
          <w:highlight w:val="none"/>
        </w:rPr>
        <w:t>的宣传推广和招商工作；</w:t>
      </w:r>
    </w:p>
    <w:p w14:paraId="23E6EDB8">
      <w:pPr>
        <w:suppressAutoHyphens/>
        <w:bidi w:val="0"/>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.根据</w:t>
      </w:r>
      <w:r>
        <w:rPr>
          <w:rFonts w:hint="eastAsia" w:ascii="仿宋_GB2312" w:hAnsi="仿宋_GB2312" w:eastAsia="仿宋_GB2312" w:cs="仿宋_GB2312"/>
          <w:bCs/>
          <w:color w:val="auto"/>
          <w:kern w:val="0"/>
          <w:sz w:val="32"/>
          <w:szCs w:val="32"/>
          <w:highlight w:val="none"/>
          <w:lang w:eastAsia="zh-CN"/>
        </w:rPr>
        <w:t>采购人</w:t>
      </w:r>
      <w:r>
        <w:rPr>
          <w:rFonts w:hint="eastAsia" w:ascii="仿宋_GB2312" w:hAnsi="仿宋_GB2312" w:eastAsia="仿宋_GB2312" w:cs="仿宋_GB2312"/>
          <w:color w:val="auto"/>
          <w:kern w:val="0"/>
          <w:sz w:val="32"/>
          <w:szCs w:val="32"/>
          <w:highlight w:val="none"/>
        </w:rPr>
        <w:t>要求</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为展会吸收统筹更多有效资源</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重点集聚买家资源</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并随同总结材料报</w:t>
      </w:r>
      <w:r>
        <w:rPr>
          <w:rFonts w:hint="eastAsia" w:ascii="仿宋_GB2312" w:hAnsi="仿宋_GB2312" w:eastAsia="仿宋_GB2312" w:cs="仿宋_GB2312"/>
          <w:bCs/>
          <w:color w:val="auto"/>
          <w:kern w:val="0"/>
          <w:sz w:val="32"/>
          <w:szCs w:val="32"/>
          <w:highlight w:val="none"/>
          <w:lang w:eastAsia="zh-CN"/>
        </w:rPr>
        <w:t>采购人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注重采购商和参展企业对接实效</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做好</w:t>
      </w:r>
      <w:r>
        <w:rPr>
          <w:rFonts w:hint="eastAsia" w:ascii="仿宋_GB2312" w:hAnsi="仿宋_GB2312" w:eastAsia="仿宋_GB2312" w:cs="仿宋_GB2312"/>
          <w:color w:val="auto"/>
          <w:kern w:val="0"/>
          <w:sz w:val="32"/>
          <w:szCs w:val="32"/>
          <w:highlight w:val="none"/>
          <w:lang w:eastAsia="zh-CN"/>
        </w:rPr>
        <w:t>问卷调查、优秀案例收集、总结资料汇编等</w:t>
      </w:r>
      <w:r>
        <w:rPr>
          <w:rFonts w:hint="eastAsia" w:ascii="仿宋_GB2312" w:hAnsi="仿宋_GB2312" w:eastAsia="仿宋_GB2312" w:cs="仿宋_GB2312"/>
          <w:color w:val="auto"/>
          <w:kern w:val="0"/>
          <w:sz w:val="32"/>
          <w:szCs w:val="32"/>
          <w:highlight w:val="none"/>
        </w:rPr>
        <w:t>工作（</w:t>
      </w:r>
      <w:r>
        <w:rPr>
          <w:rFonts w:hint="eastAsia" w:ascii="仿宋_GB2312" w:hAnsi="仿宋_GB2312" w:eastAsia="仿宋_GB2312" w:cs="仿宋_GB2312"/>
          <w:color w:val="auto"/>
          <w:kern w:val="0"/>
          <w:sz w:val="32"/>
          <w:szCs w:val="32"/>
          <w:highlight w:val="none"/>
          <w:lang w:eastAsia="zh-CN"/>
        </w:rPr>
        <w:t>包括</w:t>
      </w:r>
      <w:r>
        <w:rPr>
          <w:rFonts w:hint="eastAsia" w:ascii="仿宋_GB2312" w:hAnsi="仿宋_GB2312" w:eastAsia="仿宋_GB2312" w:cs="仿宋_GB2312"/>
          <w:color w:val="auto"/>
          <w:kern w:val="0"/>
          <w:sz w:val="32"/>
          <w:szCs w:val="32"/>
          <w:highlight w:val="none"/>
        </w:rPr>
        <w:t>各类文字、图片、视频等）；</w:t>
      </w:r>
    </w:p>
    <w:p w14:paraId="1E59E3DB">
      <w:pPr>
        <w:numPr>
          <w:ilvl w:val="0"/>
          <w:numId w:val="0"/>
        </w:numPr>
        <w:suppressAutoHyphens/>
        <w:bidi w:val="0"/>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9、负责收寄、运输相关展示展品及宣传品等至展会现场，负责参展单位展品、资料安全存放。现场安排专门团队负责，做好现场服务工作及物料管理，应对突发事件；</w:t>
      </w:r>
    </w:p>
    <w:p w14:paraId="17F3C854">
      <w:pPr>
        <w:numPr>
          <w:ilvl w:val="0"/>
          <w:numId w:val="19"/>
        </w:numPr>
        <w:suppressAutoHyphens/>
        <w:bidi w:val="0"/>
        <w:adjustRightInd w:val="0"/>
        <w:snapToGrid w:val="0"/>
        <w:spacing w:line="560" w:lineRule="exact"/>
        <w:ind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协助参展企业人员做好证件注册、住宿安排、交通接送等工作。</w:t>
      </w:r>
    </w:p>
    <w:p w14:paraId="76CE382D">
      <w:pPr>
        <w:numPr>
          <w:ilvl w:val="0"/>
          <w:numId w:val="19"/>
        </w:numPr>
        <w:suppressAutoHyphens/>
        <w:bidi w:val="0"/>
        <w:adjustRightInd w:val="0"/>
        <w:snapToGrid w:val="0"/>
        <w:spacing w:line="560" w:lineRule="exact"/>
        <w:ind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eastAsia="zh-CN"/>
        </w:rPr>
        <w:t>采购人</w:t>
      </w:r>
      <w:r>
        <w:rPr>
          <w:rFonts w:hint="eastAsia" w:ascii="仿宋_GB2312" w:hAnsi="仿宋_GB2312" w:eastAsia="仿宋_GB2312" w:cs="仿宋_GB2312"/>
          <w:color w:val="auto"/>
          <w:kern w:val="0"/>
          <w:sz w:val="32"/>
          <w:szCs w:val="32"/>
          <w:highlight w:val="none"/>
          <w:lang w:val="en-US" w:eastAsia="zh-CN"/>
        </w:rPr>
        <w:t>要求的其他工作。</w:t>
      </w:r>
    </w:p>
    <w:p w14:paraId="2488DCC5">
      <w:pPr>
        <w:suppressAutoHyphens/>
        <w:bidi w:val="0"/>
        <w:spacing w:line="360" w:lineRule="auto"/>
        <w:rPr>
          <w:rFonts w:hint="default" w:ascii="Times New Roman" w:hAnsi="Times New Roman" w:eastAsia="仿宋" w:cs="Times New Roman"/>
          <w:b/>
          <w:color w:val="auto"/>
          <w:sz w:val="28"/>
          <w:szCs w:val="28"/>
          <w:highlight w:val="none"/>
        </w:rPr>
      </w:pPr>
    </w:p>
    <w:p w14:paraId="1AF48C72">
      <w:pPr>
        <w:suppressAutoHyphens/>
        <w:bidi w:val="0"/>
        <w:spacing w:line="360" w:lineRule="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商务要求表</w:t>
      </w:r>
    </w:p>
    <w:tbl>
      <w:tblPr>
        <w:tblStyle w:val="5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8"/>
        <w:gridCol w:w="6800"/>
      </w:tblGrid>
      <w:tr w14:paraId="2D07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noWrap w:val="0"/>
            <w:vAlign w:val="center"/>
          </w:tcPr>
          <w:p w14:paraId="5DC45B1A">
            <w:pPr>
              <w:keepNext w:val="0"/>
              <w:keepLines w:val="0"/>
              <w:suppressLineNumbers w:val="0"/>
              <w:suppressAutoHyphens/>
              <w:bidi w:val="0"/>
              <w:spacing w:before="0" w:beforeAutospacing="0" w:after="0" w:afterAutospacing="0" w:line="460" w:lineRule="exact"/>
              <w:ind w:left="0" w:right="0"/>
              <w:rPr>
                <w:rFonts w:hint="default" w:ascii="Times New Roman" w:hAnsi="Times New Roman" w:eastAsia="仿宋" w:cs="Times New Roman"/>
                <w:b/>
                <w:color w:val="auto"/>
                <w:sz w:val="28"/>
                <w:szCs w:val="28"/>
                <w:highlight w:val="none"/>
              </w:rPr>
            </w:pPr>
            <w:r>
              <w:rPr>
                <w:rFonts w:hint="eastAsia" w:ascii="仿宋" w:hAnsi="仿宋" w:eastAsia="仿宋" w:cs="仿宋_GB2312"/>
                <w:b/>
                <w:color w:val="auto"/>
                <w:sz w:val="28"/>
                <w:szCs w:val="28"/>
                <w:highlight w:val="none"/>
              </w:rPr>
              <w:t>▲</w:t>
            </w:r>
            <w:r>
              <w:rPr>
                <w:rFonts w:hint="default" w:ascii="Times New Roman" w:hAnsi="Times New Roman" w:eastAsia="仿宋" w:cs="Times New Roman"/>
                <w:b/>
                <w:color w:val="auto"/>
                <w:sz w:val="28"/>
                <w:szCs w:val="28"/>
                <w:highlight w:val="none"/>
              </w:rPr>
              <w:t>完工时间及地点</w:t>
            </w:r>
          </w:p>
        </w:tc>
        <w:tc>
          <w:tcPr>
            <w:tcW w:w="6800" w:type="dxa"/>
            <w:noWrap w:val="0"/>
            <w:vAlign w:val="center"/>
          </w:tcPr>
          <w:p w14:paraId="5BA1CA3E">
            <w:pPr>
              <w:widowControl/>
              <w:suppressAutoHyphens/>
              <w:bidi w:val="0"/>
              <w:spacing w:before="156" w:beforeLines="50" w:after="156" w:afterLines="50" w:line="240" w:lineRule="auto"/>
              <w:ind w:firstLine="0" w:firstLineChars="0"/>
              <w:rPr>
                <w:rFonts w:hint="default" w:ascii="仿宋" w:hAnsi="仿宋" w:eastAsia="仿宋" w:cs="宋体"/>
                <w:b w:val="0"/>
                <w:color w:val="auto"/>
                <w:sz w:val="24"/>
                <w:szCs w:val="24"/>
                <w:highlight w:val="none"/>
                <w:lang w:val="en-US" w:eastAsia="zh-CN"/>
              </w:rPr>
            </w:pPr>
            <w:r>
              <w:rPr>
                <w:rFonts w:hint="default" w:ascii="仿宋" w:hAnsi="仿宋" w:eastAsia="仿宋" w:cs="宋体"/>
                <w:b w:val="0"/>
                <w:color w:val="auto"/>
                <w:sz w:val="24"/>
                <w:szCs w:val="24"/>
                <w:highlight w:val="none"/>
                <w:lang w:val="en-US" w:eastAsia="zh-CN"/>
              </w:rPr>
              <w:t>2025年</w:t>
            </w:r>
            <w:r>
              <w:rPr>
                <w:rFonts w:hint="eastAsia" w:ascii="仿宋" w:hAnsi="仿宋" w:eastAsia="仿宋" w:cs="宋体"/>
                <w:b w:val="0"/>
                <w:color w:val="auto"/>
                <w:sz w:val="24"/>
                <w:szCs w:val="24"/>
                <w:highlight w:val="none"/>
                <w:lang w:val="en-US" w:eastAsia="zh-CN"/>
              </w:rPr>
              <w:t>9</w:t>
            </w:r>
            <w:r>
              <w:rPr>
                <w:rFonts w:hint="default" w:ascii="仿宋" w:hAnsi="仿宋" w:eastAsia="仿宋" w:cs="宋体"/>
                <w:b w:val="0"/>
                <w:color w:val="auto"/>
                <w:sz w:val="24"/>
                <w:szCs w:val="24"/>
                <w:highlight w:val="none"/>
                <w:lang w:val="en-US" w:eastAsia="zh-CN"/>
              </w:rPr>
              <w:t xml:space="preserve">月 </w:t>
            </w:r>
            <w:r>
              <w:rPr>
                <w:rFonts w:hint="eastAsia" w:ascii="仿宋" w:hAnsi="仿宋" w:eastAsia="仿宋" w:cs="宋体"/>
                <w:b w:val="0"/>
                <w:color w:val="auto"/>
                <w:sz w:val="24"/>
                <w:szCs w:val="24"/>
                <w:highlight w:val="none"/>
                <w:lang w:val="en-US" w:eastAsia="zh-CN"/>
              </w:rPr>
              <w:t>中国北京</w:t>
            </w:r>
          </w:p>
        </w:tc>
      </w:tr>
      <w:tr w14:paraId="7832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dxa"/>
            <w:gridSpan w:val="2"/>
            <w:noWrap w:val="0"/>
            <w:vAlign w:val="center"/>
          </w:tcPr>
          <w:p w14:paraId="4C0D22E3">
            <w:pPr>
              <w:keepNext w:val="0"/>
              <w:keepLines w:val="0"/>
              <w:suppressLineNumbers w:val="0"/>
              <w:suppressAutoHyphens/>
              <w:bidi w:val="0"/>
              <w:spacing w:before="0" w:beforeAutospacing="0" w:after="0" w:afterAutospacing="0" w:line="460" w:lineRule="exact"/>
              <w:ind w:left="0" w:right="0"/>
              <w:rPr>
                <w:rFonts w:hint="default" w:ascii="Times New Roman" w:hAnsi="Times New Roman" w:eastAsia="仿宋" w:cs="Times New Roman"/>
                <w:b/>
                <w:color w:val="auto"/>
                <w:sz w:val="28"/>
                <w:szCs w:val="28"/>
                <w:highlight w:val="none"/>
              </w:rPr>
            </w:pPr>
            <w:r>
              <w:rPr>
                <w:rFonts w:hint="eastAsia" w:ascii="仿宋" w:hAnsi="仿宋" w:eastAsia="仿宋" w:cs="仿宋_GB2312"/>
                <w:b/>
                <w:color w:val="auto"/>
                <w:sz w:val="28"/>
                <w:szCs w:val="28"/>
                <w:highlight w:val="none"/>
              </w:rPr>
              <w:t>▲</w:t>
            </w:r>
            <w:r>
              <w:rPr>
                <w:rFonts w:hint="default" w:ascii="Times New Roman" w:hAnsi="Times New Roman" w:eastAsia="仿宋" w:cs="Times New Roman"/>
                <w:b/>
                <w:color w:val="auto"/>
                <w:sz w:val="28"/>
                <w:szCs w:val="28"/>
                <w:highlight w:val="none"/>
              </w:rPr>
              <w:t>付款条件（明确是否需要履约保证金）</w:t>
            </w:r>
          </w:p>
        </w:tc>
        <w:tc>
          <w:tcPr>
            <w:tcW w:w="6800" w:type="dxa"/>
            <w:noWrap w:val="0"/>
            <w:vAlign w:val="center"/>
          </w:tcPr>
          <w:p w14:paraId="00D2E990">
            <w:pPr>
              <w:widowControl/>
              <w:suppressAutoHyphens/>
              <w:bidi w:val="0"/>
              <w:spacing w:before="156" w:beforeLines="50" w:after="156" w:afterLines="50" w:line="240" w:lineRule="auto"/>
              <w:ind w:firstLine="0" w:firstLineChars="0"/>
              <w:rPr>
                <w:rFonts w:hint="default" w:ascii="仿宋" w:hAnsi="仿宋" w:eastAsia="仿宋" w:cs="宋体"/>
                <w:b w:val="0"/>
                <w:color w:val="auto"/>
                <w:sz w:val="24"/>
                <w:szCs w:val="24"/>
                <w:highlight w:val="none"/>
              </w:rPr>
            </w:pPr>
            <w:r>
              <w:rPr>
                <w:rFonts w:hint="eastAsia" w:ascii="仿宋" w:hAnsi="仿宋" w:eastAsia="仿宋" w:cs="宋体"/>
                <w:b w:val="0"/>
                <w:color w:val="auto"/>
                <w:sz w:val="24"/>
                <w:szCs w:val="24"/>
                <w:highlight w:val="none"/>
              </w:rPr>
              <w:t>付款方式</w:t>
            </w:r>
            <w:r>
              <w:rPr>
                <w:rFonts w:hint="eastAsia" w:ascii="仿宋" w:hAnsi="仿宋" w:eastAsia="仿宋" w:cs="宋体"/>
                <w:b w:val="0"/>
                <w:color w:val="auto"/>
                <w:sz w:val="24"/>
                <w:szCs w:val="24"/>
                <w:highlight w:val="none"/>
                <w:lang w:eastAsia="zh-CN"/>
              </w:rPr>
              <w:t>（</w:t>
            </w:r>
            <w:r>
              <w:rPr>
                <w:rFonts w:hint="eastAsia" w:ascii="仿宋" w:hAnsi="仿宋" w:eastAsia="仿宋" w:cs="宋体"/>
                <w:b w:val="0"/>
                <w:color w:val="auto"/>
                <w:sz w:val="24"/>
                <w:szCs w:val="24"/>
                <w:highlight w:val="none"/>
              </w:rPr>
              <w:t>以合同约定为准</w:t>
            </w:r>
            <w:r>
              <w:rPr>
                <w:rFonts w:hint="eastAsia" w:ascii="仿宋" w:hAnsi="仿宋" w:eastAsia="仿宋" w:cs="宋体"/>
                <w:b w:val="0"/>
                <w:color w:val="auto"/>
                <w:sz w:val="24"/>
                <w:szCs w:val="24"/>
                <w:highlight w:val="none"/>
                <w:lang w:eastAsia="zh-CN"/>
              </w:rPr>
              <w:t>）</w:t>
            </w:r>
            <w:r>
              <w:rPr>
                <w:rFonts w:hint="eastAsia" w:ascii="仿宋" w:hAnsi="仿宋" w:eastAsia="仿宋" w:cs="宋体"/>
                <w:b w:val="0"/>
                <w:color w:val="auto"/>
                <w:sz w:val="24"/>
                <w:szCs w:val="24"/>
                <w:highlight w:val="none"/>
              </w:rPr>
              <w:t>：在合同签订展会实施方案经采购人确认后15日内，采购人支付合同总价的70%，项目结束后进行工程核价和审计，根据核价和清算的结果，支付相应剩余款项。不需要履约保证金。</w:t>
            </w:r>
          </w:p>
          <w:p w14:paraId="6642F32A">
            <w:pPr>
              <w:widowControl/>
              <w:suppressAutoHyphens/>
              <w:bidi w:val="0"/>
              <w:spacing w:before="156" w:beforeLines="50" w:after="156" w:afterLines="50" w:line="240" w:lineRule="auto"/>
              <w:ind w:firstLine="0" w:firstLineChars="0"/>
              <w:rPr>
                <w:rFonts w:hint="default" w:ascii="仿宋" w:hAnsi="仿宋" w:eastAsia="仿宋" w:cs="宋体"/>
                <w:b w:val="0"/>
                <w:color w:val="auto"/>
                <w:sz w:val="24"/>
                <w:szCs w:val="24"/>
                <w:highlight w:val="none"/>
                <w:lang w:val="en-US" w:eastAsia="zh-CN"/>
              </w:rPr>
            </w:pPr>
            <w:r>
              <w:rPr>
                <w:rFonts w:hint="eastAsia" w:ascii="仿宋" w:hAnsi="仿宋" w:eastAsia="仿宋" w:cs="宋体"/>
                <w:b w:val="0"/>
                <w:color w:val="auto"/>
                <w:sz w:val="24"/>
                <w:szCs w:val="24"/>
                <w:highlight w:val="none"/>
              </w:rPr>
              <w:t>不需要履约保证金。</w:t>
            </w:r>
          </w:p>
        </w:tc>
      </w:tr>
      <w:tr w14:paraId="421B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noWrap w:val="0"/>
            <w:vAlign w:val="center"/>
          </w:tcPr>
          <w:p w14:paraId="4A90562F">
            <w:pPr>
              <w:keepNext w:val="0"/>
              <w:keepLines w:val="0"/>
              <w:suppressLineNumbers w:val="0"/>
              <w:suppressAutoHyphens/>
              <w:bidi w:val="0"/>
              <w:spacing w:before="0" w:beforeAutospacing="0" w:after="0" w:afterAutospacing="0" w:line="460" w:lineRule="exact"/>
              <w:ind w:left="0" w:right="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违约责任及争议解决方式</w:t>
            </w:r>
          </w:p>
        </w:tc>
        <w:tc>
          <w:tcPr>
            <w:tcW w:w="6800" w:type="dxa"/>
            <w:noWrap w:val="0"/>
            <w:vAlign w:val="center"/>
          </w:tcPr>
          <w:p w14:paraId="5B441642">
            <w:pPr>
              <w:widowControl/>
              <w:suppressAutoHyphens/>
              <w:bidi w:val="0"/>
              <w:spacing w:before="156" w:beforeLines="50" w:after="156" w:afterLines="50" w:line="240" w:lineRule="auto"/>
              <w:ind w:firstLine="0" w:firstLineChars="0"/>
              <w:rPr>
                <w:rFonts w:hint="default" w:ascii="仿宋" w:hAnsi="仿宋" w:eastAsia="仿宋" w:cs="宋体"/>
                <w:b w:val="0"/>
                <w:color w:val="auto"/>
                <w:sz w:val="24"/>
                <w:szCs w:val="24"/>
                <w:highlight w:val="none"/>
              </w:rPr>
            </w:pPr>
            <w:r>
              <w:rPr>
                <w:rFonts w:hint="default" w:ascii="仿宋" w:hAnsi="仿宋" w:eastAsia="仿宋" w:cs="宋体"/>
                <w:b w:val="0"/>
                <w:color w:val="auto"/>
                <w:sz w:val="24"/>
                <w:szCs w:val="24"/>
                <w:highlight w:val="none"/>
              </w:rPr>
              <w:t>如无特别说明</w:t>
            </w:r>
            <w:r>
              <w:rPr>
                <w:rFonts w:hint="default" w:ascii="仿宋" w:hAnsi="仿宋" w:eastAsia="仿宋" w:cs="宋体"/>
                <w:b w:val="0"/>
                <w:color w:val="auto"/>
                <w:sz w:val="24"/>
                <w:szCs w:val="24"/>
                <w:highlight w:val="none"/>
                <w:lang w:eastAsia="zh-CN"/>
              </w:rPr>
              <w:t>，</w:t>
            </w:r>
            <w:r>
              <w:rPr>
                <w:rFonts w:hint="default" w:ascii="仿宋" w:hAnsi="仿宋" w:eastAsia="仿宋" w:cs="宋体"/>
                <w:b w:val="0"/>
                <w:color w:val="auto"/>
                <w:sz w:val="24"/>
                <w:szCs w:val="24"/>
                <w:highlight w:val="none"/>
              </w:rPr>
              <w:t>按“浙江省政府采购合同主要条款指引”相关违约责任及争议解决方式内容。</w:t>
            </w:r>
          </w:p>
          <w:p w14:paraId="7285BF08">
            <w:pPr>
              <w:widowControl w:val="0"/>
              <w:suppressAutoHyphens/>
              <w:bidi w:val="0"/>
              <w:spacing w:after="120" w:line="240" w:lineRule="auto"/>
              <w:ind w:left="0" w:leftChars="0" w:firstLine="0" w:firstLineChars="0"/>
              <w:jc w:val="both"/>
              <w:rPr>
                <w:rFonts w:hint="default" w:ascii="Times New Roman" w:hAnsi="Times New Roman" w:eastAsia="宋体" w:cs="Times New Roman"/>
                <w:color w:val="auto"/>
                <w:spacing w:val="0"/>
                <w:kern w:val="2"/>
                <w:sz w:val="21"/>
                <w:szCs w:val="20"/>
                <w:highlight w:val="none"/>
                <w:lang w:val="en-US" w:eastAsia="zh-CN" w:bidi="ar-SA"/>
              </w:rPr>
            </w:pPr>
            <w:r>
              <w:rPr>
                <w:rFonts w:hint="default" w:ascii="仿宋" w:hAnsi="仿宋" w:eastAsia="仿宋" w:cs="宋体"/>
                <w:color w:val="auto"/>
                <w:spacing w:val="0"/>
                <w:kern w:val="2"/>
                <w:sz w:val="24"/>
                <w:szCs w:val="20"/>
                <w:highlight w:val="none"/>
                <w:lang w:val="en-US" w:eastAsia="zh-CN" w:bidi="ar-SA"/>
              </w:rPr>
              <w:t>▲特别说明：成交供应商未能在中标通知书发出之日起</w:t>
            </w:r>
            <w:r>
              <w:rPr>
                <w:rFonts w:hint="eastAsia" w:ascii="仿宋" w:hAnsi="仿宋" w:eastAsia="仿宋" w:cs="宋体"/>
                <w:color w:val="auto"/>
                <w:spacing w:val="0"/>
                <w:kern w:val="2"/>
                <w:sz w:val="24"/>
                <w:szCs w:val="20"/>
                <w:highlight w:val="none"/>
                <w:lang w:val="en-US" w:eastAsia="zh-CN" w:bidi="ar-SA"/>
              </w:rPr>
              <w:t>2</w:t>
            </w:r>
            <w:r>
              <w:rPr>
                <w:rFonts w:hint="default" w:ascii="仿宋" w:hAnsi="仿宋" w:eastAsia="仿宋" w:cs="宋体"/>
                <w:color w:val="auto"/>
                <w:spacing w:val="0"/>
                <w:kern w:val="2"/>
                <w:sz w:val="24"/>
                <w:szCs w:val="20"/>
                <w:highlight w:val="none"/>
                <w:lang w:val="en-US" w:eastAsia="zh-CN" w:bidi="ar-SA"/>
              </w:rPr>
              <w:t>0天内获得符合采购人要求的展位，并提供母展主办方出具的《展位合同》或《展位确认函》的，采购人有权将成交方虚假应标的违法情况报同级政府采购监督管理部门处理。</w:t>
            </w:r>
          </w:p>
        </w:tc>
      </w:tr>
      <w:tr w14:paraId="18F1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01" w:type="dxa"/>
            <w:vMerge w:val="restart"/>
            <w:noWrap w:val="0"/>
            <w:vAlign w:val="center"/>
          </w:tcPr>
          <w:p w14:paraId="0A750396">
            <w:pPr>
              <w:keepNext w:val="0"/>
              <w:keepLines w:val="0"/>
              <w:suppressLineNumbers w:val="0"/>
              <w:suppressAutoHyphens/>
              <w:bidi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服务</w:t>
            </w:r>
          </w:p>
          <w:p w14:paraId="364960DE">
            <w:pPr>
              <w:keepNext w:val="0"/>
              <w:keepLines w:val="0"/>
              <w:suppressLineNumbers w:val="0"/>
              <w:suppressAutoHyphens/>
              <w:bidi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要求</w:t>
            </w:r>
          </w:p>
        </w:tc>
        <w:tc>
          <w:tcPr>
            <w:tcW w:w="1138" w:type="dxa"/>
            <w:vMerge w:val="restart"/>
            <w:noWrap w:val="0"/>
            <w:vAlign w:val="center"/>
          </w:tcPr>
          <w:p w14:paraId="3A2753FE">
            <w:pPr>
              <w:keepNext w:val="0"/>
              <w:keepLines w:val="0"/>
              <w:suppressLineNumbers w:val="0"/>
              <w:suppressAutoHyphens/>
              <w:bidi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服务</w:t>
            </w:r>
          </w:p>
          <w:p w14:paraId="59AC023F">
            <w:pPr>
              <w:keepNext w:val="0"/>
              <w:keepLines w:val="0"/>
              <w:suppressLineNumbers w:val="0"/>
              <w:suppressAutoHyphens/>
              <w:bidi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lang w:eastAsia="zh-Hans"/>
              </w:rPr>
            </w:pPr>
            <w:r>
              <w:rPr>
                <w:rFonts w:hint="default" w:ascii="Times New Roman" w:hAnsi="Times New Roman" w:eastAsia="仿宋" w:cs="Times New Roman"/>
                <w:b/>
                <w:color w:val="auto"/>
                <w:sz w:val="28"/>
                <w:szCs w:val="28"/>
                <w:highlight w:val="none"/>
                <w:lang w:eastAsia="zh-Hans"/>
              </w:rPr>
              <w:t>方案</w:t>
            </w:r>
          </w:p>
        </w:tc>
        <w:tc>
          <w:tcPr>
            <w:tcW w:w="6800" w:type="dxa"/>
            <w:noWrap w:val="0"/>
            <w:vAlign w:val="center"/>
          </w:tcPr>
          <w:p w14:paraId="3C8D722E">
            <w:pPr>
              <w:widowControl/>
              <w:suppressAutoHyphens/>
              <w:bidi w:val="0"/>
              <w:spacing w:before="156" w:beforeLines="50" w:after="156" w:afterLines="50" w:line="240" w:lineRule="auto"/>
              <w:ind w:firstLine="0" w:firstLineChars="0"/>
              <w:rPr>
                <w:rFonts w:hint="default" w:ascii="仿宋" w:hAnsi="仿宋" w:eastAsia="仿宋" w:cs="宋体"/>
                <w:b w:val="0"/>
                <w:color w:val="auto"/>
                <w:sz w:val="24"/>
                <w:szCs w:val="24"/>
                <w:highlight w:val="none"/>
              </w:rPr>
            </w:pPr>
            <w:r>
              <w:rPr>
                <w:rFonts w:hint="eastAsia" w:ascii="仿宋" w:hAnsi="仿宋" w:eastAsia="仿宋" w:cs="宋体"/>
                <w:b w:val="0"/>
                <w:color w:val="auto"/>
                <w:sz w:val="24"/>
                <w:szCs w:val="24"/>
                <w:highlight w:val="none"/>
                <w:lang w:val="en-US" w:eastAsia="zh-CN"/>
              </w:rPr>
              <w:t>增值服务，协助办理人员证件，组织企业参加开幕式、对接会、推介会等，需附上执行方案</w:t>
            </w:r>
            <w:r>
              <w:rPr>
                <w:rFonts w:hint="eastAsia" w:ascii="仿宋" w:hAnsi="仿宋" w:eastAsia="仿宋" w:cs="仿宋"/>
                <w:bCs/>
                <w:color w:val="auto"/>
                <w:kern w:val="2"/>
                <w:sz w:val="24"/>
                <w:szCs w:val="24"/>
                <w:highlight w:val="none"/>
                <w:lang w:val="en-US" w:eastAsia="zh-CN" w:bidi="ar-SA"/>
              </w:rPr>
              <w:t>（最高5分，评分范围：0，1，2，3，4，5）。</w:t>
            </w:r>
          </w:p>
        </w:tc>
      </w:tr>
      <w:tr w14:paraId="3A7E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01" w:type="dxa"/>
            <w:vMerge w:val="continue"/>
            <w:noWrap w:val="0"/>
            <w:vAlign w:val="center"/>
          </w:tcPr>
          <w:p w14:paraId="657D3A01">
            <w:pPr>
              <w:keepNext w:val="0"/>
              <w:keepLines w:val="0"/>
              <w:suppressLineNumbers w:val="0"/>
              <w:suppressAutoHyphens/>
              <w:bidi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rPr>
            </w:pPr>
          </w:p>
        </w:tc>
        <w:tc>
          <w:tcPr>
            <w:tcW w:w="1138" w:type="dxa"/>
            <w:vMerge w:val="continue"/>
            <w:noWrap w:val="0"/>
            <w:vAlign w:val="center"/>
          </w:tcPr>
          <w:p w14:paraId="70CE5988">
            <w:pPr>
              <w:keepNext w:val="0"/>
              <w:keepLines w:val="0"/>
              <w:suppressLineNumbers w:val="0"/>
              <w:suppressAutoHyphens/>
              <w:bidi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lang w:eastAsia="zh-Hans"/>
              </w:rPr>
            </w:pPr>
          </w:p>
        </w:tc>
        <w:tc>
          <w:tcPr>
            <w:tcW w:w="6800" w:type="dxa"/>
            <w:noWrap w:val="0"/>
            <w:vAlign w:val="center"/>
          </w:tcPr>
          <w:p w14:paraId="53DEB375">
            <w:pPr>
              <w:widowControl/>
              <w:suppressAutoHyphens/>
              <w:bidi w:val="0"/>
              <w:spacing w:before="156" w:beforeLines="50" w:after="156" w:afterLines="50" w:line="240" w:lineRule="auto"/>
              <w:ind w:firstLine="0" w:firstLineChars="0"/>
              <w:rPr>
                <w:rFonts w:hint="default" w:ascii="仿宋" w:hAnsi="仿宋" w:eastAsia="仿宋" w:cs="宋体"/>
                <w:b w:val="0"/>
                <w:color w:val="auto"/>
                <w:sz w:val="24"/>
                <w:szCs w:val="24"/>
                <w:highlight w:val="none"/>
              </w:rPr>
            </w:pPr>
            <w:r>
              <w:rPr>
                <w:rFonts w:hint="eastAsia" w:ascii="仿宋" w:hAnsi="仿宋" w:eastAsia="仿宋" w:cs="宋体"/>
                <w:b w:val="0"/>
                <w:color w:val="auto"/>
                <w:sz w:val="24"/>
                <w:szCs w:val="24"/>
                <w:highlight w:val="none"/>
                <w:lang w:val="en-US" w:eastAsia="zh-CN"/>
              </w:rPr>
              <w:t>售后服务承诺，如问卷回访，优秀案例收集，汇编档案整理等</w:t>
            </w:r>
            <w:r>
              <w:rPr>
                <w:rFonts w:hint="eastAsia" w:ascii="仿宋" w:hAnsi="仿宋" w:eastAsia="仿宋" w:cs="仿宋"/>
                <w:bCs/>
                <w:color w:val="auto"/>
                <w:kern w:val="2"/>
                <w:sz w:val="24"/>
                <w:szCs w:val="24"/>
                <w:highlight w:val="none"/>
                <w:lang w:val="en-US" w:eastAsia="zh-CN" w:bidi="ar-SA"/>
              </w:rPr>
              <w:t>（最高3分，评分范围：0，1，2，3）。</w:t>
            </w:r>
          </w:p>
        </w:tc>
      </w:tr>
      <w:tr w14:paraId="0833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01" w:type="dxa"/>
            <w:vMerge w:val="restart"/>
            <w:noWrap w:val="0"/>
            <w:vAlign w:val="center"/>
          </w:tcPr>
          <w:p w14:paraId="5AD1B76A">
            <w:pPr>
              <w:keepNext w:val="0"/>
              <w:keepLines w:val="0"/>
              <w:suppressLineNumbers w:val="0"/>
              <w:suppressAutoHyphens/>
              <w:bidi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履约</w:t>
            </w:r>
          </w:p>
          <w:p w14:paraId="02E41065">
            <w:pPr>
              <w:keepNext w:val="0"/>
              <w:keepLines w:val="0"/>
              <w:suppressLineNumbers w:val="0"/>
              <w:suppressAutoHyphens/>
              <w:bidi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能力</w:t>
            </w:r>
          </w:p>
        </w:tc>
        <w:tc>
          <w:tcPr>
            <w:tcW w:w="1138" w:type="dxa"/>
            <w:noWrap w:val="0"/>
            <w:vAlign w:val="center"/>
          </w:tcPr>
          <w:p w14:paraId="5C0B334C">
            <w:pPr>
              <w:keepNext w:val="0"/>
              <w:keepLines w:val="0"/>
              <w:suppressLineNumbers w:val="0"/>
              <w:suppressAutoHyphens/>
              <w:bidi w:val="0"/>
              <w:spacing w:before="0" w:beforeAutospacing="0" w:after="0" w:afterAutospacing="0" w:line="460" w:lineRule="exact"/>
              <w:ind w:left="0" w:right="0"/>
              <w:rPr>
                <w:rFonts w:hint="default" w:ascii="Times New Roman" w:hAnsi="Times New Roman" w:eastAsia="宋体" w:cs="Times New Roman"/>
                <w:b/>
                <w:bCs/>
                <w:color w:val="auto"/>
                <w:kern w:val="0"/>
                <w:sz w:val="30"/>
                <w:szCs w:val="30"/>
                <w:highlight w:val="none"/>
              </w:rPr>
            </w:pPr>
            <w:r>
              <w:rPr>
                <w:rFonts w:hint="default" w:ascii="Times New Roman" w:hAnsi="Times New Roman" w:eastAsia="仿宋" w:cs="Times New Roman"/>
                <w:b/>
                <w:color w:val="auto"/>
                <w:sz w:val="28"/>
                <w:szCs w:val="28"/>
                <w:highlight w:val="none"/>
                <w:lang w:eastAsia="zh-CN"/>
              </w:rPr>
              <w:t>磋商响应方技术力量情况</w:t>
            </w:r>
          </w:p>
        </w:tc>
        <w:tc>
          <w:tcPr>
            <w:tcW w:w="6800" w:type="dxa"/>
            <w:noWrap w:val="0"/>
            <w:vAlign w:val="center"/>
          </w:tcPr>
          <w:p w14:paraId="7ABF86DB">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磋商响应方的综合实力：</w:t>
            </w:r>
          </w:p>
          <w:p w14:paraId="4E8E2CCE">
            <w:pPr>
              <w:widowControl/>
              <w:suppressAutoHyphens/>
              <w:bidi w:val="0"/>
              <w:spacing w:before="156" w:beforeLines="50" w:after="156" w:afterLines="50" w:line="240" w:lineRule="auto"/>
              <w:ind w:firstLine="0" w:firstLineChars="0"/>
              <w:rPr>
                <w:rFonts w:hint="default" w:ascii="仿宋" w:hAnsi="仿宋" w:eastAsia="仿宋" w:cs="宋体"/>
                <w:b w:val="0"/>
                <w:color w:val="auto"/>
                <w:sz w:val="24"/>
                <w:szCs w:val="24"/>
                <w:highlight w:val="none"/>
              </w:rPr>
            </w:pPr>
            <w:r>
              <w:rPr>
                <w:rFonts w:hint="eastAsia" w:ascii="仿宋" w:hAnsi="仿宋" w:eastAsia="仿宋" w:cs="仿宋"/>
                <w:bCs/>
                <w:color w:val="auto"/>
                <w:kern w:val="2"/>
                <w:sz w:val="24"/>
                <w:szCs w:val="24"/>
                <w:highlight w:val="none"/>
                <w:lang w:val="en-US" w:eastAsia="zh-CN" w:bidi="ar-SA"/>
              </w:rPr>
              <w:t>管理体系认证，且认证范围与会展、展览相关：质量管理体系认证，环境管理体系认证，职业健康安全管理认证，需提供相关证书（每提供一个认证得1分，本项最高得3分）。</w:t>
            </w:r>
          </w:p>
        </w:tc>
      </w:tr>
      <w:tr w14:paraId="58F5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101" w:type="dxa"/>
            <w:vMerge w:val="continue"/>
            <w:noWrap w:val="0"/>
            <w:vAlign w:val="center"/>
          </w:tcPr>
          <w:p w14:paraId="77B574B7">
            <w:pPr>
              <w:keepNext w:val="0"/>
              <w:keepLines w:val="0"/>
              <w:suppressLineNumbers w:val="0"/>
              <w:suppressAutoHyphens/>
              <w:bidi w:val="0"/>
              <w:spacing w:before="0" w:beforeAutospacing="0" w:after="0" w:afterAutospacing="0" w:line="460" w:lineRule="exact"/>
              <w:ind w:left="0" w:right="0"/>
              <w:rPr>
                <w:rFonts w:hint="default" w:ascii="Times New Roman" w:hAnsi="Times New Roman" w:eastAsia="仿宋" w:cs="Times New Roman"/>
                <w:b/>
                <w:color w:val="auto"/>
                <w:sz w:val="28"/>
                <w:szCs w:val="28"/>
                <w:highlight w:val="none"/>
              </w:rPr>
            </w:pPr>
          </w:p>
        </w:tc>
        <w:tc>
          <w:tcPr>
            <w:tcW w:w="1138" w:type="dxa"/>
            <w:noWrap w:val="0"/>
            <w:vAlign w:val="center"/>
          </w:tcPr>
          <w:p w14:paraId="6FF45178">
            <w:pPr>
              <w:keepNext w:val="0"/>
              <w:keepLines w:val="0"/>
              <w:suppressLineNumbers w:val="0"/>
              <w:suppressAutoHyphens/>
              <w:bidi w:val="0"/>
              <w:spacing w:before="0" w:beforeAutospacing="0" w:after="0" w:afterAutospacing="0" w:line="460" w:lineRule="exact"/>
              <w:ind w:left="0" w:right="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经验</w:t>
            </w:r>
            <w:r>
              <w:rPr>
                <w:rFonts w:hint="eastAsia" w:ascii="Calibri" w:hAnsi="Calibri" w:eastAsia="仿宋" w:cs="Times New Roman"/>
                <w:b/>
                <w:color w:val="auto"/>
                <w:sz w:val="28"/>
                <w:szCs w:val="28"/>
                <w:highlight w:val="none"/>
                <w:lang w:val="en-US" w:eastAsia="zh-CN"/>
              </w:rPr>
              <w:t>及</w:t>
            </w:r>
            <w:r>
              <w:rPr>
                <w:rFonts w:hint="default" w:ascii="Times New Roman" w:hAnsi="Times New Roman" w:eastAsia="仿宋" w:cs="Times New Roman"/>
                <w:b/>
                <w:color w:val="auto"/>
                <w:sz w:val="28"/>
                <w:szCs w:val="28"/>
                <w:highlight w:val="none"/>
              </w:rPr>
              <w:t>业绩</w:t>
            </w:r>
          </w:p>
        </w:tc>
        <w:tc>
          <w:tcPr>
            <w:tcW w:w="6800" w:type="dxa"/>
            <w:noWrap w:val="0"/>
            <w:vAlign w:val="center"/>
          </w:tcPr>
          <w:p w14:paraId="08EB8B6C">
            <w:pPr>
              <w:widowControl/>
              <w:suppressAutoHyphens/>
              <w:bidi w:val="0"/>
              <w:spacing w:before="156" w:beforeLines="50" w:after="156" w:afterLines="50" w:line="240" w:lineRule="auto"/>
              <w:ind w:firstLine="0" w:firstLineChars="0"/>
              <w:rPr>
                <w:rFonts w:hint="default" w:ascii="仿宋" w:hAnsi="仿宋" w:eastAsia="仿宋" w:cs="宋体"/>
                <w:b w:val="0"/>
                <w:color w:val="auto"/>
                <w:sz w:val="24"/>
                <w:szCs w:val="24"/>
                <w:highlight w:val="none"/>
              </w:rPr>
            </w:pPr>
            <w:r>
              <w:rPr>
                <w:rFonts w:hint="eastAsia" w:ascii="仿宋" w:hAnsi="仿宋" w:eastAsia="仿宋" w:cs="仿宋"/>
                <w:bCs/>
                <w:color w:val="auto"/>
                <w:kern w:val="2"/>
                <w:sz w:val="24"/>
                <w:szCs w:val="24"/>
                <w:highlight w:val="none"/>
                <w:lang w:val="en-US" w:eastAsia="zh-CN" w:bidi="ar-SA"/>
              </w:rPr>
              <w:t>磋商响应方提供自2023年1月1日</w:t>
            </w:r>
            <w:r>
              <w:rPr>
                <w:rFonts w:hint="eastAsia" w:ascii="仿宋" w:hAnsi="仿宋" w:eastAsia="仿宋" w:cs="宋体"/>
                <w:color w:val="auto"/>
                <w:kern w:val="2"/>
                <w:sz w:val="24"/>
                <w:szCs w:val="24"/>
                <w:highlight w:val="none"/>
                <w:lang w:val="en-US" w:eastAsia="zh-CN" w:bidi="ar-SA"/>
              </w:rPr>
              <w:t>起至投标截止时间止（以合同签订时间为准）</w:t>
            </w:r>
            <w:r>
              <w:rPr>
                <w:rFonts w:hint="eastAsia" w:ascii="仿宋" w:hAnsi="仿宋" w:eastAsia="仿宋" w:cs="仿宋"/>
                <w:bCs/>
                <w:color w:val="auto"/>
                <w:kern w:val="2"/>
                <w:sz w:val="24"/>
                <w:szCs w:val="24"/>
                <w:highlight w:val="none"/>
                <w:lang w:val="en-US" w:eastAsia="zh-CN" w:bidi="ar-SA"/>
              </w:rPr>
              <w:t>类似项目业绩，需提供合同复印件（每提供1份合同业绩得0.5分，本项最高得2分）。</w:t>
            </w:r>
          </w:p>
        </w:tc>
      </w:tr>
    </w:tbl>
    <w:p w14:paraId="0827F502">
      <w:pPr>
        <w:widowControl w:val="0"/>
        <w:spacing w:before="240" w:after="120"/>
        <w:jc w:val="both"/>
        <w:outlineLvl w:val="0"/>
        <w:rPr>
          <w:rFonts w:ascii="宋体" w:hAnsi="宋体" w:eastAsia="宋体" w:cs="Times New Roman"/>
          <w:b/>
          <w:bCs/>
          <w:color w:val="000000"/>
          <w:kern w:val="2"/>
          <w:sz w:val="36"/>
          <w:szCs w:val="36"/>
          <w:lang w:val="en-US" w:eastAsia="zh-CN" w:bidi="ar-SA"/>
        </w:rPr>
      </w:pPr>
    </w:p>
    <w:p w14:paraId="4FC0AABA">
      <w:pPr>
        <w:widowControl w:val="0"/>
        <w:spacing w:before="240" w:after="120"/>
        <w:jc w:val="center"/>
        <w:outlineLvl w:val="0"/>
        <w:rPr>
          <w:rFonts w:hint="eastAsia" w:ascii="宋体" w:hAnsi="宋体" w:eastAsia="宋体" w:cs="Times New Roman"/>
          <w:b/>
          <w:bCs/>
          <w:color w:val="000000"/>
          <w:kern w:val="2"/>
          <w:sz w:val="36"/>
          <w:szCs w:val="36"/>
          <w:lang w:val="en-US" w:eastAsia="zh-CN" w:bidi="ar-SA"/>
        </w:rPr>
      </w:pPr>
    </w:p>
    <w:p w14:paraId="06372861">
      <w:pPr>
        <w:widowControl w:val="0"/>
        <w:spacing w:before="240" w:after="120"/>
        <w:jc w:val="center"/>
        <w:outlineLvl w:val="0"/>
        <w:rPr>
          <w:rFonts w:hint="eastAsia" w:ascii="宋体" w:hAnsi="宋体" w:eastAsia="宋体" w:cs="Times New Roman"/>
          <w:b/>
          <w:bCs/>
          <w:color w:val="000000"/>
          <w:kern w:val="2"/>
          <w:sz w:val="36"/>
          <w:szCs w:val="36"/>
          <w:lang w:val="en-US" w:eastAsia="zh-CN" w:bidi="ar-SA"/>
        </w:rPr>
      </w:pPr>
    </w:p>
    <w:p w14:paraId="57A7A914">
      <w:pPr>
        <w:widowControl w:val="0"/>
        <w:spacing w:before="240" w:after="120"/>
        <w:jc w:val="both"/>
        <w:outlineLvl w:val="0"/>
        <w:rPr>
          <w:rFonts w:hint="eastAsia" w:ascii="宋体" w:hAnsi="宋体" w:eastAsia="宋体" w:cs="Times New Roman"/>
          <w:b/>
          <w:bCs/>
          <w:color w:val="000000"/>
          <w:kern w:val="2"/>
          <w:sz w:val="36"/>
          <w:szCs w:val="36"/>
          <w:lang w:val="en-US" w:eastAsia="zh-CN" w:bidi="ar-SA"/>
        </w:rPr>
      </w:pPr>
    </w:p>
    <w:bookmarkEnd w:id="89"/>
    <w:bookmarkEnd w:id="90"/>
    <w:p w14:paraId="050ABC18">
      <w:pPr>
        <w:pStyle w:val="52"/>
        <w:ind w:left="0" w:leftChars="0" w:firstLine="0" w:firstLineChars="0"/>
      </w:pPr>
    </w:p>
    <w:p w14:paraId="5B9AE4FA">
      <w:pPr>
        <w:widowControl w:val="0"/>
        <w:spacing w:before="240" w:after="120"/>
        <w:jc w:val="center"/>
        <w:outlineLvl w:val="0"/>
        <w:rPr>
          <w:rFonts w:hint="eastAsia" w:ascii="宋体" w:hAnsi="宋体" w:eastAsia="宋体" w:cs="Times New Roman"/>
          <w:b/>
          <w:bCs/>
          <w:color w:val="000000"/>
          <w:kern w:val="2"/>
          <w:sz w:val="36"/>
          <w:szCs w:val="36"/>
          <w:lang w:val="en-US" w:eastAsia="zh-CN" w:bidi="ar-SA"/>
        </w:rPr>
      </w:pPr>
    </w:p>
    <w:p w14:paraId="1B18373F">
      <w:pPr>
        <w:widowControl w:val="0"/>
        <w:spacing w:before="240" w:after="120"/>
        <w:jc w:val="center"/>
        <w:outlineLvl w:val="0"/>
        <w:rPr>
          <w:rFonts w:hint="eastAsia" w:ascii="宋体" w:hAnsi="宋体" w:eastAsia="宋体" w:cs="Times New Roman"/>
          <w:b/>
          <w:bCs/>
          <w:color w:val="000000"/>
          <w:kern w:val="2"/>
          <w:sz w:val="36"/>
          <w:szCs w:val="36"/>
          <w:lang w:val="en-US" w:eastAsia="zh-CN" w:bidi="ar-SA"/>
        </w:rPr>
      </w:pPr>
    </w:p>
    <w:p w14:paraId="5FEE52E0">
      <w:pPr>
        <w:widowControl w:val="0"/>
        <w:spacing w:before="240" w:after="120"/>
        <w:jc w:val="center"/>
        <w:outlineLvl w:val="0"/>
        <w:rPr>
          <w:rFonts w:ascii="宋体" w:hAnsi="Arial" w:eastAsia="宋体" w:cs="Times New Roman"/>
          <w:b/>
          <w:bCs/>
          <w:color w:val="000000"/>
          <w:kern w:val="2"/>
          <w:sz w:val="36"/>
          <w:szCs w:val="36"/>
          <w:lang w:val="en-US" w:eastAsia="zh-CN" w:bidi="ar-SA"/>
        </w:rPr>
      </w:pPr>
      <w:r>
        <w:rPr>
          <w:rFonts w:hint="eastAsia" w:ascii="宋体" w:hAnsi="宋体" w:eastAsia="宋体" w:cs="Times New Roman"/>
          <w:b/>
          <w:bCs/>
          <w:color w:val="000000"/>
          <w:kern w:val="2"/>
          <w:sz w:val="36"/>
          <w:szCs w:val="36"/>
          <w:lang w:val="en-US" w:eastAsia="zh-CN" w:bidi="ar-SA"/>
        </w:rPr>
        <w:t>第五章 浙江省政府采购合同主要条款指引</w:t>
      </w:r>
    </w:p>
    <w:p w14:paraId="68E99343">
      <w:pPr>
        <w:widowControl/>
        <w:snapToGrid w:val="0"/>
        <w:spacing w:line="560" w:lineRule="exact"/>
        <w:jc w:val="center"/>
        <w:rPr>
          <w:rFonts w:ascii="宋体" w:hAnsi="Times New Roman" w:eastAsia="宋体" w:cs="宋体"/>
          <w:b/>
          <w:bCs/>
          <w:color w:val="000000"/>
          <w:kern w:val="0"/>
          <w:sz w:val="28"/>
          <w:szCs w:val="28"/>
        </w:rPr>
      </w:pPr>
      <w:r>
        <w:rPr>
          <w:rFonts w:hint="eastAsia" w:ascii="宋体" w:hAnsi="宋体" w:eastAsia="宋体" w:cs="宋体"/>
          <w:b/>
          <w:bCs/>
          <w:color w:val="000000"/>
          <w:kern w:val="0"/>
          <w:sz w:val="28"/>
        </w:rPr>
        <w:t>（本合同为样稿</w:t>
      </w:r>
      <w:r>
        <w:rPr>
          <w:rFonts w:hint="eastAsia" w:ascii="宋体" w:hAnsi="宋体" w:eastAsia="宋体" w:cs="宋体"/>
          <w:b/>
          <w:bCs/>
          <w:color w:val="000000"/>
          <w:kern w:val="0"/>
          <w:sz w:val="28"/>
          <w:lang w:eastAsia="zh-CN"/>
        </w:rPr>
        <w:t>，</w:t>
      </w:r>
      <w:r>
        <w:rPr>
          <w:rFonts w:hint="eastAsia" w:ascii="宋体" w:hAnsi="宋体" w:eastAsia="宋体" w:cs="宋体"/>
          <w:b/>
          <w:bCs/>
          <w:color w:val="000000"/>
          <w:kern w:val="0"/>
          <w:sz w:val="28"/>
        </w:rPr>
        <w:t>最终稿由甲乙双方按磋商约定协商确定）</w:t>
      </w:r>
    </w:p>
    <w:p w14:paraId="3A86080A">
      <w:pPr>
        <w:widowControl/>
        <w:snapToGrid w:val="0"/>
        <w:spacing w:line="560" w:lineRule="exact"/>
        <w:ind w:right="1124"/>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 xml:space="preserve"> </w:t>
      </w:r>
      <w:r>
        <w:rPr>
          <w:rFonts w:ascii="宋体" w:hAnsi="宋体" w:eastAsia="宋体" w:cs="宋体"/>
          <w:b/>
          <w:color w:val="000000"/>
          <w:kern w:val="0"/>
          <w:sz w:val="28"/>
          <w:szCs w:val="28"/>
        </w:rPr>
        <w:t xml:space="preserve">                                       </w:t>
      </w:r>
      <w:r>
        <w:rPr>
          <w:rFonts w:hint="eastAsia" w:ascii="宋体" w:hAnsi="宋体" w:eastAsia="宋体" w:cs="宋体"/>
          <w:b/>
          <w:color w:val="000000"/>
          <w:kern w:val="0"/>
          <w:sz w:val="28"/>
          <w:szCs w:val="28"/>
        </w:rPr>
        <w:t>合同编号：</w:t>
      </w:r>
    </w:p>
    <w:p w14:paraId="656B3CCF">
      <w:pPr>
        <w:widowControl w:val="0"/>
        <w:spacing w:before="120" w:after="120"/>
        <w:ind w:right="840" w:firstLine="6015" w:firstLineChars="2140"/>
        <w:jc w:val="both"/>
        <w:rPr>
          <w:rFonts w:ascii="宋体" w:hAnsi="宋体" w:eastAsia="宋体" w:cs="宋体"/>
          <w:b/>
          <w:color w:val="000000"/>
          <w:kern w:val="0"/>
          <w:sz w:val="28"/>
          <w:szCs w:val="28"/>
          <w:lang w:val="en-US" w:eastAsia="zh-CN" w:bidi="ar-SA"/>
        </w:rPr>
      </w:pPr>
      <w:r>
        <w:rPr>
          <w:rFonts w:hint="eastAsia" w:ascii="宋体" w:hAnsi="宋体" w:eastAsia="宋体" w:cs="宋体"/>
          <w:b/>
          <w:color w:val="000000"/>
          <w:kern w:val="0"/>
          <w:sz w:val="28"/>
          <w:szCs w:val="28"/>
          <w:lang w:val="en-US" w:eastAsia="zh-CN" w:bidi="ar-SA"/>
        </w:rPr>
        <w:t>确认书号：</w:t>
      </w:r>
    </w:p>
    <w:p w14:paraId="1AF828FC">
      <w:pPr>
        <w:widowControl/>
        <w:snapToGrid w:val="0"/>
        <w:spacing w:line="560" w:lineRule="exact"/>
        <w:jc w:val="left"/>
        <w:rPr>
          <w:rFonts w:ascii="Times New Roman" w:hAnsi="宋体" w:eastAsia="宋体" w:cs="Times New Roman"/>
          <w:b/>
          <w:color w:val="000000"/>
          <w:sz w:val="28"/>
          <w:szCs w:val="28"/>
        </w:rPr>
      </w:pPr>
      <w:r>
        <w:rPr>
          <w:rFonts w:hint="eastAsia" w:ascii="Times New Roman" w:hAnsi="宋体" w:eastAsia="宋体" w:cs="Times New Roman"/>
          <w:b/>
          <w:color w:val="000000"/>
          <w:sz w:val="28"/>
          <w:szCs w:val="28"/>
        </w:rPr>
        <w:t>甲方（采购人）：</w:t>
      </w:r>
      <w:r>
        <w:rPr>
          <w:rFonts w:ascii="Times New Roman" w:hAnsi="宋体" w:eastAsia="宋体" w:cs="Times New Roman"/>
          <w:b/>
          <w:color w:val="000000"/>
          <w:sz w:val="28"/>
          <w:szCs w:val="28"/>
        </w:rPr>
        <w:t xml:space="preserve">  </w:t>
      </w:r>
    </w:p>
    <w:p w14:paraId="318D7B58">
      <w:pPr>
        <w:widowControl w:val="0"/>
        <w:tabs>
          <w:tab w:val="left" w:pos="180"/>
        </w:tabs>
        <w:snapToGrid w:val="0"/>
        <w:spacing w:before="120" w:beforeLines="50" w:after="120" w:afterLines="50" w:line="560" w:lineRule="exact"/>
        <w:jc w:val="both"/>
        <w:rPr>
          <w:rFonts w:ascii="宋体" w:hAnsi="宋体" w:eastAsia="宋体" w:cs="Times New Roman"/>
          <w:b/>
          <w:color w:val="000000"/>
          <w:kern w:val="2"/>
          <w:sz w:val="28"/>
          <w:szCs w:val="28"/>
          <w:lang w:val="en-US" w:eastAsia="zh-CN" w:bidi="ar-SA"/>
        </w:rPr>
      </w:pPr>
      <w:r>
        <w:rPr>
          <w:rFonts w:hint="eastAsia" w:ascii="宋体" w:hAnsi="宋体" w:eastAsia="宋体" w:cs="Times New Roman"/>
          <w:b/>
          <w:color w:val="000000"/>
          <w:kern w:val="2"/>
          <w:sz w:val="28"/>
          <w:szCs w:val="28"/>
          <w:lang w:val="en-US" w:eastAsia="zh-CN" w:bidi="ar-SA"/>
        </w:rPr>
        <w:t>乙方（磋商响应方）：</w:t>
      </w:r>
    </w:p>
    <w:p w14:paraId="035D59DD">
      <w:pPr>
        <w:widowControl w:val="0"/>
        <w:tabs>
          <w:tab w:val="left" w:pos="180"/>
        </w:tabs>
        <w:snapToGrid w:val="0"/>
        <w:spacing w:before="120" w:beforeLines="50" w:after="120" w:afterLines="50" w:line="560" w:lineRule="exact"/>
        <w:ind w:firstLine="600" w:firstLineChars="200"/>
        <w:jc w:val="both"/>
        <w:rPr>
          <w:rFonts w:ascii="宋体" w:hAnsi="宋体" w:eastAsia="宋体" w:cs="Times New Roman"/>
          <w:color w:val="000000"/>
          <w:kern w:val="2"/>
          <w:sz w:val="28"/>
          <w:szCs w:val="28"/>
          <w:lang w:val="en-US" w:eastAsia="zh-CN" w:bidi="ar-SA"/>
        </w:rPr>
      </w:pPr>
      <w:r>
        <w:rPr>
          <w:rFonts w:hint="eastAsia" w:ascii="仿宋" w:hAnsi="仿宋" w:eastAsia="仿宋" w:cs="Times New Roman"/>
          <w:snapToGrid w:val="0"/>
          <w:kern w:val="2"/>
          <w:sz w:val="30"/>
          <w:szCs w:val="30"/>
          <w:lang w:val="en-US" w:eastAsia="zh-CN" w:bidi="ar-SA"/>
        </w:rPr>
        <w:t>甲、乙双方根据浙江省政府采购中心关于</w:t>
      </w:r>
      <w:r>
        <w:rPr>
          <w:rFonts w:hint="eastAsia" w:ascii="仿宋" w:hAnsi="仿宋" w:eastAsia="仿宋" w:cs="Times New Roman"/>
          <w:kern w:val="2"/>
          <w:sz w:val="30"/>
          <w:szCs w:val="30"/>
          <w:lang w:val="en-US" w:eastAsia="zh-CN" w:bidi="ar-SA"/>
        </w:rPr>
        <w:t>项目编号为      的</w:t>
      </w:r>
      <w:r>
        <w:rPr>
          <w:rFonts w:hint="eastAsia" w:ascii="仿宋" w:hAnsi="仿宋" w:eastAsia="仿宋" w:cs="Times New Roman"/>
          <w:snapToGrid w:val="0"/>
          <w:kern w:val="2"/>
          <w:sz w:val="30"/>
          <w:szCs w:val="30"/>
          <w:lang w:val="en-US" w:eastAsia="zh-CN" w:bidi="ar-SA"/>
        </w:rPr>
        <w:t>（标项及名称）项目</w:t>
      </w:r>
      <w:r>
        <w:rPr>
          <w:rFonts w:hint="eastAsia" w:ascii="宋体" w:hAnsi="宋体" w:eastAsia="宋体" w:cs="Times New Roman"/>
          <w:color w:val="000000"/>
          <w:kern w:val="2"/>
          <w:sz w:val="28"/>
          <w:szCs w:val="28"/>
          <w:lang w:val="en-US" w:eastAsia="zh-CN" w:bidi="ar-SA"/>
        </w:rPr>
        <w:t>竞争性磋商采购</w:t>
      </w:r>
      <w:r>
        <w:rPr>
          <w:rFonts w:hint="eastAsia" w:ascii="仿宋" w:hAnsi="仿宋" w:eastAsia="仿宋" w:cs="Times New Roman"/>
          <w:snapToGrid w:val="0"/>
          <w:kern w:val="2"/>
          <w:sz w:val="30"/>
          <w:szCs w:val="30"/>
          <w:lang w:val="en-US" w:eastAsia="zh-CN" w:bidi="ar-SA"/>
        </w:rPr>
        <w:t>的成交结果，</w:t>
      </w:r>
      <w:r>
        <w:rPr>
          <w:rFonts w:hint="eastAsia" w:ascii="宋体" w:hAnsi="宋体" w:eastAsia="宋体" w:cs="Times New Roman"/>
          <w:color w:val="000000"/>
          <w:kern w:val="2"/>
          <w:sz w:val="28"/>
          <w:szCs w:val="28"/>
          <w:lang w:val="en-US" w:eastAsia="zh-CN" w:bidi="ar-SA"/>
        </w:rPr>
        <w:t xml:space="preserve"> </w:t>
      </w:r>
      <w:r>
        <w:rPr>
          <w:rFonts w:hint="eastAsia" w:ascii="仿宋" w:hAnsi="仿宋" w:eastAsia="仿宋" w:cs="Times New Roman"/>
          <w:snapToGrid w:val="0"/>
          <w:kern w:val="2"/>
          <w:sz w:val="30"/>
          <w:szCs w:val="30"/>
          <w:lang w:val="en-US" w:eastAsia="zh-CN" w:bidi="ar-SA"/>
        </w:rPr>
        <w:t>签署本合同。</w:t>
      </w:r>
    </w:p>
    <w:p w14:paraId="2691941D">
      <w:pPr>
        <w:widowControl w:val="0"/>
        <w:adjustRightInd w:val="0"/>
        <w:snapToGrid w:val="0"/>
        <w:spacing w:before="120" w:beforeLines="50" w:after="120" w:afterLines="50" w:line="460" w:lineRule="exact"/>
        <w:ind w:firstLine="641" w:firstLineChars="213"/>
        <w:jc w:val="both"/>
        <w:rPr>
          <w:rFonts w:ascii="仿宋" w:hAnsi="仿宋" w:eastAsia="仿宋" w:cs="Times New Roman"/>
          <w:b/>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一、项目内容</w:t>
      </w:r>
      <w:r>
        <w:rPr>
          <w:rFonts w:hint="eastAsia" w:ascii="仿宋" w:hAnsi="仿宋" w:eastAsia="仿宋" w:cs="Times New Roman"/>
          <w:b/>
          <w:kern w:val="2"/>
          <w:sz w:val="30"/>
          <w:szCs w:val="30"/>
          <w:lang w:val="en-US" w:eastAsia="zh-CN" w:bidi="ar-SA"/>
        </w:rPr>
        <w:t>及合同价格</w:t>
      </w:r>
    </w:p>
    <w:p w14:paraId="17462125">
      <w:pPr>
        <w:widowControl w:val="0"/>
        <w:adjustRightInd w:val="0"/>
        <w:snapToGrid w:val="0"/>
        <w:spacing w:before="120" w:beforeLines="50" w:after="120" w:afterLines="50" w:line="460" w:lineRule="exact"/>
        <w:ind w:firstLine="639" w:firstLineChars="213"/>
        <w:jc w:val="right"/>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 xml:space="preserve">金额单位：元 </w:t>
      </w:r>
    </w:p>
    <w:tbl>
      <w:tblPr>
        <w:tblStyle w:val="53"/>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3774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1A9AA835">
            <w:pPr>
              <w:widowControl w:val="0"/>
              <w:snapToGrid w:val="0"/>
              <w:spacing w:before="120" w:beforeLines="50" w:after="120" w:afterLines="50" w:line="460" w:lineRule="exact"/>
              <w:jc w:val="center"/>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78F3CFED">
            <w:pPr>
              <w:widowControl w:val="0"/>
              <w:snapToGrid w:val="0"/>
              <w:spacing w:before="120" w:beforeLines="50" w:after="120" w:afterLines="50" w:line="460" w:lineRule="exact"/>
              <w:jc w:val="center"/>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1EC10038">
            <w:pPr>
              <w:widowControl w:val="0"/>
              <w:snapToGrid w:val="0"/>
              <w:spacing w:before="120" w:beforeLines="50" w:after="120" w:afterLines="50" w:line="460" w:lineRule="exact"/>
              <w:ind w:left="-108"/>
              <w:jc w:val="center"/>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63C42C08">
            <w:pPr>
              <w:widowControl w:val="0"/>
              <w:snapToGrid w:val="0"/>
              <w:spacing w:before="120" w:beforeLines="50" w:after="120" w:afterLines="50" w:line="460" w:lineRule="exact"/>
              <w:ind w:left="-108"/>
              <w:jc w:val="center"/>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72CAF394">
            <w:pPr>
              <w:widowControl w:val="0"/>
              <w:snapToGrid w:val="0"/>
              <w:spacing w:before="120" w:beforeLines="50" w:after="120" w:afterLines="50" w:line="460" w:lineRule="exact"/>
              <w:jc w:val="center"/>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总价</w:t>
            </w:r>
          </w:p>
        </w:tc>
      </w:tr>
      <w:tr w14:paraId="5F9A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252B1908">
            <w:pPr>
              <w:spacing w:line="460" w:lineRule="exact"/>
              <w:ind w:firstLine="639" w:firstLineChars="213"/>
              <w:rPr>
                <w:rFonts w:ascii="仿宋" w:hAnsi="仿宋" w:eastAsia="仿宋" w:cs="Times New Roman"/>
                <w:sz w:val="30"/>
                <w:szCs w:val="30"/>
              </w:rPr>
            </w:pPr>
          </w:p>
        </w:tc>
        <w:tc>
          <w:tcPr>
            <w:tcW w:w="3240" w:type="dxa"/>
            <w:tcBorders>
              <w:top w:val="single" w:color="auto" w:sz="4" w:space="0"/>
              <w:left w:val="single" w:color="auto" w:sz="4" w:space="0"/>
              <w:bottom w:val="single" w:color="auto" w:sz="4" w:space="0"/>
              <w:right w:val="single" w:color="auto" w:sz="4" w:space="0"/>
            </w:tcBorders>
          </w:tcPr>
          <w:p w14:paraId="09D1FC45">
            <w:pPr>
              <w:spacing w:line="460" w:lineRule="exact"/>
              <w:rPr>
                <w:rFonts w:ascii="仿宋" w:hAnsi="仿宋" w:eastAsia="仿宋" w:cs="Times New Roman"/>
                <w:sz w:val="30"/>
                <w:szCs w:val="30"/>
              </w:rPr>
            </w:pPr>
            <w:r>
              <w:rPr>
                <w:rFonts w:hint="eastAsia" w:ascii="仿宋" w:hAnsi="仿宋" w:eastAsia="仿宋" w:cs="Times New Roman"/>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14:paraId="4965C935">
            <w:pPr>
              <w:spacing w:line="460" w:lineRule="exact"/>
              <w:ind w:firstLine="639" w:firstLineChars="213"/>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4CF107A">
            <w:pPr>
              <w:widowControl/>
              <w:spacing w:after="120" w:line="460" w:lineRule="exact"/>
              <w:ind w:firstLine="639" w:firstLineChars="213"/>
              <w:jc w:val="left"/>
              <w:rPr>
                <w:rFonts w:ascii="仿宋" w:hAnsi="仿宋" w:eastAsia="仿宋" w:cs="Times New Roman"/>
                <w:snapToGrid w:val="0"/>
                <w:color w:val="auto"/>
                <w:kern w:val="2"/>
                <w:sz w:val="30"/>
                <w:szCs w:val="30"/>
                <w:lang w:val="en-US" w:eastAsia="zh-CN" w:bidi="ar-SA"/>
              </w:rPr>
            </w:pPr>
          </w:p>
        </w:tc>
        <w:tc>
          <w:tcPr>
            <w:tcW w:w="1212" w:type="dxa"/>
            <w:tcBorders>
              <w:top w:val="single" w:color="auto" w:sz="4" w:space="0"/>
              <w:left w:val="single" w:color="auto" w:sz="4" w:space="0"/>
              <w:bottom w:val="single" w:color="auto" w:sz="4" w:space="0"/>
              <w:right w:val="single" w:color="auto" w:sz="4" w:space="0"/>
            </w:tcBorders>
          </w:tcPr>
          <w:p w14:paraId="345BDD87">
            <w:pPr>
              <w:widowControl/>
              <w:spacing w:after="120" w:line="460" w:lineRule="exact"/>
              <w:ind w:left="570"/>
              <w:jc w:val="left"/>
              <w:rPr>
                <w:rFonts w:ascii="仿宋" w:hAnsi="仿宋" w:eastAsia="仿宋" w:cs="Times New Roman"/>
                <w:snapToGrid w:val="0"/>
                <w:color w:val="auto"/>
                <w:kern w:val="2"/>
                <w:sz w:val="30"/>
                <w:szCs w:val="30"/>
                <w:lang w:val="en-US" w:eastAsia="zh-CN" w:bidi="ar-SA"/>
              </w:rPr>
            </w:pPr>
          </w:p>
        </w:tc>
      </w:tr>
      <w:tr w14:paraId="3386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050A133B">
            <w:pPr>
              <w:widowControl w:val="0"/>
              <w:snapToGrid w:val="0"/>
              <w:spacing w:before="120" w:beforeLines="50" w:after="120" w:afterLines="50" w:line="460" w:lineRule="exact"/>
              <w:ind w:firstLine="639" w:firstLineChars="213"/>
              <w:jc w:val="center"/>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合            计</w:t>
            </w:r>
          </w:p>
        </w:tc>
        <w:tc>
          <w:tcPr>
            <w:tcW w:w="1080" w:type="dxa"/>
            <w:tcBorders>
              <w:top w:val="single" w:color="auto" w:sz="4" w:space="0"/>
              <w:left w:val="single" w:color="auto" w:sz="4" w:space="0"/>
              <w:bottom w:val="single" w:color="auto" w:sz="4" w:space="0"/>
              <w:right w:val="single" w:color="auto" w:sz="4" w:space="0"/>
            </w:tcBorders>
          </w:tcPr>
          <w:p w14:paraId="2731D2DD">
            <w:pPr>
              <w:widowControl w:val="0"/>
              <w:snapToGrid w:val="0"/>
              <w:spacing w:before="120" w:beforeLines="50" w:after="120" w:afterLines="50" w:line="460" w:lineRule="exact"/>
              <w:ind w:firstLine="639" w:firstLineChars="213"/>
              <w:jc w:val="center"/>
              <w:rPr>
                <w:rFonts w:ascii="仿宋" w:hAnsi="仿宋" w:eastAsia="仿宋" w:cs="Times New Roman"/>
                <w:kern w:val="2"/>
                <w:sz w:val="30"/>
                <w:szCs w:val="30"/>
                <w:lang w:val="en-US" w:eastAsia="zh-CN" w:bidi="ar-SA"/>
              </w:rPr>
            </w:pPr>
          </w:p>
        </w:tc>
        <w:tc>
          <w:tcPr>
            <w:tcW w:w="2472" w:type="dxa"/>
            <w:gridSpan w:val="2"/>
            <w:tcBorders>
              <w:top w:val="single" w:color="auto" w:sz="4" w:space="0"/>
              <w:left w:val="single" w:color="auto" w:sz="4" w:space="0"/>
              <w:bottom w:val="single" w:color="auto" w:sz="4" w:space="0"/>
              <w:right w:val="single" w:color="auto" w:sz="4" w:space="0"/>
            </w:tcBorders>
          </w:tcPr>
          <w:p w14:paraId="09297725">
            <w:pPr>
              <w:widowControl/>
              <w:spacing w:after="120" w:line="460" w:lineRule="exact"/>
              <w:ind w:firstLine="639" w:firstLineChars="213"/>
              <w:jc w:val="left"/>
              <w:rPr>
                <w:rFonts w:ascii="仿宋" w:hAnsi="仿宋" w:eastAsia="仿宋" w:cs="Times New Roman"/>
                <w:snapToGrid w:val="0"/>
                <w:color w:val="auto"/>
                <w:kern w:val="2"/>
                <w:sz w:val="30"/>
                <w:szCs w:val="30"/>
                <w:lang w:val="en-US" w:eastAsia="zh-CN" w:bidi="ar-SA"/>
              </w:rPr>
            </w:pPr>
          </w:p>
        </w:tc>
      </w:tr>
      <w:tr w14:paraId="0829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4330D4A9">
            <w:pPr>
              <w:widowControl w:val="0"/>
              <w:snapToGrid w:val="0"/>
              <w:spacing w:before="120" w:beforeLines="50" w:after="120" w:afterLines="50" w:line="460" w:lineRule="exact"/>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合同总价大写：                              小写：￥</w:t>
            </w:r>
          </w:p>
        </w:tc>
      </w:tr>
    </w:tbl>
    <w:p w14:paraId="7D35D005">
      <w:pPr>
        <w:widowControl w:val="0"/>
        <w:snapToGrid w:val="0"/>
        <w:spacing w:before="120" w:beforeLines="50" w:after="120" w:afterLines="50" w:line="460" w:lineRule="exact"/>
        <w:ind w:left="-178" w:leftChars="-85" w:firstLine="639" w:firstLineChars="213"/>
        <w:jc w:val="both"/>
        <w:rPr>
          <w:rFonts w:ascii="仿宋" w:hAnsi="仿宋" w:eastAsia="仿宋" w:cs="Times New Roman"/>
          <w:kern w:val="0"/>
          <w:sz w:val="30"/>
          <w:szCs w:val="30"/>
          <w:lang w:val="en-US" w:eastAsia="zh-CN" w:bidi="ar-SA"/>
        </w:rPr>
      </w:pPr>
      <w:r>
        <w:rPr>
          <w:rFonts w:hint="eastAsia" w:ascii="仿宋" w:hAnsi="仿宋" w:eastAsia="仿宋" w:cs="Times New Roman"/>
          <w:kern w:val="2"/>
          <w:sz w:val="30"/>
          <w:szCs w:val="30"/>
          <w:lang w:val="en-US" w:eastAsia="zh-CN" w:bidi="ar-SA"/>
        </w:rPr>
        <w:t>注：1.项目具体技术需求及采购人地址等详见磋商文件、磋商响应文件以及询标记录。</w:t>
      </w:r>
    </w:p>
    <w:p w14:paraId="652E9CE6">
      <w:pPr>
        <w:spacing w:line="460" w:lineRule="exact"/>
        <w:ind w:firstLine="639" w:firstLineChars="213"/>
        <w:rPr>
          <w:rFonts w:ascii="仿宋" w:hAnsi="仿宋" w:eastAsia="仿宋" w:cs="Times New Roman"/>
          <w:sz w:val="30"/>
          <w:szCs w:val="30"/>
        </w:rPr>
      </w:pPr>
      <w:r>
        <w:rPr>
          <w:rFonts w:hint="eastAsia" w:ascii="仿宋" w:hAnsi="仿宋" w:eastAsia="仿宋" w:cs="Times New Roman"/>
          <w:sz w:val="30"/>
          <w:szCs w:val="30"/>
        </w:rPr>
        <w:t>　2.以上合同总价包含项目达到预期使用效果所需的一切费用。</w:t>
      </w:r>
    </w:p>
    <w:p w14:paraId="6CB6240F">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二、技术资料</w:t>
      </w:r>
    </w:p>
    <w:p w14:paraId="15A610CC">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1.乙方应按磋商文件规定的时间向甲方提供使用项目的有关技术资料。</w:t>
      </w:r>
    </w:p>
    <w:p w14:paraId="32B0B674">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27FC2C1">
      <w:pPr>
        <w:widowControl/>
        <w:snapToGrid w:val="0"/>
        <w:spacing w:line="520" w:lineRule="exact"/>
        <w:ind w:firstLine="562" w:firstLineChars="200"/>
        <w:jc w:val="left"/>
        <w:rPr>
          <w:rFonts w:ascii="宋体" w:hAnsi="Times New Roman" w:eastAsia="宋体" w:cs="宋体"/>
          <w:b/>
          <w:color w:val="FF0000"/>
          <w:kern w:val="0"/>
          <w:sz w:val="28"/>
          <w:szCs w:val="28"/>
        </w:rPr>
      </w:pPr>
      <w:r>
        <w:rPr>
          <w:rFonts w:hint="eastAsia" w:ascii="宋体" w:hAnsi="宋体" w:eastAsia="宋体" w:cs="宋体"/>
          <w:b/>
          <w:color w:val="FF0000"/>
          <w:kern w:val="0"/>
          <w:sz w:val="28"/>
          <w:szCs w:val="28"/>
        </w:rPr>
        <w:t>工程类：质量保证</w:t>
      </w:r>
    </w:p>
    <w:p w14:paraId="131B941C">
      <w:pPr>
        <w:widowControl/>
        <w:snapToGrid w:val="0"/>
        <w:spacing w:line="520" w:lineRule="exact"/>
        <w:ind w:firstLine="480"/>
        <w:jc w:val="left"/>
        <w:rPr>
          <w:rFonts w:ascii="宋体" w:hAnsi="Times New Roman" w:eastAsia="宋体" w:cs="宋体"/>
          <w:color w:val="FF0000"/>
          <w:kern w:val="0"/>
          <w:sz w:val="28"/>
          <w:szCs w:val="28"/>
        </w:rPr>
      </w:pPr>
      <w:r>
        <w:rPr>
          <w:rFonts w:hint="eastAsia" w:ascii="宋体" w:hAnsi="宋体" w:eastAsia="宋体" w:cs="宋体"/>
          <w:color w:val="FF0000"/>
          <w:kern w:val="0"/>
          <w:sz w:val="28"/>
          <w:szCs w:val="28"/>
        </w:rPr>
        <w:t>乙方保证本合同中所用装修材料是符合国家技术规格和质量标准的出厂合格产品；如发生所用装修材料与合同不符甲方有权拒收或退货，由此产生的一切责任和后果由乙方承担。</w:t>
      </w:r>
    </w:p>
    <w:p w14:paraId="1ED23DBB">
      <w:pPr>
        <w:widowControl w:val="0"/>
        <w:adjustRightInd w:val="0"/>
        <w:snapToGrid w:val="0"/>
        <w:spacing w:before="120" w:beforeLines="50" w:after="120" w:afterLines="50" w:line="460" w:lineRule="exact"/>
        <w:ind w:firstLine="596" w:firstLineChars="198"/>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三、知识产权</w:t>
      </w:r>
    </w:p>
    <w:p w14:paraId="7741F468">
      <w:pPr>
        <w:widowControl w:val="0"/>
        <w:adjustRightInd w:val="0"/>
        <w:snapToGrid w:val="0"/>
        <w:spacing w:before="120" w:beforeLines="50" w:after="120" w:afterLines="50" w:line="460" w:lineRule="exact"/>
        <w:ind w:firstLine="639" w:firstLineChars="213"/>
        <w:jc w:val="both"/>
        <w:rPr>
          <w:rFonts w:ascii="仿宋" w:hAnsi="仿宋" w:eastAsia="仿宋" w:cs="Times New Roman"/>
          <w:bCs/>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乙方应保证所提供的货物或其任何一部分均不会侵犯任何第三方的知识产权</w:t>
      </w:r>
      <w:r>
        <w:rPr>
          <w:rFonts w:hint="eastAsia" w:ascii="仿宋" w:hAnsi="仿宋" w:eastAsia="仿宋" w:cs="Times New Roman"/>
          <w:bCs/>
          <w:snapToGrid w:val="0"/>
          <w:kern w:val="2"/>
          <w:sz w:val="30"/>
          <w:szCs w:val="30"/>
          <w:lang w:val="en-US" w:eastAsia="zh-CN" w:bidi="ar-SA"/>
        </w:rPr>
        <w:t>。</w:t>
      </w:r>
    </w:p>
    <w:p w14:paraId="0779011F">
      <w:pPr>
        <w:widowControl w:val="0"/>
        <w:adjustRightInd w:val="0"/>
        <w:snapToGrid w:val="0"/>
        <w:spacing w:before="120" w:beforeLines="50" w:after="120" w:afterLines="50" w:line="460" w:lineRule="exact"/>
        <w:ind w:firstLine="596" w:firstLineChars="198"/>
        <w:jc w:val="both"/>
        <w:rPr>
          <w:rFonts w:ascii="仿宋" w:hAnsi="仿宋" w:eastAsia="仿宋" w:cs="Times New Roman"/>
          <w:snapToGrid w:val="0"/>
          <w:kern w:val="2"/>
          <w:sz w:val="30"/>
          <w:szCs w:val="30"/>
          <w:u w:val="single"/>
          <w:lang w:val="en-US" w:eastAsia="zh-CN" w:bidi="ar-SA"/>
        </w:rPr>
      </w:pPr>
      <w:r>
        <w:rPr>
          <w:rFonts w:hint="eastAsia" w:ascii="仿宋" w:hAnsi="仿宋" w:eastAsia="仿宋" w:cs="Times New Roman"/>
          <w:b/>
          <w:snapToGrid w:val="0"/>
          <w:kern w:val="2"/>
          <w:sz w:val="30"/>
          <w:szCs w:val="30"/>
          <w:lang w:val="en-US" w:eastAsia="zh-CN" w:bidi="ar-SA"/>
        </w:rPr>
        <w:t>四、产权担保</w:t>
      </w:r>
    </w:p>
    <w:p w14:paraId="31490778">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u w:val="single"/>
          <w:lang w:val="en-US" w:eastAsia="zh-CN" w:bidi="ar-SA"/>
        </w:rPr>
      </w:pPr>
      <w:r>
        <w:rPr>
          <w:rFonts w:hint="eastAsia" w:ascii="仿宋" w:hAnsi="仿宋" w:eastAsia="仿宋" w:cs="Times New Roman"/>
          <w:snapToGrid w:val="0"/>
          <w:kern w:val="2"/>
          <w:sz w:val="30"/>
          <w:szCs w:val="30"/>
          <w:lang w:val="en-US" w:eastAsia="zh-CN" w:bidi="ar-SA"/>
        </w:rPr>
        <w:t>乙方保证所交付的货物的所有权完全属于乙方且无任何抵押、查封等产权瑕疵。</w:t>
      </w:r>
    </w:p>
    <w:p w14:paraId="6F2308B6">
      <w:pPr>
        <w:widowControl w:val="0"/>
        <w:adjustRightInd w:val="0"/>
        <w:snapToGrid w:val="0"/>
        <w:spacing w:before="120" w:beforeLines="50" w:after="120" w:afterLines="50" w:line="460" w:lineRule="exact"/>
        <w:ind w:firstLine="596" w:firstLineChars="198"/>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五、转包或分包</w:t>
      </w:r>
    </w:p>
    <w:p w14:paraId="686F413F">
      <w:pPr>
        <w:adjustRightInd w:val="0"/>
        <w:snapToGrid w:val="0"/>
        <w:spacing w:before="120" w:beforeLines="50" w:after="120" w:afterLines="50" w:line="460" w:lineRule="exact"/>
        <w:ind w:firstLine="639" w:firstLineChars="213"/>
        <w:rPr>
          <w:rFonts w:ascii="仿宋" w:hAnsi="仿宋" w:eastAsia="仿宋" w:cs="Times New Roman"/>
          <w:snapToGrid w:val="0"/>
          <w:kern w:val="0"/>
          <w:sz w:val="30"/>
          <w:szCs w:val="30"/>
        </w:rPr>
      </w:pPr>
      <w:r>
        <w:rPr>
          <w:rFonts w:hint="eastAsia" w:ascii="仿宋" w:hAnsi="仿宋" w:eastAsia="仿宋" w:cs="Times New Roman"/>
          <w:snapToGrid w:val="0"/>
          <w:kern w:val="0"/>
          <w:sz w:val="30"/>
          <w:szCs w:val="30"/>
        </w:rPr>
        <w:t>不允许转包。</w:t>
      </w:r>
    </w:p>
    <w:p w14:paraId="75AF5332">
      <w:pPr>
        <w:adjustRightInd w:val="0"/>
        <w:snapToGrid w:val="0"/>
        <w:spacing w:before="120" w:beforeLines="50" w:after="120" w:afterLines="50" w:line="460" w:lineRule="exact"/>
        <w:ind w:firstLine="639" w:firstLineChars="213"/>
        <w:rPr>
          <w:rFonts w:ascii="仿宋" w:hAnsi="仿宋" w:eastAsia="仿宋" w:cs="Times New Roman"/>
          <w:snapToGrid w:val="0"/>
          <w:kern w:val="0"/>
          <w:sz w:val="30"/>
          <w:szCs w:val="30"/>
          <w:u w:val="single"/>
        </w:rPr>
      </w:pPr>
      <w:r>
        <w:rPr>
          <w:rFonts w:hint="eastAsia" w:ascii="仿宋" w:hAnsi="仿宋" w:eastAsia="仿宋" w:cs="Times New Roman"/>
          <w:snapToGrid w:val="0"/>
          <w:kern w:val="0"/>
          <w:sz w:val="30"/>
          <w:szCs w:val="30"/>
        </w:rPr>
        <w:t>允许分包部分</w:t>
      </w:r>
      <w:r>
        <w:rPr>
          <w:rFonts w:hint="eastAsia" w:ascii="仿宋" w:hAnsi="仿宋" w:eastAsia="仿宋" w:cs="Times New Roman"/>
          <w:snapToGrid w:val="0"/>
          <w:kern w:val="0"/>
          <w:sz w:val="30"/>
          <w:szCs w:val="30"/>
          <w:u w:val="single"/>
        </w:rPr>
        <w:t xml:space="preserve">               。</w:t>
      </w:r>
    </w:p>
    <w:p w14:paraId="784521BB">
      <w:pPr>
        <w:adjustRightInd w:val="0"/>
        <w:snapToGrid w:val="0"/>
        <w:spacing w:before="120" w:beforeLines="50" w:after="120" w:afterLines="50" w:line="460" w:lineRule="exact"/>
        <w:ind w:firstLine="600" w:firstLineChars="200"/>
        <w:rPr>
          <w:rFonts w:ascii="仿宋" w:hAnsi="仿宋" w:eastAsia="仿宋" w:cs="Times New Roman"/>
          <w:snapToGrid w:val="0"/>
          <w:kern w:val="0"/>
          <w:sz w:val="30"/>
          <w:szCs w:val="30"/>
        </w:rPr>
      </w:pPr>
      <w:r>
        <w:rPr>
          <w:rFonts w:hint="eastAsia" w:ascii="仿宋" w:hAnsi="仿宋" w:eastAsia="仿宋" w:cs="Times New Roman"/>
          <w:snapToGrid w:val="0"/>
          <w:kern w:val="0"/>
          <w:sz w:val="30"/>
          <w:szCs w:val="30"/>
        </w:rPr>
        <w:t>如乙方将项目转包或将不允许分包部分就行了分包，甲方有权解除合同，没收履约保证金并追究乙方的违约责任。</w:t>
      </w:r>
    </w:p>
    <w:p w14:paraId="319A77A2">
      <w:pPr>
        <w:widowControl w:val="0"/>
        <w:adjustRightInd w:val="0"/>
        <w:snapToGrid w:val="0"/>
        <w:spacing w:before="120" w:beforeLines="50" w:after="120" w:afterLines="50" w:line="460" w:lineRule="exact"/>
        <w:ind w:firstLine="641" w:firstLineChars="213"/>
        <w:jc w:val="both"/>
        <w:rPr>
          <w:rFonts w:ascii="仿宋" w:hAnsi="仿宋" w:eastAsia="仿宋" w:cs="Times New Roman"/>
          <w:snapToGrid w:val="0"/>
          <w:kern w:val="0"/>
          <w:sz w:val="30"/>
          <w:szCs w:val="30"/>
          <w:lang w:val="en-US" w:eastAsia="zh-CN" w:bidi="ar-SA"/>
        </w:rPr>
      </w:pPr>
      <w:r>
        <w:rPr>
          <w:rFonts w:hint="eastAsia" w:ascii="仿宋" w:hAnsi="仿宋" w:eastAsia="仿宋" w:cs="Times New Roman"/>
          <w:b/>
          <w:snapToGrid w:val="0"/>
          <w:kern w:val="2"/>
          <w:sz w:val="30"/>
          <w:szCs w:val="30"/>
          <w:lang w:val="en-US" w:eastAsia="zh-CN" w:bidi="ar-SA"/>
        </w:rPr>
        <w:t>六、质保期和履约保证金</w:t>
      </w:r>
    </w:p>
    <w:p w14:paraId="0B5E80F8">
      <w:pPr>
        <w:widowControl w:val="0"/>
        <w:adjustRightInd w:val="0"/>
        <w:snapToGrid w:val="0"/>
        <w:spacing w:before="120" w:beforeLines="50" w:after="120" w:afterLines="50" w:line="460" w:lineRule="exact"/>
        <w:ind w:firstLine="600" w:firstLineChars="200"/>
        <w:jc w:val="left"/>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1.质保期年。（自项目验收合格交付使用之日起计）</w:t>
      </w:r>
    </w:p>
    <w:p w14:paraId="6325D546">
      <w:pPr>
        <w:widowControl w:val="0"/>
        <w:adjustRightInd w:val="0"/>
        <w:snapToGrid w:val="0"/>
        <w:spacing w:before="120" w:beforeLines="50" w:after="120" w:afterLines="50" w:line="460" w:lineRule="exact"/>
        <w:ind w:firstLine="600" w:firstLineChars="200"/>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2.履约保证金元。[履约保证金交至采购人处，在合同约定交货验收合格满（   ）个月之日起5个工作日内无息退还]</w:t>
      </w:r>
    </w:p>
    <w:p w14:paraId="40F7C9F9">
      <w:pPr>
        <w:widowControl w:val="0"/>
        <w:spacing w:before="120" w:beforeLines="50" w:after="120" w:afterLines="50" w:line="400" w:lineRule="exact"/>
        <w:ind w:firstLine="562" w:firstLineChars="200"/>
        <w:jc w:val="both"/>
        <w:rPr>
          <w:rFonts w:ascii="宋体" w:hAnsi="宋体" w:eastAsia="宋体" w:cs="Times New Roman"/>
          <w:b/>
          <w:color w:val="FF0000"/>
          <w:kern w:val="2"/>
          <w:sz w:val="28"/>
          <w:szCs w:val="28"/>
          <w:lang w:val="en-US" w:eastAsia="zh-CN" w:bidi="ar-SA"/>
        </w:rPr>
      </w:pPr>
      <w:r>
        <w:rPr>
          <w:rFonts w:hint="eastAsia" w:ascii="宋体" w:hAnsi="宋体" w:eastAsia="宋体" w:cs="Times New Roman"/>
          <w:b/>
          <w:color w:val="FF0000"/>
          <w:kern w:val="2"/>
          <w:sz w:val="28"/>
          <w:szCs w:val="28"/>
          <w:lang w:val="en-US" w:eastAsia="zh-CN" w:bidi="ar-SA"/>
        </w:rPr>
        <w:t>工程类：履约（质量）保证金</w:t>
      </w:r>
    </w:p>
    <w:p w14:paraId="351B95AE">
      <w:pPr>
        <w:autoSpaceDE w:val="0"/>
        <w:autoSpaceDN w:val="0"/>
        <w:adjustRightInd w:val="0"/>
        <w:snapToGrid w:val="0"/>
        <w:spacing w:line="520" w:lineRule="exact"/>
        <w:ind w:left="-181" w:leftChars="-86" w:right="-178" w:rightChars="-85" w:firstLine="697" w:firstLineChars="249"/>
        <w:textAlignment w:val="bottom"/>
        <w:rPr>
          <w:rFonts w:ascii="宋体" w:hAnsi="宋体" w:eastAsia="宋体" w:cs="宋体"/>
          <w:bCs/>
          <w:color w:val="FF0000"/>
          <w:kern w:val="0"/>
          <w:sz w:val="28"/>
          <w:szCs w:val="28"/>
        </w:rPr>
      </w:pPr>
      <w:r>
        <w:rPr>
          <w:rFonts w:hint="eastAsia" w:ascii="宋体" w:hAnsi="宋体" w:eastAsia="宋体" w:cs="宋体"/>
          <w:bCs/>
          <w:color w:val="FF0000"/>
          <w:kern w:val="0"/>
          <w:sz w:val="28"/>
          <w:szCs w:val="28"/>
        </w:rPr>
        <w:t>需提交履约保证金和质量保证金，可以采用保函形式，分别为合同价的</w:t>
      </w:r>
      <w:r>
        <w:rPr>
          <w:rFonts w:hint="eastAsia" w:ascii="宋体" w:hAnsi="宋体" w:eastAsia="宋体" w:cs="宋体"/>
          <w:bCs/>
          <w:color w:val="FF0000"/>
          <w:kern w:val="0"/>
          <w:sz w:val="28"/>
          <w:szCs w:val="28"/>
          <w:lang w:eastAsia="zh-CN"/>
        </w:rPr>
        <w:t>（</w:t>
      </w:r>
      <w:r>
        <w:rPr>
          <w:rFonts w:hint="eastAsia" w:ascii="宋体" w:hAnsi="宋体" w:eastAsia="宋体" w:cs="宋体"/>
          <w:bCs/>
          <w:color w:val="FF0000"/>
          <w:kern w:val="0"/>
          <w:sz w:val="28"/>
          <w:szCs w:val="28"/>
          <w:lang w:val="en-US" w:eastAsia="zh-CN"/>
        </w:rPr>
        <w:t xml:space="preserve"> ）</w:t>
      </w:r>
      <w:r>
        <w:rPr>
          <w:rFonts w:hint="eastAsia" w:ascii="宋体" w:hAnsi="宋体" w:eastAsia="宋体" w:cs="宋体"/>
          <w:bCs/>
          <w:color w:val="FF0000"/>
          <w:kern w:val="0"/>
          <w:sz w:val="28"/>
          <w:szCs w:val="28"/>
        </w:rPr>
        <w:t>%，审计结算完成后并符合财政相关流程退回履约保证金，竣工验收合格后退回质量保证金。</w:t>
      </w:r>
    </w:p>
    <w:p w14:paraId="625FC9DD">
      <w:pPr>
        <w:widowControl w:val="0"/>
        <w:adjustRightInd w:val="0"/>
        <w:snapToGrid w:val="0"/>
        <w:spacing w:before="120" w:beforeLines="50" w:after="120" w:afterLines="50" w:line="460" w:lineRule="exact"/>
        <w:ind w:firstLine="641" w:firstLineChars="213"/>
        <w:jc w:val="both"/>
        <w:rPr>
          <w:rFonts w:hint="eastAsia" w:ascii="仿宋" w:hAnsi="仿宋" w:eastAsia="仿宋" w:cs="Times New Roman"/>
          <w:b/>
          <w:snapToGrid w:val="0"/>
          <w:kern w:val="2"/>
          <w:sz w:val="30"/>
          <w:szCs w:val="30"/>
          <w:lang w:val="en-US" w:eastAsia="zh-CN" w:bidi="ar-SA"/>
        </w:rPr>
      </w:pPr>
    </w:p>
    <w:p w14:paraId="25187110">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七、项目工期及实施地点</w:t>
      </w:r>
    </w:p>
    <w:p w14:paraId="50C21296">
      <w:pPr>
        <w:widowControl w:val="0"/>
        <w:adjustRightInd w:val="0"/>
        <w:snapToGrid w:val="0"/>
        <w:spacing w:before="120" w:beforeLines="50" w:after="120" w:afterLines="50" w:line="460" w:lineRule="exact"/>
        <w:ind w:firstLine="639" w:firstLineChars="213"/>
        <w:jc w:val="both"/>
        <w:rPr>
          <w:rFonts w:ascii="仿宋" w:hAnsi="仿宋" w:eastAsia="仿宋" w:cs="Times New Roman"/>
          <w:bCs/>
          <w:snapToGrid w:val="0"/>
          <w:kern w:val="2"/>
          <w:sz w:val="30"/>
          <w:szCs w:val="30"/>
          <w:lang w:val="en-US" w:eastAsia="zh-CN" w:bidi="ar-SA"/>
        </w:rPr>
      </w:pPr>
      <w:r>
        <w:rPr>
          <w:rFonts w:hint="eastAsia" w:ascii="仿宋" w:hAnsi="仿宋" w:eastAsia="仿宋" w:cs="Times New Roman"/>
          <w:bCs/>
          <w:snapToGrid w:val="0"/>
          <w:kern w:val="2"/>
          <w:sz w:val="30"/>
          <w:szCs w:val="30"/>
          <w:lang w:val="en-US" w:eastAsia="zh-CN" w:bidi="ar-SA"/>
        </w:rPr>
        <w:t>1.交货期：</w:t>
      </w:r>
    </w:p>
    <w:p w14:paraId="2275A2DA">
      <w:pPr>
        <w:widowControl w:val="0"/>
        <w:adjustRightInd w:val="0"/>
        <w:snapToGrid w:val="0"/>
        <w:spacing w:before="120" w:beforeLines="50" w:after="120" w:afterLines="50" w:line="460" w:lineRule="exact"/>
        <w:ind w:firstLine="639" w:firstLineChars="213"/>
        <w:jc w:val="both"/>
        <w:rPr>
          <w:rFonts w:ascii="仿宋" w:hAnsi="仿宋" w:eastAsia="仿宋" w:cs="Times New Roman"/>
          <w:bCs/>
          <w:snapToGrid w:val="0"/>
          <w:kern w:val="2"/>
          <w:sz w:val="30"/>
          <w:szCs w:val="30"/>
          <w:lang w:val="en-US" w:eastAsia="zh-CN" w:bidi="ar-SA"/>
        </w:rPr>
      </w:pPr>
      <w:r>
        <w:rPr>
          <w:rFonts w:hint="eastAsia" w:ascii="仿宋" w:hAnsi="仿宋" w:eastAsia="仿宋" w:cs="Times New Roman"/>
          <w:bCs/>
          <w:snapToGrid w:val="0"/>
          <w:kern w:val="2"/>
          <w:sz w:val="30"/>
          <w:szCs w:val="30"/>
          <w:lang w:val="en-US" w:eastAsia="zh-CN" w:bidi="ar-SA"/>
        </w:rPr>
        <w:t>2.实施地点：</w:t>
      </w:r>
    </w:p>
    <w:p w14:paraId="27D0A557">
      <w:pPr>
        <w:widowControl/>
        <w:snapToGrid w:val="0"/>
        <w:spacing w:line="520" w:lineRule="exact"/>
        <w:ind w:firstLine="562" w:firstLineChars="200"/>
        <w:jc w:val="left"/>
        <w:rPr>
          <w:rFonts w:ascii="宋体" w:hAnsi="Times New Roman" w:eastAsia="宋体" w:cs="宋体"/>
          <w:b/>
          <w:color w:val="FF0000"/>
          <w:kern w:val="0"/>
          <w:sz w:val="28"/>
          <w:szCs w:val="28"/>
        </w:rPr>
      </w:pPr>
      <w:r>
        <w:rPr>
          <w:rFonts w:hint="eastAsia" w:ascii="宋体" w:hAnsi="宋体" w:eastAsia="宋体" w:cs="宋体"/>
          <w:b/>
          <w:color w:val="FF0000"/>
          <w:kern w:val="0"/>
          <w:sz w:val="28"/>
          <w:szCs w:val="28"/>
        </w:rPr>
        <w:t>工程类：完工时间、地点</w:t>
      </w:r>
    </w:p>
    <w:p w14:paraId="196EF8E1">
      <w:pPr>
        <w:widowControl/>
        <w:snapToGrid w:val="0"/>
        <w:spacing w:line="520" w:lineRule="exact"/>
        <w:ind w:firstLine="480"/>
        <w:jc w:val="left"/>
        <w:rPr>
          <w:rFonts w:ascii="宋体" w:hAnsi="Times New Roman" w:eastAsia="宋体" w:cs="宋体"/>
          <w:color w:val="FF0000"/>
          <w:kern w:val="0"/>
          <w:sz w:val="28"/>
          <w:szCs w:val="28"/>
        </w:rPr>
      </w:pPr>
      <w:r>
        <w:rPr>
          <w:rFonts w:hint="eastAsia" w:ascii="宋体" w:hAnsi="宋体" w:eastAsia="宋体" w:cs="宋体"/>
          <w:color w:val="FF0000"/>
          <w:kern w:val="0"/>
          <w:sz w:val="28"/>
          <w:szCs w:val="28"/>
        </w:rPr>
        <w:t>1</w:t>
      </w:r>
      <w:r>
        <w:rPr>
          <w:rFonts w:hint="eastAsia" w:ascii="宋体" w:hAnsi="宋体" w:eastAsia="宋体" w:cs="宋体"/>
          <w:color w:val="FF0000"/>
          <w:kern w:val="0"/>
          <w:sz w:val="28"/>
          <w:szCs w:val="28"/>
          <w:lang w:eastAsia="zh-CN"/>
        </w:rPr>
        <w:t>.</w:t>
      </w:r>
      <w:r>
        <w:rPr>
          <w:rFonts w:hint="eastAsia" w:ascii="宋体" w:hAnsi="宋体" w:eastAsia="宋体" w:cs="宋体"/>
          <w:color w:val="FF0000"/>
          <w:kern w:val="0"/>
          <w:sz w:val="28"/>
          <w:szCs w:val="28"/>
        </w:rPr>
        <w:t>乙方在合同签订后，须在个日历日内在甲方指定地点完成装修施工。</w:t>
      </w:r>
    </w:p>
    <w:p w14:paraId="3EC11378">
      <w:pPr>
        <w:widowControl/>
        <w:snapToGrid w:val="0"/>
        <w:spacing w:line="520" w:lineRule="exact"/>
        <w:ind w:firstLine="480"/>
        <w:jc w:val="left"/>
        <w:rPr>
          <w:rFonts w:ascii="宋体" w:hAnsi="Times New Roman" w:eastAsia="宋体" w:cs="宋体"/>
          <w:color w:val="FF0000"/>
          <w:kern w:val="0"/>
          <w:sz w:val="28"/>
          <w:szCs w:val="28"/>
        </w:rPr>
      </w:pPr>
      <w:r>
        <w:rPr>
          <w:rFonts w:hint="eastAsia" w:ascii="宋体" w:hAnsi="宋体" w:eastAsia="宋体" w:cs="宋体"/>
          <w:color w:val="FF0000"/>
          <w:kern w:val="0"/>
          <w:sz w:val="28"/>
          <w:szCs w:val="28"/>
        </w:rPr>
        <w:t>2</w:t>
      </w:r>
      <w:r>
        <w:rPr>
          <w:rFonts w:hint="eastAsia" w:ascii="宋体" w:hAnsi="宋体" w:eastAsia="宋体" w:cs="宋体"/>
          <w:color w:val="FF0000"/>
          <w:kern w:val="0"/>
          <w:sz w:val="28"/>
          <w:szCs w:val="28"/>
          <w:lang w:eastAsia="zh-CN"/>
        </w:rPr>
        <w:t>.</w:t>
      </w:r>
      <w:r>
        <w:rPr>
          <w:rFonts w:hint="eastAsia" w:ascii="宋体" w:hAnsi="宋体" w:eastAsia="宋体" w:cs="宋体"/>
          <w:color w:val="FF0000"/>
          <w:kern w:val="0"/>
          <w:sz w:val="28"/>
          <w:szCs w:val="28"/>
        </w:rPr>
        <w:t>在工程完工交付使用时，乙方必须向甲方提供装修工程质量保证书等必须具备的相关资料。</w:t>
      </w:r>
    </w:p>
    <w:p w14:paraId="6F8710F3">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八、货款支付</w:t>
      </w:r>
    </w:p>
    <w:p w14:paraId="63864CA7">
      <w:pPr>
        <w:spacing w:line="360" w:lineRule="auto"/>
        <w:rPr>
          <w:rFonts w:ascii="仿宋" w:hAnsi="仿宋" w:eastAsia="仿宋" w:cs="Times New Roman"/>
          <w:b/>
          <w:bCs/>
          <w:sz w:val="28"/>
          <w:szCs w:val="28"/>
        </w:rPr>
      </w:pPr>
      <w:r>
        <w:rPr>
          <w:rFonts w:hint="eastAsia" w:ascii="仿宋" w:hAnsi="仿宋" w:eastAsia="仿宋" w:cs="Times New Roman"/>
          <w:bCs/>
          <w:snapToGrid w:val="0"/>
          <w:sz w:val="30"/>
          <w:szCs w:val="30"/>
        </w:rPr>
        <w:t xml:space="preserve"> 付款方式：</w:t>
      </w:r>
      <w:r>
        <w:rPr>
          <w:rFonts w:hint="eastAsia" w:ascii="仿宋" w:hAnsi="仿宋" w:eastAsia="仿宋" w:cs="仿宋"/>
          <w:b/>
          <w:sz w:val="30"/>
          <w:szCs w:val="30"/>
        </w:rPr>
        <w:t>（根据采购文件“第四部分</w:t>
      </w:r>
      <w:r>
        <w:rPr>
          <w:rFonts w:hint="eastAsia" w:ascii="仿宋" w:hAnsi="仿宋" w:eastAsia="仿宋" w:cs="Times New Roman"/>
          <w:b/>
          <w:bCs/>
          <w:sz w:val="28"/>
          <w:szCs w:val="28"/>
        </w:rPr>
        <w:t>商务要求表</w:t>
      </w:r>
      <w:r>
        <w:rPr>
          <w:rFonts w:hint="eastAsia" w:ascii="仿宋" w:hAnsi="仿宋" w:eastAsia="仿宋" w:cs="仿宋_GB2312"/>
          <w:b/>
          <w:sz w:val="28"/>
          <w:szCs w:val="28"/>
        </w:rPr>
        <w:t>付款条件</w:t>
      </w:r>
      <w:r>
        <w:rPr>
          <w:rFonts w:hint="eastAsia" w:ascii="仿宋" w:hAnsi="仿宋" w:eastAsia="仿宋" w:cs="仿宋"/>
          <w:b/>
          <w:sz w:val="30"/>
          <w:szCs w:val="30"/>
        </w:rPr>
        <w:t>”内容填写）</w:t>
      </w:r>
    </w:p>
    <w:p w14:paraId="7A1CC880">
      <w:pPr>
        <w:autoSpaceDE w:val="0"/>
        <w:autoSpaceDN w:val="0"/>
        <w:adjustRightInd w:val="0"/>
        <w:snapToGrid w:val="0"/>
        <w:spacing w:line="520" w:lineRule="exact"/>
        <w:ind w:left="-181" w:leftChars="-86" w:right="-178" w:rightChars="-85" w:firstLine="700" w:firstLineChars="249"/>
        <w:textAlignment w:val="bottom"/>
        <w:rPr>
          <w:rFonts w:ascii="宋体" w:hAnsi="宋体" w:eastAsia="宋体" w:cs="Times New Roman"/>
          <w:b/>
          <w:color w:val="FF0000"/>
          <w:sz w:val="28"/>
          <w:szCs w:val="28"/>
        </w:rPr>
      </w:pPr>
      <w:r>
        <w:rPr>
          <w:rFonts w:hint="eastAsia" w:ascii="宋体" w:hAnsi="宋体" w:eastAsia="宋体" w:cs="Times New Roman"/>
          <w:b/>
          <w:color w:val="FF0000"/>
          <w:sz w:val="28"/>
          <w:szCs w:val="28"/>
        </w:rPr>
        <w:t>工程类：付款方式</w:t>
      </w:r>
    </w:p>
    <w:p w14:paraId="6E2ED8BD">
      <w:pPr>
        <w:widowControl/>
        <w:snapToGrid w:val="0"/>
        <w:spacing w:line="520" w:lineRule="exact"/>
        <w:ind w:firstLine="560" w:firstLineChars="200"/>
        <w:jc w:val="left"/>
        <w:rPr>
          <w:rFonts w:ascii="宋体" w:hAnsi="宋体" w:eastAsia="宋体" w:cs="宋体"/>
          <w:bCs/>
          <w:color w:val="FF0000"/>
          <w:kern w:val="0"/>
          <w:sz w:val="28"/>
          <w:szCs w:val="28"/>
        </w:rPr>
      </w:pPr>
      <w:r>
        <w:rPr>
          <w:rFonts w:hint="eastAsia" w:ascii="宋体" w:hAnsi="宋体" w:eastAsia="宋体" w:cs="宋体"/>
          <w:bCs/>
          <w:color w:val="FF0000"/>
          <w:kern w:val="0"/>
          <w:sz w:val="28"/>
          <w:szCs w:val="28"/>
        </w:rPr>
        <w:t>收到履约保证金和质量保证金（函）后5日内支付工程备料款合同价的</w:t>
      </w:r>
      <w:r>
        <w:rPr>
          <w:rFonts w:hint="eastAsia" w:ascii="宋体" w:hAnsi="宋体" w:eastAsia="宋体" w:cs="宋体"/>
          <w:bCs/>
          <w:color w:val="FF0000"/>
          <w:kern w:val="0"/>
          <w:sz w:val="28"/>
          <w:szCs w:val="28"/>
          <w:u w:val="single"/>
        </w:rPr>
        <w:t xml:space="preserve">   </w:t>
      </w:r>
      <w:r>
        <w:rPr>
          <w:rFonts w:hint="eastAsia" w:ascii="宋体" w:hAnsi="宋体" w:eastAsia="宋体" w:cs="宋体"/>
          <w:bCs/>
          <w:color w:val="FF0000"/>
          <w:kern w:val="0"/>
          <w:sz w:val="28"/>
          <w:szCs w:val="28"/>
        </w:rPr>
        <w:t xml:space="preserve"> %；按施工进度情况支付进度款，进度款付至完成工程量合同价的</w:t>
      </w:r>
      <w:r>
        <w:rPr>
          <w:rFonts w:hint="eastAsia" w:ascii="宋体" w:hAnsi="宋体" w:eastAsia="宋体" w:cs="宋体"/>
          <w:bCs/>
          <w:color w:val="FF0000"/>
          <w:kern w:val="0"/>
          <w:sz w:val="28"/>
          <w:szCs w:val="28"/>
          <w:u w:val="single"/>
        </w:rPr>
        <w:t xml:space="preserve">   </w:t>
      </w:r>
      <w:r>
        <w:rPr>
          <w:rFonts w:hint="eastAsia" w:ascii="宋体" w:hAnsi="宋体" w:eastAsia="宋体" w:cs="宋体"/>
          <w:bCs/>
          <w:color w:val="FF0000"/>
          <w:kern w:val="0"/>
          <w:sz w:val="28"/>
          <w:szCs w:val="28"/>
        </w:rPr>
        <w:t xml:space="preserve"> %，待竣工验收合格后</w:t>
      </w:r>
      <w:r>
        <w:rPr>
          <w:rFonts w:hint="eastAsia" w:ascii="宋体" w:hAnsi="宋体" w:eastAsia="宋体" w:cs="宋体"/>
          <w:bCs/>
          <w:color w:val="FF0000"/>
          <w:kern w:val="0"/>
          <w:sz w:val="28"/>
          <w:szCs w:val="28"/>
          <w:u w:val="single"/>
        </w:rPr>
        <w:t xml:space="preserve">   </w:t>
      </w:r>
      <w:r>
        <w:rPr>
          <w:rFonts w:hint="eastAsia" w:ascii="宋体" w:hAnsi="宋体" w:eastAsia="宋体" w:cs="宋体"/>
          <w:bCs/>
          <w:color w:val="FF0000"/>
          <w:kern w:val="0"/>
          <w:sz w:val="28"/>
          <w:szCs w:val="28"/>
        </w:rPr>
        <w:t>天内支付至合同价的</w:t>
      </w:r>
      <w:r>
        <w:rPr>
          <w:rFonts w:hint="eastAsia" w:ascii="宋体" w:hAnsi="宋体" w:eastAsia="宋体" w:cs="宋体"/>
          <w:bCs/>
          <w:color w:val="FF0000"/>
          <w:kern w:val="0"/>
          <w:sz w:val="28"/>
          <w:szCs w:val="28"/>
          <w:u w:val="single"/>
        </w:rPr>
        <w:t xml:space="preserve">   </w:t>
      </w:r>
      <w:r>
        <w:rPr>
          <w:rFonts w:hint="eastAsia" w:ascii="宋体" w:hAnsi="宋体" w:eastAsia="宋体" w:cs="宋体"/>
          <w:bCs/>
          <w:color w:val="FF0000"/>
          <w:kern w:val="0"/>
          <w:sz w:val="28"/>
          <w:szCs w:val="28"/>
        </w:rPr>
        <w:t xml:space="preserve"> %；结算审计完成后，成交人向采购人提交结算价的</w:t>
      </w:r>
      <w:r>
        <w:rPr>
          <w:rFonts w:hint="eastAsia" w:ascii="宋体" w:hAnsi="宋体" w:eastAsia="宋体" w:cs="宋体"/>
          <w:bCs/>
          <w:color w:val="FF0000"/>
          <w:kern w:val="0"/>
          <w:sz w:val="28"/>
          <w:szCs w:val="28"/>
          <w:u w:val="single"/>
        </w:rPr>
        <w:t xml:space="preserve">   </w:t>
      </w:r>
      <w:r>
        <w:rPr>
          <w:rFonts w:hint="eastAsia" w:ascii="宋体" w:hAnsi="宋体" w:eastAsia="宋体" w:cs="宋体"/>
          <w:bCs/>
          <w:color w:val="FF0000"/>
          <w:kern w:val="0"/>
          <w:sz w:val="28"/>
          <w:szCs w:val="28"/>
        </w:rPr>
        <w:t xml:space="preserve"> %作为质量保修金，采购人收到后</w:t>
      </w:r>
      <w:r>
        <w:rPr>
          <w:rFonts w:hint="eastAsia" w:ascii="宋体" w:hAnsi="宋体" w:eastAsia="宋体" w:cs="宋体"/>
          <w:bCs/>
          <w:color w:val="FF0000"/>
          <w:kern w:val="0"/>
          <w:sz w:val="28"/>
          <w:szCs w:val="28"/>
          <w:u w:val="single"/>
        </w:rPr>
        <w:t xml:space="preserve">   </w:t>
      </w:r>
      <w:r>
        <w:rPr>
          <w:rFonts w:hint="eastAsia" w:ascii="宋体" w:hAnsi="宋体" w:eastAsia="宋体" w:cs="宋体"/>
          <w:bCs/>
          <w:color w:val="FF0000"/>
          <w:kern w:val="0"/>
          <w:sz w:val="28"/>
          <w:szCs w:val="28"/>
        </w:rPr>
        <w:t xml:space="preserve">天内支付至结算审计价的 </w:t>
      </w:r>
      <w:r>
        <w:rPr>
          <w:rFonts w:hint="eastAsia" w:ascii="宋体" w:hAnsi="宋体" w:eastAsia="宋体" w:cs="宋体"/>
          <w:bCs/>
          <w:color w:val="FF0000"/>
          <w:kern w:val="0"/>
          <w:sz w:val="28"/>
          <w:szCs w:val="28"/>
          <w:u w:val="single"/>
        </w:rPr>
        <w:t xml:space="preserve">   </w:t>
      </w:r>
      <w:r>
        <w:rPr>
          <w:rFonts w:hint="eastAsia" w:ascii="宋体" w:hAnsi="宋体" w:eastAsia="宋体" w:cs="宋体"/>
          <w:bCs/>
          <w:color w:val="FF0000"/>
          <w:kern w:val="0"/>
          <w:sz w:val="28"/>
          <w:szCs w:val="28"/>
        </w:rPr>
        <w:t>%。</w:t>
      </w:r>
    </w:p>
    <w:p w14:paraId="57ED106C">
      <w:pPr>
        <w:widowControl w:val="0"/>
        <w:adjustRightInd w:val="0"/>
        <w:snapToGrid w:val="0"/>
        <w:spacing w:before="120" w:beforeLines="50" w:after="120" w:afterLines="50" w:line="460" w:lineRule="exact"/>
        <w:ind w:firstLine="639" w:firstLineChars="213"/>
        <w:jc w:val="both"/>
        <w:rPr>
          <w:rFonts w:ascii="仿宋" w:hAnsi="仿宋" w:eastAsia="仿宋" w:cs="Times New Roman"/>
          <w:bCs/>
          <w:snapToGrid w:val="0"/>
          <w:kern w:val="2"/>
          <w:sz w:val="30"/>
          <w:szCs w:val="30"/>
          <w:lang w:val="en-US" w:eastAsia="zh-CN" w:bidi="ar-SA"/>
        </w:rPr>
      </w:pPr>
    </w:p>
    <w:p w14:paraId="0720CAB1">
      <w:pPr>
        <w:adjustRightInd w:val="0"/>
        <w:snapToGrid w:val="0"/>
        <w:spacing w:before="120" w:beforeLines="50" w:after="120" w:afterLines="50" w:line="460" w:lineRule="exact"/>
        <w:ind w:firstLine="641" w:firstLineChars="213"/>
        <w:rPr>
          <w:rFonts w:ascii="仿宋" w:hAnsi="仿宋" w:eastAsia="仿宋" w:cs="Times New Roman"/>
          <w:b/>
          <w:snapToGrid w:val="0"/>
          <w:kern w:val="0"/>
          <w:sz w:val="30"/>
          <w:szCs w:val="30"/>
        </w:rPr>
      </w:pPr>
      <w:r>
        <w:rPr>
          <w:rFonts w:hint="eastAsia" w:ascii="仿宋" w:hAnsi="仿宋" w:eastAsia="仿宋" w:cs="Times New Roman"/>
          <w:b/>
          <w:snapToGrid w:val="0"/>
          <w:kern w:val="0"/>
          <w:sz w:val="30"/>
          <w:szCs w:val="30"/>
        </w:rPr>
        <w:t>九、税费</w:t>
      </w:r>
    </w:p>
    <w:p w14:paraId="0D2FBAF0">
      <w:pPr>
        <w:adjustRightInd w:val="0"/>
        <w:snapToGrid w:val="0"/>
        <w:spacing w:before="120" w:beforeLines="50" w:after="120" w:afterLines="50" w:line="460" w:lineRule="exact"/>
        <w:ind w:firstLine="639" w:firstLineChars="213"/>
        <w:rPr>
          <w:rFonts w:ascii="仿宋" w:hAnsi="仿宋" w:eastAsia="仿宋" w:cs="Times New Roman"/>
          <w:snapToGrid w:val="0"/>
          <w:kern w:val="0"/>
          <w:sz w:val="30"/>
          <w:szCs w:val="30"/>
        </w:rPr>
      </w:pPr>
      <w:r>
        <w:rPr>
          <w:rFonts w:hint="eastAsia" w:ascii="仿宋" w:hAnsi="仿宋" w:eastAsia="仿宋" w:cs="Times New Roman"/>
          <w:snapToGrid w:val="0"/>
          <w:kern w:val="0"/>
          <w:sz w:val="30"/>
          <w:szCs w:val="30"/>
        </w:rPr>
        <w:t>本合同执行中相关的一切税费均由乙方负担。</w:t>
      </w:r>
    </w:p>
    <w:p w14:paraId="36088F16">
      <w:pPr>
        <w:widowControl w:val="0"/>
        <w:adjustRightInd w:val="0"/>
        <w:snapToGrid w:val="0"/>
        <w:spacing w:before="120" w:beforeLines="50" w:after="120" w:afterLines="50" w:line="460" w:lineRule="exact"/>
        <w:ind w:firstLine="596" w:firstLineChars="198"/>
        <w:jc w:val="both"/>
        <w:rPr>
          <w:rFonts w:ascii="仿宋" w:hAnsi="仿宋" w:eastAsia="仿宋" w:cs="Times New Roman"/>
          <w:snapToGrid w:val="0"/>
          <w:kern w:val="0"/>
          <w:sz w:val="30"/>
          <w:szCs w:val="30"/>
          <w:lang w:val="en-US" w:eastAsia="zh-CN" w:bidi="ar-SA"/>
        </w:rPr>
      </w:pPr>
      <w:r>
        <w:rPr>
          <w:rFonts w:hint="eastAsia" w:ascii="仿宋" w:hAnsi="仿宋" w:eastAsia="仿宋" w:cs="Times New Roman"/>
          <w:b/>
          <w:snapToGrid w:val="0"/>
          <w:kern w:val="2"/>
          <w:sz w:val="30"/>
          <w:szCs w:val="30"/>
          <w:lang w:val="en-US" w:eastAsia="zh-CN" w:bidi="ar-SA"/>
        </w:rPr>
        <w:t>十、质量保证及售后服务</w:t>
      </w:r>
    </w:p>
    <w:p w14:paraId="345CC5F1">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详见磋商文件。</w:t>
      </w:r>
    </w:p>
    <w:p w14:paraId="736CDD98">
      <w:pPr>
        <w:widowControl/>
        <w:snapToGrid w:val="0"/>
        <w:spacing w:line="520" w:lineRule="exact"/>
        <w:ind w:firstLine="562" w:firstLineChars="200"/>
        <w:jc w:val="left"/>
        <w:rPr>
          <w:rFonts w:ascii="宋体" w:hAnsi="Times New Roman" w:eastAsia="宋体" w:cs="宋体"/>
          <w:b/>
          <w:color w:val="FF0000"/>
          <w:kern w:val="0"/>
          <w:sz w:val="28"/>
          <w:szCs w:val="28"/>
        </w:rPr>
      </w:pPr>
      <w:r>
        <w:rPr>
          <w:rFonts w:hint="eastAsia" w:ascii="宋体" w:hAnsi="宋体" w:eastAsia="宋体" w:cs="宋体"/>
          <w:b/>
          <w:color w:val="FF0000"/>
          <w:kern w:val="0"/>
          <w:sz w:val="28"/>
          <w:szCs w:val="28"/>
        </w:rPr>
        <w:t>工程类：后续保障服务</w:t>
      </w:r>
    </w:p>
    <w:p w14:paraId="5E355397">
      <w:pPr>
        <w:widowControl/>
        <w:tabs>
          <w:tab w:val="left" w:pos="840"/>
        </w:tabs>
        <w:snapToGrid w:val="0"/>
        <w:spacing w:line="520" w:lineRule="exact"/>
        <w:ind w:left="840" w:hanging="360"/>
        <w:jc w:val="left"/>
        <w:rPr>
          <w:rFonts w:ascii="宋体" w:hAnsi="Times New Roman" w:eastAsia="宋体" w:cs="宋体"/>
          <w:color w:val="FF0000"/>
          <w:kern w:val="0"/>
          <w:sz w:val="28"/>
          <w:szCs w:val="28"/>
        </w:rPr>
      </w:pPr>
      <w:r>
        <w:rPr>
          <w:rFonts w:hint="eastAsia" w:ascii="宋体" w:hAnsi="宋体" w:eastAsia="宋体" w:cs="宋体"/>
          <w:color w:val="FF0000"/>
          <w:kern w:val="0"/>
          <w:sz w:val="28"/>
          <w:szCs w:val="28"/>
        </w:rPr>
        <w:t>1</w:t>
      </w:r>
      <w:r>
        <w:rPr>
          <w:rFonts w:hint="eastAsia" w:ascii="宋体" w:hAnsi="宋体" w:eastAsia="宋体" w:cs="宋体"/>
          <w:color w:val="FF0000"/>
          <w:kern w:val="0"/>
          <w:sz w:val="28"/>
          <w:szCs w:val="28"/>
          <w:lang w:eastAsia="zh-CN"/>
        </w:rPr>
        <w:t>.</w:t>
      </w:r>
      <w:r>
        <w:rPr>
          <w:rFonts w:hint="eastAsia" w:ascii="宋体" w:hAnsi="宋体" w:eastAsia="宋体" w:cs="宋体"/>
          <w:color w:val="FF0000"/>
          <w:kern w:val="0"/>
          <w:sz w:val="28"/>
          <w:szCs w:val="28"/>
        </w:rPr>
        <w:t>工程完毕验收合格之日起，乙方须提供按国家规定的保修标准执</w:t>
      </w:r>
    </w:p>
    <w:p w14:paraId="5C2FA2AF">
      <w:pPr>
        <w:widowControl/>
        <w:tabs>
          <w:tab w:val="left" w:pos="840"/>
        </w:tabs>
        <w:snapToGrid w:val="0"/>
        <w:spacing w:line="520" w:lineRule="exact"/>
        <w:jc w:val="left"/>
        <w:rPr>
          <w:rFonts w:ascii="宋体" w:hAnsi="Times New Roman" w:eastAsia="宋体" w:cs="宋体"/>
          <w:color w:val="FF0000"/>
          <w:kern w:val="0"/>
          <w:sz w:val="28"/>
          <w:szCs w:val="28"/>
        </w:rPr>
      </w:pPr>
      <w:r>
        <w:rPr>
          <w:rFonts w:hint="eastAsia" w:ascii="宋体" w:hAnsi="宋体" w:eastAsia="宋体" w:cs="宋体"/>
          <w:color w:val="FF0000"/>
          <w:kern w:val="0"/>
          <w:sz w:val="28"/>
          <w:szCs w:val="28"/>
        </w:rPr>
        <w:t>行。保修期满后，乙方仍提供维修服务收取成本费。</w:t>
      </w:r>
    </w:p>
    <w:p w14:paraId="32BD5932">
      <w:pPr>
        <w:widowControl/>
        <w:snapToGrid w:val="0"/>
        <w:spacing w:line="520" w:lineRule="exact"/>
        <w:ind w:firstLine="480"/>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2</w:t>
      </w:r>
      <w:r>
        <w:rPr>
          <w:rFonts w:hint="eastAsia" w:ascii="宋体" w:hAnsi="宋体" w:eastAsia="宋体" w:cs="宋体"/>
          <w:color w:val="FF0000"/>
          <w:kern w:val="0"/>
          <w:sz w:val="28"/>
          <w:szCs w:val="28"/>
          <w:lang w:eastAsia="zh-CN"/>
        </w:rPr>
        <w:t>.</w:t>
      </w:r>
      <w:r>
        <w:rPr>
          <w:rFonts w:hint="eastAsia" w:ascii="宋体" w:hAnsi="宋体" w:eastAsia="宋体" w:cs="宋体"/>
          <w:color w:val="FF0000"/>
          <w:kern w:val="0"/>
          <w:sz w:val="28"/>
          <w:szCs w:val="28"/>
        </w:rPr>
        <w:t>乙方保证装修工程在保修期内发生破损时，最迟在贰个工作日内修复，必要时采取临时应急措施，以保证甲方的正常工作。</w:t>
      </w:r>
    </w:p>
    <w:p w14:paraId="32A205CF">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十一、调试和验收</w:t>
      </w:r>
    </w:p>
    <w:p w14:paraId="454387C8">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详见磋商文件、磋商响应文件。</w:t>
      </w:r>
    </w:p>
    <w:p w14:paraId="628B385A">
      <w:pPr>
        <w:widowControl/>
        <w:snapToGrid w:val="0"/>
        <w:spacing w:line="520" w:lineRule="exact"/>
        <w:ind w:firstLine="562" w:firstLineChars="200"/>
        <w:jc w:val="left"/>
        <w:rPr>
          <w:rFonts w:ascii="宋体" w:hAnsi="Times New Roman" w:eastAsia="宋体" w:cs="宋体"/>
          <w:b/>
          <w:color w:val="FF0000"/>
          <w:kern w:val="0"/>
          <w:sz w:val="28"/>
          <w:szCs w:val="28"/>
        </w:rPr>
      </w:pPr>
      <w:r>
        <w:rPr>
          <w:rFonts w:hint="eastAsia" w:ascii="宋体" w:hAnsi="宋体" w:eastAsia="宋体" w:cs="宋体"/>
          <w:b/>
          <w:color w:val="FF0000"/>
          <w:kern w:val="0"/>
          <w:sz w:val="28"/>
          <w:szCs w:val="28"/>
        </w:rPr>
        <w:t>工程类：验收</w:t>
      </w:r>
    </w:p>
    <w:p w14:paraId="36BB6371">
      <w:pPr>
        <w:widowControl/>
        <w:snapToGrid w:val="0"/>
        <w:spacing w:line="520" w:lineRule="exact"/>
        <w:ind w:firstLine="480"/>
        <w:jc w:val="left"/>
        <w:rPr>
          <w:rFonts w:ascii="宋体" w:hAnsi="Times New Roman" w:eastAsia="宋体" w:cs="宋体"/>
          <w:color w:val="FF0000"/>
          <w:kern w:val="0"/>
          <w:sz w:val="28"/>
          <w:szCs w:val="28"/>
        </w:rPr>
      </w:pPr>
      <w:r>
        <w:rPr>
          <w:rFonts w:hint="eastAsia" w:ascii="宋体" w:hAnsi="宋体" w:eastAsia="宋体" w:cs="宋体"/>
          <w:color w:val="FF0000"/>
          <w:kern w:val="0"/>
          <w:sz w:val="28"/>
          <w:szCs w:val="28"/>
        </w:rPr>
        <w:t>乙方装修工程完工后由甲方当场负责验收。甲方将会同有关技术监督部门以及聘请的技术顾问履行监督责任。装修合同从验收合格次日起7天内出现非甲方人为因素造成的无法排除的故障由乙方予以调换或修补。</w:t>
      </w:r>
    </w:p>
    <w:p w14:paraId="06E783B0">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十二、货物包装</w:t>
      </w:r>
    </w:p>
    <w:p w14:paraId="7D135F92">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详见磋商文件、磋商响应文件。</w:t>
      </w:r>
    </w:p>
    <w:p w14:paraId="66A4C8C9">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十三、违约责任</w:t>
      </w:r>
    </w:p>
    <w:p w14:paraId="40917BCD">
      <w:pPr>
        <w:widowControl w:val="0"/>
        <w:adjustRightInd w:val="0"/>
        <w:snapToGrid w:val="0"/>
        <w:spacing w:before="120" w:beforeLines="50" w:after="120" w:afterLines="50" w:line="460" w:lineRule="exact"/>
        <w:ind w:left="1"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1.甲方无正当理由拒收验收项目的，甲方向乙方偿付拒收合同总价的百分之五违约金。</w:t>
      </w:r>
    </w:p>
    <w:p w14:paraId="2136B59A">
      <w:pPr>
        <w:widowControl w:val="0"/>
        <w:adjustRightInd w:val="0"/>
        <w:snapToGrid w:val="0"/>
        <w:spacing w:before="120" w:beforeLines="50" w:after="120" w:afterLines="50" w:line="460" w:lineRule="exact"/>
        <w:ind w:left="1"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2. 甲方收到乙方提供的发票，结合验收情况，验收合格的，在7日内将采购资金支付到乙方约定账户。</w:t>
      </w:r>
    </w:p>
    <w:p w14:paraId="6A354FFD">
      <w:pPr>
        <w:widowControl w:val="0"/>
        <w:adjustRightInd w:val="0"/>
        <w:snapToGrid w:val="0"/>
        <w:spacing w:before="120" w:beforeLines="50" w:after="120" w:afterLines="50" w:line="460" w:lineRule="exact"/>
        <w:ind w:left="1"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甲方无故逾期验收和办理合同款项支付手续的,甲方应按逾期付款总额每日万分之五向乙方支付违约金。</w:t>
      </w:r>
    </w:p>
    <w:p w14:paraId="46FA9A92">
      <w:pPr>
        <w:widowControl w:val="0"/>
        <w:adjustRightInd w:val="0"/>
        <w:snapToGrid w:val="0"/>
        <w:spacing w:before="120" w:beforeLines="50" w:after="120" w:afterLines="50" w:line="460" w:lineRule="exact"/>
        <w:ind w:left="1"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72A7640">
      <w:pPr>
        <w:widowControl w:val="0"/>
        <w:adjustRightInd w:val="0"/>
        <w:snapToGrid w:val="0"/>
        <w:spacing w:before="120" w:beforeLines="50" w:after="120" w:afterLines="50" w:line="460" w:lineRule="exact"/>
        <w:ind w:left="1"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4F33BEE7">
      <w:pPr>
        <w:widowControl w:val="0"/>
        <w:adjustRightInd w:val="0"/>
        <w:snapToGrid w:val="0"/>
        <w:spacing w:before="120" w:beforeLines="50" w:after="120" w:afterLines="50" w:line="460" w:lineRule="exact"/>
        <w:ind w:left="1"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5.解除合同应按《浙江省政府采购合同暂行办法》向财政备案。</w:t>
      </w:r>
    </w:p>
    <w:p w14:paraId="73F27A04">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十四、不可抗力事件处理</w:t>
      </w:r>
    </w:p>
    <w:p w14:paraId="115513DA">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1.在合同有效期内，任何一方因不可抗力事件导致不能履行合同，则合同履行期可延长，其延长期与不可抗力影响期相同。</w:t>
      </w:r>
    </w:p>
    <w:p w14:paraId="54504546">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2.不可抗力事件发生后，应立即通知对方，并寄送有关权威机构出具的证明。</w:t>
      </w:r>
    </w:p>
    <w:p w14:paraId="1577AEBC">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3.不可抗力事件延续120天以上，双方应通过友好协商，确定是否继续履行合同。</w:t>
      </w:r>
    </w:p>
    <w:p w14:paraId="4F7F8FFD">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十五、诉讼</w:t>
      </w:r>
    </w:p>
    <w:p w14:paraId="5FEC1F20">
      <w:pPr>
        <w:widowControl w:val="0"/>
        <w:adjustRightInd w:val="0"/>
        <w:snapToGrid w:val="0"/>
        <w:spacing w:before="120" w:beforeLines="50" w:after="120" w:afterLines="50" w:line="460" w:lineRule="exact"/>
        <w:ind w:left="2"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双方在执行合同中所发生的一切争议，应通过协商解决。如协商不成，可向甲方所在地法院起诉。</w:t>
      </w:r>
    </w:p>
    <w:p w14:paraId="4C9AADB4">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十六、合同生效及其它</w:t>
      </w:r>
    </w:p>
    <w:p w14:paraId="643535AC">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1.合同经甲、乙两方签名并加盖单位公章后生效。</w:t>
      </w:r>
    </w:p>
    <w:p w14:paraId="6E91C7F0">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2.合同执行中涉及采购资金和采购内容修改或补充的，须双方经财政部门审批，并签书面补充协议，经报政府采购监督管理部门备案后，方可作为主合同不可分割的一部分。</w:t>
      </w:r>
    </w:p>
    <w:p w14:paraId="47987A76">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3.磋商文件、磋商响应文件与本合同具有同等法律效力。</w:t>
      </w:r>
    </w:p>
    <w:p w14:paraId="2215C455">
      <w:pPr>
        <w:widowControl w:val="0"/>
        <w:adjustRightInd w:val="0"/>
        <w:snapToGrid w:val="0"/>
        <w:spacing w:before="120" w:beforeLines="50" w:after="120" w:afterLines="50" w:line="460" w:lineRule="exact"/>
        <w:ind w:firstLine="59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b/>
          <w:kern w:val="2"/>
          <w:sz w:val="28"/>
          <w:szCs w:val="28"/>
          <w:lang w:val="en-US" w:eastAsia="zh-CN" w:bidi="ar-SA"/>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A44EEE2">
      <w:pPr>
        <w:widowControl w:val="0"/>
        <w:adjustRightInd w:val="0"/>
        <w:snapToGrid w:val="0"/>
        <w:spacing w:before="120" w:beforeLines="50" w:after="120" w:afterLines="50" w:line="460" w:lineRule="exact"/>
        <w:ind w:firstLine="600" w:firstLineChars="200"/>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5.本合同未尽事宜，遵照《中华人民共和国民法典》有关条文执行。</w:t>
      </w:r>
    </w:p>
    <w:p w14:paraId="3497070C">
      <w:pPr>
        <w:widowControl w:val="0"/>
        <w:adjustRightInd w:val="0"/>
        <w:snapToGrid w:val="0"/>
        <w:spacing w:before="120" w:beforeLines="50" w:after="120" w:afterLines="50" w:line="460" w:lineRule="exact"/>
        <w:ind w:left="2" w:leftChars="1" w:firstLine="600" w:firstLineChars="200"/>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6.本合同一式四份，具有同等法律效力，甲、乙两方各执二份。</w:t>
      </w:r>
    </w:p>
    <w:p w14:paraId="7B6528AF">
      <w:pPr>
        <w:widowControl w:val="0"/>
        <w:adjustRightInd w:val="0"/>
        <w:snapToGrid w:val="0"/>
        <w:spacing w:before="120" w:beforeLines="50" w:after="120" w:afterLines="50" w:line="460" w:lineRule="exact"/>
        <w:ind w:left="1" w:firstLine="639" w:firstLineChars="213"/>
        <w:jc w:val="both"/>
        <w:rPr>
          <w:rFonts w:ascii="仿宋" w:hAnsi="仿宋" w:eastAsia="仿宋" w:cs="Times New Roman"/>
          <w:snapToGrid w:val="0"/>
          <w:kern w:val="2"/>
          <w:sz w:val="30"/>
          <w:szCs w:val="30"/>
          <w:lang w:val="en-US" w:eastAsia="zh-CN" w:bidi="ar-SA"/>
        </w:rPr>
      </w:pPr>
    </w:p>
    <w:p w14:paraId="7C5E4ED4">
      <w:pPr>
        <w:widowControl w:val="0"/>
        <w:adjustRightInd w:val="0"/>
        <w:snapToGrid w:val="0"/>
        <w:spacing w:before="120" w:beforeLines="50" w:after="120" w:afterLines="50" w:line="460" w:lineRule="exact"/>
        <w:ind w:left="1"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 xml:space="preserve">甲方（盖章）：                                   </w:t>
      </w:r>
    </w:p>
    <w:p w14:paraId="5FFB9163">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 xml:space="preserve">地址：                                   </w:t>
      </w:r>
    </w:p>
    <w:p w14:paraId="4E2FFA2F">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 xml:space="preserve">法定（授权）代表人：                   </w:t>
      </w:r>
    </w:p>
    <w:p w14:paraId="09AA946C">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 xml:space="preserve">签名日期：     年   月   日           </w:t>
      </w:r>
    </w:p>
    <w:p w14:paraId="78011DCC">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p>
    <w:p w14:paraId="6F9C5E9A">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乙方（盖章）：</w:t>
      </w:r>
    </w:p>
    <w:p w14:paraId="1693CF9E">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 xml:space="preserve">地址： </w:t>
      </w:r>
    </w:p>
    <w:p w14:paraId="3C9E64E4">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开户行：</w:t>
      </w:r>
    </w:p>
    <w:p w14:paraId="497AF8DE">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开户帐号：</w:t>
      </w:r>
    </w:p>
    <w:p w14:paraId="0AE2A961">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法定（授权）代表人：</w:t>
      </w:r>
    </w:p>
    <w:p w14:paraId="4CE98E4D">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签名日期：      年   月   日</w:t>
      </w:r>
    </w:p>
    <w:p w14:paraId="753039B6">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0F988B85">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7DEFD293">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000F4D10">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237CE342">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27296251">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7FF64FA3">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4F329CA4">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6CA38FC4">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594B5BB3">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0C31EDEE">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5E862840">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0B54C695">
      <w:pPr>
        <w:widowControl w:val="0"/>
        <w:snapToGrid w:val="0"/>
        <w:spacing w:before="120" w:beforeLines="50" w:after="120" w:afterLines="50" w:line="480" w:lineRule="auto"/>
        <w:jc w:val="both"/>
        <w:outlineLvl w:val="0"/>
        <w:rPr>
          <w:rFonts w:hint="eastAsia" w:ascii="宋体" w:hAnsi="宋体" w:eastAsia="宋体" w:cs="Times New Roman"/>
          <w:b/>
          <w:kern w:val="2"/>
          <w:sz w:val="36"/>
          <w:szCs w:val="36"/>
          <w:lang w:val="en-US" w:eastAsia="zh-CN" w:bidi="ar-SA"/>
        </w:rPr>
      </w:pPr>
      <w:bookmarkStart w:id="93" w:name="_Toc510137469"/>
    </w:p>
    <w:p w14:paraId="08908EB7">
      <w:pPr>
        <w:widowControl w:val="0"/>
        <w:snapToGrid w:val="0"/>
        <w:spacing w:before="120" w:beforeLines="50" w:after="120" w:afterLines="50" w:line="480" w:lineRule="auto"/>
        <w:jc w:val="center"/>
        <w:outlineLvl w:val="0"/>
        <w:rPr>
          <w:rFonts w:ascii="宋体" w:hAnsi="宋体" w:eastAsia="宋体" w:cs="Times New Roman"/>
          <w:b/>
          <w:kern w:val="2"/>
          <w:sz w:val="36"/>
          <w:szCs w:val="36"/>
          <w:lang w:val="en-US" w:eastAsia="zh-CN" w:bidi="ar-SA"/>
        </w:rPr>
      </w:pPr>
      <w:r>
        <w:rPr>
          <w:rFonts w:hint="eastAsia" w:ascii="宋体" w:hAnsi="宋体" w:eastAsia="宋体" w:cs="Times New Roman"/>
          <w:b/>
          <w:kern w:val="2"/>
          <w:sz w:val="36"/>
          <w:szCs w:val="36"/>
          <w:lang w:val="en-US" w:eastAsia="zh-CN" w:bidi="ar-SA"/>
        </w:rPr>
        <w:t>第六章 响应文件格式附件</w:t>
      </w:r>
      <w:bookmarkEnd w:id="93"/>
    </w:p>
    <w:p w14:paraId="23BE59E5">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5459B079">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1B71D1F3">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0BC045BF">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1FC5B061">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7D2C57AD">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2A6F2B1A">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38BEA20B">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482F6E41">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57D37ADD">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13FE8FB1">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15884805">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25663D46">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7732054B">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0ABC0EE4">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75E8EB54">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622171E6">
      <w:pPr>
        <w:snapToGrid w:val="0"/>
        <w:spacing w:before="120" w:beforeLines="50" w:after="50"/>
        <w:rPr>
          <w:rFonts w:ascii="仿宋" w:hAnsi="仿宋" w:eastAsia="仿宋" w:cs="Times New Roman"/>
          <w:bCs/>
          <w:sz w:val="30"/>
          <w:szCs w:val="30"/>
        </w:rPr>
      </w:pPr>
      <w:r>
        <w:rPr>
          <w:rFonts w:hint="eastAsia" w:ascii="仿宋" w:hAnsi="仿宋" w:eastAsia="仿宋" w:cs="Times New Roman"/>
          <w:sz w:val="30"/>
          <w:szCs w:val="30"/>
        </w:rPr>
        <w:br w:type="page"/>
      </w:r>
      <w:r>
        <w:rPr>
          <w:rFonts w:hint="eastAsia" w:ascii="仿宋" w:hAnsi="仿宋" w:eastAsia="仿宋" w:cs="Times New Roman"/>
          <w:sz w:val="30"/>
          <w:szCs w:val="30"/>
        </w:rPr>
        <w:t>附件1</w:t>
      </w:r>
      <w:r>
        <w:rPr>
          <w:rFonts w:hint="eastAsia" w:ascii="仿宋" w:hAnsi="仿宋" w:eastAsia="仿宋" w:cs="Times New Roman"/>
          <w:b/>
          <w:sz w:val="30"/>
          <w:szCs w:val="30"/>
        </w:rPr>
        <w:t xml:space="preserve">： </w:t>
      </w:r>
    </w:p>
    <w:p w14:paraId="068CCAD7">
      <w:pPr>
        <w:ind w:right="-110"/>
        <w:jc w:val="center"/>
        <w:rPr>
          <w:rFonts w:hint="eastAsia" w:ascii="仿宋" w:hAnsi="仿宋" w:eastAsia="仿宋" w:cs="Times New Roman"/>
          <w:spacing w:val="40"/>
          <w:sz w:val="52"/>
          <w:szCs w:val="52"/>
          <w:lang w:eastAsia="zh-CN"/>
        </w:rPr>
      </w:pPr>
      <w:r>
        <w:rPr>
          <w:rFonts w:hint="eastAsia" w:ascii="仿宋" w:hAnsi="仿宋" w:eastAsia="仿宋" w:cs="Times New Roman"/>
          <w:b/>
          <w:spacing w:val="40"/>
          <w:sz w:val="52"/>
          <w:szCs w:val="52"/>
          <w:lang w:eastAsia="zh-CN"/>
        </w:rPr>
        <w:t>浙江省商务厅中国国际服务贸易交易会（浙江展区）项目</w:t>
      </w:r>
    </w:p>
    <w:p w14:paraId="1EE72BA3">
      <w:pPr>
        <w:spacing w:before="240" w:beforeLines="100" w:line="240" w:lineRule="atLeast"/>
        <w:jc w:val="center"/>
        <w:rPr>
          <w:rFonts w:ascii="仿宋" w:hAnsi="仿宋" w:eastAsia="仿宋" w:cs="Times New Roman"/>
          <w:sz w:val="36"/>
          <w:szCs w:val="36"/>
        </w:rPr>
      </w:pPr>
      <w:r>
        <w:rPr>
          <w:rFonts w:hint="eastAsia" w:ascii="仿宋" w:hAnsi="仿宋" w:eastAsia="仿宋" w:cs="Times New Roman"/>
          <w:sz w:val="36"/>
          <w:szCs w:val="36"/>
        </w:rPr>
        <w:t>项目编号：</w:t>
      </w:r>
      <w:r>
        <w:rPr>
          <w:rFonts w:hint="eastAsia" w:ascii="仿宋" w:hAnsi="仿宋" w:eastAsia="仿宋" w:cs="Times New Roman"/>
          <w:sz w:val="36"/>
          <w:szCs w:val="36"/>
          <w:lang w:eastAsia="zh-CN"/>
        </w:rPr>
        <w:t>ZZCG2025X-CS-110</w:t>
      </w:r>
      <w:r>
        <w:rPr>
          <w:rFonts w:hint="eastAsia" w:ascii="仿宋" w:hAnsi="仿宋" w:eastAsia="仿宋" w:cs="Times New Roman"/>
          <w:sz w:val="36"/>
          <w:szCs w:val="36"/>
        </w:rPr>
        <w:t xml:space="preserve"> （标项）</w:t>
      </w:r>
    </w:p>
    <w:p w14:paraId="45B8AD1F">
      <w:pPr>
        <w:spacing w:after="100" w:afterAutospacing="1" w:line="800" w:lineRule="exact"/>
        <w:ind w:right="-108"/>
        <w:jc w:val="center"/>
        <w:rPr>
          <w:rFonts w:ascii="仿宋" w:hAnsi="仿宋" w:eastAsia="仿宋" w:cs="Times New Roman"/>
          <w:b/>
          <w:spacing w:val="40"/>
          <w:sz w:val="84"/>
          <w:szCs w:val="84"/>
        </w:rPr>
      </w:pPr>
    </w:p>
    <w:p w14:paraId="08974F2C">
      <w:pPr>
        <w:spacing w:after="100" w:afterAutospacing="1" w:line="800" w:lineRule="exact"/>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资</w:t>
      </w:r>
    </w:p>
    <w:p w14:paraId="3DED6D9E">
      <w:pPr>
        <w:spacing w:after="100" w:afterAutospacing="1" w:line="800" w:lineRule="exact"/>
        <w:ind w:right="-108"/>
        <w:jc w:val="center"/>
        <w:rPr>
          <w:rFonts w:ascii="仿宋" w:hAnsi="仿宋" w:eastAsia="仿宋" w:cs="Times New Roman"/>
          <w:b/>
          <w:spacing w:val="40"/>
          <w:sz w:val="84"/>
          <w:szCs w:val="84"/>
        </w:rPr>
      </w:pPr>
    </w:p>
    <w:p w14:paraId="21639528">
      <w:pPr>
        <w:spacing w:after="100" w:afterAutospacing="1" w:line="800" w:lineRule="exact"/>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格</w:t>
      </w:r>
    </w:p>
    <w:p w14:paraId="3F665D5C">
      <w:pPr>
        <w:spacing w:after="100" w:afterAutospacing="1" w:line="800" w:lineRule="exact"/>
        <w:ind w:right="-108"/>
        <w:jc w:val="center"/>
        <w:rPr>
          <w:rFonts w:ascii="仿宋" w:hAnsi="仿宋" w:eastAsia="仿宋" w:cs="Times New Roman"/>
          <w:b/>
          <w:spacing w:val="40"/>
          <w:sz w:val="84"/>
          <w:szCs w:val="84"/>
        </w:rPr>
      </w:pPr>
    </w:p>
    <w:p w14:paraId="0B9F841D">
      <w:pPr>
        <w:spacing w:after="100" w:afterAutospacing="1" w:line="800" w:lineRule="exact"/>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文</w:t>
      </w:r>
    </w:p>
    <w:p w14:paraId="1DADB01A">
      <w:pPr>
        <w:spacing w:after="100" w:afterAutospacing="1" w:line="800" w:lineRule="exact"/>
        <w:ind w:right="-108"/>
        <w:jc w:val="center"/>
        <w:rPr>
          <w:rFonts w:ascii="仿宋" w:hAnsi="仿宋" w:eastAsia="仿宋" w:cs="Times New Roman"/>
          <w:b/>
          <w:spacing w:val="40"/>
          <w:sz w:val="84"/>
          <w:szCs w:val="84"/>
        </w:rPr>
      </w:pPr>
    </w:p>
    <w:p w14:paraId="643D65DB">
      <w:pPr>
        <w:spacing w:after="100" w:afterAutospacing="1" w:line="800" w:lineRule="exact"/>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件</w:t>
      </w:r>
    </w:p>
    <w:p w14:paraId="195B40B1">
      <w:pPr>
        <w:spacing w:line="500" w:lineRule="exact"/>
        <w:ind w:right="532"/>
        <w:rPr>
          <w:rFonts w:ascii="仿宋" w:hAnsi="仿宋" w:eastAsia="仿宋" w:cs="Times New Roman"/>
          <w:sz w:val="36"/>
          <w:szCs w:val="36"/>
        </w:rPr>
      </w:pPr>
    </w:p>
    <w:p w14:paraId="34B819B4">
      <w:pPr>
        <w:spacing w:line="600" w:lineRule="exact"/>
        <w:ind w:right="532" w:firstLine="720" w:firstLineChars="200"/>
        <w:rPr>
          <w:rFonts w:ascii="仿宋" w:hAnsi="仿宋" w:eastAsia="仿宋" w:cs="Times New Roman"/>
          <w:sz w:val="36"/>
          <w:szCs w:val="36"/>
        </w:rPr>
      </w:pPr>
      <w:r>
        <w:rPr>
          <w:rFonts w:hint="eastAsia" w:ascii="仿宋" w:hAnsi="仿宋" w:eastAsia="仿宋" w:cs="Times New Roman"/>
          <w:sz w:val="36"/>
          <w:szCs w:val="36"/>
        </w:rPr>
        <w:t>响应方全称：</w:t>
      </w:r>
    </w:p>
    <w:p w14:paraId="28974EE4">
      <w:pPr>
        <w:spacing w:line="600" w:lineRule="exact"/>
        <w:ind w:right="532" w:firstLine="720" w:firstLineChars="200"/>
        <w:rPr>
          <w:rFonts w:ascii="仿宋" w:hAnsi="仿宋" w:eastAsia="仿宋" w:cs="Times New Roman"/>
          <w:sz w:val="36"/>
          <w:szCs w:val="36"/>
        </w:rPr>
      </w:pPr>
      <w:r>
        <w:rPr>
          <w:rFonts w:hint="eastAsia" w:ascii="仿宋" w:hAnsi="仿宋" w:eastAsia="仿宋" w:cs="Times New Roman"/>
          <w:sz w:val="36"/>
          <w:szCs w:val="36"/>
        </w:rPr>
        <w:t>地址：</w:t>
      </w:r>
    </w:p>
    <w:p w14:paraId="606A10D7">
      <w:pPr>
        <w:spacing w:line="600" w:lineRule="exact"/>
        <w:ind w:right="532" w:firstLine="720" w:firstLineChars="200"/>
        <w:rPr>
          <w:rFonts w:ascii="仿宋" w:hAnsi="仿宋" w:eastAsia="仿宋" w:cs="Times New Roman"/>
          <w:sz w:val="36"/>
          <w:szCs w:val="36"/>
        </w:rPr>
      </w:pPr>
      <w:r>
        <w:rPr>
          <w:rFonts w:hint="eastAsia" w:ascii="仿宋" w:hAnsi="仿宋" w:eastAsia="仿宋" w:cs="Times New Roman"/>
          <w:sz w:val="36"/>
          <w:szCs w:val="36"/>
        </w:rPr>
        <w:t>时间：</w:t>
      </w:r>
    </w:p>
    <w:p w14:paraId="61DAFCBA">
      <w:pPr>
        <w:snapToGrid w:val="0"/>
        <w:spacing w:before="50" w:after="50"/>
        <w:rPr>
          <w:rFonts w:ascii="宋体" w:hAnsi="Times New Roman" w:eastAsia="宋体" w:cs="Times New Roman"/>
          <w:b/>
          <w:bCs/>
          <w:sz w:val="36"/>
          <w:szCs w:val="36"/>
        </w:rPr>
      </w:pPr>
      <w:r>
        <w:rPr>
          <w:rFonts w:hint="eastAsia" w:ascii="仿宋" w:hAnsi="仿宋" w:eastAsia="仿宋" w:cs="Times New Roman"/>
          <w:b/>
          <w:sz w:val="36"/>
          <w:szCs w:val="36"/>
        </w:rPr>
        <w:br w:type="page"/>
      </w:r>
      <w:r>
        <w:rPr>
          <w:rFonts w:hint="eastAsia" w:ascii="宋体" w:hAnsi="宋体" w:eastAsia="宋体" w:cs="Times New Roman"/>
          <w:b/>
          <w:sz w:val="36"/>
          <w:szCs w:val="36"/>
        </w:rPr>
        <w:t>1、</w:t>
      </w:r>
      <w:r>
        <w:rPr>
          <w:rFonts w:hint="eastAsia" w:ascii="宋体" w:hAnsi="宋体" w:eastAsia="宋体" w:cs="Times New Roman"/>
          <w:b/>
          <w:bCs/>
          <w:sz w:val="36"/>
          <w:szCs w:val="36"/>
        </w:rPr>
        <w:t>资格文件目录</w:t>
      </w:r>
    </w:p>
    <w:p w14:paraId="193D64A3">
      <w:pPr>
        <w:snapToGrid w:val="0"/>
        <w:spacing w:before="50" w:after="120" w:afterLines="50" w:line="460" w:lineRule="exact"/>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（1）磋商响应声明书 (格式见附件2)；</w:t>
      </w:r>
    </w:p>
    <w:p w14:paraId="2B86FD15">
      <w:pPr>
        <w:snapToGrid w:val="0"/>
        <w:spacing w:before="50" w:after="120" w:afterLines="50" w:line="460" w:lineRule="exact"/>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（2）法定代表人授权委托书(以非联合体形式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的提供，格式见附件3-1)或法定代表人身份证明（法定代表人代表</w:t>
      </w:r>
      <w:r>
        <w:rPr>
          <w:rFonts w:hint="eastAsia" w:ascii="仿宋" w:hAnsi="仿宋" w:eastAsia="仿宋" w:cs="Times New Roman"/>
          <w:sz w:val="30"/>
          <w:szCs w:val="30"/>
          <w:lang w:val="en-US" w:eastAsia="zh-CN"/>
        </w:rPr>
        <w:t>响应方响应</w:t>
      </w:r>
      <w:r>
        <w:rPr>
          <w:rFonts w:hint="eastAsia" w:ascii="仿宋" w:hAnsi="仿宋" w:eastAsia="仿宋" w:cs="Times New Roman"/>
          <w:sz w:val="30"/>
          <w:szCs w:val="30"/>
        </w:rPr>
        <w:t>的提供，格式见附件3-2）或联合</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授权委托书（以联合体形式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的提供，格式见附件5）；</w:t>
      </w:r>
    </w:p>
    <w:p w14:paraId="4B7AC851">
      <w:pPr>
        <w:snapToGrid w:val="0"/>
        <w:spacing w:before="50" w:after="120" w:afterLines="50" w:line="460" w:lineRule="exact"/>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（3）提供有效的营业执照复印件并加盖公司公章；事业单位的，则提供有效的《事业单位法人证书》副本复印件并加盖单位公章；自然人的，则提供有效的身份证复印件并签字；</w:t>
      </w:r>
    </w:p>
    <w:p w14:paraId="444E3D24">
      <w:pPr>
        <w:snapToGrid w:val="0"/>
        <w:spacing w:before="50" w:after="120" w:afterLines="50" w:line="460" w:lineRule="exact"/>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（4）联合</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协议书（以联合体形式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的须提供，格式见附件4）;</w:t>
      </w:r>
    </w:p>
    <w:p w14:paraId="76CBFD98">
      <w:pPr>
        <w:snapToGrid w:val="0"/>
        <w:spacing w:before="50" w:after="120" w:afterLines="50" w:line="460" w:lineRule="exact"/>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5</w:t>
      </w:r>
      <w:r>
        <w:rPr>
          <w:rFonts w:hint="eastAsia" w:ascii="仿宋" w:hAnsi="仿宋" w:eastAsia="仿宋" w:cs="Times New Roman"/>
          <w:sz w:val="30"/>
          <w:szCs w:val="30"/>
        </w:rPr>
        <w:t>）分包意向协议（以分包方式履行合同的须提供，格式见附件6）</w:t>
      </w:r>
      <w:r>
        <w:rPr>
          <w:rFonts w:hint="eastAsia" w:ascii="仿宋" w:hAnsi="仿宋" w:eastAsia="仿宋" w:cs="Times New Roman"/>
          <w:sz w:val="30"/>
          <w:szCs w:val="30"/>
          <w:lang w:val="en-US" w:eastAsia="zh-CN"/>
        </w:rPr>
        <w:t>；</w:t>
      </w:r>
    </w:p>
    <w:p w14:paraId="722BF65B">
      <w:pPr>
        <w:snapToGrid w:val="0"/>
        <w:spacing w:before="50" w:after="120" w:afterLines="50" w:line="460" w:lineRule="exact"/>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6</w:t>
      </w:r>
      <w:r>
        <w:rPr>
          <w:rFonts w:hint="eastAsia" w:ascii="仿宋" w:hAnsi="仿宋" w:eastAsia="仿宋" w:cs="Times New Roman"/>
          <w:sz w:val="30"/>
          <w:szCs w:val="30"/>
        </w:rPr>
        <w:t>）中小企业声明函（若需要，格式见附件7）；</w:t>
      </w:r>
    </w:p>
    <w:p w14:paraId="508C3361">
      <w:pPr>
        <w:snapToGrid w:val="0"/>
        <w:spacing w:before="50" w:after="120" w:afterLines="50" w:line="460" w:lineRule="exact"/>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7</w:t>
      </w:r>
      <w:r>
        <w:rPr>
          <w:rFonts w:hint="eastAsia" w:ascii="仿宋" w:hAnsi="仿宋" w:eastAsia="仿宋" w:cs="Times New Roman"/>
          <w:sz w:val="30"/>
          <w:szCs w:val="30"/>
        </w:rPr>
        <w:t>）残疾人福利企业声明函（若需要，格式见附件8）；</w:t>
      </w:r>
    </w:p>
    <w:p w14:paraId="0AA5D1C2">
      <w:pPr>
        <w:snapToGrid w:val="0"/>
        <w:spacing w:before="50" w:after="120" w:afterLines="50" w:line="460" w:lineRule="exact"/>
        <w:ind w:firstLine="600" w:firstLineChars="200"/>
        <w:jc w:val="left"/>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（8）监狱企业证明文件（若需要）；</w:t>
      </w:r>
    </w:p>
    <w:p w14:paraId="59C35338">
      <w:pPr>
        <w:snapToGrid w:val="0"/>
        <w:spacing w:before="50" w:after="120" w:afterLines="50" w:line="460" w:lineRule="exact"/>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9</w:t>
      </w:r>
      <w:r>
        <w:rPr>
          <w:rFonts w:hint="eastAsia" w:ascii="仿宋" w:hAnsi="仿宋" w:eastAsia="仿宋" w:cs="Times New Roman"/>
          <w:sz w:val="30"/>
          <w:szCs w:val="30"/>
        </w:rPr>
        <w:t>）提供采购公告中符合磋商响应方的特定条件要求的有效的其他资质复印件并加盖公司公章及需要说明的资料。</w:t>
      </w:r>
    </w:p>
    <w:p w14:paraId="38879AC9">
      <w:pPr>
        <w:snapToGrid w:val="0"/>
        <w:spacing w:before="50" w:after="120" w:afterLines="50"/>
        <w:jc w:val="left"/>
        <w:rPr>
          <w:rFonts w:ascii="仿宋" w:hAnsi="仿宋" w:eastAsia="仿宋" w:cs="Times New Roman"/>
          <w:color w:val="FF0000"/>
          <w:sz w:val="30"/>
          <w:szCs w:val="30"/>
        </w:rPr>
      </w:pPr>
    </w:p>
    <w:p w14:paraId="4FB738E5">
      <w:pPr>
        <w:snapToGrid w:val="0"/>
        <w:spacing w:before="50" w:after="120" w:afterLines="50"/>
        <w:jc w:val="left"/>
        <w:rPr>
          <w:rFonts w:ascii="仿宋" w:hAnsi="仿宋" w:eastAsia="仿宋" w:cs="Times New Roman"/>
          <w:color w:val="FF0000"/>
          <w:sz w:val="30"/>
          <w:szCs w:val="30"/>
        </w:rPr>
      </w:pPr>
    </w:p>
    <w:p w14:paraId="5E5530CB">
      <w:pPr>
        <w:snapToGrid w:val="0"/>
        <w:spacing w:before="50" w:after="120" w:afterLines="50"/>
        <w:jc w:val="left"/>
        <w:rPr>
          <w:rFonts w:ascii="仿宋" w:hAnsi="仿宋" w:eastAsia="仿宋" w:cs="Times New Roman"/>
          <w:color w:val="FF0000"/>
          <w:sz w:val="30"/>
          <w:szCs w:val="30"/>
        </w:rPr>
      </w:pPr>
    </w:p>
    <w:p w14:paraId="4A89E2FD">
      <w:pPr>
        <w:snapToGrid w:val="0"/>
        <w:spacing w:before="50" w:after="120" w:afterLines="50"/>
        <w:jc w:val="left"/>
        <w:rPr>
          <w:rFonts w:ascii="仿宋" w:hAnsi="仿宋" w:eastAsia="仿宋" w:cs="Times New Roman"/>
          <w:color w:val="FF0000"/>
          <w:sz w:val="30"/>
          <w:szCs w:val="30"/>
        </w:rPr>
      </w:pPr>
    </w:p>
    <w:p w14:paraId="0D1BE207">
      <w:pPr>
        <w:snapToGrid w:val="0"/>
        <w:spacing w:before="50" w:after="120" w:afterLines="50"/>
        <w:jc w:val="left"/>
        <w:rPr>
          <w:rFonts w:ascii="仿宋" w:hAnsi="仿宋" w:eastAsia="仿宋" w:cs="Times New Roman"/>
          <w:color w:val="FF0000"/>
          <w:sz w:val="30"/>
          <w:szCs w:val="30"/>
        </w:rPr>
      </w:pPr>
    </w:p>
    <w:p w14:paraId="66582B80">
      <w:pPr>
        <w:snapToGrid w:val="0"/>
        <w:spacing w:before="50" w:after="120" w:afterLines="50"/>
        <w:jc w:val="left"/>
        <w:rPr>
          <w:rFonts w:ascii="宋体" w:hAnsi="宋体" w:eastAsia="宋体" w:cs="Times New Roman"/>
          <w:b/>
          <w:sz w:val="30"/>
          <w:szCs w:val="30"/>
        </w:rPr>
      </w:pPr>
    </w:p>
    <w:p w14:paraId="3100F2B3">
      <w:pPr>
        <w:snapToGrid w:val="0"/>
        <w:spacing w:line="460" w:lineRule="exact"/>
        <w:ind w:firstLine="446" w:firstLineChars="148"/>
        <w:jc w:val="left"/>
        <w:outlineLvl w:val="1"/>
        <w:rPr>
          <w:rFonts w:hint="eastAsia" w:ascii="仿宋" w:hAnsi="仿宋" w:eastAsia="仿宋" w:cs="Times New Roman"/>
          <w:b/>
          <w:bCs/>
          <w:sz w:val="30"/>
          <w:szCs w:val="30"/>
        </w:rPr>
      </w:pPr>
    </w:p>
    <w:p w14:paraId="7DEE3E7D">
      <w:pPr>
        <w:snapToGrid w:val="0"/>
        <w:spacing w:line="460" w:lineRule="exact"/>
        <w:ind w:firstLine="446" w:firstLineChars="148"/>
        <w:jc w:val="left"/>
        <w:outlineLvl w:val="1"/>
        <w:rPr>
          <w:rFonts w:hint="eastAsia" w:ascii="仿宋" w:hAnsi="仿宋" w:eastAsia="仿宋" w:cs="Times New Roman"/>
          <w:b/>
          <w:bCs/>
          <w:sz w:val="30"/>
          <w:szCs w:val="30"/>
        </w:rPr>
      </w:pPr>
    </w:p>
    <w:p w14:paraId="14D16A44">
      <w:pPr>
        <w:snapToGrid w:val="0"/>
        <w:spacing w:line="460" w:lineRule="exact"/>
        <w:ind w:firstLine="446" w:firstLineChars="148"/>
        <w:jc w:val="left"/>
        <w:outlineLvl w:val="1"/>
        <w:rPr>
          <w:rFonts w:hint="eastAsia" w:ascii="仿宋" w:hAnsi="仿宋" w:eastAsia="仿宋" w:cs="Times New Roman"/>
          <w:b/>
          <w:bCs/>
          <w:sz w:val="30"/>
          <w:szCs w:val="30"/>
        </w:rPr>
      </w:pPr>
    </w:p>
    <w:p w14:paraId="568DBACC">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w:t>
      </w:r>
      <w:r>
        <w:rPr>
          <w:rFonts w:hint="eastAsia" w:ascii="仿宋" w:hAnsi="仿宋" w:eastAsia="仿宋" w:cs="Times New Roman"/>
          <w:b/>
          <w:bCs/>
          <w:sz w:val="30"/>
          <w:szCs w:val="30"/>
          <w:lang w:val="en-US" w:eastAsia="zh-CN"/>
        </w:rPr>
        <w:t>响应方</w:t>
      </w:r>
      <w:r>
        <w:rPr>
          <w:rFonts w:hint="eastAsia" w:ascii="仿宋" w:hAnsi="仿宋" w:eastAsia="仿宋" w:cs="Times New Roman"/>
          <w:b/>
          <w:bCs/>
          <w:sz w:val="30"/>
          <w:szCs w:val="30"/>
        </w:rPr>
        <w:t>须知（</w:t>
      </w:r>
      <w:r>
        <w:rPr>
          <w:rFonts w:hint="eastAsia" w:ascii="仿宋" w:hAnsi="仿宋" w:eastAsia="仿宋" w:cs="Times New Roman"/>
          <w:b/>
          <w:bCs/>
          <w:sz w:val="30"/>
          <w:szCs w:val="30"/>
          <w:lang w:val="en-US" w:eastAsia="zh-CN"/>
        </w:rPr>
        <w:t>七</w:t>
      </w:r>
      <w:r>
        <w:rPr>
          <w:rFonts w:hint="eastAsia" w:ascii="仿宋" w:hAnsi="仿宋" w:eastAsia="仿宋" w:cs="Times New Roman"/>
          <w:b/>
          <w:bCs/>
          <w:sz w:val="30"/>
          <w:szCs w:val="30"/>
        </w:rPr>
        <w:t>）磋商响应无效的情形中“4</w:t>
      </w:r>
      <w:r>
        <w:rPr>
          <w:rFonts w:hint="eastAsia" w:ascii="仿宋" w:hAnsi="仿宋" w:eastAsia="仿宋" w:cs="Times New Roman"/>
          <w:b/>
          <w:bCs/>
          <w:sz w:val="30"/>
          <w:szCs w:val="30"/>
          <w:lang w:val="en-US" w:eastAsia="zh-CN"/>
        </w:rPr>
        <w:t>.</w:t>
      </w:r>
      <w:r>
        <w:rPr>
          <w:rFonts w:hint="eastAsia" w:ascii="仿宋" w:hAnsi="仿宋" w:eastAsia="仿宋" w:cs="Times New Roman"/>
          <w:b/>
          <w:bCs/>
          <w:sz w:val="30"/>
          <w:szCs w:val="30"/>
        </w:rPr>
        <w:t>磋商响应方未能提供合格的资格文件”包括但不限于下列情形：</w:t>
      </w:r>
    </w:p>
    <w:p w14:paraId="3E793EBE">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1</w:t>
      </w:r>
      <w:r>
        <w:rPr>
          <w:rFonts w:ascii="仿宋" w:hAnsi="仿宋" w:eastAsia="仿宋" w:cs="Times New Roman"/>
          <w:b/>
          <w:bCs/>
          <w:sz w:val="30"/>
          <w:szCs w:val="30"/>
        </w:rPr>
        <w:t>.</w:t>
      </w:r>
      <w:r>
        <w:rPr>
          <w:rFonts w:hint="eastAsia" w:ascii="仿宋" w:hAnsi="仿宋" w:eastAsia="仿宋" w:cs="Times New Roman"/>
          <w:b/>
          <w:bCs/>
          <w:sz w:val="30"/>
          <w:szCs w:val="30"/>
        </w:rPr>
        <w:t>声明书：</w:t>
      </w:r>
    </w:p>
    <w:p w14:paraId="1D24D220">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以非联合体形式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w:t>
      </w:r>
      <w:r>
        <w:rPr>
          <w:rFonts w:hint="eastAsia" w:ascii="仿宋" w:hAnsi="仿宋" w:eastAsia="仿宋" w:cs="Times New Roman"/>
          <w:bCs/>
          <w:sz w:val="30"/>
          <w:szCs w:val="30"/>
        </w:rPr>
        <w:t>未提供声明书或声明书未盖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w:t>
      </w:r>
    </w:p>
    <w:p w14:paraId="0F9294E9">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的，未分别提供联合体各方声明书</w:t>
      </w:r>
      <w:r>
        <w:rPr>
          <w:rFonts w:hint="eastAsia" w:ascii="仿宋" w:hAnsi="仿宋" w:eastAsia="仿宋" w:cs="Times New Roman"/>
          <w:bCs/>
          <w:sz w:val="30"/>
          <w:szCs w:val="30"/>
        </w:rPr>
        <w:t>或声明书未盖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w:t>
      </w:r>
      <w:r>
        <w:rPr>
          <w:rFonts w:hint="eastAsia" w:ascii="仿宋" w:hAnsi="仿宋" w:eastAsia="仿宋" w:cs="Times New Roman"/>
          <w:sz w:val="30"/>
          <w:szCs w:val="30"/>
        </w:rPr>
        <w:t>；</w:t>
      </w:r>
    </w:p>
    <w:p w14:paraId="51EC01CF">
      <w:pPr>
        <w:snapToGrid w:val="0"/>
        <w:spacing w:line="460" w:lineRule="exact"/>
        <w:ind w:firstLine="446" w:firstLineChars="148"/>
        <w:jc w:val="left"/>
        <w:outlineLvl w:val="1"/>
        <w:rPr>
          <w:rFonts w:ascii="仿宋" w:hAnsi="仿宋" w:eastAsia="仿宋" w:cs="Times New Roman"/>
          <w:b/>
          <w:sz w:val="30"/>
          <w:szCs w:val="30"/>
        </w:rPr>
      </w:pPr>
      <w:r>
        <w:rPr>
          <w:rFonts w:ascii="仿宋" w:hAnsi="仿宋" w:eastAsia="仿宋" w:cs="Times New Roman"/>
          <w:b/>
          <w:sz w:val="30"/>
          <w:szCs w:val="30"/>
        </w:rPr>
        <w:t>2.</w:t>
      </w:r>
      <w:r>
        <w:rPr>
          <w:rFonts w:hint="eastAsia" w:ascii="仿宋" w:hAnsi="仿宋" w:eastAsia="仿宋" w:cs="Times New Roman"/>
          <w:b/>
          <w:sz w:val="30"/>
          <w:szCs w:val="30"/>
        </w:rPr>
        <w:t>法定代表人授权书或法定代表人身份证明或联合</w:t>
      </w:r>
      <w:r>
        <w:rPr>
          <w:rFonts w:hint="eastAsia" w:ascii="仿宋" w:hAnsi="仿宋" w:eastAsia="仿宋" w:cs="Times New Roman"/>
          <w:b/>
          <w:sz w:val="30"/>
          <w:szCs w:val="30"/>
          <w:lang w:val="en-US" w:eastAsia="zh-CN"/>
        </w:rPr>
        <w:t>响应</w:t>
      </w:r>
      <w:r>
        <w:rPr>
          <w:rFonts w:hint="eastAsia" w:ascii="仿宋" w:hAnsi="仿宋" w:eastAsia="仿宋" w:cs="Times New Roman"/>
          <w:b/>
          <w:sz w:val="30"/>
          <w:szCs w:val="30"/>
        </w:rPr>
        <w:t>授权委托书：</w:t>
      </w:r>
    </w:p>
    <w:p w14:paraId="65BFC1AE">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以非联合体形式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的，未提供法定代表人授权委托书或委托书</w:t>
      </w:r>
      <w:r>
        <w:rPr>
          <w:rFonts w:hint="eastAsia" w:ascii="仿宋" w:hAnsi="仿宋" w:eastAsia="仿宋" w:cs="Times New Roman"/>
          <w:bCs/>
          <w:sz w:val="30"/>
          <w:szCs w:val="30"/>
        </w:rPr>
        <w:t>无法定代表人签章或未盖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w:t>
      </w:r>
      <w:r>
        <w:rPr>
          <w:rFonts w:hint="eastAsia" w:ascii="仿宋" w:hAnsi="仿宋" w:eastAsia="仿宋" w:cs="Times New Roman"/>
          <w:sz w:val="30"/>
          <w:szCs w:val="30"/>
        </w:rPr>
        <w:t>法定代表人代表</w:t>
      </w:r>
      <w:r>
        <w:rPr>
          <w:rFonts w:hint="eastAsia" w:ascii="仿宋" w:hAnsi="仿宋" w:eastAsia="仿宋" w:cs="Times New Roman"/>
          <w:sz w:val="30"/>
          <w:szCs w:val="30"/>
          <w:lang w:val="en-US" w:eastAsia="zh-CN"/>
        </w:rPr>
        <w:t>响应方响应</w:t>
      </w:r>
      <w:r>
        <w:rPr>
          <w:rFonts w:hint="eastAsia" w:ascii="仿宋" w:hAnsi="仿宋" w:eastAsia="仿宋" w:cs="Times New Roman"/>
          <w:sz w:val="30"/>
          <w:szCs w:val="30"/>
        </w:rPr>
        <w:t>的，</w:t>
      </w:r>
      <w:r>
        <w:rPr>
          <w:rFonts w:hint="eastAsia" w:ascii="仿宋" w:hAnsi="仿宋" w:eastAsia="仿宋" w:cs="Times New Roman"/>
          <w:bCs/>
          <w:sz w:val="30"/>
          <w:szCs w:val="30"/>
        </w:rPr>
        <w:t>未提供身份证或身份证不在有效期内或未签章；</w:t>
      </w:r>
    </w:p>
    <w:p w14:paraId="1A0E2EF5">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的，未提供联合</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授权委托书或委托书</w:t>
      </w:r>
      <w:r>
        <w:rPr>
          <w:rFonts w:hint="eastAsia" w:ascii="仿宋" w:hAnsi="仿宋" w:eastAsia="仿宋" w:cs="Times New Roman"/>
          <w:bCs/>
          <w:sz w:val="30"/>
          <w:szCs w:val="30"/>
        </w:rPr>
        <w:t>无联合体各方法定代表人签章或未盖联合体各方公章；</w:t>
      </w:r>
    </w:p>
    <w:p w14:paraId="4253694F">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3</w:t>
      </w:r>
      <w:r>
        <w:rPr>
          <w:rFonts w:ascii="仿宋" w:hAnsi="仿宋" w:eastAsia="仿宋" w:cs="Times New Roman"/>
          <w:b/>
          <w:bCs/>
          <w:sz w:val="30"/>
          <w:szCs w:val="30"/>
        </w:rPr>
        <w:t>.</w:t>
      </w:r>
      <w:r>
        <w:rPr>
          <w:rFonts w:hint="eastAsia" w:ascii="仿宋" w:hAnsi="仿宋" w:eastAsia="仿宋" w:cs="Times New Roman"/>
          <w:b/>
          <w:bCs/>
          <w:sz w:val="30"/>
          <w:szCs w:val="30"/>
        </w:rPr>
        <w:t>营业执照：</w:t>
      </w:r>
    </w:p>
    <w:p w14:paraId="29505758">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以非联合体形式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w:t>
      </w:r>
      <w:r>
        <w:rPr>
          <w:rFonts w:hint="eastAsia" w:ascii="仿宋" w:hAnsi="仿宋" w:eastAsia="仿宋" w:cs="Times New Roman"/>
          <w:bCs/>
          <w:sz w:val="30"/>
          <w:szCs w:val="30"/>
        </w:rPr>
        <w:t>未提供营业执照或营业执照不在有效期内或未盖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w:t>
      </w:r>
    </w:p>
    <w:p w14:paraId="35982236">
      <w:pPr>
        <w:snapToGrid w:val="0"/>
        <w:spacing w:line="460" w:lineRule="exact"/>
        <w:ind w:firstLine="444" w:firstLineChars="148"/>
        <w:jc w:val="left"/>
        <w:outlineLvl w:val="1"/>
        <w:rPr>
          <w:rFonts w:ascii="仿宋" w:hAnsi="仿宋" w:eastAsia="仿宋" w:cs="Times New Roman"/>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的，未提供联合体各方</w:t>
      </w:r>
      <w:r>
        <w:rPr>
          <w:rFonts w:hint="eastAsia" w:ascii="仿宋" w:hAnsi="仿宋" w:eastAsia="仿宋" w:cs="Times New Roman"/>
          <w:bCs/>
          <w:sz w:val="30"/>
          <w:szCs w:val="30"/>
        </w:rPr>
        <w:t>营业执照或营业执照不在有效期内或未盖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w:t>
      </w:r>
      <w:r>
        <w:rPr>
          <w:rFonts w:hint="eastAsia" w:ascii="仿宋" w:hAnsi="仿宋" w:eastAsia="仿宋" w:cs="Times New Roman"/>
          <w:sz w:val="30"/>
          <w:szCs w:val="30"/>
        </w:rPr>
        <w:t>；</w:t>
      </w:r>
    </w:p>
    <w:p w14:paraId="047433EA">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事业单位</w:t>
      </w:r>
      <w:r>
        <w:rPr>
          <w:rFonts w:hint="eastAsia" w:ascii="仿宋" w:hAnsi="仿宋" w:eastAsia="仿宋" w:cs="Times New Roman"/>
          <w:bCs/>
          <w:sz w:val="30"/>
          <w:szCs w:val="30"/>
          <w:lang w:val="en-US" w:eastAsia="zh-CN"/>
        </w:rPr>
        <w:t>响应</w:t>
      </w:r>
      <w:r>
        <w:rPr>
          <w:rFonts w:hint="eastAsia" w:ascii="仿宋" w:hAnsi="仿宋" w:eastAsia="仿宋" w:cs="Times New Roman"/>
          <w:bCs/>
          <w:sz w:val="30"/>
          <w:szCs w:val="30"/>
        </w:rPr>
        <w:t>的，未提供事业单位法人证书或事业单位法人证书不在有效期内或未盖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公章；自然人</w:t>
      </w:r>
      <w:r>
        <w:rPr>
          <w:rFonts w:hint="eastAsia" w:ascii="仿宋" w:hAnsi="仿宋" w:eastAsia="仿宋" w:cs="Times New Roman"/>
          <w:bCs/>
          <w:sz w:val="30"/>
          <w:szCs w:val="30"/>
          <w:lang w:val="en-US" w:eastAsia="zh-CN"/>
        </w:rPr>
        <w:t>响应</w:t>
      </w:r>
      <w:r>
        <w:rPr>
          <w:rFonts w:hint="eastAsia" w:ascii="仿宋" w:hAnsi="仿宋" w:eastAsia="仿宋" w:cs="Times New Roman"/>
          <w:bCs/>
          <w:sz w:val="30"/>
          <w:szCs w:val="30"/>
        </w:rPr>
        <w:t>的，未提供身份证或身份证不在有效期内或未签章；</w:t>
      </w:r>
    </w:p>
    <w:p w14:paraId="36AB9E52">
      <w:pPr>
        <w:snapToGrid w:val="0"/>
        <w:spacing w:line="460" w:lineRule="exact"/>
        <w:ind w:firstLine="446" w:firstLineChars="148"/>
        <w:jc w:val="left"/>
        <w:outlineLvl w:val="1"/>
        <w:rPr>
          <w:rFonts w:ascii="仿宋" w:hAnsi="仿宋" w:eastAsia="仿宋" w:cs="Times New Roman"/>
          <w:b/>
          <w:sz w:val="30"/>
          <w:szCs w:val="30"/>
        </w:rPr>
      </w:pPr>
      <w:r>
        <w:rPr>
          <w:rFonts w:ascii="仿宋" w:hAnsi="仿宋" w:eastAsia="仿宋" w:cs="Times New Roman"/>
          <w:b/>
          <w:sz w:val="30"/>
          <w:szCs w:val="30"/>
        </w:rPr>
        <w:t>4.</w:t>
      </w:r>
      <w:r>
        <w:rPr>
          <w:rFonts w:hint="eastAsia" w:ascii="仿宋" w:hAnsi="仿宋" w:eastAsia="仿宋" w:cs="Times New Roman"/>
          <w:b/>
          <w:sz w:val="30"/>
          <w:szCs w:val="30"/>
        </w:rPr>
        <w:t>联合</w:t>
      </w:r>
      <w:r>
        <w:rPr>
          <w:rFonts w:hint="eastAsia" w:ascii="仿宋" w:hAnsi="仿宋" w:eastAsia="仿宋" w:cs="Times New Roman"/>
          <w:b/>
          <w:sz w:val="30"/>
          <w:szCs w:val="30"/>
          <w:lang w:eastAsia="zh-CN"/>
        </w:rPr>
        <w:t>响应</w:t>
      </w:r>
      <w:r>
        <w:rPr>
          <w:rFonts w:hint="eastAsia" w:ascii="仿宋" w:hAnsi="仿宋" w:eastAsia="仿宋" w:cs="Times New Roman"/>
          <w:b/>
          <w:sz w:val="30"/>
          <w:szCs w:val="30"/>
        </w:rPr>
        <w:t>协议书：</w:t>
      </w:r>
    </w:p>
    <w:p w14:paraId="115048D7">
      <w:pPr>
        <w:snapToGrid w:val="0"/>
        <w:spacing w:line="460" w:lineRule="exact"/>
        <w:ind w:firstLine="444" w:firstLineChars="148"/>
        <w:jc w:val="left"/>
        <w:outlineLvl w:val="1"/>
        <w:rPr>
          <w:rFonts w:ascii="仿宋" w:hAnsi="仿宋" w:eastAsia="仿宋" w:cs="Times New Roman"/>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w:t>
      </w:r>
      <w:r>
        <w:rPr>
          <w:rFonts w:hint="eastAsia" w:ascii="仿宋" w:hAnsi="仿宋" w:eastAsia="仿宋" w:cs="Times New Roman"/>
          <w:bCs/>
          <w:sz w:val="30"/>
          <w:szCs w:val="30"/>
          <w:lang w:val="en-US" w:eastAsia="zh-CN"/>
        </w:rPr>
        <w:t>响应</w:t>
      </w:r>
      <w:r>
        <w:rPr>
          <w:rFonts w:hint="eastAsia" w:ascii="仿宋" w:hAnsi="仿宋" w:eastAsia="仿宋" w:cs="Times New Roman"/>
          <w:sz w:val="30"/>
          <w:szCs w:val="30"/>
        </w:rPr>
        <w:t>的，未提供联合</w:t>
      </w:r>
      <w:r>
        <w:rPr>
          <w:rFonts w:hint="eastAsia" w:ascii="仿宋" w:hAnsi="仿宋" w:eastAsia="仿宋" w:cs="Times New Roman"/>
          <w:bCs/>
          <w:sz w:val="30"/>
          <w:szCs w:val="30"/>
          <w:lang w:val="en-US" w:eastAsia="zh-CN"/>
        </w:rPr>
        <w:t>响应</w:t>
      </w:r>
      <w:r>
        <w:rPr>
          <w:rFonts w:hint="eastAsia" w:ascii="仿宋" w:hAnsi="仿宋" w:eastAsia="仿宋" w:cs="Times New Roman"/>
          <w:sz w:val="30"/>
          <w:szCs w:val="30"/>
        </w:rPr>
        <w:t>协议书或</w:t>
      </w:r>
      <w:r>
        <w:rPr>
          <w:rFonts w:hint="eastAsia" w:ascii="仿宋" w:hAnsi="仿宋" w:eastAsia="仿宋" w:cs="Times New Roman"/>
          <w:bCs/>
          <w:sz w:val="30"/>
          <w:szCs w:val="30"/>
        </w:rPr>
        <w:t>未盖联合体各方公章或</w:t>
      </w:r>
      <w:r>
        <w:rPr>
          <w:rFonts w:hint="eastAsia" w:ascii="仿宋" w:hAnsi="仿宋" w:eastAsia="仿宋" w:cs="Times New Roman"/>
          <w:sz w:val="30"/>
          <w:szCs w:val="30"/>
        </w:rPr>
        <w:t>未列明联合体各方承担的工作、义务、合同金额占比；</w:t>
      </w:r>
    </w:p>
    <w:p w14:paraId="6B860D92">
      <w:pPr>
        <w:snapToGrid w:val="0"/>
        <w:spacing w:line="460" w:lineRule="exact"/>
        <w:ind w:firstLine="446" w:firstLineChars="148"/>
        <w:jc w:val="left"/>
        <w:outlineLvl w:val="1"/>
        <w:rPr>
          <w:rFonts w:ascii="仿宋" w:hAnsi="仿宋" w:eastAsia="仿宋" w:cs="Times New Roman"/>
          <w:b/>
          <w:sz w:val="30"/>
          <w:szCs w:val="30"/>
        </w:rPr>
      </w:pPr>
      <w:r>
        <w:rPr>
          <w:rFonts w:hint="eastAsia" w:ascii="仿宋" w:hAnsi="仿宋" w:eastAsia="仿宋" w:cs="Times New Roman"/>
          <w:b/>
          <w:sz w:val="30"/>
          <w:szCs w:val="30"/>
        </w:rPr>
        <w:t>5</w:t>
      </w:r>
      <w:r>
        <w:rPr>
          <w:rFonts w:ascii="仿宋" w:hAnsi="仿宋" w:eastAsia="仿宋" w:cs="Times New Roman"/>
          <w:b/>
          <w:sz w:val="30"/>
          <w:szCs w:val="30"/>
        </w:rPr>
        <w:t>.</w:t>
      </w:r>
      <w:r>
        <w:rPr>
          <w:rFonts w:hint="eastAsia" w:ascii="仿宋" w:hAnsi="仿宋" w:eastAsia="仿宋" w:cs="Times New Roman"/>
          <w:b/>
          <w:bCs w:val="0"/>
          <w:sz w:val="30"/>
          <w:szCs w:val="30"/>
          <w:lang w:val="en-US" w:eastAsia="zh-CN"/>
        </w:rPr>
        <w:t>响应方</w:t>
      </w:r>
      <w:r>
        <w:rPr>
          <w:rFonts w:hint="eastAsia" w:ascii="仿宋" w:hAnsi="仿宋" w:eastAsia="仿宋" w:cs="Times New Roman"/>
          <w:b/>
          <w:sz w:val="30"/>
          <w:szCs w:val="30"/>
        </w:rPr>
        <w:t>的特定条件证明材料：</w:t>
      </w:r>
    </w:p>
    <w:p w14:paraId="2A18392E">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合格</w:t>
      </w:r>
      <w:r>
        <w:rPr>
          <w:rFonts w:hint="eastAsia" w:ascii="仿宋" w:hAnsi="仿宋" w:eastAsia="仿宋" w:cs="Times New Roman"/>
          <w:bCs/>
          <w:sz w:val="30"/>
          <w:szCs w:val="30"/>
          <w:lang w:val="en-US" w:eastAsia="zh-CN"/>
        </w:rPr>
        <w:t>响应</w:t>
      </w:r>
      <w:r>
        <w:rPr>
          <w:rFonts w:hint="eastAsia" w:ascii="仿宋" w:hAnsi="仿宋" w:eastAsia="仿宋" w:cs="Times New Roman"/>
          <w:sz w:val="30"/>
          <w:szCs w:val="30"/>
          <w:lang w:val="en-US" w:eastAsia="zh-CN"/>
        </w:rPr>
        <w:t>方</w:t>
      </w:r>
      <w:r>
        <w:rPr>
          <w:rFonts w:hint="eastAsia" w:ascii="仿宋" w:hAnsi="仿宋" w:eastAsia="仿宋" w:cs="Times New Roman"/>
          <w:sz w:val="30"/>
          <w:szCs w:val="30"/>
        </w:rPr>
        <w:t>的资格要求中有</w:t>
      </w:r>
      <w:r>
        <w:rPr>
          <w:rFonts w:hint="eastAsia" w:ascii="仿宋" w:hAnsi="仿宋" w:eastAsia="仿宋" w:cs="Times New Roman"/>
          <w:bCs/>
          <w:sz w:val="30"/>
          <w:szCs w:val="30"/>
          <w:lang w:val="en-US" w:eastAsia="zh-CN"/>
        </w:rPr>
        <w:t>响应</w:t>
      </w:r>
      <w:r>
        <w:rPr>
          <w:rFonts w:hint="eastAsia" w:ascii="仿宋" w:hAnsi="仿宋" w:eastAsia="仿宋" w:cs="Times New Roman"/>
          <w:sz w:val="30"/>
          <w:szCs w:val="30"/>
          <w:lang w:val="en-US" w:eastAsia="zh-CN"/>
        </w:rPr>
        <w:t>方</w:t>
      </w:r>
      <w:r>
        <w:rPr>
          <w:rFonts w:hint="eastAsia" w:ascii="仿宋" w:hAnsi="仿宋" w:eastAsia="仿宋" w:cs="Times New Roman"/>
          <w:sz w:val="30"/>
          <w:szCs w:val="30"/>
        </w:rPr>
        <w:t>的特定条件的，未提供符合</w:t>
      </w:r>
      <w:r>
        <w:rPr>
          <w:rFonts w:hint="eastAsia" w:ascii="仿宋" w:hAnsi="仿宋" w:eastAsia="仿宋" w:cs="Times New Roman"/>
          <w:bCs/>
          <w:sz w:val="30"/>
          <w:szCs w:val="30"/>
          <w:lang w:val="en-US" w:eastAsia="zh-CN"/>
        </w:rPr>
        <w:t>响应方</w:t>
      </w:r>
      <w:r>
        <w:rPr>
          <w:rFonts w:hint="eastAsia" w:ascii="仿宋" w:hAnsi="仿宋" w:eastAsia="仿宋" w:cs="Times New Roman"/>
          <w:sz w:val="30"/>
          <w:szCs w:val="30"/>
        </w:rPr>
        <w:t>特定条件证明材料或证明材</w:t>
      </w:r>
      <w:r>
        <w:rPr>
          <w:rFonts w:hint="eastAsia" w:ascii="仿宋" w:hAnsi="仿宋" w:eastAsia="仿宋" w:cs="Times New Roman"/>
          <w:bCs/>
          <w:sz w:val="30"/>
          <w:szCs w:val="30"/>
        </w:rPr>
        <w:t>料不在有效期内或未盖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w:t>
      </w:r>
    </w:p>
    <w:p w14:paraId="791607FA">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6</w:t>
      </w:r>
      <w:r>
        <w:rPr>
          <w:rFonts w:ascii="仿宋" w:hAnsi="仿宋" w:eastAsia="仿宋" w:cs="Times New Roman"/>
          <w:b/>
          <w:bCs/>
          <w:sz w:val="30"/>
          <w:szCs w:val="30"/>
        </w:rPr>
        <w:t>.</w:t>
      </w:r>
      <w:r>
        <w:rPr>
          <w:rFonts w:hint="eastAsia" w:ascii="仿宋" w:hAnsi="仿宋" w:eastAsia="仿宋" w:cs="Times New Roman"/>
          <w:b/>
          <w:bCs/>
          <w:sz w:val="30"/>
          <w:szCs w:val="30"/>
        </w:rPr>
        <w:t>中小企业声明函：</w:t>
      </w:r>
    </w:p>
    <w:p w14:paraId="1B30B308">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项目专门面向中小企业的，未提供中小企业声明函或中小企业声明函中未完整填写标的名称、企业名称、从业人员、营业收入、资产总额或未盖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w:t>
      </w:r>
    </w:p>
    <w:p w14:paraId="59105029">
      <w:pPr>
        <w:snapToGrid w:val="0"/>
        <w:spacing w:line="460" w:lineRule="exact"/>
        <w:ind w:firstLine="461" w:firstLineChars="148"/>
        <w:jc w:val="left"/>
        <w:outlineLvl w:val="1"/>
        <w:rPr>
          <w:rFonts w:ascii="仿宋" w:hAnsi="仿宋" w:eastAsia="仿宋" w:cs="Times New Roman"/>
          <w:sz w:val="30"/>
          <w:szCs w:val="30"/>
        </w:rPr>
      </w:pPr>
      <w:r>
        <w:rPr>
          <w:rFonts w:hint="eastAsia" w:ascii="仿宋" w:hAnsi="仿宋" w:eastAsia="仿宋" w:cs="Times New Roman"/>
          <w:spacing w:val="6"/>
          <w:sz w:val="30"/>
          <w:szCs w:val="30"/>
        </w:rPr>
        <w:t>残疾人福利性单位</w:t>
      </w:r>
      <w:r>
        <w:rPr>
          <w:rFonts w:hint="eastAsia" w:ascii="仿宋" w:hAnsi="仿宋" w:eastAsia="仿宋" w:cs="Times New Roman"/>
          <w:spacing w:val="6"/>
          <w:sz w:val="30"/>
          <w:szCs w:val="30"/>
          <w:lang w:eastAsia="zh-CN"/>
        </w:rPr>
        <w:t>响应</w:t>
      </w:r>
      <w:r>
        <w:rPr>
          <w:rFonts w:hint="eastAsia" w:ascii="仿宋" w:hAnsi="仿宋" w:eastAsia="仿宋" w:cs="Times New Roman"/>
          <w:spacing w:val="6"/>
          <w:sz w:val="30"/>
          <w:szCs w:val="30"/>
        </w:rPr>
        <w:t>的，</w:t>
      </w:r>
      <w:r>
        <w:rPr>
          <w:rFonts w:hint="eastAsia" w:ascii="仿宋" w:hAnsi="仿宋" w:eastAsia="仿宋" w:cs="Times New Roman"/>
          <w:bCs/>
          <w:sz w:val="30"/>
          <w:szCs w:val="30"/>
        </w:rPr>
        <w:t>未提供残疾人福利性单位声明函或未盖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公章；监狱企业</w:t>
      </w:r>
      <w:r>
        <w:rPr>
          <w:rFonts w:hint="eastAsia" w:ascii="仿宋" w:hAnsi="仿宋" w:eastAsia="仿宋" w:cs="Times New Roman"/>
          <w:bCs/>
          <w:sz w:val="30"/>
          <w:szCs w:val="30"/>
          <w:lang w:eastAsia="zh-CN"/>
        </w:rPr>
        <w:t>响应</w:t>
      </w:r>
      <w:r>
        <w:rPr>
          <w:rFonts w:hint="eastAsia" w:ascii="仿宋" w:hAnsi="仿宋" w:eastAsia="仿宋" w:cs="Times New Roman"/>
          <w:bCs/>
          <w:sz w:val="30"/>
          <w:szCs w:val="30"/>
        </w:rPr>
        <w:t>的，未提供由省级以上监狱管理局、戒毒管理局（含新疆生产建设兵团）出具的属于监狱企业的证明文件；</w:t>
      </w:r>
    </w:p>
    <w:p w14:paraId="44650D59">
      <w:pPr>
        <w:snapToGrid w:val="0"/>
        <w:spacing w:line="460" w:lineRule="exact"/>
        <w:ind w:firstLine="446" w:firstLineChars="148"/>
        <w:jc w:val="left"/>
        <w:outlineLvl w:val="1"/>
        <w:rPr>
          <w:rFonts w:ascii="仿宋" w:hAnsi="仿宋" w:eastAsia="仿宋" w:cs="Times New Roman"/>
          <w:b/>
          <w:sz w:val="30"/>
          <w:szCs w:val="30"/>
        </w:rPr>
      </w:pPr>
      <w:r>
        <w:rPr>
          <w:rFonts w:ascii="仿宋" w:hAnsi="仿宋" w:eastAsia="仿宋" w:cs="Times New Roman"/>
          <w:b/>
          <w:sz w:val="30"/>
          <w:szCs w:val="30"/>
        </w:rPr>
        <w:t>7.</w:t>
      </w:r>
      <w:r>
        <w:rPr>
          <w:rFonts w:hint="eastAsia" w:ascii="仿宋" w:hAnsi="仿宋" w:eastAsia="仿宋" w:cs="Times New Roman"/>
          <w:b/>
          <w:sz w:val="30"/>
          <w:szCs w:val="30"/>
        </w:rPr>
        <w:t>分包意向协议:</w:t>
      </w:r>
    </w:p>
    <w:p w14:paraId="053BEB53">
      <w:pPr>
        <w:snapToGrid w:val="0"/>
        <w:spacing w:line="460" w:lineRule="exact"/>
        <w:ind w:firstLine="444" w:firstLineChars="148"/>
        <w:jc w:val="left"/>
        <w:outlineLvl w:val="1"/>
        <w:rPr>
          <w:rFonts w:ascii="仿宋" w:hAnsi="仿宋" w:eastAsia="仿宋" w:cs="Times New Roman"/>
          <w:sz w:val="30"/>
          <w:szCs w:val="30"/>
        </w:rPr>
      </w:pPr>
      <w:r>
        <w:rPr>
          <w:rFonts w:hint="eastAsia" w:ascii="仿宋" w:hAnsi="仿宋" w:eastAsia="仿宋" w:cs="Times New Roman"/>
          <w:sz w:val="30"/>
          <w:szCs w:val="30"/>
        </w:rPr>
        <w:t>项目要求以合同分包形式预留份额专门面向中小企业的，未提供分包意向协议或</w:t>
      </w:r>
      <w:r>
        <w:rPr>
          <w:rFonts w:hint="eastAsia" w:ascii="仿宋" w:hAnsi="仿宋" w:eastAsia="仿宋" w:cs="Times New Roman"/>
          <w:bCs/>
          <w:sz w:val="30"/>
          <w:szCs w:val="30"/>
        </w:rPr>
        <w:t>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与分包供应商公章或</w:t>
      </w:r>
      <w:r>
        <w:rPr>
          <w:rFonts w:hint="eastAsia" w:ascii="仿宋" w:hAnsi="仿宋" w:eastAsia="仿宋" w:cs="Times New Roman"/>
          <w:sz w:val="30"/>
          <w:szCs w:val="30"/>
        </w:rPr>
        <w:t>未列明分包供应商承担的工作、合同金额占比。</w:t>
      </w:r>
    </w:p>
    <w:p w14:paraId="3098D4B7">
      <w:pPr>
        <w:widowControl/>
        <w:jc w:val="left"/>
        <w:rPr>
          <w:rFonts w:ascii="仿宋" w:hAnsi="仿宋" w:eastAsia="仿宋" w:cs="Times New Roman"/>
          <w:sz w:val="30"/>
          <w:szCs w:val="30"/>
        </w:rPr>
      </w:pPr>
      <w:r>
        <w:rPr>
          <w:rFonts w:hint="eastAsia" w:ascii="仿宋" w:hAnsi="仿宋" w:eastAsia="仿宋" w:cs="Times New Roman"/>
          <w:sz w:val="30"/>
          <w:szCs w:val="30"/>
        </w:rPr>
        <w:br w:type="page"/>
      </w:r>
    </w:p>
    <w:p w14:paraId="6D56F64C">
      <w:pPr>
        <w:snapToGrid w:val="0"/>
        <w:spacing w:before="50" w:after="120" w:afterLines="50"/>
        <w:jc w:val="left"/>
        <w:rPr>
          <w:rFonts w:ascii="仿宋" w:hAnsi="仿宋" w:eastAsia="仿宋" w:cs="Times New Roman"/>
          <w:sz w:val="30"/>
          <w:szCs w:val="30"/>
        </w:rPr>
      </w:pPr>
      <w:r>
        <w:rPr>
          <w:rFonts w:hint="eastAsia" w:ascii="仿宋" w:hAnsi="仿宋" w:eastAsia="仿宋" w:cs="Times New Roman"/>
          <w:sz w:val="30"/>
          <w:szCs w:val="30"/>
        </w:rPr>
        <w:t>附件2：</w:t>
      </w:r>
    </w:p>
    <w:p w14:paraId="4C487419">
      <w:pPr>
        <w:snapToGrid w:val="0"/>
        <w:spacing w:before="50" w:after="50"/>
        <w:jc w:val="center"/>
        <w:rPr>
          <w:rFonts w:ascii="宋体" w:hAnsi="Times New Roman" w:eastAsia="宋体" w:cs="Times New Roman"/>
          <w:b/>
          <w:sz w:val="36"/>
          <w:szCs w:val="36"/>
        </w:rPr>
      </w:pPr>
      <w:r>
        <w:rPr>
          <w:rFonts w:hint="eastAsia" w:ascii="宋体" w:hAnsi="宋体" w:eastAsia="宋体" w:cs="Times New Roman"/>
          <w:b/>
          <w:sz w:val="36"/>
          <w:szCs w:val="36"/>
        </w:rPr>
        <w:t>声明书</w:t>
      </w:r>
    </w:p>
    <w:p w14:paraId="6E083BAB">
      <w:pPr>
        <w:snapToGrid w:val="0"/>
        <w:spacing w:before="120" w:beforeLines="50" w:after="50" w:line="500" w:lineRule="exact"/>
        <w:jc w:val="center"/>
        <w:rPr>
          <w:rFonts w:ascii="仿宋" w:hAnsi="仿宋" w:eastAsia="仿宋" w:cs="Times New Roman"/>
          <w:b/>
          <w:sz w:val="36"/>
          <w:szCs w:val="36"/>
        </w:rPr>
      </w:pPr>
    </w:p>
    <w:p w14:paraId="6A285759">
      <w:pPr>
        <w:snapToGrid w:val="0"/>
        <w:spacing w:before="120" w:beforeLines="50" w:after="50" w:line="460" w:lineRule="exact"/>
        <w:rPr>
          <w:rFonts w:ascii="仿宋" w:hAnsi="仿宋" w:eastAsia="仿宋" w:cs="Times New Roman"/>
          <w:sz w:val="30"/>
          <w:szCs w:val="30"/>
        </w:rPr>
      </w:pPr>
      <w:r>
        <w:rPr>
          <w:rFonts w:hint="eastAsia" w:ascii="仿宋" w:hAnsi="仿宋" w:eastAsia="仿宋" w:cs="Times New Roman"/>
          <w:sz w:val="30"/>
          <w:szCs w:val="30"/>
        </w:rPr>
        <w:t>致：浙江省政府采购中心</w:t>
      </w:r>
    </w:p>
    <w:p w14:paraId="2EC47B66">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我方愿意参加贵方组织的</w:t>
      </w:r>
      <w:r>
        <w:rPr>
          <w:rFonts w:hint="eastAsia" w:ascii="仿宋" w:hAnsi="仿宋" w:eastAsia="仿宋" w:cs="Times New Roman"/>
          <w:sz w:val="30"/>
          <w:szCs w:val="30"/>
          <w:u w:val="single"/>
        </w:rPr>
        <w:t>（磋商项目名称）（编号为</w:t>
      </w:r>
      <w:r>
        <w:rPr>
          <w:rFonts w:hint="eastAsia" w:ascii="仿宋" w:hAnsi="仿宋" w:eastAsia="仿宋" w:cs="Times New Roman"/>
          <w:sz w:val="30"/>
          <w:szCs w:val="30"/>
          <w:u w:val="single"/>
          <w:lang w:eastAsia="zh-CN"/>
        </w:rPr>
        <w:t>ZZCG2025X-CS-110</w:t>
      </w:r>
      <w:r>
        <w:rPr>
          <w:rFonts w:hint="eastAsia" w:ascii="仿宋" w:hAnsi="仿宋" w:eastAsia="仿宋" w:cs="Times New Roman"/>
          <w:sz w:val="30"/>
          <w:szCs w:val="30"/>
          <w:u w:val="single"/>
        </w:rPr>
        <w:t>）</w:t>
      </w:r>
      <w:r>
        <w:rPr>
          <w:rFonts w:hint="eastAsia" w:ascii="仿宋" w:hAnsi="仿宋" w:eastAsia="仿宋" w:cs="Times New Roman"/>
          <w:sz w:val="30"/>
          <w:szCs w:val="30"/>
        </w:rPr>
        <w:t>的磋商响应，为此，我方就本次磋商响应有关事项郑重声明如下：</w:t>
      </w:r>
    </w:p>
    <w:p w14:paraId="1539F6E4">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我方已详细审查全部磋商文件，同意竞争性磋商文件的各项要求。</w:t>
      </w:r>
    </w:p>
    <w:p w14:paraId="02C1685B">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我方向贵方提交的所有磋商响应文件、资料都是正确和真实的。</w:t>
      </w:r>
    </w:p>
    <w:p w14:paraId="1198ED4F">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若成交，我方将按磋商文件规定履行合同责任和义务。</w:t>
      </w:r>
    </w:p>
    <w:p w14:paraId="048F813C">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我方不是采购人的附属机构。在获知本项目采购信息后，与采购人聘请的为此项目提供咨询服务的公司及其附属机构没有任何联系。</w:t>
      </w:r>
    </w:p>
    <w:p w14:paraId="0232C39E">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5</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磋商响应书自磋商日起有效期为</w:t>
      </w:r>
      <w:r>
        <w:rPr>
          <w:rFonts w:hint="eastAsia" w:ascii="仿宋" w:hAnsi="仿宋" w:eastAsia="仿宋" w:cs="Times New Roman"/>
          <w:sz w:val="30"/>
          <w:szCs w:val="30"/>
          <w:u w:val="single"/>
        </w:rPr>
        <w:t>90</w:t>
      </w:r>
      <w:r>
        <w:rPr>
          <w:rFonts w:hint="eastAsia" w:ascii="仿宋" w:hAnsi="仿宋" w:eastAsia="仿宋" w:cs="Times New Roman"/>
          <w:sz w:val="30"/>
          <w:szCs w:val="30"/>
        </w:rPr>
        <w:t>天。</w:t>
      </w:r>
    </w:p>
    <w:p w14:paraId="0243F4F8">
      <w:pPr>
        <w:snapToGrid w:val="0"/>
        <w:spacing w:line="460" w:lineRule="exact"/>
        <w:ind w:firstLine="590" w:firstLineChars="196"/>
        <w:jc w:val="left"/>
        <w:rPr>
          <w:rFonts w:ascii="仿宋" w:hAnsi="仿宋" w:eastAsia="仿宋" w:cs="Times New Roman"/>
          <w:b/>
          <w:sz w:val="30"/>
          <w:szCs w:val="30"/>
        </w:rPr>
      </w:pPr>
      <w:r>
        <w:rPr>
          <w:rFonts w:hint="eastAsia" w:ascii="仿宋" w:hAnsi="仿宋" w:eastAsia="仿宋" w:cs="Times New Roman"/>
          <w:b/>
          <w:sz w:val="30"/>
          <w:szCs w:val="30"/>
        </w:rPr>
        <w:t>6</w:t>
      </w:r>
      <w:r>
        <w:rPr>
          <w:rFonts w:hint="eastAsia" w:ascii="仿宋" w:hAnsi="仿宋" w:eastAsia="仿宋" w:cs="Times New Roman"/>
          <w:b/>
          <w:sz w:val="30"/>
          <w:szCs w:val="30"/>
          <w:lang w:val="en-US" w:eastAsia="zh-CN"/>
        </w:rPr>
        <w:t>.</w:t>
      </w:r>
      <w:r>
        <w:rPr>
          <w:rFonts w:hint="eastAsia" w:ascii="仿宋" w:hAnsi="仿宋" w:eastAsia="仿宋" w:cs="Times New Roman"/>
          <w:b/>
          <w:sz w:val="30"/>
          <w:szCs w:val="30"/>
        </w:rPr>
        <w:t>我方承诺已经具备参与政府采购活动的资格条件；</w:t>
      </w:r>
      <w:r>
        <w:rPr>
          <w:rFonts w:ascii="仿宋" w:hAnsi="仿宋" w:eastAsia="仿宋" w:cs="Times New Roman"/>
          <w:b/>
          <w:sz w:val="30"/>
          <w:szCs w:val="30"/>
        </w:rPr>
        <w:t>具有良好的商业信誉和健全的财务会计制度</w:t>
      </w:r>
      <w:r>
        <w:rPr>
          <w:rFonts w:hint="eastAsia" w:ascii="仿宋" w:hAnsi="仿宋" w:eastAsia="仿宋" w:cs="Times New Roman"/>
          <w:b/>
          <w:sz w:val="30"/>
          <w:szCs w:val="30"/>
        </w:rPr>
        <w:t>；</w:t>
      </w:r>
      <w:r>
        <w:rPr>
          <w:rFonts w:ascii="仿宋" w:hAnsi="仿宋" w:eastAsia="仿宋" w:cs="Times New Roman"/>
          <w:b/>
          <w:sz w:val="30"/>
          <w:szCs w:val="30"/>
        </w:rPr>
        <w:t>有依法缴纳税收和社会保障资金的良好记录；参加政府采购活动前三年内，在经营活动中没有重大违法记录</w:t>
      </w:r>
      <w:r>
        <w:rPr>
          <w:rFonts w:hint="eastAsia" w:ascii="仿宋" w:hAnsi="仿宋" w:eastAsia="仿宋" w:cs="Times New Roman"/>
          <w:b/>
          <w:sz w:val="30"/>
          <w:szCs w:val="30"/>
        </w:rPr>
        <w:t>。</w:t>
      </w:r>
    </w:p>
    <w:p w14:paraId="2CB62DB4">
      <w:pPr>
        <w:snapToGrid w:val="0"/>
        <w:spacing w:before="120" w:beforeLines="50" w:after="50" w:line="46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7</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我方通过“信用中国”网站（www.creditchina.gov.cn）、中国政府采购网（www.ccgp.gov.cn）查询，未被列入失信被执行人、重大税收违法案件当事人名单（重大税收违法失信主体名单）、政府采购严重违法失信行为记录名单。</w:t>
      </w:r>
    </w:p>
    <w:p w14:paraId="6E2A114B">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8</w:t>
      </w:r>
      <w:r>
        <w:rPr>
          <w:rFonts w:ascii="仿宋" w:hAnsi="仿宋" w:eastAsia="仿宋" w:cs="Times New Roman"/>
          <w:sz w:val="30"/>
          <w:szCs w:val="30"/>
        </w:rPr>
        <w:t>.</w:t>
      </w:r>
      <w:r>
        <w:rPr>
          <w:rFonts w:hint="eastAsia" w:ascii="仿宋" w:hAnsi="仿宋" w:eastAsia="仿宋" w:cs="Times New Roman"/>
          <w:sz w:val="30"/>
          <w:szCs w:val="30"/>
        </w:rPr>
        <w:t>我方不存在</w:t>
      </w:r>
      <w:r>
        <w:rPr>
          <w:rFonts w:ascii="仿宋" w:hAnsi="仿宋" w:eastAsia="仿宋" w:cs="Times New Roman"/>
          <w:sz w:val="30"/>
          <w:szCs w:val="30"/>
        </w:rPr>
        <w:t>单位负责人为同一人或者存在直接控股、管理关系的不同供应商，参加同一合同项下的政府采购活动</w:t>
      </w:r>
      <w:r>
        <w:rPr>
          <w:rFonts w:hint="eastAsia" w:ascii="仿宋" w:hAnsi="仿宋" w:eastAsia="仿宋" w:cs="Times New Roman"/>
          <w:sz w:val="30"/>
          <w:szCs w:val="30"/>
        </w:rPr>
        <w:t>的情况</w:t>
      </w:r>
      <w:r>
        <w:rPr>
          <w:rFonts w:ascii="仿宋" w:hAnsi="仿宋" w:eastAsia="仿宋" w:cs="Times New Roman"/>
          <w:sz w:val="30"/>
          <w:szCs w:val="30"/>
        </w:rPr>
        <w:t>。</w:t>
      </w:r>
    </w:p>
    <w:p w14:paraId="206BFA70">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9</w:t>
      </w:r>
      <w:r>
        <w:rPr>
          <w:rFonts w:ascii="仿宋" w:hAnsi="仿宋" w:eastAsia="仿宋" w:cs="Times New Roman"/>
          <w:sz w:val="30"/>
          <w:szCs w:val="30"/>
        </w:rPr>
        <w:t>.</w:t>
      </w:r>
      <w:r>
        <w:rPr>
          <w:rFonts w:hint="eastAsia" w:ascii="仿宋" w:hAnsi="仿宋" w:eastAsia="仿宋" w:cs="Times New Roman"/>
          <w:sz w:val="30"/>
          <w:szCs w:val="30"/>
        </w:rPr>
        <w:t>我方不存在</w:t>
      </w:r>
      <w:r>
        <w:rPr>
          <w:rFonts w:ascii="仿宋" w:hAnsi="仿宋" w:eastAsia="仿宋" w:cs="Times New Roman"/>
          <w:sz w:val="30"/>
          <w:szCs w:val="30"/>
        </w:rPr>
        <w:t>为采购项目提供整体设计、规范编制或者项目管理、监理、检测等服务</w:t>
      </w:r>
      <w:r>
        <w:rPr>
          <w:rFonts w:hint="eastAsia" w:ascii="仿宋" w:hAnsi="仿宋" w:eastAsia="仿宋" w:cs="Times New Roman"/>
          <w:sz w:val="30"/>
          <w:szCs w:val="30"/>
        </w:rPr>
        <w:t>后</w:t>
      </w:r>
      <w:r>
        <w:rPr>
          <w:rFonts w:ascii="仿宋" w:hAnsi="仿宋" w:eastAsia="仿宋" w:cs="Times New Roman"/>
          <w:sz w:val="30"/>
          <w:szCs w:val="30"/>
        </w:rPr>
        <w:t>再参加该采购项目的其他采购活动</w:t>
      </w:r>
      <w:r>
        <w:rPr>
          <w:rFonts w:hint="eastAsia" w:ascii="仿宋" w:hAnsi="仿宋" w:eastAsia="仿宋" w:cs="Times New Roman"/>
          <w:sz w:val="30"/>
          <w:szCs w:val="30"/>
        </w:rPr>
        <w:t>的情况</w:t>
      </w:r>
      <w:r>
        <w:rPr>
          <w:rFonts w:ascii="仿宋" w:hAnsi="仿宋" w:eastAsia="仿宋" w:cs="Times New Roman"/>
          <w:sz w:val="30"/>
          <w:szCs w:val="30"/>
        </w:rPr>
        <w:t>。</w:t>
      </w:r>
    </w:p>
    <w:p w14:paraId="442EC0AF">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lang w:val="en-US" w:eastAsia="zh-CN"/>
        </w:rPr>
        <w:t>10.</w:t>
      </w:r>
      <w:r>
        <w:rPr>
          <w:rFonts w:hint="eastAsia" w:ascii="仿宋" w:hAnsi="仿宋" w:eastAsia="仿宋" w:cs="Times New Roman"/>
          <w:sz w:val="30"/>
          <w:szCs w:val="30"/>
        </w:rPr>
        <w:t>以上事项如有虚假或隐瞒，我方愿意承担一切后果，并不再寻求任何旨在减轻或免除法律责任的辩解。</w:t>
      </w:r>
    </w:p>
    <w:p w14:paraId="70445DAE">
      <w:pPr>
        <w:snapToGrid w:val="0"/>
        <w:spacing w:before="120" w:beforeLines="50" w:after="50" w:line="460" w:lineRule="exact"/>
        <w:ind w:right="600" w:firstLine="0" w:firstLineChars="0"/>
        <w:rPr>
          <w:rFonts w:ascii="仿宋" w:hAnsi="仿宋" w:eastAsia="仿宋" w:cs="Times New Roman"/>
          <w:sz w:val="30"/>
          <w:szCs w:val="30"/>
          <w:u w:val="single"/>
        </w:rPr>
      </w:pPr>
      <w:r>
        <w:rPr>
          <w:rFonts w:hint="eastAsia" w:ascii="仿宋" w:hAnsi="仿宋" w:eastAsia="仿宋" w:cs="Times New Roman"/>
          <w:sz w:val="30"/>
          <w:szCs w:val="30"/>
        </w:rPr>
        <w:t xml:space="preserve"> </w:t>
      </w:r>
    </w:p>
    <w:p w14:paraId="72D1A1FA">
      <w:pPr>
        <w:snapToGrid w:val="0"/>
        <w:spacing w:before="120" w:beforeLines="50" w:after="50" w:line="460" w:lineRule="exact"/>
        <w:ind w:right="600" w:firstLine="150" w:firstLineChars="50"/>
        <w:rPr>
          <w:rFonts w:ascii="仿宋" w:hAnsi="仿宋" w:eastAsia="仿宋" w:cs="Times New Roman"/>
          <w:sz w:val="30"/>
          <w:szCs w:val="30"/>
        </w:rPr>
      </w:pPr>
      <w:r>
        <w:rPr>
          <w:rFonts w:hint="eastAsia" w:ascii="仿宋" w:hAnsi="仿宋" w:eastAsia="仿宋" w:cs="Times New Roman"/>
          <w:sz w:val="30"/>
          <w:szCs w:val="30"/>
        </w:rPr>
        <w:t>磋商响应方全称（公章）：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日期：</w:t>
      </w:r>
      <w:r>
        <w:rPr>
          <w:rFonts w:hint="eastAsia" w:ascii="仿宋" w:hAnsi="仿宋" w:eastAsia="仿宋" w:cs="Times New Roman"/>
          <w:sz w:val="30"/>
          <w:szCs w:val="30"/>
          <w:u w:val="single"/>
        </w:rPr>
        <w:t xml:space="preserve">          </w:t>
      </w:r>
    </w:p>
    <w:p w14:paraId="4486CFDC">
      <w:pPr>
        <w:snapToGrid w:val="0"/>
        <w:spacing w:before="120" w:beforeLines="50" w:after="50" w:line="460" w:lineRule="exact"/>
        <w:rPr>
          <w:rFonts w:ascii="仿宋" w:hAnsi="仿宋" w:eastAsia="仿宋" w:cs="Times New Roman"/>
          <w:sz w:val="30"/>
          <w:szCs w:val="30"/>
        </w:rPr>
      </w:pPr>
      <w:r>
        <w:rPr>
          <w:rFonts w:hint="eastAsia" w:ascii="仿宋" w:hAnsi="仿宋" w:eastAsia="仿宋" w:cs="Times New Roman"/>
          <w:sz w:val="30"/>
          <w:szCs w:val="30"/>
        </w:rPr>
        <w:br w:type="page"/>
      </w:r>
      <w:r>
        <w:rPr>
          <w:rFonts w:hint="eastAsia" w:ascii="仿宋" w:hAnsi="仿宋" w:eastAsia="仿宋" w:cs="Times New Roman"/>
          <w:sz w:val="30"/>
          <w:szCs w:val="30"/>
        </w:rPr>
        <w:t>附件3</w:t>
      </w:r>
      <w:r>
        <w:rPr>
          <w:rFonts w:hint="eastAsia" w:ascii="仿宋" w:hAnsi="仿宋" w:eastAsia="仿宋" w:cs="Times New Roman"/>
          <w:sz w:val="30"/>
          <w:szCs w:val="30"/>
          <w:lang w:val="en-US" w:eastAsia="zh-CN"/>
        </w:rPr>
        <w:t>-1</w:t>
      </w:r>
      <w:r>
        <w:rPr>
          <w:rFonts w:hint="eastAsia" w:ascii="仿宋" w:hAnsi="仿宋" w:eastAsia="仿宋" w:cs="Times New Roman"/>
          <w:sz w:val="30"/>
          <w:szCs w:val="30"/>
        </w:rPr>
        <w:t>：</w:t>
      </w:r>
    </w:p>
    <w:p w14:paraId="080317AA">
      <w:pPr>
        <w:snapToGrid w:val="0"/>
        <w:spacing w:before="50" w:after="50"/>
        <w:jc w:val="center"/>
        <w:rPr>
          <w:rFonts w:ascii="宋体" w:hAnsi="Times New Roman" w:eastAsia="宋体" w:cs="Times New Roman"/>
          <w:b/>
          <w:sz w:val="36"/>
          <w:szCs w:val="36"/>
        </w:rPr>
      </w:pPr>
      <w:r>
        <w:rPr>
          <w:rFonts w:hint="eastAsia" w:ascii="宋体" w:hAnsi="宋体" w:eastAsia="宋体" w:cs="Times New Roman"/>
          <w:b/>
          <w:sz w:val="36"/>
          <w:szCs w:val="36"/>
        </w:rPr>
        <w:t>法定代表人授权委托书</w:t>
      </w:r>
    </w:p>
    <w:p w14:paraId="0A7D6C6A">
      <w:pPr>
        <w:snapToGrid w:val="0"/>
        <w:spacing w:before="120" w:beforeLines="50" w:after="50"/>
        <w:jc w:val="center"/>
        <w:rPr>
          <w:rFonts w:ascii="仿宋" w:hAnsi="仿宋" w:eastAsia="仿宋" w:cs="Times New Roman"/>
          <w:b/>
          <w:sz w:val="30"/>
          <w:szCs w:val="30"/>
        </w:rPr>
      </w:pPr>
    </w:p>
    <w:p w14:paraId="38D484D6">
      <w:pPr>
        <w:snapToGrid w:val="0"/>
        <w:spacing w:before="120" w:beforeLines="50" w:after="50" w:line="460" w:lineRule="exact"/>
        <w:rPr>
          <w:rFonts w:ascii="仿宋" w:hAnsi="仿宋" w:eastAsia="仿宋" w:cs="Times New Roman"/>
          <w:b/>
          <w:bCs/>
          <w:sz w:val="30"/>
          <w:szCs w:val="30"/>
        </w:rPr>
      </w:pPr>
      <w:r>
        <w:rPr>
          <w:rFonts w:hint="eastAsia" w:ascii="仿宋" w:hAnsi="仿宋" w:eastAsia="仿宋" w:cs="Times New Roman"/>
          <w:bCs/>
          <w:sz w:val="30"/>
          <w:szCs w:val="30"/>
        </w:rPr>
        <w:t>浙江省政府采购中心：</w:t>
      </w:r>
    </w:p>
    <w:p w14:paraId="48511B73">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我</w:t>
      </w:r>
      <w:r>
        <w:rPr>
          <w:rFonts w:hint="eastAsia" w:ascii="仿宋" w:hAnsi="仿宋" w:eastAsia="仿宋" w:cs="Times New Roman"/>
          <w:sz w:val="30"/>
          <w:szCs w:val="30"/>
          <w:u w:val="single"/>
        </w:rPr>
        <w:t>（姓名）</w:t>
      </w:r>
      <w:r>
        <w:rPr>
          <w:rFonts w:hint="eastAsia" w:ascii="仿宋" w:hAnsi="仿宋" w:eastAsia="仿宋" w:cs="Times New Roman"/>
          <w:sz w:val="30"/>
          <w:szCs w:val="30"/>
        </w:rPr>
        <w:t>系</w:t>
      </w:r>
      <w:r>
        <w:rPr>
          <w:rFonts w:hint="eastAsia" w:ascii="仿宋" w:hAnsi="仿宋" w:eastAsia="仿宋" w:cs="Times New Roman"/>
          <w:sz w:val="30"/>
          <w:szCs w:val="30"/>
          <w:u w:val="single"/>
        </w:rPr>
        <w:t>（响应方名称）</w:t>
      </w:r>
      <w:r>
        <w:rPr>
          <w:rFonts w:hint="eastAsia" w:ascii="仿宋" w:hAnsi="仿宋" w:eastAsia="仿宋" w:cs="Times New Roman"/>
          <w:sz w:val="30"/>
          <w:szCs w:val="30"/>
        </w:rPr>
        <w:t>的法定代表人，现授权委托本单位在职职工</w:t>
      </w:r>
      <w:r>
        <w:rPr>
          <w:rFonts w:hint="eastAsia" w:ascii="仿宋" w:hAnsi="仿宋" w:eastAsia="仿宋" w:cs="Times New Roman"/>
          <w:sz w:val="30"/>
          <w:szCs w:val="30"/>
          <w:u w:val="single"/>
        </w:rPr>
        <w:t>（姓名）</w:t>
      </w:r>
      <w:r>
        <w:rPr>
          <w:rFonts w:hint="eastAsia" w:ascii="仿宋" w:hAnsi="仿宋" w:eastAsia="仿宋" w:cs="Times New Roman"/>
          <w:sz w:val="30"/>
          <w:szCs w:val="30"/>
        </w:rPr>
        <w:t>为全权代表，以我方的名义参加项目编号</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项目名称</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项目的竞争性磋商响应活动，并代表我方全权办理针对该项目的响应、磋商、评审、等具体事务和签署相关文件。我方对全权代表的签名事项负全部责任。</w:t>
      </w:r>
    </w:p>
    <w:p w14:paraId="16F99146">
      <w:pPr>
        <w:snapToGrid w:val="0"/>
        <w:spacing w:before="120"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在撤销授权的书面通知以前，本授权书一直有效。全权代表在授权书有效期内签署的所有文件不因授权的撤销而失效。</w:t>
      </w:r>
    </w:p>
    <w:p w14:paraId="15A2B2BB">
      <w:pPr>
        <w:snapToGrid w:val="0"/>
        <w:spacing w:before="120"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全权代表无转委托权，特此委托。</w:t>
      </w:r>
    </w:p>
    <w:p w14:paraId="317DFC89">
      <w:pPr>
        <w:snapToGrid w:val="0"/>
        <w:spacing w:before="120" w:beforeLines="50" w:after="50" w:line="460" w:lineRule="exact"/>
        <w:ind w:firstLine="480"/>
        <w:rPr>
          <w:rFonts w:ascii="仿宋" w:hAnsi="仿宋" w:eastAsia="仿宋" w:cs="Times New Roman"/>
          <w:sz w:val="30"/>
          <w:szCs w:val="30"/>
        </w:rPr>
      </w:pPr>
    </w:p>
    <w:p w14:paraId="6AFF2DA5">
      <w:pPr>
        <w:snapToGrid w:val="0"/>
        <w:spacing w:before="120" w:beforeLines="50" w:after="50" w:line="460" w:lineRule="exact"/>
        <w:ind w:firstLine="480"/>
        <w:rPr>
          <w:rFonts w:ascii="仿宋" w:hAnsi="仿宋" w:eastAsia="仿宋" w:cs="Times New Roman"/>
          <w:sz w:val="30"/>
          <w:szCs w:val="30"/>
        </w:rPr>
      </w:pPr>
    </w:p>
    <w:p w14:paraId="3B0F3C80">
      <w:pPr>
        <w:snapToGrid w:val="0"/>
        <w:spacing w:before="120" w:beforeLines="50" w:after="50" w:line="460" w:lineRule="exact"/>
        <w:rPr>
          <w:rFonts w:ascii="仿宋" w:hAnsi="仿宋" w:eastAsia="仿宋" w:cs="Times New Roman"/>
          <w:sz w:val="30"/>
          <w:szCs w:val="30"/>
        </w:rPr>
      </w:pPr>
      <w:r>
        <w:rPr>
          <w:rFonts w:hint="eastAsia" w:ascii="仿宋" w:hAnsi="仿宋" w:eastAsia="仿宋" w:cs="Times New Roman"/>
          <w:sz w:val="30"/>
          <w:szCs w:val="30"/>
        </w:rPr>
        <w:t>授权代表：</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联系方式：</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邮箱：</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37B8BBD1">
      <w:pPr>
        <w:snapToGrid w:val="0"/>
        <w:spacing w:before="120" w:beforeLines="50" w:after="50" w:line="460" w:lineRule="exact"/>
        <w:rPr>
          <w:rFonts w:hint="eastAsia" w:ascii="仿宋" w:hAnsi="仿宋" w:eastAsia="仿宋" w:cs="Times New Roman"/>
          <w:sz w:val="30"/>
          <w:szCs w:val="30"/>
        </w:rPr>
      </w:pPr>
      <w:r>
        <w:rPr>
          <w:rFonts w:hint="eastAsia" w:ascii="仿宋" w:hAnsi="仿宋" w:eastAsia="仿宋" w:cs="Times New Roman"/>
          <w:sz w:val="30"/>
          <w:szCs w:val="30"/>
        </w:rPr>
        <w:t>授权代表身份证号码：</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1449C721">
      <w:pPr>
        <w:snapToGrid w:val="0"/>
        <w:spacing w:before="120" w:beforeLines="50" w:after="50" w:line="460" w:lineRule="exact"/>
        <w:rPr>
          <w:rFonts w:hint="eastAsia" w:ascii="仿宋" w:hAnsi="仿宋" w:eastAsia="仿宋" w:cs="Times New Roman"/>
          <w:sz w:val="30"/>
          <w:szCs w:val="30"/>
        </w:rPr>
      </w:pPr>
    </w:p>
    <w:p w14:paraId="259ECDEC">
      <w:pPr>
        <w:snapToGrid w:val="0"/>
        <w:spacing w:before="120"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法定代表人签名（或签名章）：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u w:val="single"/>
          <w:lang w:val="en-US" w:eastAsia="zh-CN"/>
        </w:rPr>
        <w:t xml:space="preserve">     </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218BF0BA">
      <w:pPr>
        <w:snapToGrid w:val="0"/>
        <w:spacing w:before="120" w:beforeLines="50" w:after="50" w:line="460" w:lineRule="exact"/>
        <w:rPr>
          <w:rFonts w:ascii="仿宋" w:hAnsi="仿宋" w:eastAsia="仿宋" w:cs="Times New Roman"/>
          <w:sz w:val="30"/>
          <w:szCs w:val="30"/>
        </w:rPr>
      </w:pPr>
      <w:r>
        <w:rPr>
          <w:rFonts w:hint="eastAsia" w:ascii="仿宋" w:hAnsi="仿宋" w:eastAsia="仿宋" w:cs="Times New Roman"/>
          <w:sz w:val="30"/>
          <w:szCs w:val="30"/>
        </w:rPr>
        <w:t>联系方式：</w:t>
      </w:r>
      <w:r>
        <w:rPr>
          <w:rFonts w:hint="eastAsia" w:ascii="仿宋" w:hAnsi="仿宋" w:eastAsia="仿宋" w:cs="Times New Roman"/>
          <w:sz w:val="30"/>
          <w:szCs w:val="30"/>
          <w:u w:val="single"/>
        </w:rPr>
        <w:t xml:space="preserve">             </w:t>
      </w:r>
    </w:p>
    <w:p w14:paraId="1F78E3C2">
      <w:pPr>
        <w:snapToGrid w:val="0"/>
        <w:spacing w:before="120" w:beforeLines="50" w:after="50" w:line="460" w:lineRule="exact"/>
        <w:rPr>
          <w:rFonts w:ascii="仿宋" w:hAnsi="仿宋" w:eastAsia="仿宋" w:cs="Times New Roman"/>
          <w:sz w:val="30"/>
          <w:szCs w:val="30"/>
        </w:rPr>
      </w:pPr>
    </w:p>
    <w:p w14:paraId="4A596489">
      <w:pPr>
        <w:snapToGrid w:val="0"/>
        <w:spacing w:before="120" w:beforeLines="50" w:after="50" w:line="460" w:lineRule="exact"/>
        <w:ind w:firstLine="6150" w:firstLineChars="2050"/>
        <w:rPr>
          <w:rFonts w:ascii="仿宋" w:hAnsi="仿宋" w:eastAsia="仿宋" w:cs="Times New Roman"/>
          <w:sz w:val="30"/>
          <w:szCs w:val="30"/>
        </w:rPr>
      </w:pPr>
    </w:p>
    <w:p w14:paraId="0AF997C9">
      <w:pPr>
        <w:snapToGrid w:val="0"/>
        <w:spacing w:before="120"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磋商响应方全称（公章）：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日期：</w:t>
      </w:r>
      <w:r>
        <w:rPr>
          <w:rFonts w:hint="eastAsia" w:ascii="仿宋" w:hAnsi="仿宋" w:eastAsia="仿宋" w:cs="Times New Roman"/>
          <w:sz w:val="30"/>
          <w:szCs w:val="30"/>
          <w:u w:val="single"/>
        </w:rPr>
        <w:t xml:space="preserve">       </w:t>
      </w:r>
    </w:p>
    <w:p w14:paraId="21F28018">
      <w:pPr>
        <w:widowControl/>
        <w:jc w:val="left"/>
        <w:rPr>
          <w:rFonts w:hint="eastAsia" w:ascii="仿宋" w:hAnsi="仿宋" w:eastAsia="仿宋" w:cs="Times New Roman"/>
          <w:color w:val="000000"/>
          <w:sz w:val="30"/>
          <w:szCs w:val="30"/>
        </w:rPr>
      </w:pPr>
    </w:p>
    <w:p w14:paraId="6E375D60">
      <w:pPr>
        <w:widowControl/>
        <w:jc w:val="left"/>
        <w:rPr>
          <w:rFonts w:hint="eastAsia" w:ascii="仿宋" w:hAnsi="仿宋" w:eastAsia="仿宋" w:cs="Times New Roman"/>
          <w:color w:val="000000"/>
          <w:sz w:val="30"/>
          <w:szCs w:val="30"/>
        </w:rPr>
      </w:pPr>
    </w:p>
    <w:p w14:paraId="270B1D0B">
      <w:pPr>
        <w:widowControl/>
        <w:jc w:val="left"/>
        <w:rPr>
          <w:rFonts w:hint="eastAsia" w:ascii="仿宋" w:hAnsi="仿宋" w:eastAsia="仿宋" w:cs="Times New Roman"/>
          <w:color w:val="000000"/>
          <w:sz w:val="30"/>
          <w:szCs w:val="30"/>
        </w:rPr>
      </w:pPr>
    </w:p>
    <w:p w14:paraId="025C04A4">
      <w:pPr>
        <w:widowControl/>
        <w:jc w:val="left"/>
        <w:rPr>
          <w:rFonts w:hint="eastAsia" w:ascii="仿宋" w:hAnsi="仿宋" w:eastAsia="仿宋" w:cs="Times New Roman"/>
          <w:color w:val="000000"/>
          <w:sz w:val="30"/>
          <w:szCs w:val="30"/>
        </w:rPr>
      </w:pPr>
    </w:p>
    <w:p w14:paraId="0BB3E32F">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附件3</w:t>
      </w:r>
      <w:r>
        <w:rPr>
          <w:rFonts w:ascii="仿宋" w:hAnsi="仿宋" w:eastAsia="仿宋" w:cs="Times New Roman"/>
          <w:sz w:val="30"/>
          <w:szCs w:val="30"/>
        </w:rPr>
        <w:t>-2</w:t>
      </w:r>
      <w:r>
        <w:rPr>
          <w:rFonts w:hint="eastAsia" w:ascii="仿宋" w:hAnsi="仿宋" w:eastAsia="仿宋" w:cs="Times New Roman"/>
          <w:sz w:val="30"/>
          <w:szCs w:val="30"/>
        </w:rPr>
        <w:t>：</w:t>
      </w:r>
    </w:p>
    <w:p w14:paraId="25E75134">
      <w:pPr>
        <w:snapToGrid w:val="0"/>
        <w:spacing w:before="50" w:after="50"/>
        <w:jc w:val="center"/>
        <w:rPr>
          <w:rFonts w:ascii="仿宋" w:hAnsi="仿宋" w:eastAsia="仿宋" w:cs="Times New Roman"/>
          <w:sz w:val="30"/>
          <w:szCs w:val="30"/>
        </w:rPr>
      </w:pPr>
      <w:r>
        <w:rPr>
          <w:rFonts w:hint="eastAsia" w:ascii="仿宋" w:hAnsi="仿宋" w:eastAsia="仿宋" w:cs="Times New Roman"/>
          <w:b/>
          <w:sz w:val="36"/>
          <w:szCs w:val="36"/>
        </w:rPr>
        <w:t>法定代表人身份证明</w:t>
      </w:r>
    </w:p>
    <w:p w14:paraId="4DBC3A99">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有效的身份证件扫描件、复印件：</w:t>
      </w:r>
    </w:p>
    <w:p w14:paraId="381CE4EF">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正面：</w:t>
      </w:r>
    </w:p>
    <w:p w14:paraId="7E359896">
      <w:pPr>
        <w:snapToGrid w:val="0"/>
        <w:spacing w:before="156" w:beforeLines="50" w:after="50" w:line="460" w:lineRule="exact"/>
        <w:rPr>
          <w:rFonts w:ascii="仿宋" w:hAnsi="仿宋" w:eastAsia="仿宋" w:cs="Times New Roman"/>
          <w:sz w:val="30"/>
          <w:szCs w:val="30"/>
        </w:rPr>
      </w:pPr>
    </w:p>
    <w:p w14:paraId="0D0CD52A">
      <w:pPr>
        <w:snapToGrid w:val="0"/>
        <w:spacing w:before="156" w:beforeLines="50" w:after="50" w:line="460" w:lineRule="exact"/>
        <w:rPr>
          <w:rFonts w:ascii="仿宋" w:hAnsi="仿宋" w:eastAsia="仿宋" w:cs="Times New Roman"/>
          <w:sz w:val="30"/>
          <w:szCs w:val="30"/>
        </w:rPr>
      </w:pPr>
    </w:p>
    <w:p w14:paraId="24E32AC5">
      <w:pPr>
        <w:snapToGrid w:val="0"/>
        <w:spacing w:before="156" w:beforeLines="50" w:after="50" w:line="460" w:lineRule="exact"/>
        <w:rPr>
          <w:rFonts w:ascii="仿宋" w:hAnsi="仿宋" w:eastAsia="仿宋" w:cs="Times New Roman"/>
          <w:sz w:val="30"/>
          <w:szCs w:val="30"/>
        </w:rPr>
      </w:pPr>
    </w:p>
    <w:p w14:paraId="5736042C">
      <w:pPr>
        <w:snapToGrid w:val="0"/>
        <w:spacing w:before="156" w:beforeLines="50" w:after="50" w:line="460" w:lineRule="exact"/>
        <w:rPr>
          <w:rFonts w:ascii="仿宋" w:hAnsi="仿宋" w:eastAsia="仿宋" w:cs="Times New Roman"/>
          <w:sz w:val="30"/>
          <w:szCs w:val="30"/>
        </w:rPr>
      </w:pPr>
    </w:p>
    <w:p w14:paraId="23B82937">
      <w:pPr>
        <w:snapToGrid w:val="0"/>
        <w:spacing w:before="156" w:beforeLines="50" w:after="50" w:line="460" w:lineRule="exact"/>
        <w:rPr>
          <w:rFonts w:ascii="仿宋" w:hAnsi="仿宋" w:eastAsia="仿宋" w:cs="Times New Roman"/>
          <w:sz w:val="30"/>
          <w:szCs w:val="30"/>
        </w:rPr>
      </w:pPr>
    </w:p>
    <w:p w14:paraId="7DFFE628">
      <w:pPr>
        <w:snapToGrid w:val="0"/>
        <w:spacing w:before="156" w:beforeLines="50" w:after="50" w:line="460" w:lineRule="exact"/>
        <w:rPr>
          <w:rFonts w:ascii="仿宋" w:hAnsi="仿宋" w:eastAsia="仿宋" w:cs="Times New Roman"/>
          <w:sz w:val="30"/>
          <w:szCs w:val="30"/>
        </w:rPr>
      </w:pPr>
    </w:p>
    <w:p w14:paraId="075B5C1E">
      <w:pPr>
        <w:snapToGrid w:val="0"/>
        <w:spacing w:before="156" w:beforeLines="50" w:after="50" w:line="460" w:lineRule="exact"/>
        <w:rPr>
          <w:rFonts w:ascii="仿宋" w:hAnsi="仿宋" w:eastAsia="仿宋" w:cs="Times New Roman"/>
          <w:sz w:val="30"/>
          <w:szCs w:val="30"/>
        </w:rPr>
      </w:pPr>
    </w:p>
    <w:p w14:paraId="3FA77727">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反面：</w:t>
      </w:r>
    </w:p>
    <w:p w14:paraId="7CAF44AD">
      <w:pPr>
        <w:widowControl/>
        <w:jc w:val="left"/>
        <w:rPr>
          <w:rFonts w:ascii="Times New Roman" w:hAnsi="宋体" w:eastAsia="宋体" w:cs="宋体"/>
          <w:bCs/>
          <w:sz w:val="24"/>
        </w:rPr>
      </w:pPr>
    </w:p>
    <w:p w14:paraId="65F2F12E">
      <w:pPr>
        <w:widowControl/>
        <w:jc w:val="left"/>
        <w:rPr>
          <w:rFonts w:ascii="Times New Roman" w:hAnsi="宋体" w:eastAsia="宋体" w:cs="宋体"/>
          <w:bCs/>
          <w:sz w:val="24"/>
        </w:rPr>
      </w:pPr>
    </w:p>
    <w:p w14:paraId="54554590">
      <w:pPr>
        <w:widowControl/>
        <w:jc w:val="left"/>
        <w:rPr>
          <w:rFonts w:ascii="Times New Roman" w:hAnsi="宋体" w:eastAsia="宋体" w:cs="宋体"/>
          <w:bCs/>
          <w:sz w:val="24"/>
        </w:rPr>
      </w:pPr>
    </w:p>
    <w:p w14:paraId="136951A2">
      <w:pPr>
        <w:snapToGrid w:val="0"/>
        <w:spacing w:before="156" w:beforeLines="50" w:after="50" w:line="460" w:lineRule="exact"/>
        <w:rPr>
          <w:rFonts w:ascii="仿宋" w:hAnsi="仿宋" w:eastAsia="仿宋" w:cs="Times New Roman"/>
          <w:sz w:val="30"/>
          <w:szCs w:val="30"/>
        </w:rPr>
      </w:pPr>
    </w:p>
    <w:p w14:paraId="73A5102F">
      <w:pPr>
        <w:snapToGrid w:val="0"/>
        <w:spacing w:before="156" w:beforeLines="50" w:after="50" w:line="460" w:lineRule="exact"/>
        <w:rPr>
          <w:rFonts w:ascii="仿宋" w:hAnsi="仿宋" w:eastAsia="仿宋" w:cs="Times New Roman"/>
          <w:sz w:val="30"/>
          <w:szCs w:val="30"/>
        </w:rPr>
      </w:pPr>
    </w:p>
    <w:p w14:paraId="6942F6F9">
      <w:pPr>
        <w:widowControl/>
        <w:jc w:val="left"/>
        <w:rPr>
          <w:rFonts w:ascii="Times New Roman" w:hAnsi="宋体" w:eastAsia="宋体" w:cs="宋体"/>
          <w:bCs/>
          <w:sz w:val="24"/>
        </w:rPr>
      </w:pPr>
    </w:p>
    <w:p w14:paraId="590D0A05">
      <w:pPr>
        <w:widowControl/>
        <w:jc w:val="left"/>
        <w:rPr>
          <w:rFonts w:ascii="Times New Roman" w:hAnsi="宋体" w:eastAsia="宋体" w:cs="宋体"/>
          <w:bCs/>
          <w:sz w:val="24"/>
        </w:rPr>
      </w:pPr>
    </w:p>
    <w:p w14:paraId="5EF5A2A8">
      <w:pPr>
        <w:widowControl/>
        <w:jc w:val="left"/>
        <w:rPr>
          <w:rFonts w:ascii="Times New Roman" w:hAnsi="宋体" w:eastAsia="宋体" w:cs="宋体"/>
          <w:bCs/>
          <w:sz w:val="24"/>
        </w:rPr>
      </w:pPr>
    </w:p>
    <w:p w14:paraId="75658D4B">
      <w:pPr>
        <w:widowControl/>
        <w:jc w:val="left"/>
        <w:rPr>
          <w:rFonts w:ascii="Times New Roman" w:hAnsi="宋体" w:eastAsia="宋体" w:cs="宋体"/>
          <w:bCs/>
          <w:sz w:val="24"/>
        </w:rPr>
      </w:pPr>
    </w:p>
    <w:p w14:paraId="4C12675C">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法定代表人签名（或签名章）：</w:t>
      </w:r>
      <w:r>
        <w:rPr>
          <w:rFonts w:hint="eastAsia" w:ascii="仿宋" w:hAnsi="仿宋" w:eastAsia="仿宋" w:cs="Times New Roman"/>
          <w:sz w:val="30"/>
          <w:szCs w:val="30"/>
          <w:u w:val="single"/>
        </w:rPr>
        <w:t xml:space="preserve">       </w:t>
      </w:r>
    </w:p>
    <w:p w14:paraId="3AF6F43E">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联系方式：</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邮箱：</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72A1DCF1">
      <w:pPr>
        <w:widowControl/>
        <w:jc w:val="left"/>
        <w:rPr>
          <w:rFonts w:ascii="Times New Roman" w:hAnsi="宋体" w:eastAsia="宋体" w:cs="宋体"/>
          <w:bCs/>
          <w:sz w:val="24"/>
        </w:rPr>
      </w:pPr>
    </w:p>
    <w:p w14:paraId="1B15C2A9">
      <w:pPr>
        <w:snapToGrid w:val="0"/>
        <w:spacing w:before="156" w:beforeLines="50" w:after="50" w:line="460" w:lineRule="exact"/>
        <w:rPr>
          <w:rFonts w:hint="eastAsia" w:ascii="仿宋" w:hAnsi="仿宋" w:eastAsia="仿宋" w:cs="Times New Roman"/>
          <w:sz w:val="30"/>
          <w:szCs w:val="30"/>
          <w:u w:val="single"/>
        </w:rPr>
      </w:pPr>
      <w:r>
        <w:rPr>
          <w:rFonts w:hint="eastAsia" w:ascii="仿宋" w:hAnsi="仿宋" w:eastAsia="仿宋" w:cs="Times New Roman"/>
          <w:bCs/>
          <w:sz w:val="30"/>
          <w:szCs w:val="30"/>
          <w:lang w:val="en-US" w:eastAsia="zh-CN"/>
        </w:rPr>
        <w:t>响应方</w:t>
      </w:r>
      <w:r>
        <w:rPr>
          <w:rFonts w:hint="eastAsia" w:ascii="仿宋" w:hAnsi="仿宋" w:eastAsia="仿宋" w:cs="Times New Roman"/>
          <w:sz w:val="30"/>
          <w:szCs w:val="30"/>
        </w:rPr>
        <w:t>全称（公章）：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  期：</w:t>
      </w:r>
      <w:r>
        <w:rPr>
          <w:rFonts w:hint="eastAsia" w:ascii="仿宋" w:hAnsi="仿宋" w:eastAsia="仿宋" w:cs="Times New Roman"/>
          <w:sz w:val="30"/>
          <w:szCs w:val="30"/>
          <w:u w:val="single"/>
        </w:rPr>
        <w:t xml:space="preserve">           </w:t>
      </w:r>
    </w:p>
    <w:p w14:paraId="1EEFCEA0">
      <w:pPr>
        <w:widowControl/>
        <w:jc w:val="left"/>
        <w:rPr>
          <w:rFonts w:ascii="仿宋" w:hAnsi="仿宋" w:eastAsia="仿宋" w:cs="Times New Roman"/>
          <w:color w:val="000000"/>
          <w:sz w:val="30"/>
          <w:szCs w:val="30"/>
        </w:rPr>
      </w:pPr>
      <w:r>
        <w:rPr>
          <w:rFonts w:hint="eastAsia" w:ascii="仿宋" w:hAnsi="仿宋" w:eastAsia="仿宋" w:cs="Times New Roman"/>
          <w:color w:val="000000"/>
          <w:sz w:val="30"/>
          <w:szCs w:val="30"/>
        </w:rPr>
        <w:br w:type="page"/>
      </w:r>
    </w:p>
    <w:p w14:paraId="2BD392F3">
      <w:pPr>
        <w:tabs>
          <w:tab w:val="left" w:pos="606"/>
        </w:tabs>
        <w:rPr>
          <w:rFonts w:ascii="仿宋" w:hAnsi="仿宋" w:eastAsia="仿宋" w:cs="Times New Roman"/>
          <w:color w:val="000000"/>
          <w:spacing w:val="20"/>
          <w:sz w:val="30"/>
          <w:szCs w:val="30"/>
        </w:rPr>
      </w:pPr>
      <w:r>
        <w:rPr>
          <w:rFonts w:hint="eastAsia" w:ascii="仿宋" w:hAnsi="仿宋" w:eastAsia="仿宋" w:cs="Times New Roman"/>
          <w:color w:val="000000"/>
          <w:sz w:val="30"/>
          <w:szCs w:val="30"/>
        </w:rPr>
        <w:t>附件4：</w:t>
      </w:r>
    </w:p>
    <w:p w14:paraId="07FC8626">
      <w:pPr>
        <w:widowControl w:val="0"/>
        <w:overflowPunct w:val="0"/>
        <w:spacing w:line="360" w:lineRule="auto"/>
        <w:ind w:firstLine="0"/>
        <w:jc w:val="center"/>
        <w:rPr>
          <w:rFonts w:ascii="宋体" w:hAnsi="Times New Roman" w:eastAsia="宋体" w:cs="Times New Roman"/>
          <w:b/>
          <w:color w:val="000000"/>
          <w:spacing w:val="40"/>
          <w:kern w:val="0"/>
          <w:sz w:val="36"/>
          <w:szCs w:val="36"/>
          <w:lang w:val="en-US" w:eastAsia="zh-CN" w:bidi="ar-SA"/>
        </w:rPr>
      </w:pPr>
      <w:r>
        <w:rPr>
          <w:rFonts w:hint="eastAsia" w:ascii="宋体" w:hAnsi="宋体" w:eastAsia="宋体" w:cs="Times New Roman"/>
          <w:b/>
          <w:color w:val="000000"/>
          <w:spacing w:val="40"/>
          <w:kern w:val="0"/>
          <w:sz w:val="36"/>
          <w:szCs w:val="36"/>
          <w:lang w:val="en-US" w:eastAsia="zh-CN" w:bidi="ar-SA"/>
        </w:rPr>
        <w:t>联合响应协议书</w:t>
      </w:r>
    </w:p>
    <w:p w14:paraId="7D820011">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甲方：</w:t>
      </w:r>
    </w:p>
    <w:p w14:paraId="287A7449">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乙方：</w:t>
      </w:r>
    </w:p>
    <w:p w14:paraId="27161CD6">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（如果有的话，可按甲、乙、丙、丁…序列增加）</w:t>
      </w:r>
    </w:p>
    <w:p w14:paraId="5A8755E8">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各方经协商，就响应组织实施的编号为</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b/>
          <w:kern w:val="2"/>
          <w:sz w:val="30"/>
          <w:szCs w:val="30"/>
          <w:u w:val="single"/>
          <w:lang w:val="en-US" w:eastAsia="zh-CN" w:bidi="ar-SA"/>
        </w:rPr>
        <w:t>ZZCG2025X-CS-110</w:t>
      </w:r>
      <w:r>
        <w:rPr>
          <w:rFonts w:hint="eastAsia" w:ascii="仿宋" w:hAnsi="仿宋" w:eastAsia="仿宋" w:cs="Times New Roman"/>
          <w:color w:val="000000"/>
          <w:kern w:val="2"/>
          <w:sz w:val="30"/>
          <w:szCs w:val="30"/>
          <w:lang w:val="en-US" w:eastAsia="zh-CN" w:bidi="ar-SA"/>
        </w:rPr>
        <w:t>的采购活动联合进行响应之事宜，达成如下协议：</w:t>
      </w:r>
    </w:p>
    <w:p w14:paraId="58998362">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一、各方一致决定，以        为主办人进行响应，并按照磋商文件的规定分别提交资格文件。</w:t>
      </w:r>
      <w:r>
        <w:rPr>
          <w:rFonts w:hint="eastAsia" w:ascii="仿宋" w:hAnsi="仿宋" w:eastAsia="仿宋" w:cs="Times New Roman"/>
          <w:kern w:val="2"/>
          <w:sz w:val="30"/>
          <w:szCs w:val="30"/>
          <w:lang w:val="en-US" w:eastAsia="zh-CN" w:bidi="ar-SA"/>
        </w:rPr>
        <w:t>（声明书、营业执照、</w:t>
      </w:r>
      <w:r>
        <w:rPr>
          <w:rFonts w:hint="eastAsia" w:ascii="仿宋" w:hAnsi="仿宋" w:eastAsia="仿宋" w:cs="Times New Roman"/>
          <w:bCs/>
          <w:kern w:val="2"/>
          <w:sz w:val="30"/>
          <w:szCs w:val="30"/>
          <w:lang w:val="en-US" w:eastAsia="zh-CN" w:bidi="ar-SA"/>
        </w:rPr>
        <w:t>响应方</w:t>
      </w:r>
      <w:r>
        <w:rPr>
          <w:rFonts w:hint="eastAsia" w:ascii="仿宋" w:hAnsi="仿宋" w:eastAsia="仿宋" w:cs="Times New Roman"/>
          <w:kern w:val="2"/>
          <w:sz w:val="30"/>
          <w:szCs w:val="30"/>
          <w:lang w:val="en-US" w:eastAsia="zh-CN" w:bidi="ar-SA"/>
        </w:rPr>
        <w:t>特定条件）。</w:t>
      </w:r>
    </w:p>
    <w:p w14:paraId="3DE26B4E">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二、在本次磋商响应过程中，主办人的法定代表人或授权代理人根据磋商文件规定及磋商响应内容而对磋商方和采购人所作的任何合法承诺，包括书面澄清及响应等均对联合响应各方产生约束力。如果成交并签订合同，则联合响应各方将共同履行对磋商方和采购人所负有的全部义务并就采购合同约定的事项对采购人承担连带责任。</w:t>
      </w:r>
    </w:p>
    <w:p w14:paraId="1C3A19B6">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三、联合响应其余各方保证对主办人为响应本次竞争性磋商采购活动而提供的产品和服务提供全部质量保证及售后服务支持。</w:t>
      </w:r>
    </w:p>
    <w:p w14:paraId="6F57662E">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四、本次联合响应中，甲方承担的工作和义务为:</w:t>
      </w:r>
    </w:p>
    <w:p w14:paraId="5D87635A">
      <w:pPr>
        <w:widowControl w:val="0"/>
        <w:overflowPunct w:val="0"/>
        <w:spacing w:line="460" w:lineRule="exact"/>
        <w:ind w:firstLine="642" w:firstLineChars="214"/>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u w:val="single"/>
          <w:lang w:val="en-US" w:eastAsia="zh-CN" w:bidi="ar-SA"/>
        </w:rPr>
        <w:t xml:space="preserve">                                                      </w:t>
      </w:r>
    </w:p>
    <w:p w14:paraId="2D94001A">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乙方承担的工作和义务为：</w:t>
      </w:r>
    </w:p>
    <w:p w14:paraId="4DE76B0F">
      <w:pPr>
        <w:widowControl w:val="0"/>
        <w:overflowPunct w:val="0"/>
        <w:spacing w:line="460" w:lineRule="exact"/>
        <w:ind w:firstLine="642" w:firstLineChars="214"/>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u w:val="single"/>
          <w:lang w:val="en-US" w:eastAsia="zh-CN" w:bidi="ar-SA"/>
        </w:rPr>
        <w:t xml:space="preserve">                                                      </w:t>
      </w:r>
    </w:p>
    <w:p w14:paraId="0D0706AC">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（甲方</w:t>
      </w:r>
      <w:r>
        <w:rPr>
          <w:rFonts w:hint="eastAsia" w:ascii="仿宋" w:hAnsi="仿宋" w:eastAsia="仿宋" w:cs="Times New Roman"/>
          <w:color w:val="000000"/>
          <w:kern w:val="2"/>
          <w:sz w:val="30"/>
          <w:szCs w:val="30"/>
          <w:u w:val="single"/>
          <w:lang w:val="en-US" w:eastAsia="zh-CN" w:bidi="ar-SA"/>
        </w:rPr>
        <w:t xml:space="preserve">       </w:t>
      </w:r>
      <w:r>
        <w:rPr>
          <w:rFonts w:hint="eastAsia" w:ascii="仿宋" w:hAnsi="仿宋" w:eastAsia="仿宋" w:cs="Times New Roman"/>
          <w:color w:val="000000"/>
          <w:kern w:val="2"/>
          <w:sz w:val="30"/>
          <w:szCs w:val="30"/>
          <w:lang w:val="en-US" w:eastAsia="zh-CN" w:bidi="ar-SA"/>
        </w:rPr>
        <w:t>）的合同份额占到合同总金额</w:t>
      </w:r>
      <w:r>
        <w:rPr>
          <w:rFonts w:hint="eastAsia" w:ascii="仿宋" w:hAnsi="仿宋" w:eastAsia="仿宋" w:cs="Times New Roman"/>
          <w:color w:val="000000"/>
          <w:kern w:val="2"/>
          <w:sz w:val="30"/>
          <w:szCs w:val="30"/>
          <w:u w:val="single"/>
          <w:lang w:val="en-US" w:eastAsia="zh-CN" w:bidi="ar-SA"/>
        </w:rPr>
        <w:t xml:space="preserve">    </w:t>
      </w:r>
      <w:r>
        <w:rPr>
          <w:rFonts w:hint="eastAsia" w:ascii="仿宋" w:hAnsi="仿宋" w:eastAsia="仿宋" w:cs="Times New Roman"/>
          <w:color w:val="000000"/>
          <w:kern w:val="2"/>
          <w:sz w:val="30"/>
          <w:szCs w:val="30"/>
          <w:lang w:val="en-US" w:eastAsia="zh-CN" w:bidi="ar-SA"/>
        </w:rPr>
        <w:t>%，（乙方</w:t>
      </w:r>
      <w:r>
        <w:rPr>
          <w:rFonts w:hint="eastAsia" w:ascii="仿宋" w:hAnsi="仿宋" w:eastAsia="仿宋" w:cs="Times New Roman"/>
          <w:color w:val="000000"/>
          <w:kern w:val="2"/>
          <w:sz w:val="30"/>
          <w:szCs w:val="30"/>
          <w:u w:val="single"/>
          <w:lang w:val="en-US" w:eastAsia="zh-CN" w:bidi="ar-SA"/>
        </w:rPr>
        <w:t xml:space="preserve">       </w:t>
      </w:r>
      <w:r>
        <w:rPr>
          <w:rFonts w:hint="eastAsia" w:ascii="仿宋" w:hAnsi="仿宋" w:eastAsia="仿宋" w:cs="Times New Roman"/>
          <w:color w:val="000000"/>
          <w:kern w:val="2"/>
          <w:sz w:val="30"/>
          <w:szCs w:val="30"/>
          <w:lang w:val="en-US" w:eastAsia="zh-CN" w:bidi="ar-SA"/>
        </w:rPr>
        <w:t>）的合同份额占到合同总金额</w:t>
      </w:r>
      <w:r>
        <w:rPr>
          <w:rFonts w:hint="eastAsia" w:ascii="仿宋" w:hAnsi="仿宋" w:eastAsia="仿宋" w:cs="Times New Roman"/>
          <w:color w:val="000000"/>
          <w:kern w:val="2"/>
          <w:sz w:val="30"/>
          <w:szCs w:val="30"/>
          <w:u w:val="single"/>
          <w:lang w:val="en-US" w:eastAsia="zh-CN" w:bidi="ar-SA"/>
        </w:rPr>
        <w:t xml:space="preserve">    </w:t>
      </w:r>
      <w:r>
        <w:rPr>
          <w:rFonts w:hint="eastAsia" w:ascii="仿宋" w:hAnsi="仿宋" w:eastAsia="仿宋" w:cs="Times New Roman"/>
          <w:color w:val="000000"/>
          <w:kern w:val="2"/>
          <w:sz w:val="30"/>
          <w:szCs w:val="30"/>
          <w:lang w:val="en-US" w:eastAsia="zh-CN" w:bidi="ar-SA"/>
        </w:rPr>
        <w:t>%……</w:t>
      </w:r>
    </w:p>
    <w:p w14:paraId="2BB3D8C7">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五、有关本次联合响应的其他事宜：</w:t>
      </w:r>
    </w:p>
    <w:p w14:paraId="5C8AD832">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六、本协议提交磋商方后，联合响应各方不得以任何形式对上述实质内容进行修改或撤销。</w:t>
      </w:r>
    </w:p>
    <w:p w14:paraId="057EDAA9">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七、本协议签约各方各持一份，并作为磋商响应文件的一部分。</w:t>
      </w:r>
    </w:p>
    <w:tbl>
      <w:tblPr>
        <w:tblStyle w:val="53"/>
        <w:tblW w:w="8530" w:type="dxa"/>
        <w:jc w:val="center"/>
        <w:tblLayout w:type="fixed"/>
        <w:tblCellMar>
          <w:top w:w="0" w:type="dxa"/>
          <w:left w:w="108" w:type="dxa"/>
          <w:bottom w:w="0" w:type="dxa"/>
          <w:right w:w="108" w:type="dxa"/>
        </w:tblCellMar>
      </w:tblPr>
      <w:tblGrid>
        <w:gridCol w:w="4265"/>
        <w:gridCol w:w="4265"/>
      </w:tblGrid>
      <w:tr w14:paraId="0900FF27">
        <w:tblPrEx>
          <w:tblCellMar>
            <w:top w:w="0" w:type="dxa"/>
            <w:left w:w="108" w:type="dxa"/>
            <w:bottom w:w="0" w:type="dxa"/>
            <w:right w:w="108" w:type="dxa"/>
          </w:tblCellMar>
        </w:tblPrEx>
        <w:trPr>
          <w:jc w:val="center"/>
        </w:trPr>
        <w:tc>
          <w:tcPr>
            <w:tcW w:w="4264" w:type="dxa"/>
          </w:tcPr>
          <w:p w14:paraId="3250786B">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甲方单位：（公章）</w:t>
            </w:r>
          </w:p>
          <w:p w14:paraId="67EDC553">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法定代表人：（签章）</w:t>
            </w:r>
          </w:p>
          <w:p w14:paraId="671CF9F2">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日期：年月日</w:t>
            </w:r>
          </w:p>
        </w:tc>
        <w:tc>
          <w:tcPr>
            <w:tcW w:w="4264" w:type="dxa"/>
          </w:tcPr>
          <w:p w14:paraId="30D7146B">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乙方单位：（公章）</w:t>
            </w:r>
          </w:p>
          <w:p w14:paraId="0EBD2A74">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法定代表人：（签章）</w:t>
            </w:r>
          </w:p>
          <w:p w14:paraId="5CA242C1">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日期：年月日</w:t>
            </w:r>
          </w:p>
        </w:tc>
      </w:tr>
    </w:tbl>
    <w:p w14:paraId="32E7BCAA">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64CAC45B">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1DE64FA9">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41B027B7">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5CD19D96">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5AC523A4">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4D0CCF09">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07452547">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70B28301">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3801FEB7">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671780BD">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33D922C4">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22A0B225">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324AE6B8">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5EC07FD9">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6CF3CE57">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26BBBD74">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2FBC83D3">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06BB342A">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3F12B37E">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75637B3F">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2C2F76C7">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1B879855">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61E602CC">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688E76C0">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5395F7AA">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0422236D">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71E3B82B">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698B7DE4">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538B1A07">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附件5：</w:t>
      </w:r>
    </w:p>
    <w:p w14:paraId="3F3883FB">
      <w:pPr>
        <w:widowControl w:val="0"/>
        <w:overflowPunct w:val="0"/>
        <w:spacing w:line="460" w:lineRule="exact"/>
        <w:ind w:firstLine="420"/>
        <w:jc w:val="center"/>
        <w:rPr>
          <w:rFonts w:ascii="宋体" w:hAnsi="Times New Roman" w:eastAsia="宋体" w:cs="Times New Roman"/>
          <w:b/>
          <w:color w:val="000000"/>
          <w:kern w:val="2"/>
          <w:sz w:val="36"/>
          <w:szCs w:val="36"/>
          <w:lang w:val="en-US" w:eastAsia="zh-CN" w:bidi="ar-SA"/>
        </w:rPr>
      </w:pPr>
      <w:r>
        <w:rPr>
          <w:rFonts w:hint="eastAsia" w:ascii="宋体" w:hAnsi="宋体" w:eastAsia="宋体" w:cs="Times New Roman"/>
          <w:b/>
          <w:color w:val="000000"/>
          <w:kern w:val="2"/>
          <w:sz w:val="36"/>
          <w:szCs w:val="36"/>
          <w:lang w:val="en-US" w:eastAsia="zh-CN" w:bidi="ar-SA"/>
        </w:rPr>
        <w:t>联合响应授权委托书</w:t>
      </w:r>
    </w:p>
    <w:p w14:paraId="7D5186B8">
      <w:pPr>
        <w:widowControl w:val="0"/>
        <w:overflowPunct w:val="0"/>
        <w:spacing w:line="460" w:lineRule="exact"/>
        <w:ind w:firstLine="420"/>
        <w:jc w:val="both"/>
        <w:rPr>
          <w:rFonts w:ascii="仿宋" w:hAnsi="仿宋" w:eastAsia="仿宋" w:cs="Times New Roman"/>
          <w:color w:val="000000"/>
          <w:kern w:val="2"/>
          <w:sz w:val="30"/>
          <w:szCs w:val="30"/>
          <w:lang w:val="en-US" w:eastAsia="zh-CN" w:bidi="ar-SA"/>
        </w:rPr>
      </w:pPr>
    </w:p>
    <w:p w14:paraId="1E7128ED">
      <w:pPr>
        <w:widowControl w:val="0"/>
        <w:overflowPunct w:val="0"/>
        <w:spacing w:line="460" w:lineRule="exact"/>
        <w:ind w:firstLine="600" w:firstLineChars="20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本授权委托书声明：根据</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与</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签订的《联合响应协议书》的内容，现授权</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为联合响应授权代表，授权代表在响应、开评审、签约过程中所签署的一切文件和处理与这有关的一切事务，联合响应各方均予以认可并遵守。</w:t>
      </w:r>
    </w:p>
    <w:p w14:paraId="08F0289B">
      <w:pPr>
        <w:snapToGrid w:val="0"/>
        <w:spacing w:before="156"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在撤销授权的书面通知以前，本授权书一直有效。授权代表在授权书有效期内签署的所有文件不因授权的撤销而失效。</w:t>
      </w:r>
    </w:p>
    <w:p w14:paraId="23F00F7C">
      <w:pPr>
        <w:snapToGrid w:val="0"/>
        <w:spacing w:before="156"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授权代表无转委托权，特此委托。</w:t>
      </w:r>
    </w:p>
    <w:p w14:paraId="34116548">
      <w:pPr>
        <w:widowControl w:val="0"/>
        <w:overflowPunct w:val="0"/>
        <w:spacing w:line="460" w:lineRule="exact"/>
        <w:ind w:firstLine="420"/>
        <w:jc w:val="both"/>
        <w:rPr>
          <w:rFonts w:ascii="仿宋" w:hAnsi="仿宋" w:eastAsia="仿宋" w:cs="Times New Roman"/>
          <w:kern w:val="2"/>
          <w:sz w:val="30"/>
          <w:szCs w:val="30"/>
          <w:lang w:val="en-US" w:eastAsia="zh-CN" w:bidi="ar-SA"/>
        </w:rPr>
      </w:pPr>
    </w:p>
    <w:p w14:paraId="338EFBC4">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授权代表：</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u w:val="single"/>
          <w:lang w:val="en-US" w:eastAsia="zh-CN"/>
        </w:rPr>
        <w:t xml:space="preserve">  </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联系方式：</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u w:val="single"/>
          <w:lang w:val="en-US" w:eastAsia="zh-CN"/>
        </w:rPr>
        <w:t xml:space="preserve">   </w:t>
      </w:r>
      <w:r>
        <w:rPr>
          <w:rFonts w:hint="eastAsia" w:ascii="仿宋" w:hAnsi="仿宋" w:eastAsia="仿宋" w:cs="Times New Roman"/>
          <w:sz w:val="30"/>
          <w:szCs w:val="30"/>
        </w:rPr>
        <w:t>邮箱：</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157EE61D">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授权代表身份证号码：</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u w:val="single"/>
          <w:lang w:val="en-US" w:eastAsia="zh-CN"/>
        </w:rPr>
        <w:t xml:space="preserve">                </w:t>
      </w:r>
      <w:r>
        <w:rPr>
          <w:rFonts w:hint="eastAsia" w:ascii="仿宋" w:hAnsi="仿宋" w:eastAsia="仿宋" w:cs="Times New Roman"/>
          <w:sz w:val="30"/>
          <w:szCs w:val="30"/>
          <w:u w:val="single"/>
        </w:rPr>
        <w:t xml:space="preserve">           </w:t>
      </w:r>
    </w:p>
    <w:p w14:paraId="51C272EA">
      <w:pPr>
        <w:tabs>
          <w:tab w:val="left" w:pos="606"/>
        </w:tabs>
        <w:spacing w:line="460" w:lineRule="exact"/>
        <w:rPr>
          <w:rFonts w:ascii="仿宋" w:hAnsi="仿宋" w:eastAsia="仿宋" w:cs="Times New Roman"/>
          <w:color w:val="000000"/>
          <w:spacing w:val="20"/>
          <w:sz w:val="30"/>
          <w:szCs w:val="30"/>
        </w:rPr>
      </w:pPr>
    </w:p>
    <w:p w14:paraId="2462D2F9">
      <w:pPr>
        <w:tabs>
          <w:tab w:val="left" w:pos="606"/>
        </w:tabs>
        <w:spacing w:line="460" w:lineRule="exact"/>
        <w:rPr>
          <w:rFonts w:ascii="仿宋" w:hAnsi="仿宋" w:eastAsia="仿宋" w:cs="Times New Roman"/>
          <w:color w:val="000000"/>
          <w:spacing w:val="20"/>
          <w:sz w:val="30"/>
          <w:szCs w:val="30"/>
        </w:rPr>
      </w:pPr>
    </w:p>
    <w:tbl>
      <w:tblPr>
        <w:tblStyle w:val="53"/>
        <w:tblW w:w="8530" w:type="dxa"/>
        <w:jc w:val="center"/>
        <w:tblLayout w:type="fixed"/>
        <w:tblCellMar>
          <w:top w:w="0" w:type="dxa"/>
          <w:left w:w="108" w:type="dxa"/>
          <w:bottom w:w="0" w:type="dxa"/>
          <w:right w:w="108" w:type="dxa"/>
        </w:tblCellMar>
      </w:tblPr>
      <w:tblGrid>
        <w:gridCol w:w="4265"/>
        <w:gridCol w:w="4265"/>
      </w:tblGrid>
      <w:tr w14:paraId="5E9EFCB8">
        <w:tblPrEx>
          <w:tblCellMar>
            <w:top w:w="0" w:type="dxa"/>
            <w:left w:w="108" w:type="dxa"/>
            <w:bottom w:w="0" w:type="dxa"/>
            <w:right w:w="108" w:type="dxa"/>
          </w:tblCellMar>
        </w:tblPrEx>
        <w:trPr>
          <w:jc w:val="center"/>
        </w:trPr>
        <w:tc>
          <w:tcPr>
            <w:tcW w:w="4264" w:type="dxa"/>
          </w:tcPr>
          <w:p w14:paraId="767F4863">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22424678">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6CC3B402">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联合体甲方单位：（公章）</w:t>
            </w:r>
          </w:p>
          <w:p w14:paraId="0ED46722">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0970BADF">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66A6E6A4">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法定代表人：（签章）</w:t>
            </w:r>
          </w:p>
          <w:p w14:paraId="60062FEF">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11D544AA">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13B95550">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日期：年月日</w:t>
            </w:r>
          </w:p>
        </w:tc>
        <w:tc>
          <w:tcPr>
            <w:tcW w:w="4264" w:type="dxa"/>
          </w:tcPr>
          <w:p w14:paraId="40E51365">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27C1DD59">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2E125387">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联合体乙方单位：（公章）</w:t>
            </w:r>
          </w:p>
          <w:p w14:paraId="6EA7DC26">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31D3109A">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6569DA12">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法定代表人：（签章）</w:t>
            </w:r>
          </w:p>
          <w:p w14:paraId="2A4AE54A">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1C13C0FF">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5E17019B">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日期：年月日</w:t>
            </w:r>
          </w:p>
        </w:tc>
      </w:tr>
    </w:tbl>
    <w:p w14:paraId="216208CB">
      <w:pPr>
        <w:widowControl w:val="0"/>
        <w:snapToGrid w:val="0"/>
        <w:spacing w:line="500" w:lineRule="exact"/>
        <w:jc w:val="left"/>
        <w:rPr>
          <w:rFonts w:ascii="仿宋" w:hAnsi="仿宋" w:eastAsia="仿宋" w:cs="Times New Roman"/>
          <w:color w:val="000000"/>
          <w:kern w:val="2"/>
          <w:sz w:val="30"/>
          <w:szCs w:val="30"/>
          <w:lang w:val="en-US" w:eastAsia="zh-CN" w:bidi="ar-SA"/>
        </w:rPr>
      </w:pPr>
    </w:p>
    <w:p w14:paraId="4B668FFB">
      <w:pPr>
        <w:widowControl w:val="0"/>
        <w:snapToGrid w:val="0"/>
        <w:spacing w:line="500" w:lineRule="exact"/>
        <w:jc w:val="left"/>
        <w:rPr>
          <w:rFonts w:ascii="仿宋" w:hAnsi="仿宋" w:eastAsia="仿宋" w:cs="Times New Roman"/>
          <w:color w:val="000000"/>
          <w:kern w:val="2"/>
          <w:sz w:val="30"/>
          <w:szCs w:val="30"/>
          <w:lang w:val="en-US" w:eastAsia="zh-CN" w:bidi="ar-SA"/>
        </w:rPr>
      </w:pPr>
    </w:p>
    <w:p w14:paraId="40860AAB">
      <w:pPr>
        <w:widowControl w:val="0"/>
        <w:snapToGrid w:val="0"/>
        <w:spacing w:line="500" w:lineRule="exact"/>
        <w:jc w:val="left"/>
        <w:rPr>
          <w:rFonts w:ascii="仿宋" w:hAnsi="仿宋" w:eastAsia="仿宋" w:cs="Times New Roman"/>
          <w:color w:val="000000"/>
          <w:kern w:val="2"/>
          <w:sz w:val="24"/>
          <w:szCs w:val="24"/>
          <w:lang w:val="en-US" w:eastAsia="zh-CN" w:bidi="ar-SA"/>
        </w:rPr>
      </w:pPr>
    </w:p>
    <w:p w14:paraId="26AAD3D7">
      <w:pPr>
        <w:snapToGrid w:val="0"/>
        <w:spacing w:line="360" w:lineRule="auto"/>
        <w:rPr>
          <w:rFonts w:ascii="仿宋" w:hAnsi="仿宋" w:eastAsia="仿宋" w:cs="Times New Roman"/>
          <w:spacing w:val="20"/>
          <w:sz w:val="30"/>
          <w:szCs w:val="30"/>
        </w:rPr>
      </w:pPr>
    </w:p>
    <w:p w14:paraId="4306C238">
      <w:pPr>
        <w:snapToGrid w:val="0"/>
        <w:spacing w:line="360" w:lineRule="auto"/>
        <w:rPr>
          <w:rFonts w:ascii="仿宋" w:hAnsi="仿宋" w:eastAsia="仿宋" w:cs="Times New Roman"/>
          <w:color w:val="000000"/>
          <w:sz w:val="30"/>
          <w:szCs w:val="30"/>
        </w:rPr>
      </w:pPr>
      <w:r>
        <w:rPr>
          <w:rFonts w:hint="eastAsia" w:ascii="仿宋" w:hAnsi="仿宋" w:eastAsia="仿宋" w:cs="Times New Roman"/>
          <w:color w:val="000000"/>
          <w:sz w:val="30"/>
          <w:szCs w:val="30"/>
        </w:rPr>
        <w:t>附件6：</w:t>
      </w:r>
    </w:p>
    <w:p w14:paraId="482BFB40">
      <w:pPr>
        <w:snapToGrid w:val="0"/>
        <w:spacing w:line="360" w:lineRule="auto"/>
        <w:jc w:val="center"/>
        <w:rPr>
          <w:rFonts w:ascii="仿宋" w:hAnsi="仿宋" w:eastAsia="仿宋" w:cs="Times New Roman"/>
          <w:color w:val="000000"/>
          <w:sz w:val="30"/>
          <w:szCs w:val="30"/>
        </w:rPr>
      </w:pPr>
      <w:r>
        <w:rPr>
          <w:rFonts w:hint="eastAsia" w:ascii="仿宋_GB2312" w:hAnsi="Times New Roman" w:eastAsia="仿宋_GB2312" w:cs="Times New Roman"/>
          <w:b/>
          <w:spacing w:val="6"/>
          <w:sz w:val="32"/>
          <w:szCs w:val="32"/>
        </w:rPr>
        <w:t>分包意向协议</w:t>
      </w:r>
    </w:p>
    <w:p w14:paraId="4DA97000">
      <w:pPr>
        <w:snapToGrid w:val="0"/>
        <w:spacing w:line="40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响应方名称    </w:t>
      </w:r>
      <w:r>
        <w:rPr>
          <w:rFonts w:hint="eastAsia" w:ascii="仿宋" w:hAnsi="仿宋" w:eastAsia="仿宋" w:cs="Times New Roman"/>
          <w:sz w:val="28"/>
          <w:szCs w:val="28"/>
        </w:rPr>
        <w:t>）</w:t>
      </w:r>
      <w:r>
        <w:rPr>
          <w:rFonts w:hint="eastAsia" w:ascii="仿宋" w:hAnsi="仿宋" w:eastAsia="仿宋" w:cs="Times New Roman"/>
          <w:sz w:val="28"/>
          <w:szCs w:val="28"/>
          <w:lang w:val="zh-CN"/>
        </w:rPr>
        <w:t>若成为</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项目名称     </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采购编号        </w:t>
      </w:r>
      <w:r>
        <w:rPr>
          <w:rFonts w:hint="eastAsia" w:ascii="仿宋" w:hAnsi="仿宋" w:eastAsia="仿宋" w:cs="Times New Roman"/>
          <w:sz w:val="28"/>
          <w:szCs w:val="28"/>
        </w:rPr>
        <w:t>）</w:t>
      </w:r>
      <w:r>
        <w:rPr>
          <w:rFonts w:hint="eastAsia" w:ascii="仿宋" w:hAnsi="仿宋" w:eastAsia="仿宋" w:cs="Times New Roman"/>
          <w:sz w:val="28"/>
          <w:szCs w:val="28"/>
          <w:lang w:val="zh-CN"/>
        </w:rPr>
        <w:t>的成交供应商，将依法采取分包方式履行合同。</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响应方名称    </w:t>
      </w:r>
      <w:r>
        <w:rPr>
          <w:rFonts w:hint="eastAsia" w:ascii="仿宋" w:hAnsi="仿宋" w:eastAsia="仿宋" w:cs="Times New Roman"/>
          <w:sz w:val="28"/>
          <w:szCs w:val="28"/>
        </w:rPr>
        <w:t>）与（</w:t>
      </w:r>
      <w:r>
        <w:rPr>
          <w:rFonts w:hint="eastAsia" w:ascii="仿宋" w:hAnsi="仿宋" w:eastAsia="仿宋" w:cs="Times New Roman"/>
          <w:sz w:val="28"/>
          <w:szCs w:val="28"/>
          <w:u w:val="single"/>
        </w:rPr>
        <w:t xml:space="preserve">所有分包供应商名称    </w:t>
      </w:r>
      <w:r>
        <w:rPr>
          <w:rFonts w:hint="eastAsia" w:ascii="仿宋" w:hAnsi="仿宋" w:eastAsia="仿宋" w:cs="Times New Roman"/>
          <w:sz w:val="28"/>
          <w:szCs w:val="28"/>
        </w:rPr>
        <w:t>）达成分包意向协议</w:t>
      </w:r>
      <w:r>
        <w:rPr>
          <w:rFonts w:hint="eastAsia" w:ascii="仿宋" w:hAnsi="仿宋" w:eastAsia="仿宋" w:cs="Times New Roman"/>
          <w:sz w:val="28"/>
          <w:szCs w:val="28"/>
          <w:lang w:val="zh-CN"/>
        </w:rPr>
        <w:t xml:space="preserve">。 </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响应方名称    </w:t>
      </w:r>
      <w:r>
        <w:rPr>
          <w:rFonts w:hint="eastAsia" w:ascii="仿宋" w:hAnsi="仿宋" w:eastAsia="仿宋" w:cs="Times New Roman"/>
          <w:sz w:val="28"/>
          <w:szCs w:val="28"/>
        </w:rPr>
        <w:t>）负责签署响应文件，（</w:t>
      </w:r>
      <w:r>
        <w:rPr>
          <w:rFonts w:hint="eastAsia" w:ascii="仿宋" w:hAnsi="仿宋" w:eastAsia="仿宋" w:cs="Times New Roman"/>
          <w:sz w:val="28"/>
          <w:szCs w:val="28"/>
          <w:u w:val="single"/>
        </w:rPr>
        <w:t xml:space="preserve">响应方名称     </w:t>
      </w:r>
      <w:r>
        <w:rPr>
          <w:rFonts w:hint="eastAsia" w:ascii="仿宋" w:hAnsi="仿宋" w:eastAsia="仿宋" w:cs="Times New Roman"/>
          <w:sz w:val="28"/>
          <w:szCs w:val="28"/>
        </w:rPr>
        <w:t>）的所有承诺均认为代表了（</w:t>
      </w:r>
      <w:r>
        <w:rPr>
          <w:rFonts w:hint="eastAsia" w:ascii="仿宋" w:hAnsi="仿宋" w:eastAsia="仿宋" w:cs="Times New Roman"/>
          <w:sz w:val="28"/>
          <w:szCs w:val="28"/>
          <w:u w:val="single"/>
        </w:rPr>
        <w:t xml:space="preserve">所有分包供应商名称       </w:t>
      </w:r>
      <w:r>
        <w:rPr>
          <w:rFonts w:hint="eastAsia" w:ascii="仿宋" w:hAnsi="仿宋" w:eastAsia="仿宋" w:cs="Times New Roman"/>
          <w:sz w:val="28"/>
          <w:szCs w:val="28"/>
        </w:rPr>
        <w:t>）意愿。</w:t>
      </w:r>
    </w:p>
    <w:p w14:paraId="7E3BCD54">
      <w:pPr>
        <w:snapToGrid w:val="0"/>
        <w:spacing w:line="40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一、分包内容在采购文件分包要求的范围内，并符合相关法律规定等</w:t>
      </w:r>
    </w:p>
    <w:p w14:paraId="00221FDD">
      <w:pPr>
        <w:snapToGrid w:val="0"/>
        <w:spacing w:line="40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二、分包标的及数量</w:t>
      </w:r>
    </w:p>
    <w:p w14:paraId="2D35860E">
      <w:pPr>
        <w:snapToGrid w:val="0"/>
        <w:spacing w:line="40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响应方名称     </w:t>
      </w:r>
      <w:r>
        <w:rPr>
          <w:rFonts w:hint="eastAsia" w:ascii="仿宋" w:hAnsi="仿宋" w:eastAsia="仿宋" w:cs="Times New Roman"/>
          <w:sz w:val="28"/>
          <w:szCs w:val="28"/>
        </w:rPr>
        <w:t>）</w:t>
      </w:r>
      <w:r>
        <w:rPr>
          <w:rFonts w:hint="eastAsia" w:ascii="仿宋" w:hAnsi="仿宋" w:eastAsia="仿宋" w:cs="Times New Roman"/>
          <w:sz w:val="28"/>
          <w:szCs w:val="28"/>
          <w:lang w:val="zh-CN"/>
        </w:rPr>
        <w:t>将</w:t>
      </w:r>
      <w:r>
        <w:rPr>
          <w:rFonts w:hint="eastAsia" w:ascii="仿宋" w:hAnsi="仿宋" w:eastAsia="仿宋" w:cs="Times New Roman"/>
          <w:sz w:val="28"/>
          <w:szCs w:val="28"/>
          <w:u w:val="single"/>
        </w:rPr>
        <w:t xml:space="preserve">   工作内容   </w:t>
      </w:r>
      <w:r>
        <w:rPr>
          <w:rFonts w:hint="eastAsia" w:ascii="仿宋" w:hAnsi="仿宋" w:eastAsia="仿宋" w:cs="Times New Roman"/>
          <w:sz w:val="28"/>
          <w:szCs w:val="28"/>
        </w:rPr>
        <w:t>分包给（</w:t>
      </w:r>
      <w:r>
        <w:rPr>
          <w:rFonts w:hint="eastAsia" w:ascii="仿宋" w:hAnsi="仿宋" w:eastAsia="仿宋" w:cs="Times New Roman"/>
          <w:sz w:val="28"/>
          <w:szCs w:val="28"/>
          <w:u w:val="single"/>
        </w:rPr>
        <w:t xml:space="preserve">分包供应商名称      </w:t>
      </w:r>
      <w:r>
        <w:rPr>
          <w:rFonts w:hint="eastAsia" w:ascii="仿宋" w:hAnsi="仿宋" w:eastAsia="仿宋" w:cs="Times New Roman"/>
          <w:sz w:val="28"/>
          <w:szCs w:val="28"/>
        </w:rPr>
        <w:t>）</w:t>
      </w:r>
      <w:r>
        <w:rPr>
          <w:rFonts w:hint="eastAsia" w:ascii="仿宋" w:hAnsi="仿宋" w:eastAsia="仿宋" w:cs="Times New Roman"/>
          <w:sz w:val="28"/>
          <w:szCs w:val="28"/>
          <w:lang w:val="zh-CN"/>
        </w:rPr>
        <w:t>，</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分包供应商名称       </w:t>
      </w:r>
      <w:r>
        <w:rPr>
          <w:rFonts w:hint="eastAsia" w:ascii="仿宋" w:hAnsi="仿宋" w:eastAsia="仿宋" w:cs="Times New Roman"/>
          <w:sz w:val="28"/>
          <w:szCs w:val="28"/>
        </w:rPr>
        <w:t>），</w:t>
      </w:r>
      <w:r>
        <w:rPr>
          <w:rFonts w:hint="eastAsia" w:ascii="仿宋" w:hAnsi="仿宋" w:eastAsia="仿宋" w:cs="Times New Roman"/>
          <w:sz w:val="28"/>
          <w:szCs w:val="28"/>
          <w:lang w:val="zh-CN"/>
        </w:rPr>
        <w:t>具备承</w:t>
      </w:r>
      <w:r>
        <w:rPr>
          <w:rFonts w:hint="eastAsia" w:ascii="仿宋" w:hAnsi="仿宋" w:eastAsia="仿宋" w:cs="Times New Roman"/>
          <w:sz w:val="28"/>
          <w:szCs w:val="28"/>
        </w:rPr>
        <w:t>担</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zh-CN"/>
        </w:rPr>
        <w:t xml:space="preserve">工作内容  </w:t>
      </w:r>
      <w:r>
        <w:rPr>
          <w:rFonts w:hint="eastAsia" w:ascii="仿宋" w:hAnsi="仿宋" w:eastAsia="仿宋" w:cs="Times New Roman"/>
          <w:sz w:val="28"/>
          <w:szCs w:val="28"/>
          <w:lang w:val="zh-CN"/>
        </w:rPr>
        <w:t>相应资质条件且不得再次分包；</w:t>
      </w:r>
    </w:p>
    <w:p w14:paraId="7DA372BC">
      <w:pPr>
        <w:snapToGrid w:val="0"/>
        <w:spacing w:line="400" w:lineRule="exact"/>
        <w:ind w:firstLine="840" w:firstLineChars="300"/>
        <w:rPr>
          <w:rFonts w:ascii="仿宋" w:hAnsi="仿宋" w:eastAsia="仿宋" w:cs="Times New Roman"/>
          <w:sz w:val="28"/>
          <w:szCs w:val="28"/>
        </w:rPr>
      </w:pPr>
      <w:r>
        <w:rPr>
          <w:rFonts w:hint="eastAsia" w:ascii="仿宋" w:hAnsi="仿宋" w:eastAsia="仿宋" w:cs="Times New Roman"/>
          <w:sz w:val="28"/>
          <w:szCs w:val="28"/>
        </w:rPr>
        <w:t>……</w:t>
      </w:r>
    </w:p>
    <w:p w14:paraId="4FDAF189">
      <w:pPr>
        <w:snapToGrid w:val="0"/>
        <w:spacing w:line="380" w:lineRule="exact"/>
        <w:ind w:left="840"/>
        <w:rPr>
          <w:rFonts w:ascii="仿宋" w:hAnsi="仿宋" w:eastAsia="仿宋" w:cs="Times New Roman"/>
          <w:sz w:val="28"/>
          <w:szCs w:val="28"/>
        </w:rPr>
      </w:pPr>
      <w:r>
        <w:rPr>
          <w:rFonts w:hint="eastAsia" w:ascii="仿宋" w:hAnsi="仿宋" w:eastAsia="仿宋" w:cs="Times New Roman"/>
          <w:sz w:val="28"/>
          <w:szCs w:val="28"/>
          <w:lang w:val="zh-CN"/>
        </w:rPr>
        <w:t>三、分包工作履行期限、地点、方式</w:t>
      </w:r>
      <w:r>
        <w:rPr>
          <w:rFonts w:hint="eastAsia" w:ascii="仿宋" w:hAnsi="仿宋" w:eastAsia="仿宋" w:cs="Times New Roman"/>
          <w:sz w:val="28"/>
          <w:szCs w:val="28"/>
        </w:rPr>
        <w:t xml:space="preserve"> </w:t>
      </w:r>
    </w:p>
    <w:p w14:paraId="7F26B2E1">
      <w:pPr>
        <w:snapToGrid w:val="0"/>
        <w:spacing w:line="380" w:lineRule="exact"/>
        <w:rPr>
          <w:rFonts w:ascii="仿宋" w:hAnsi="仿宋" w:eastAsia="仿宋" w:cs="Times New Roman"/>
          <w:sz w:val="28"/>
          <w:szCs w:val="28"/>
          <w:u w:val="single"/>
        </w:rPr>
      </w:pPr>
      <w:r>
        <w:rPr>
          <w:rFonts w:hint="eastAsia" w:ascii="仿宋" w:hAnsi="仿宋" w:eastAsia="仿宋" w:cs="Times New Roman"/>
          <w:sz w:val="28"/>
          <w:szCs w:val="28"/>
        </w:rPr>
        <w:t xml:space="preserve">      </w:t>
      </w:r>
      <w:r>
        <w:rPr>
          <w:rFonts w:hint="eastAsia" w:ascii="仿宋" w:hAnsi="仿宋" w:eastAsia="仿宋" w:cs="Times New Roman"/>
          <w:sz w:val="28"/>
          <w:szCs w:val="28"/>
          <w:u w:val="single"/>
        </w:rPr>
        <w:t xml:space="preserve">                                                                         </w:t>
      </w:r>
    </w:p>
    <w:p w14:paraId="6D1A9B8A">
      <w:pPr>
        <w:snapToGrid w:val="0"/>
        <w:spacing w:line="380" w:lineRule="exact"/>
        <w:ind w:left="840"/>
        <w:rPr>
          <w:rFonts w:ascii="仿宋" w:hAnsi="仿宋" w:eastAsia="仿宋" w:cs="Times New Roman"/>
          <w:sz w:val="28"/>
          <w:szCs w:val="28"/>
          <w:lang w:val="zh-CN"/>
        </w:rPr>
      </w:pPr>
      <w:r>
        <w:rPr>
          <w:rFonts w:hint="eastAsia" w:ascii="仿宋" w:hAnsi="仿宋" w:eastAsia="仿宋" w:cs="Times New Roman"/>
          <w:sz w:val="28"/>
          <w:szCs w:val="28"/>
          <w:lang w:val="zh-CN"/>
        </w:rPr>
        <w:t xml:space="preserve">四、质量 </w:t>
      </w:r>
    </w:p>
    <w:p w14:paraId="699136BE">
      <w:pPr>
        <w:snapToGrid w:val="0"/>
        <w:spacing w:line="380" w:lineRule="exact"/>
        <w:ind w:left="630" w:leftChars="300"/>
        <w:rPr>
          <w:rFonts w:ascii="仿宋" w:hAnsi="仿宋" w:eastAsia="仿宋" w:cs="Times New Roman"/>
          <w:sz w:val="28"/>
          <w:szCs w:val="28"/>
          <w:u w:val="single"/>
          <w:lang w:val="zh-CN"/>
        </w:rPr>
      </w:pPr>
      <w:r>
        <w:rPr>
          <w:rFonts w:hint="eastAsia" w:ascii="仿宋" w:hAnsi="仿宋" w:eastAsia="仿宋" w:cs="Times New Roman"/>
          <w:sz w:val="28"/>
          <w:szCs w:val="28"/>
        </w:rPr>
        <w:t xml:space="preserve">  </w:t>
      </w:r>
      <w:r>
        <w:rPr>
          <w:rFonts w:hint="eastAsia" w:ascii="仿宋" w:hAnsi="仿宋" w:eastAsia="仿宋" w:cs="Times New Roman"/>
          <w:sz w:val="28"/>
          <w:szCs w:val="28"/>
          <w:u w:val="single"/>
        </w:rPr>
        <w:t xml:space="preserve">                                                                                   </w:t>
      </w:r>
    </w:p>
    <w:p w14:paraId="45CC55E4">
      <w:pPr>
        <w:snapToGrid w:val="0"/>
        <w:spacing w:line="38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en-US" w:eastAsia="zh-CN"/>
        </w:rPr>
        <w:t>五</w:t>
      </w:r>
      <w:r>
        <w:rPr>
          <w:rFonts w:hint="eastAsia" w:ascii="仿宋" w:hAnsi="仿宋" w:eastAsia="仿宋" w:cs="Times New Roman"/>
          <w:sz w:val="28"/>
          <w:szCs w:val="28"/>
          <w:lang w:val="zh-CN"/>
        </w:rPr>
        <w:t>、违约责任</w:t>
      </w:r>
    </w:p>
    <w:p w14:paraId="2FDA4A5C">
      <w:pPr>
        <w:snapToGrid w:val="0"/>
        <w:spacing w:line="380" w:lineRule="exact"/>
        <w:ind w:firstLine="840" w:firstLineChars="300"/>
        <w:rPr>
          <w:rFonts w:ascii="仿宋" w:hAnsi="仿宋" w:eastAsia="仿宋" w:cs="Times New Roman"/>
          <w:sz w:val="28"/>
          <w:szCs w:val="28"/>
          <w:u w:val="single"/>
          <w:lang w:val="zh-CN"/>
        </w:rPr>
      </w:pPr>
      <w:r>
        <w:rPr>
          <w:rFonts w:hint="eastAsia" w:ascii="仿宋" w:hAnsi="仿宋" w:eastAsia="仿宋" w:cs="Times New Roman"/>
          <w:sz w:val="28"/>
          <w:szCs w:val="28"/>
          <w:u w:val="single"/>
        </w:rPr>
        <w:t xml:space="preserve">                                                                                     </w:t>
      </w:r>
    </w:p>
    <w:p w14:paraId="05F1CF7A">
      <w:pPr>
        <w:snapToGrid w:val="0"/>
        <w:spacing w:line="38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en-US" w:eastAsia="zh-CN"/>
        </w:rPr>
        <w:t>六</w:t>
      </w:r>
      <w:r>
        <w:rPr>
          <w:rFonts w:hint="eastAsia" w:ascii="仿宋" w:hAnsi="仿宋" w:eastAsia="仿宋" w:cs="Times New Roman"/>
          <w:sz w:val="28"/>
          <w:szCs w:val="28"/>
          <w:lang w:val="zh-CN"/>
        </w:rPr>
        <w:t xml:space="preserve">、争议解决的办法 </w:t>
      </w:r>
    </w:p>
    <w:p w14:paraId="74D4FBAC">
      <w:pPr>
        <w:snapToGrid w:val="0"/>
        <w:spacing w:line="380" w:lineRule="exact"/>
        <w:rPr>
          <w:rFonts w:ascii="仿宋" w:hAnsi="仿宋" w:eastAsia="仿宋" w:cs="Times New Roman"/>
          <w:sz w:val="28"/>
          <w:szCs w:val="28"/>
          <w:u w:val="single"/>
          <w:lang w:val="zh-CN"/>
        </w:rPr>
      </w:pPr>
      <w:r>
        <w:rPr>
          <w:rFonts w:hint="eastAsia" w:ascii="仿宋" w:hAnsi="仿宋" w:eastAsia="仿宋" w:cs="Times New Roman"/>
          <w:sz w:val="28"/>
          <w:szCs w:val="28"/>
        </w:rPr>
        <w:t xml:space="preserve">      </w:t>
      </w:r>
      <w:r>
        <w:rPr>
          <w:rFonts w:hint="eastAsia" w:ascii="仿宋" w:hAnsi="仿宋" w:eastAsia="仿宋" w:cs="Times New Roman"/>
          <w:sz w:val="28"/>
          <w:szCs w:val="28"/>
          <w:u w:val="single"/>
        </w:rPr>
        <w:t xml:space="preserve">                                                                         </w:t>
      </w:r>
    </w:p>
    <w:p w14:paraId="2DBB612F">
      <w:pPr>
        <w:snapToGrid w:val="0"/>
        <w:spacing w:line="40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en-US" w:eastAsia="zh-CN"/>
        </w:rPr>
        <w:t>七</w:t>
      </w:r>
      <w:r>
        <w:rPr>
          <w:rFonts w:hint="eastAsia" w:ascii="仿宋" w:hAnsi="仿宋" w:eastAsia="仿宋" w:cs="Times New Roman"/>
          <w:sz w:val="28"/>
          <w:szCs w:val="28"/>
          <w:lang w:val="zh-CN"/>
        </w:rPr>
        <w:t>、其他</w:t>
      </w:r>
    </w:p>
    <w:p w14:paraId="01FE9B6B">
      <w:pPr>
        <w:snapToGrid w:val="0"/>
        <w:spacing w:line="360" w:lineRule="exact"/>
        <w:ind w:firstLine="843" w:firstLineChars="300"/>
        <w:rPr>
          <w:rFonts w:ascii="仿宋" w:hAnsi="仿宋" w:eastAsia="仿宋" w:cs="Times New Roman"/>
          <w:b/>
          <w:sz w:val="28"/>
          <w:szCs w:val="28"/>
          <w:lang w:val="zh-CN"/>
        </w:rPr>
      </w:pPr>
      <w:r>
        <w:rPr>
          <w:rFonts w:hint="eastAsia" w:ascii="仿宋" w:hAnsi="仿宋" w:eastAsia="仿宋" w:cs="Times New Roman"/>
          <w:b/>
          <w:sz w:val="28"/>
          <w:szCs w:val="28"/>
        </w:rPr>
        <w:t>（</w:t>
      </w:r>
      <w:r>
        <w:rPr>
          <w:rFonts w:hint="eastAsia" w:ascii="仿宋" w:hAnsi="仿宋" w:eastAsia="仿宋" w:cs="Times New Roman"/>
          <w:b/>
          <w:sz w:val="28"/>
          <w:szCs w:val="28"/>
          <w:u w:val="single"/>
        </w:rPr>
        <w:t xml:space="preserve">分包供应商名称      </w:t>
      </w:r>
      <w:r>
        <w:rPr>
          <w:rFonts w:hint="eastAsia" w:ascii="仿宋" w:hAnsi="仿宋" w:eastAsia="仿宋" w:cs="Times New Roman"/>
          <w:b/>
          <w:sz w:val="28"/>
          <w:szCs w:val="28"/>
        </w:rPr>
        <w:t>）的合同份额占到合同总金额</w:t>
      </w:r>
      <w:r>
        <w:rPr>
          <w:rFonts w:hint="eastAsia" w:ascii="仿宋" w:hAnsi="仿宋" w:eastAsia="仿宋" w:cs="Times New Roman"/>
          <w:b/>
          <w:sz w:val="28"/>
          <w:szCs w:val="28"/>
          <w:u w:val="single"/>
        </w:rPr>
        <w:t xml:space="preserve">     </w:t>
      </w:r>
      <w:r>
        <w:rPr>
          <w:rFonts w:hint="eastAsia" w:ascii="仿宋" w:hAnsi="仿宋" w:eastAsia="仿宋" w:cs="Times New Roman"/>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59BE9208">
      <w:pPr>
        <w:snapToGrid w:val="0"/>
        <w:spacing w:line="40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 xml:space="preserve">   </w:t>
      </w:r>
    </w:p>
    <w:p w14:paraId="6FEF5EFA">
      <w:pPr>
        <w:snapToGrid w:val="0"/>
        <w:spacing w:line="40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rPr>
        <w:t>响应方名称</w:t>
      </w:r>
      <w:r>
        <w:rPr>
          <w:rFonts w:hint="eastAsia" w:ascii="仿宋" w:hAnsi="仿宋" w:eastAsia="仿宋" w:cs="Times New Roman"/>
          <w:sz w:val="28"/>
          <w:szCs w:val="28"/>
          <w:lang w:val="zh-CN"/>
        </w:rPr>
        <w:t>(</w:t>
      </w:r>
      <w:r>
        <w:rPr>
          <w:rFonts w:hint="eastAsia" w:ascii="仿宋" w:hAnsi="仿宋" w:eastAsia="仿宋" w:cs="Times New Roman"/>
          <w:sz w:val="28"/>
          <w:szCs w:val="28"/>
        </w:rPr>
        <w:t>盖公章</w:t>
      </w:r>
      <w:r>
        <w:rPr>
          <w:rFonts w:hint="eastAsia" w:ascii="仿宋" w:hAnsi="仿宋" w:eastAsia="仿宋" w:cs="Times New Roman"/>
          <w:sz w:val="28"/>
          <w:szCs w:val="28"/>
          <w:lang w:val="zh-CN"/>
        </w:rPr>
        <w:t>)：</w:t>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p>
    <w:p w14:paraId="3C7A75F5">
      <w:pPr>
        <w:snapToGrid w:val="0"/>
        <w:spacing w:line="40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分包供应商名称（</w:t>
      </w:r>
      <w:r>
        <w:rPr>
          <w:rFonts w:hint="eastAsia" w:ascii="仿宋" w:hAnsi="仿宋" w:eastAsia="仿宋" w:cs="Times New Roman"/>
          <w:sz w:val="28"/>
          <w:szCs w:val="28"/>
        </w:rPr>
        <w:t>盖公章</w:t>
      </w:r>
      <w:r>
        <w:rPr>
          <w:rFonts w:hint="eastAsia" w:ascii="仿宋" w:hAnsi="仿宋" w:eastAsia="仿宋" w:cs="Times New Roman"/>
          <w:sz w:val="28"/>
          <w:szCs w:val="28"/>
          <w:lang w:val="zh-CN"/>
        </w:rPr>
        <w:t>）：</w:t>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p>
    <w:p w14:paraId="0B5BC0C3">
      <w:pPr>
        <w:snapToGrid w:val="0"/>
        <w:spacing w:line="400" w:lineRule="exact"/>
        <w:ind w:firstLine="840" w:firstLineChars="300"/>
        <w:rPr>
          <w:rFonts w:ascii="仿宋" w:hAnsi="仿宋" w:eastAsia="仿宋" w:cs="Times New Roman"/>
          <w:sz w:val="28"/>
          <w:szCs w:val="28"/>
        </w:rPr>
      </w:pPr>
      <w:r>
        <w:rPr>
          <w:rFonts w:hint="eastAsia" w:ascii="仿宋" w:hAnsi="仿宋" w:eastAsia="仿宋" w:cs="Times New Roman"/>
          <w:sz w:val="28"/>
          <w:szCs w:val="28"/>
          <w:lang w:val="zh-CN"/>
        </w:rPr>
        <w:t>……</w:t>
      </w:r>
    </w:p>
    <w:p w14:paraId="0C4B6810">
      <w:pPr>
        <w:snapToGrid w:val="0"/>
        <w:spacing w:before="50" w:after="50"/>
        <w:jc w:val="center"/>
        <w:rPr>
          <w:rFonts w:ascii="仿宋" w:hAnsi="仿宋" w:eastAsia="仿宋" w:cs="Times New Roman"/>
          <w:b/>
          <w:sz w:val="36"/>
          <w:szCs w:val="36"/>
        </w:rPr>
      </w:pPr>
      <w:r>
        <w:rPr>
          <w:rFonts w:hint="eastAsia" w:ascii="仿宋" w:hAnsi="仿宋" w:eastAsia="仿宋" w:cs="Times New Roman"/>
          <w:sz w:val="28"/>
          <w:szCs w:val="28"/>
          <w:lang w:val="zh-CN"/>
        </w:rPr>
        <w:t xml:space="preserve">                                 日期：</w:t>
      </w:r>
      <w:r>
        <w:rPr>
          <w:rFonts w:hint="eastAsia" w:ascii="仿宋" w:hAnsi="仿宋" w:eastAsia="仿宋" w:cs="Times New Roman"/>
          <w:sz w:val="28"/>
          <w:szCs w:val="28"/>
          <w:u w:val="single"/>
          <w:lang w:val="zh-CN"/>
        </w:rPr>
        <w:t xml:space="preserve">  年  月   日</w:t>
      </w:r>
    </w:p>
    <w:p w14:paraId="4515E20E">
      <w:pPr>
        <w:snapToGrid w:val="0"/>
        <w:spacing w:line="360" w:lineRule="auto"/>
        <w:rPr>
          <w:rFonts w:hint="eastAsia" w:ascii="仿宋" w:hAnsi="仿宋" w:eastAsia="仿宋" w:cs="Times New Roman"/>
          <w:color w:val="000000"/>
          <w:sz w:val="30"/>
          <w:szCs w:val="30"/>
        </w:rPr>
      </w:pPr>
    </w:p>
    <w:p w14:paraId="739522A2">
      <w:pPr>
        <w:snapToGrid w:val="0"/>
        <w:spacing w:line="360" w:lineRule="auto"/>
        <w:rPr>
          <w:rFonts w:hint="eastAsia" w:ascii="仿宋" w:hAnsi="仿宋" w:eastAsia="仿宋" w:cs="Times New Roman"/>
          <w:color w:val="000000"/>
          <w:sz w:val="30"/>
          <w:szCs w:val="30"/>
        </w:rPr>
      </w:pPr>
    </w:p>
    <w:p w14:paraId="78EEFE0F">
      <w:pPr>
        <w:snapToGrid w:val="0"/>
        <w:spacing w:line="360" w:lineRule="auto"/>
        <w:rPr>
          <w:rFonts w:ascii="仿宋" w:hAnsi="仿宋" w:eastAsia="仿宋" w:cs="Times New Roman"/>
          <w:color w:val="000000"/>
          <w:sz w:val="30"/>
          <w:szCs w:val="30"/>
        </w:rPr>
      </w:pPr>
      <w:r>
        <w:rPr>
          <w:rFonts w:hint="eastAsia" w:ascii="仿宋" w:hAnsi="仿宋" w:eastAsia="仿宋" w:cs="Times New Roman"/>
          <w:color w:val="000000"/>
          <w:sz w:val="30"/>
          <w:szCs w:val="30"/>
        </w:rPr>
        <w:t>附件7：</w:t>
      </w:r>
    </w:p>
    <w:p w14:paraId="2FFAF867">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中小企业声明函（货物）</w:t>
      </w:r>
    </w:p>
    <w:p w14:paraId="12D4230F">
      <w:pPr>
        <w:snapToGrid w:val="0"/>
        <w:spacing w:line="360" w:lineRule="auto"/>
        <w:rPr>
          <w:rFonts w:ascii="仿宋" w:hAnsi="仿宋" w:eastAsia="仿宋" w:cs="Times New Roman"/>
          <w:sz w:val="28"/>
          <w:szCs w:val="28"/>
        </w:rPr>
      </w:pPr>
    </w:p>
    <w:p w14:paraId="0D662815">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本公司（联合体）郑重声明，根据《政府采购促进中小企业发展管理办法》（财库﹝2020﹞46 号）的规定，本公司（联合体）参加</w:t>
      </w:r>
      <w:r>
        <w:rPr>
          <w:rFonts w:hint="eastAsia" w:ascii="仿宋" w:hAnsi="仿宋" w:eastAsia="仿宋" w:cs="Times New Roman"/>
          <w:sz w:val="28"/>
          <w:szCs w:val="28"/>
          <w:u w:val="single"/>
        </w:rPr>
        <w:t>（单位名称）</w:t>
      </w:r>
      <w:r>
        <w:rPr>
          <w:rFonts w:hint="eastAsia" w:ascii="仿宋" w:hAnsi="仿宋" w:eastAsia="仿宋" w:cs="Times New Roman"/>
          <w:sz w:val="28"/>
          <w:szCs w:val="28"/>
        </w:rPr>
        <w:t>的</w:t>
      </w:r>
      <w:r>
        <w:rPr>
          <w:rFonts w:hint="eastAsia" w:ascii="仿宋" w:hAnsi="仿宋" w:eastAsia="仿宋" w:cs="Times New Roman"/>
          <w:sz w:val="28"/>
          <w:szCs w:val="28"/>
          <w:u w:val="single"/>
        </w:rPr>
        <w:t>（项目名称）</w:t>
      </w:r>
      <w:r>
        <w:rPr>
          <w:rFonts w:hint="eastAsia" w:ascii="仿宋" w:hAnsi="仿宋" w:eastAsia="仿宋" w:cs="Times New Roman"/>
          <w:sz w:val="28"/>
          <w:szCs w:val="28"/>
        </w:rPr>
        <w:t xml:space="preserve">采购活动，提供的货物全部由符合政策要求的中小企业制造。相关企业 （含联合体中的中小企业、签订分包意向协议的中小企业） 的具体情况如下： </w:t>
      </w:r>
    </w:p>
    <w:p w14:paraId="6D5991C1">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1. </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 xml:space="preserve"> ，属于</w:t>
      </w:r>
      <w:r>
        <w:rPr>
          <w:rFonts w:hint="eastAsia" w:ascii="仿宋" w:hAnsi="仿宋" w:eastAsia="仿宋" w:cs="Times New Roman"/>
          <w:sz w:val="28"/>
          <w:szCs w:val="28"/>
          <w:u w:val="single"/>
        </w:rPr>
        <w:t>（采购文件中明确的所属行业） 行业</w:t>
      </w:r>
      <w:r>
        <w:rPr>
          <w:rFonts w:hint="eastAsia" w:ascii="仿宋" w:hAnsi="仿宋" w:eastAsia="仿宋" w:cs="Times New Roman"/>
          <w:sz w:val="28"/>
          <w:szCs w:val="28"/>
        </w:rPr>
        <w:t>；制造商为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w:t>
      </w:r>
      <w:r>
        <w:rPr>
          <w:rFonts w:hint="eastAsia" w:ascii="仿宋" w:hAnsi="仿宋" w:eastAsia="仿宋" w:cs="Times New Roman"/>
          <w:sz w:val="28"/>
          <w:szCs w:val="28"/>
          <w:vertAlign w:val="superscript"/>
        </w:rPr>
        <w:t xml:space="preserve"> 1</w:t>
      </w:r>
      <w:r>
        <w:rPr>
          <w:rFonts w:hint="eastAsia" w:ascii="仿宋" w:hAnsi="仿宋" w:eastAsia="仿宋" w:cs="Times New Roman"/>
          <w:sz w:val="28"/>
          <w:szCs w:val="28"/>
        </w:rPr>
        <w:t>，属于</w:t>
      </w:r>
      <w:r>
        <w:rPr>
          <w:rFonts w:hint="eastAsia" w:ascii="仿宋" w:hAnsi="仿宋" w:eastAsia="仿宋" w:cs="Times New Roman"/>
          <w:sz w:val="28"/>
          <w:szCs w:val="28"/>
          <w:u w:val="single"/>
        </w:rPr>
        <w:t>（中型企业、小 型企业、微型企业）</w:t>
      </w:r>
      <w:r>
        <w:rPr>
          <w:rFonts w:hint="eastAsia" w:ascii="仿宋" w:hAnsi="仿宋" w:eastAsia="仿宋" w:cs="Times New Roman"/>
          <w:sz w:val="28"/>
          <w:szCs w:val="28"/>
        </w:rPr>
        <w:t xml:space="preserve">； </w:t>
      </w:r>
    </w:p>
    <w:p w14:paraId="778650D4">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2. </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 xml:space="preserve"> ，属于（</w:t>
      </w:r>
      <w:r>
        <w:rPr>
          <w:rFonts w:hint="eastAsia" w:ascii="仿宋" w:hAnsi="仿宋" w:eastAsia="仿宋" w:cs="Times New Roman"/>
          <w:sz w:val="28"/>
          <w:szCs w:val="28"/>
          <w:u w:val="single"/>
        </w:rPr>
        <w:t xml:space="preserve">采购文件中明确的所属行业） </w:t>
      </w:r>
      <w:r>
        <w:rPr>
          <w:rFonts w:hint="eastAsia" w:ascii="仿宋" w:hAnsi="仿宋" w:eastAsia="仿宋" w:cs="Times New Roman"/>
          <w:sz w:val="28"/>
          <w:szCs w:val="28"/>
        </w:rPr>
        <w:t>行业；制造商为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万元，属于</w:t>
      </w:r>
      <w:r>
        <w:rPr>
          <w:rFonts w:hint="eastAsia" w:ascii="仿宋" w:hAnsi="仿宋" w:eastAsia="仿宋" w:cs="Times New Roman"/>
          <w:sz w:val="28"/>
          <w:szCs w:val="28"/>
          <w:u w:val="single"/>
        </w:rPr>
        <w:t>（中型企业、小型企业、微型企业）</w:t>
      </w:r>
      <w:r>
        <w:rPr>
          <w:rFonts w:hint="eastAsia" w:ascii="仿宋" w:hAnsi="仿宋" w:eastAsia="仿宋" w:cs="Times New Roman"/>
          <w:sz w:val="28"/>
          <w:szCs w:val="28"/>
        </w:rPr>
        <w:t>；</w:t>
      </w:r>
    </w:p>
    <w:p w14:paraId="51FE667C">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 ……</w:t>
      </w:r>
    </w:p>
    <w:p w14:paraId="152494C3">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以上企业，不属于大企业的分支机构，不存在控股股东为大企业的情形，也不存在与大企业的负责人为同一人的情形。 </w:t>
      </w:r>
    </w:p>
    <w:p w14:paraId="338D1E26">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本企业对上述声明内容的真实性负责。如有虚假，将依法承担相应责任。</w:t>
      </w:r>
    </w:p>
    <w:p w14:paraId="2D0C7288">
      <w:pPr>
        <w:snapToGrid w:val="0"/>
        <w:spacing w:line="360" w:lineRule="auto"/>
        <w:ind w:firstLine="560" w:firstLineChars="200"/>
        <w:jc w:val="right"/>
        <w:rPr>
          <w:rFonts w:ascii="仿宋" w:hAnsi="仿宋" w:eastAsia="仿宋" w:cs="Times New Roman"/>
          <w:sz w:val="28"/>
          <w:szCs w:val="28"/>
        </w:rPr>
      </w:pPr>
      <w:r>
        <w:rPr>
          <w:rFonts w:hint="eastAsia" w:ascii="仿宋" w:hAnsi="仿宋" w:eastAsia="仿宋" w:cs="Times New Roman"/>
          <w:color w:val="000000"/>
          <w:sz w:val="28"/>
          <w:szCs w:val="28"/>
        </w:rPr>
        <w:t>磋商响应方全称</w:t>
      </w:r>
      <w:r>
        <w:rPr>
          <w:rFonts w:hint="eastAsia" w:ascii="仿宋" w:hAnsi="仿宋" w:eastAsia="仿宋" w:cs="Times New Roman"/>
          <w:sz w:val="28"/>
          <w:szCs w:val="28"/>
        </w:rPr>
        <w:t xml:space="preserve">（盖章）： </w:t>
      </w:r>
    </w:p>
    <w:p w14:paraId="54B86286">
      <w:pPr>
        <w:snapToGrid w:val="0"/>
        <w:spacing w:line="360" w:lineRule="auto"/>
        <w:jc w:val="right"/>
        <w:rPr>
          <w:rFonts w:ascii="仿宋" w:hAnsi="仿宋" w:eastAsia="仿宋" w:cs="Times New Roman"/>
          <w:sz w:val="28"/>
          <w:szCs w:val="28"/>
        </w:rPr>
      </w:pPr>
      <w:r>
        <w:rPr>
          <w:rFonts w:hint="eastAsia" w:ascii="仿宋" w:hAnsi="仿宋" w:eastAsia="仿宋" w:cs="Times New Roman"/>
          <w:sz w:val="28"/>
          <w:szCs w:val="28"/>
        </w:rPr>
        <w:t xml:space="preserve">                     日  期：</w:t>
      </w:r>
    </w:p>
    <w:p w14:paraId="264CED32">
      <w:pPr>
        <w:widowControl w:val="0"/>
        <w:spacing w:before="120" w:beforeLines="50" w:after="120" w:afterLines="50" w:line="360" w:lineRule="auto"/>
        <w:jc w:val="both"/>
        <w:rPr>
          <w:rFonts w:ascii="Times New Roman" w:hAnsi="Times New Roman" w:eastAsia="宋体" w:cs="Times New Roman"/>
          <w:b/>
          <w:kern w:val="2"/>
          <w:sz w:val="24"/>
          <w:szCs w:val="24"/>
          <w:lang w:val="en-US" w:eastAsia="zh-CN" w:bidi="ar-SA"/>
        </w:rPr>
      </w:pPr>
      <w:r>
        <w:rPr>
          <w:rFonts w:ascii="Times New Roman" w:hAnsi="Courier New" w:eastAsia="Times New Roman" w:cs="Times New Roman"/>
          <w:kern w:val="2"/>
          <w:position w:val="6"/>
          <w:sz w:val="11"/>
          <w:szCs w:val="24"/>
          <w:lang w:val="en-US" w:eastAsia="zh-CN" w:bidi="ar-SA"/>
        </w:rPr>
        <w:t>1</w:t>
      </w:r>
      <w:r>
        <w:rPr>
          <w:rFonts w:hint="eastAsia" w:ascii="宋体" w:hAnsi="Courier New" w:eastAsia="宋体" w:cs="Times New Roman"/>
          <w:kern w:val="2"/>
          <w:sz w:val="18"/>
          <w:szCs w:val="24"/>
          <w:lang w:val="en-US" w:eastAsia="zh-CN" w:bidi="ar-SA"/>
        </w:rPr>
        <w:t>从业人员、营业收入、资产总额填报上一年度数据，无上一年度数据的新成立企业可不填报。</w:t>
      </w:r>
    </w:p>
    <w:p w14:paraId="0E6DC7CC">
      <w:pPr>
        <w:snapToGrid w:val="0"/>
        <w:spacing w:line="360" w:lineRule="auto"/>
        <w:jc w:val="right"/>
        <w:rPr>
          <w:rFonts w:ascii="仿宋" w:hAnsi="仿宋" w:eastAsia="仿宋" w:cs="Times New Roman"/>
          <w:sz w:val="28"/>
          <w:szCs w:val="28"/>
        </w:rPr>
      </w:pPr>
    </w:p>
    <w:p w14:paraId="30AC07E2">
      <w:pPr>
        <w:snapToGrid w:val="0"/>
        <w:spacing w:line="360" w:lineRule="auto"/>
        <w:jc w:val="right"/>
        <w:rPr>
          <w:rFonts w:ascii="仿宋" w:hAnsi="仿宋" w:eastAsia="仿宋" w:cs="Times New Roman"/>
          <w:sz w:val="28"/>
          <w:szCs w:val="28"/>
        </w:rPr>
      </w:pPr>
    </w:p>
    <w:p w14:paraId="0C038AE1">
      <w:pPr>
        <w:snapToGrid w:val="0"/>
        <w:spacing w:line="360" w:lineRule="auto"/>
        <w:jc w:val="right"/>
        <w:rPr>
          <w:rFonts w:ascii="仿宋" w:hAnsi="仿宋" w:eastAsia="仿宋" w:cs="Times New Roman"/>
          <w:sz w:val="28"/>
          <w:szCs w:val="28"/>
        </w:rPr>
      </w:pPr>
    </w:p>
    <w:p w14:paraId="36F5855D">
      <w:pPr>
        <w:snapToGrid w:val="0"/>
        <w:spacing w:before="50" w:after="50"/>
        <w:jc w:val="center"/>
        <w:rPr>
          <w:rFonts w:ascii="仿宋" w:hAnsi="仿宋" w:eastAsia="仿宋" w:cs="Times New Roman"/>
          <w:b/>
          <w:color w:val="000000"/>
          <w:sz w:val="36"/>
          <w:szCs w:val="36"/>
        </w:rPr>
      </w:pPr>
    </w:p>
    <w:p w14:paraId="0C025542">
      <w:pPr>
        <w:snapToGrid w:val="0"/>
        <w:spacing w:before="50" w:after="50"/>
        <w:jc w:val="center"/>
        <w:rPr>
          <w:rFonts w:ascii="仿宋" w:hAnsi="仿宋" w:eastAsia="仿宋" w:cs="Times New Roman"/>
          <w:b/>
          <w:color w:val="000000"/>
          <w:sz w:val="36"/>
          <w:szCs w:val="36"/>
        </w:rPr>
      </w:pPr>
      <w:r>
        <w:rPr>
          <w:rFonts w:hint="eastAsia" w:ascii="仿宋" w:hAnsi="仿宋" w:eastAsia="仿宋" w:cs="Times New Roman"/>
          <w:b/>
          <w:color w:val="000000"/>
          <w:sz w:val="36"/>
          <w:szCs w:val="36"/>
        </w:rPr>
        <w:t>中小企业声明函（工程、服务）</w:t>
      </w:r>
    </w:p>
    <w:p w14:paraId="25E5D449">
      <w:pPr>
        <w:snapToGrid w:val="0"/>
        <w:spacing w:line="312" w:lineRule="auto"/>
        <w:ind w:firstLine="560" w:firstLineChars="200"/>
        <w:rPr>
          <w:rFonts w:ascii="仿宋" w:hAnsi="仿宋" w:eastAsia="仿宋" w:cs="Times New Roman"/>
          <w:color w:val="000000"/>
          <w:sz w:val="28"/>
          <w:szCs w:val="28"/>
        </w:rPr>
      </w:pPr>
    </w:p>
    <w:p w14:paraId="48EFFE31">
      <w:pPr>
        <w:snapToGrid w:val="0"/>
        <w:spacing w:line="312" w:lineRule="auto"/>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本公司（联合体）郑重声明，根据《政府采购促进中小企业发展管理办法》（财库﹝2020﹞46 号）的规定，本公司（联合体）参加</w:t>
      </w:r>
      <w:r>
        <w:rPr>
          <w:rFonts w:hint="eastAsia" w:ascii="仿宋" w:hAnsi="仿宋" w:eastAsia="仿宋" w:cs="Times New Roman"/>
          <w:color w:val="000000"/>
          <w:sz w:val="28"/>
          <w:szCs w:val="28"/>
          <w:u w:val="single"/>
        </w:rPr>
        <w:t>（单位名称）</w:t>
      </w:r>
      <w:r>
        <w:rPr>
          <w:rFonts w:hint="eastAsia" w:ascii="仿宋" w:hAnsi="仿宋" w:eastAsia="仿宋" w:cs="Times New Roman"/>
          <w:color w:val="000000"/>
          <w:sz w:val="28"/>
          <w:szCs w:val="28"/>
        </w:rPr>
        <w:t>的</w:t>
      </w:r>
      <w:r>
        <w:rPr>
          <w:rFonts w:hint="eastAsia" w:ascii="仿宋" w:hAnsi="仿宋" w:eastAsia="仿宋" w:cs="Times New Roman"/>
          <w:color w:val="000000"/>
          <w:sz w:val="28"/>
          <w:szCs w:val="28"/>
          <w:u w:val="single"/>
        </w:rPr>
        <w:t>（项目名称）</w:t>
      </w:r>
      <w:r>
        <w:rPr>
          <w:rFonts w:hint="eastAsia" w:ascii="仿宋" w:hAnsi="仿宋" w:eastAsia="仿宋" w:cs="Times New Roman"/>
          <w:color w:val="000000"/>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6873F2D5">
      <w:pPr>
        <w:snapToGrid w:val="0"/>
        <w:spacing w:line="312" w:lineRule="auto"/>
        <w:ind w:firstLine="700" w:firstLineChars="25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1. </w:t>
      </w:r>
      <w:r>
        <w:rPr>
          <w:rFonts w:hint="eastAsia" w:ascii="仿宋" w:hAnsi="仿宋" w:eastAsia="仿宋" w:cs="Times New Roman"/>
          <w:color w:val="000000"/>
          <w:sz w:val="28"/>
          <w:szCs w:val="28"/>
          <w:u w:val="single"/>
        </w:rPr>
        <w:t>（标的名称）</w:t>
      </w:r>
      <w:r>
        <w:rPr>
          <w:rFonts w:hint="eastAsia" w:ascii="仿宋" w:hAnsi="仿宋" w:eastAsia="仿宋" w:cs="Times New Roman"/>
          <w:color w:val="000000"/>
          <w:sz w:val="28"/>
          <w:szCs w:val="28"/>
        </w:rPr>
        <w:t xml:space="preserve"> ，属于</w:t>
      </w:r>
      <w:r>
        <w:rPr>
          <w:rFonts w:hint="eastAsia" w:ascii="仿宋" w:hAnsi="仿宋" w:eastAsia="仿宋" w:cs="Times New Roman"/>
          <w:color w:val="000000"/>
          <w:sz w:val="28"/>
          <w:szCs w:val="28"/>
          <w:u w:val="single"/>
        </w:rPr>
        <w:t>（采购文件中明确的所属行业）</w:t>
      </w:r>
      <w:r>
        <w:rPr>
          <w:rFonts w:hint="eastAsia" w:ascii="仿宋" w:hAnsi="仿宋" w:eastAsia="仿宋" w:cs="Times New Roman"/>
          <w:color w:val="000000"/>
          <w:sz w:val="28"/>
          <w:szCs w:val="28"/>
        </w:rPr>
        <w:t>； 承建（承接）企业为</w:t>
      </w:r>
      <w:r>
        <w:rPr>
          <w:rFonts w:hint="eastAsia" w:ascii="仿宋" w:hAnsi="仿宋" w:eastAsia="仿宋" w:cs="Times New Roman"/>
          <w:color w:val="000000"/>
          <w:sz w:val="28"/>
          <w:szCs w:val="28"/>
          <w:u w:val="single"/>
        </w:rPr>
        <w:t>（企业名称）</w:t>
      </w:r>
      <w:r>
        <w:rPr>
          <w:rFonts w:hint="eastAsia" w:ascii="仿宋" w:hAnsi="仿宋" w:eastAsia="仿宋" w:cs="Times New Roman"/>
          <w:color w:val="000000"/>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color w:val="000000"/>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color w:val="000000"/>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color w:val="000000"/>
          <w:sz w:val="28"/>
          <w:szCs w:val="28"/>
        </w:rPr>
        <w:t>万元</w:t>
      </w:r>
      <w:r>
        <w:rPr>
          <w:rFonts w:hint="eastAsia" w:ascii="仿宋" w:hAnsi="仿宋" w:eastAsia="仿宋" w:cs="Times New Roman"/>
          <w:color w:val="000000"/>
          <w:sz w:val="28"/>
          <w:szCs w:val="28"/>
          <w:vertAlign w:val="superscript"/>
        </w:rPr>
        <w:t xml:space="preserve"> 1</w:t>
      </w:r>
      <w:r>
        <w:rPr>
          <w:rFonts w:hint="eastAsia" w:ascii="仿宋" w:hAnsi="仿宋" w:eastAsia="仿宋" w:cs="Times New Roman"/>
          <w:color w:val="000000"/>
          <w:sz w:val="28"/>
          <w:szCs w:val="28"/>
        </w:rPr>
        <w:t>，属于</w:t>
      </w:r>
      <w:r>
        <w:rPr>
          <w:rFonts w:hint="eastAsia" w:ascii="仿宋" w:hAnsi="仿宋" w:eastAsia="仿宋" w:cs="Times New Roman"/>
          <w:color w:val="000000"/>
          <w:sz w:val="28"/>
          <w:szCs w:val="28"/>
          <w:u w:val="single"/>
        </w:rPr>
        <w:t>（中型企业、小型企业、微型企业）</w:t>
      </w:r>
      <w:r>
        <w:rPr>
          <w:rFonts w:hint="eastAsia" w:ascii="仿宋" w:hAnsi="仿宋" w:eastAsia="仿宋" w:cs="Times New Roman"/>
          <w:color w:val="000000"/>
          <w:sz w:val="28"/>
          <w:szCs w:val="28"/>
        </w:rPr>
        <w:t xml:space="preserve">； </w:t>
      </w:r>
    </w:p>
    <w:p w14:paraId="787CBC05">
      <w:pPr>
        <w:snapToGrid w:val="0"/>
        <w:spacing w:line="312" w:lineRule="auto"/>
        <w:ind w:firstLine="700" w:firstLineChars="25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2. </w:t>
      </w:r>
      <w:r>
        <w:rPr>
          <w:rFonts w:hint="eastAsia" w:ascii="仿宋" w:hAnsi="仿宋" w:eastAsia="仿宋" w:cs="Times New Roman"/>
          <w:color w:val="000000"/>
          <w:sz w:val="28"/>
          <w:szCs w:val="28"/>
          <w:u w:val="single"/>
        </w:rPr>
        <w:t>（标的名称）</w:t>
      </w:r>
      <w:r>
        <w:rPr>
          <w:rFonts w:hint="eastAsia" w:ascii="仿宋" w:hAnsi="仿宋" w:eastAsia="仿宋" w:cs="Times New Roman"/>
          <w:color w:val="000000"/>
          <w:sz w:val="28"/>
          <w:szCs w:val="28"/>
        </w:rPr>
        <w:t xml:space="preserve"> ，属于</w:t>
      </w:r>
      <w:r>
        <w:rPr>
          <w:rFonts w:hint="eastAsia" w:ascii="仿宋" w:hAnsi="仿宋" w:eastAsia="仿宋" w:cs="Times New Roman"/>
          <w:color w:val="000000"/>
          <w:sz w:val="28"/>
          <w:szCs w:val="28"/>
          <w:u w:val="single"/>
        </w:rPr>
        <w:t>（采购文件中明确的所属行业）</w:t>
      </w:r>
      <w:r>
        <w:rPr>
          <w:rFonts w:hint="eastAsia" w:ascii="仿宋" w:hAnsi="仿宋" w:eastAsia="仿宋" w:cs="Times New Roman"/>
          <w:color w:val="000000"/>
          <w:sz w:val="28"/>
          <w:szCs w:val="28"/>
        </w:rPr>
        <w:t>；承建（承接）企业为</w:t>
      </w:r>
      <w:r>
        <w:rPr>
          <w:rFonts w:hint="eastAsia" w:ascii="仿宋" w:hAnsi="仿宋" w:eastAsia="仿宋" w:cs="Times New Roman"/>
          <w:color w:val="000000"/>
          <w:sz w:val="28"/>
          <w:szCs w:val="28"/>
          <w:u w:val="single"/>
        </w:rPr>
        <w:t>（企业名称）</w:t>
      </w:r>
      <w:r>
        <w:rPr>
          <w:rFonts w:hint="eastAsia" w:ascii="仿宋" w:hAnsi="仿宋" w:eastAsia="仿宋" w:cs="Times New Roman"/>
          <w:color w:val="000000"/>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color w:val="000000"/>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color w:val="000000"/>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color w:val="000000"/>
          <w:sz w:val="28"/>
          <w:szCs w:val="28"/>
        </w:rPr>
        <w:t>万元，属于</w:t>
      </w:r>
      <w:r>
        <w:rPr>
          <w:rFonts w:hint="eastAsia" w:ascii="仿宋" w:hAnsi="仿宋" w:eastAsia="仿宋" w:cs="Times New Roman"/>
          <w:color w:val="000000"/>
          <w:sz w:val="28"/>
          <w:szCs w:val="28"/>
          <w:u w:val="single"/>
        </w:rPr>
        <w:t>（中型企业、小型企业、微型企业）</w:t>
      </w:r>
      <w:r>
        <w:rPr>
          <w:rFonts w:hint="eastAsia" w:ascii="仿宋" w:hAnsi="仿宋" w:eastAsia="仿宋" w:cs="Times New Roman"/>
          <w:color w:val="000000"/>
          <w:sz w:val="28"/>
          <w:szCs w:val="28"/>
        </w:rPr>
        <w:t xml:space="preserve">； </w:t>
      </w:r>
    </w:p>
    <w:p w14:paraId="64D28C1B">
      <w:pPr>
        <w:snapToGrid w:val="0"/>
        <w:spacing w:line="312" w:lineRule="auto"/>
        <w:ind w:firstLine="700" w:firstLineChars="25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w:t>
      </w:r>
    </w:p>
    <w:p w14:paraId="169AE02D">
      <w:pPr>
        <w:snapToGrid w:val="0"/>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sz w:val="28"/>
          <w:szCs w:val="28"/>
        </w:rPr>
        <w:t>以上企业</w:t>
      </w:r>
      <w:r>
        <w:rPr>
          <w:rFonts w:hint="eastAsia" w:ascii="仿宋" w:hAnsi="仿宋" w:eastAsia="仿宋" w:cs="Times New Roman"/>
          <w:color w:val="000000"/>
          <w:sz w:val="28"/>
          <w:szCs w:val="28"/>
        </w:rPr>
        <w:t>，不属于大企业的分支机构，不存在控股股东为大企业的情形，也不存在与大企业的负责人为同一人的情形。</w:t>
      </w:r>
    </w:p>
    <w:p w14:paraId="123519E3">
      <w:pPr>
        <w:snapToGrid w:val="0"/>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本企业对上述声明内容的真实性负责。如有虚假，将依法承担相应责任。 </w:t>
      </w:r>
    </w:p>
    <w:p w14:paraId="25BB07D9">
      <w:pPr>
        <w:snapToGrid w:val="0"/>
        <w:spacing w:line="312" w:lineRule="auto"/>
        <w:ind w:firstLine="4620" w:firstLineChars="165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磋商响应方全称（盖章）： </w:t>
      </w:r>
    </w:p>
    <w:p w14:paraId="6CA9507C">
      <w:pPr>
        <w:snapToGrid w:val="0"/>
        <w:spacing w:line="312" w:lineRule="auto"/>
        <w:ind w:firstLine="4620" w:firstLineChars="1650"/>
        <w:rPr>
          <w:rFonts w:ascii="仿宋" w:hAnsi="仿宋" w:eastAsia="仿宋" w:cs="Times New Roman"/>
          <w:color w:val="000000"/>
          <w:sz w:val="28"/>
          <w:szCs w:val="28"/>
        </w:rPr>
      </w:pPr>
      <w:r>
        <w:rPr>
          <w:rFonts w:hint="eastAsia" w:ascii="仿宋" w:hAnsi="仿宋" w:eastAsia="仿宋" w:cs="Times New Roman"/>
          <w:color w:val="000000"/>
          <w:sz w:val="28"/>
          <w:szCs w:val="28"/>
        </w:rPr>
        <w:t>日 期：</w:t>
      </w:r>
    </w:p>
    <w:p w14:paraId="1DE1D8DA">
      <w:pPr>
        <w:widowControl w:val="0"/>
        <w:spacing w:before="120" w:beforeLines="50" w:after="120" w:afterLines="50" w:line="360" w:lineRule="auto"/>
        <w:jc w:val="both"/>
        <w:rPr>
          <w:rFonts w:ascii="Times New Roman" w:hAnsi="Times New Roman" w:eastAsia="宋体" w:cs="Times New Roman"/>
          <w:b/>
          <w:color w:val="000000"/>
          <w:kern w:val="2"/>
          <w:sz w:val="24"/>
          <w:szCs w:val="24"/>
          <w:lang w:val="en-US" w:eastAsia="zh-CN" w:bidi="ar-SA"/>
        </w:rPr>
      </w:pPr>
      <w:r>
        <w:rPr>
          <w:rFonts w:ascii="Times New Roman" w:hAnsi="Courier New" w:eastAsia="Times New Roman" w:cs="Times New Roman"/>
          <w:color w:val="000000"/>
          <w:kern w:val="2"/>
          <w:position w:val="6"/>
          <w:sz w:val="11"/>
          <w:szCs w:val="24"/>
          <w:lang w:val="en-US" w:eastAsia="zh-CN" w:bidi="ar-SA"/>
        </w:rPr>
        <w:t>1</w:t>
      </w:r>
      <w:r>
        <w:rPr>
          <w:rFonts w:hint="eastAsia" w:ascii="宋体" w:hAnsi="Courier New" w:eastAsia="宋体" w:cs="Times New Roman"/>
          <w:color w:val="000000"/>
          <w:kern w:val="2"/>
          <w:sz w:val="18"/>
          <w:szCs w:val="24"/>
          <w:lang w:val="en-US" w:eastAsia="zh-CN" w:bidi="ar-SA"/>
        </w:rPr>
        <w:t>从业人员、营业收入、资产总额填报上一年度数据，无上一年度数据的新成立企业可不填报。</w:t>
      </w:r>
    </w:p>
    <w:p w14:paraId="4D1E0670">
      <w:pPr>
        <w:rPr>
          <w:rFonts w:ascii="仿宋" w:hAnsi="仿宋" w:eastAsia="仿宋" w:cs="Times New Roman"/>
          <w:szCs w:val="24"/>
        </w:rPr>
      </w:pPr>
      <w:r>
        <w:rPr>
          <w:rFonts w:hint="eastAsia" w:ascii="仿宋" w:hAnsi="仿宋" w:eastAsia="仿宋" w:cs="Times New Roman"/>
          <w:color w:val="000000"/>
          <w:sz w:val="30"/>
          <w:szCs w:val="30"/>
        </w:rPr>
        <w:br w:type="page"/>
      </w:r>
      <w:r>
        <w:rPr>
          <w:rFonts w:hint="eastAsia" w:ascii="仿宋" w:hAnsi="仿宋" w:eastAsia="仿宋" w:cs="Times New Roman"/>
          <w:color w:val="000000"/>
          <w:sz w:val="30"/>
          <w:szCs w:val="30"/>
        </w:rPr>
        <w:t>附件8：</w:t>
      </w:r>
    </w:p>
    <w:p w14:paraId="4E63FC60">
      <w:pPr>
        <w:spacing w:line="588" w:lineRule="exact"/>
        <w:jc w:val="center"/>
        <w:rPr>
          <w:rFonts w:ascii="仿宋_GB2312" w:hAnsi="Times New Roman" w:eastAsia="Times New Roman" w:cs="Times New Roman"/>
          <w:b/>
          <w:spacing w:val="6"/>
          <w:sz w:val="32"/>
          <w:szCs w:val="32"/>
        </w:rPr>
      </w:pPr>
      <w:r>
        <w:rPr>
          <w:rFonts w:hint="eastAsia" w:ascii="宋体" w:hAnsi="宋体" w:eastAsia="宋体" w:cs="宋体"/>
          <w:b/>
          <w:spacing w:val="6"/>
          <w:sz w:val="32"/>
          <w:szCs w:val="32"/>
        </w:rPr>
        <w:t>残疾人福利性单位声明函</w:t>
      </w:r>
    </w:p>
    <w:p w14:paraId="483F09F4">
      <w:pPr>
        <w:spacing w:line="588" w:lineRule="exact"/>
        <w:rPr>
          <w:rFonts w:ascii="仿宋_GB2312" w:hAnsi="Times New Roman" w:eastAsia="Times New Roman" w:cs="Times New Roman"/>
          <w:b/>
          <w:spacing w:val="6"/>
          <w:sz w:val="30"/>
          <w:szCs w:val="30"/>
        </w:rPr>
      </w:pPr>
    </w:p>
    <w:p w14:paraId="3889D630">
      <w:pPr>
        <w:snapToGrid w:val="0"/>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05329F">
      <w:pPr>
        <w:snapToGrid w:val="0"/>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本单位对上述声明的真实性负责。如有虚假，将依法承担相应责任。</w:t>
      </w:r>
    </w:p>
    <w:p w14:paraId="61C55CFF">
      <w:pPr>
        <w:snapToGrid w:val="0"/>
        <w:spacing w:line="360" w:lineRule="auto"/>
        <w:ind w:firstLine="560" w:firstLineChars="200"/>
        <w:jc w:val="right"/>
        <w:rPr>
          <w:rFonts w:ascii="仿宋" w:hAnsi="仿宋" w:eastAsia="仿宋" w:cs="Times New Roman"/>
          <w:sz w:val="28"/>
          <w:szCs w:val="28"/>
        </w:rPr>
      </w:pPr>
      <w:r>
        <w:rPr>
          <w:rFonts w:hint="eastAsia" w:ascii="仿宋" w:hAnsi="仿宋" w:eastAsia="仿宋" w:cs="Times New Roman"/>
          <w:sz w:val="28"/>
          <w:szCs w:val="28"/>
        </w:rPr>
        <w:t>单位名称（盖章）：</w:t>
      </w:r>
    </w:p>
    <w:p w14:paraId="347834A8">
      <w:pPr>
        <w:snapToGrid w:val="0"/>
        <w:spacing w:line="360" w:lineRule="auto"/>
        <w:ind w:firstLine="560" w:firstLineChars="200"/>
        <w:jc w:val="right"/>
        <w:rPr>
          <w:rFonts w:ascii="仿宋" w:hAnsi="仿宋" w:eastAsia="仿宋" w:cs="Times New Roman"/>
          <w:sz w:val="28"/>
          <w:szCs w:val="28"/>
        </w:rPr>
      </w:pPr>
      <w:r>
        <w:rPr>
          <w:rFonts w:hint="eastAsia" w:ascii="仿宋" w:hAnsi="仿宋" w:eastAsia="仿宋" w:cs="Times New Roman"/>
          <w:sz w:val="28"/>
          <w:szCs w:val="28"/>
        </w:rPr>
        <w:t>日期：</w:t>
      </w:r>
    </w:p>
    <w:p w14:paraId="7B232C63">
      <w:pPr>
        <w:snapToGrid w:val="0"/>
        <w:spacing w:before="240" w:after="50" w:line="400" w:lineRule="exact"/>
        <w:jc w:val="left"/>
        <w:rPr>
          <w:rFonts w:ascii="仿宋" w:hAnsi="仿宋" w:eastAsia="仿宋" w:cs="Times New Roman"/>
          <w:sz w:val="30"/>
          <w:szCs w:val="30"/>
        </w:rPr>
      </w:pPr>
    </w:p>
    <w:p w14:paraId="17E8B1F1">
      <w:pPr>
        <w:snapToGrid w:val="0"/>
        <w:spacing w:before="50" w:after="50"/>
        <w:rPr>
          <w:rFonts w:ascii="仿宋" w:hAnsi="仿宋" w:eastAsia="仿宋" w:cs="Times New Roman"/>
          <w:spacing w:val="20"/>
          <w:sz w:val="30"/>
          <w:szCs w:val="30"/>
        </w:rPr>
      </w:pPr>
    </w:p>
    <w:p w14:paraId="200B0575">
      <w:pPr>
        <w:widowControl/>
        <w:jc w:val="left"/>
        <w:rPr>
          <w:rFonts w:ascii="仿宋" w:hAnsi="仿宋" w:eastAsia="仿宋"/>
          <w:sz w:val="30"/>
          <w:szCs w:val="30"/>
          <w:u w:val="single"/>
        </w:rPr>
        <w:sectPr>
          <w:footerReference r:id="rId3" w:type="default"/>
          <w:pgSz w:w="11906" w:h="16838"/>
          <w:pgMar w:top="1558" w:right="1531" w:bottom="1246" w:left="1531" w:header="851" w:footer="851" w:gutter="0"/>
          <w:pgNumType w:fmt="decimal"/>
          <w:cols w:space="720" w:num="1"/>
        </w:sectPr>
      </w:pPr>
    </w:p>
    <w:p w14:paraId="65FB5D44">
      <w:pPr>
        <w:snapToGrid w:val="0"/>
        <w:spacing w:before="240" w:after="50" w:line="400" w:lineRule="exact"/>
        <w:jc w:val="left"/>
        <w:rPr>
          <w:rFonts w:ascii="仿宋" w:hAnsi="仿宋" w:eastAsia="仿宋" w:cs="Times New Roman"/>
          <w:sz w:val="30"/>
          <w:szCs w:val="30"/>
        </w:rPr>
      </w:pPr>
      <w:r>
        <w:rPr>
          <w:rFonts w:hint="eastAsia" w:ascii="仿宋" w:hAnsi="仿宋" w:eastAsia="仿宋" w:cs="Times New Roman"/>
          <w:sz w:val="30"/>
          <w:szCs w:val="30"/>
        </w:rPr>
        <w:t>附件9</w:t>
      </w:r>
      <w:r>
        <w:rPr>
          <w:rFonts w:hint="eastAsia" w:ascii="仿宋" w:hAnsi="仿宋" w:eastAsia="仿宋" w:cs="Times New Roman"/>
          <w:b/>
          <w:sz w:val="30"/>
          <w:szCs w:val="30"/>
        </w:rPr>
        <w:t>：</w:t>
      </w:r>
      <w:r>
        <w:rPr>
          <w:rFonts w:hint="eastAsia" w:ascii="仿宋" w:hAnsi="仿宋" w:eastAsia="仿宋" w:cs="Times New Roman"/>
          <w:sz w:val="30"/>
          <w:szCs w:val="30"/>
        </w:rPr>
        <w:t xml:space="preserve"> </w:t>
      </w:r>
    </w:p>
    <w:p w14:paraId="0FCF7380">
      <w:pPr>
        <w:spacing w:before="240" w:beforeLines="100" w:line="240" w:lineRule="atLeast"/>
        <w:jc w:val="center"/>
        <w:rPr>
          <w:rFonts w:hint="eastAsia" w:ascii="仿宋" w:hAnsi="仿宋" w:eastAsia="仿宋" w:cs="Times New Roman"/>
          <w:sz w:val="48"/>
          <w:szCs w:val="48"/>
          <w:lang w:eastAsia="zh-CN"/>
        </w:rPr>
      </w:pPr>
      <w:r>
        <w:rPr>
          <w:rFonts w:hint="eastAsia" w:ascii="仿宋" w:hAnsi="仿宋" w:eastAsia="仿宋" w:cs="Times New Roman"/>
          <w:b/>
          <w:spacing w:val="40"/>
          <w:sz w:val="48"/>
          <w:szCs w:val="48"/>
          <w:lang w:eastAsia="zh-CN"/>
        </w:rPr>
        <w:t>浙江省商务厅中国国际服务贸易交易会（浙江展区）项目</w:t>
      </w:r>
    </w:p>
    <w:p w14:paraId="3D3212E5">
      <w:pPr>
        <w:spacing w:before="240" w:beforeLines="100" w:line="240" w:lineRule="atLeast"/>
        <w:jc w:val="center"/>
        <w:rPr>
          <w:rFonts w:hint="eastAsia" w:ascii="仿宋" w:hAnsi="仿宋" w:eastAsia="仿宋" w:cs="Times New Roman"/>
          <w:sz w:val="36"/>
          <w:szCs w:val="36"/>
        </w:rPr>
      </w:pPr>
      <w:r>
        <w:rPr>
          <w:rFonts w:hint="eastAsia" w:ascii="仿宋" w:hAnsi="仿宋" w:eastAsia="仿宋" w:cs="Times New Roman"/>
          <w:sz w:val="36"/>
          <w:szCs w:val="36"/>
        </w:rPr>
        <w:t>项目编号：</w:t>
      </w:r>
      <w:r>
        <w:rPr>
          <w:rFonts w:hint="eastAsia" w:ascii="仿宋" w:hAnsi="仿宋" w:eastAsia="仿宋" w:cs="Times New Roman"/>
          <w:sz w:val="36"/>
          <w:szCs w:val="36"/>
          <w:lang w:eastAsia="zh-CN"/>
        </w:rPr>
        <w:t>ZZCG2025X-CS-110</w:t>
      </w:r>
      <w:r>
        <w:rPr>
          <w:rFonts w:hint="eastAsia" w:ascii="仿宋" w:hAnsi="仿宋" w:eastAsia="仿宋" w:cs="Times New Roman"/>
          <w:sz w:val="36"/>
          <w:szCs w:val="36"/>
        </w:rPr>
        <w:t xml:space="preserve">  （标项）</w:t>
      </w:r>
    </w:p>
    <w:p w14:paraId="3475BA49">
      <w:pPr>
        <w:pStyle w:val="52"/>
        <w:ind w:left="0" w:leftChars="0" w:firstLine="0" w:firstLineChars="0"/>
        <w:rPr>
          <w:rFonts w:hint="eastAsia" w:ascii="仿宋" w:hAnsi="仿宋" w:eastAsia="仿宋" w:cs="Times New Roman"/>
          <w:sz w:val="36"/>
          <w:szCs w:val="36"/>
        </w:rPr>
      </w:pPr>
    </w:p>
    <w:p w14:paraId="15529223">
      <w:pPr>
        <w:spacing w:after="100" w:afterAutospacing="1"/>
        <w:ind w:right="-108"/>
        <w:jc w:val="center"/>
        <w:rPr>
          <w:rFonts w:ascii="仿宋" w:hAnsi="仿宋" w:eastAsia="仿宋" w:cs="Times New Roman"/>
          <w:b/>
          <w:spacing w:val="40"/>
          <w:sz w:val="72"/>
          <w:szCs w:val="72"/>
        </w:rPr>
      </w:pPr>
      <w:r>
        <w:rPr>
          <w:rFonts w:hint="eastAsia" w:ascii="仿宋" w:hAnsi="仿宋" w:eastAsia="仿宋" w:cs="Times New Roman"/>
          <w:b/>
          <w:spacing w:val="40"/>
          <w:sz w:val="72"/>
          <w:szCs w:val="72"/>
        </w:rPr>
        <w:t>技</w:t>
      </w:r>
    </w:p>
    <w:p w14:paraId="44D108F8">
      <w:pPr>
        <w:spacing w:after="100" w:afterAutospacing="1"/>
        <w:ind w:right="-108"/>
        <w:jc w:val="center"/>
        <w:rPr>
          <w:rFonts w:ascii="仿宋" w:hAnsi="仿宋" w:eastAsia="仿宋" w:cs="Times New Roman"/>
          <w:b/>
          <w:spacing w:val="40"/>
          <w:sz w:val="72"/>
          <w:szCs w:val="72"/>
        </w:rPr>
      </w:pPr>
      <w:r>
        <w:rPr>
          <w:rFonts w:hint="eastAsia" w:ascii="仿宋" w:hAnsi="仿宋" w:eastAsia="仿宋" w:cs="Times New Roman"/>
          <w:b/>
          <w:spacing w:val="40"/>
          <w:sz w:val="72"/>
          <w:szCs w:val="72"/>
        </w:rPr>
        <w:t>术</w:t>
      </w:r>
    </w:p>
    <w:p w14:paraId="53D3022D">
      <w:pPr>
        <w:spacing w:after="100" w:afterAutospacing="1"/>
        <w:ind w:right="-108"/>
        <w:jc w:val="center"/>
        <w:rPr>
          <w:rFonts w:ascii="仿宋" w:hAnsi="仿宋" w:eastAsia="仿宋" w:cs="Times New Roman"/>
          <w:b/>
          <w:spacing w:val="40"/>
          <w:sz w:val="72"/>
          <w:szCs w:val="72"/>
        </w:rPr>
      </w:pPr>
      <w:r>
        <w:rPr>
          <w:rFonts w:hint="eastAsia" w:ascii="仿宋" w:hAnsi="仿宋" w:eastAsia="仿宋" w:cs="Times New Roman"/>
          <w:b/>
          <w:spacing w:val="40"/>
          <w:sz w:val="72"/>
          <w:szCs w:val="72"/>
        </w:rPr>
        <w:t>及</w:t>
      </w:r>
    </w:p>
    <w:p w14:paraId="49AFE3F4">
      <w:pPr>
        <w:spacing w:after="100" w:afterAutospacing="1"/>
        <w:ind w:right="-108"/>
        <w:jc w:val="center"/>
        <w:rPr>
          <w:rFonts w:ascii="仿宋" w:hAnsi="仿宋" w:eastAsia="仿宋" w:cs="Times New Roman"/>
          <w:b/>
          <w:spacing w:val="40"/>
          <w:sz w:val="72"/>
          <w:szCs w:val="72"/>
        </w:rPr>
      </w:pPr>
      <w:r>
        <w:rPr>
          <w:rFonts w:hint="eastAsia" w:ascii="仿宋" w:hAnsi="仿宋" w:eastAsia="仿宋" w:cs="Times New Roman"/>
          <w:b/>
          <w:spacing w:val="40"/>
          <w:sz w:val="72"/>
          <w:szCs w:val="72"/>
        </w:rPr>
        <w:t>商</w:t>
      </w:r>
    </w:p>
    <w:p w14:paraId="36286C54">
      <w:pPr>
        <w:spacing w:after="100" w:afterAutospacing="1"/>
        <w:ind w:right="-108"/>
        <w:jc w:val="center"/>
        <w:rPr>
          <w:rFonts w:ascii="仿宋" w:hAnsi="仿宋" w:eastAsia="仿宋" w:cs="Times New Roman"/>
          <w:b/>
          <w:spacing w:val="40"/>
          <w:sz w:val="72"/>
          <w:szCs w:val="72"/>
        </w:rPr>
      </w:pPr>
      <w:r>
        <w:rPr>
          <w:rFonts w:hint="eastAsia" w:ascii="仿宋" w:hAnsi="仿宋" w:eastAsia="仿宋" w:cs="Times New Roman"/>
          <w:b/>
          <w:spacing w:val="40"/>
          <w:sz w:val="72"/>
          <w:szCs w:val="72"/>
        </w:rPr>
        <w:t>务</w:t>
      </w:r>
    </w:p>
    <w:p w14:paraId="54374D90">
      <w:pPr>
        <w:spacing w:after="100" w:afterAutospacing="1"/>
        <w:ind w:right="-108"/>
        <w:jc w:val="center"/>
        <w:rPr>
          <w:rFonts w:ascii="仿宋" w:hAnsi="仿宋" w:eastAsia="仿宋" w:cs="Times New Roman"/>
          <w:b/>
          <w:spacing w:val="40"/>
          <w:sz w:val="72"/>
          <w:szCs w:val="72"/>
        </w:rPr>
      </w:pPr>
      <w:r>
        <w:rPr>
          <w:rFonts w:hint="eastAsia" w:ascii="仿宋" w:hAnsi="仿宋" w:eastAsia="仿宋" w:cs="Times New Roman"/>
          <w:b/>
          <w:spacing w:val="40"/>
          <w:sz w:val="72"/>
          <w:szCs w:val="72"/>
        </w:rPr>
        <w:t>文</w:t>
      </w:r>
    </w:p>
    <w:p w14:paraId="218E260C">
      <w:pPr>
        <w:spacing w:after="100" w:afterAutospacing="1"/>
        <w:ind w:right="-108"/>
        <w:jc w:val="center"/>
        <w:rPr>
          <w:rFonts w:ascii="仿宋" w:hAnsi="仿宋" w:eastAsia="仿宋" w:cs="Times New Roman"/>
          <w:b/>
          <w:spacing w:val="40"/>
          <w:sz w:val="72"/>
          <w:szCs w:val="72"/>
        </w:rPr>
      </w:pPr>
      <w:r>
        <w:rPr>
          <w:rFonts w:hint="eastAsia" w:ascii="仿宋" w:hAnsi="仿宋" w:eastAsia="仿宋" w:cs="Times New Roman"/>
          <w:b/>
          <w:spacing w:val="40"/>
          <w:sz w:val="72"/>
          <w:szCs w:val="72"/>
        </w:rPr>
        <w:t>件</w:t>
      </w:r>
    </w:p>
    <w:p w14:paraId="3CFE5A7D">
      <w:pPr>
        <w:spacing w:line="600" w:lineRule="exact"/>
        <w:ind w:right="532" w:firstLine="720" w:firstLineChars="200"/>
        <w:rPr>
          <w:rFonts w:ascii="仿宋" w:hAnsi="仿宋" w:eastAsia="仿宋" w:cs="Times New Roman"/>
          <w:sz w:val="36"/>
          <w:szCs w:val="36"/>
        </w:rPr>
      </w:pPr>
      <w:r>
        <w:rPr>
          <w:rFonts w:hint="eastAsia" w:ascii="仿宋" w:hAnsi="仿宋" w:eastAsia="仿宋" w:cs="Times New Roman"/>
          <w:sz w:val="36"/>
          <w:szCs w:val="36"/>
        </w:rPr>
        <w:t>响应方全称：</w:t>
      </w:r>
    </w:p>
    <w:p w14:paraId="284459E2">
      <w:pPr>
        <w:spacing w:line="600" w:lineRule="exact"/>
        <w:ind w:right="-108" w:firstLine="720" w:firstLineChars="200"/>
        <w:rPr>
          <w:rFonts w:ascii="仿宋" w:hAnsi="仿宋" w:eastAsia="仿宋" w:cs="Times New Roman"/>
          <w:sz w:val="36"/>
          <w:szCs w:val="36"/>
        </w:rPr>
      </w:pPr>
      <w:r>
        <w:rPr>
          <w:rFonts w:hint="eastAsia" w:ascii="仿宋" w:hAnsi="仿宋" w:eastAsia="仿宋" w:cs="Times New Roman"/>
          <w:sz w:val="36"/>
          <w:szCs w:val="36"/>
        </w:rPr>
        <w:t>地址：</w:t>
      </w:r>
    </w:p>
    <w:p w14:paraId="52A76831">
      <w:pPr>
        <w:spacing w:line="600" w:lineRule="exact"/>
        <w:ind w:right="-108" w:firstLine="720" w:firstLineChars="200"/>
        <w:rPr>
          <w:rFonts w:ascii="仿宋" w:hAnsi="仿宋" w:eastAsia="仿宋" w:cs="Times New Roman"/>
          <w:sz w:val="36"/>
          <w:szCs w:val="36"/>
        </w:rPr>
      </w:pPr>
      <w:r>
        <w:rPr>
          <w:rFonts w:hint="eastAsia" w:ascii="仿宋" w:hAnsi="仿宋" w:eastAsia="仿宋" w:cs="Times New Roman"/>
          <w:sz w:val="36"/>
          <w:szCs w:val="36"/>
        </w:rPr>
        <w:t>时间：</w:t>
      </w:r>
    </w:p>
    <w:p w14:paraId="1185F716">
      <w:pPr>
        <w:tabs>
          <w:tab w:val="left" w:pos="6817"/>
        </w:tabs>
        <w:snapToGrid w:val="0"/>
        <w:spacing w:before="50" w:after="50"/>
        <w:rPr>
          <w:rFonts w:ascii="宋体" w:hAnsi="Times New Roman" w:eastAsia="宋体" w:cs="Times New Roman"/>
          <w:b/>
          <w:bCs/>
          <w:sz w:val="30"/>
          <w:szCs w:val="30"/>
        </w:rPr>
      </w:pPr>
      <w:r>
        <w:rPr>
          <w:rFonts w:hint="eastAsia" w:ascii="仿宋" w:hAnsi="仿宋" w:eastAsia="仿宋" w:cs="Times New Roman"/>
          <w:b/>
          <w:bCs/>
          <w:sz w:val="36"/>
          <w:szCs w:val="36"/>
        </w:rPr>
        <w:t>2、技术及商务文件目录</w:t>
      </w:r>
      <w:r>
        <w:rPr>
          <w:rFonts w:hint="eastAsia" w:ascii="宋体" w:hAnsi="Times New Roman" w:eastAsia="宋体" w:cs="Times New Roman"/>
          <w:b/>
          <w:bCs/>
          <w:sz w:val="30"/>
          <w:szCs w:val="30"/>
        </w:rPr>
        <w:tab/>
      </w:r>
    </w:p>
    <w:p w14:paraId="08581B4D">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（1）评分对应表（格式见附件，主要用于评委对应评分内容）</w:t>
      </w:r>
    </w:p>
    <w:p w14:paraId="097F2D20">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（2）项目明细清单（含货物、服务等）；</w:t>
      </w:r>
    </w:p>
    <w:p w14:paraId="3A8F8037">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（3）技术响应表（格式见附件）；</w:t>
      </w:r>
    </w:p>
    <w:p w14:paraId="51FDCA18">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（4）项目总体解决方案（可包含且不限于对项目总体要求的理解、项目总体架构及技术解决方案等）；</w:t>
      </w:r>
    </w:p>
    <w:p w14:paraId="42D8A3F5">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（5）项目实施计划（可包含且不限于保证工期的施工组织方案及人力资源安排、项目组人员清单等）；</w:t>
      </w:r>
    </w:p>
    <w:p w14:paraId="68B756B4">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（6）列入政府采购节能环保清单的证明资料（若有）；</w:t>
      </w:r>
    </w:p>
    <w:p w14:paraId="6DBC87BF">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（7）商务响应表（格式见附件）；</w:t>
      </w:r>
    </w:p>
    <w:p w14:paraId="1DDF68ED">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（8）售后服务计划（可包含且不限于对用户故障的响应、处理、定期巡检、备品备件、常用耗材提供、驻点人员情况等）；</w:t>
      </w:r>
    </w:p>
    <w:p w14:paraId="1A90C5D2">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（9）技术培训计划（若有）；</w:t>
      </w:r>
    </w:p>
    <w:p w14:paraId="4740ACEB">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（10）响应方履约能力（可包含且不限于技术力量情况、响应方各项能力证书）；</w:t>
      </w:r>
    </w:p>
    <w:p w14:paraId="267A3F3C">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（11）案例的业绩证明（响应方业绩情况一览表、合同复印件等）；</w:t>
      </w:r>
    </w:p>
    <w:p w14:paraId="57A2C6A1">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（12）响应方认为需要的其他文件资料。</w:t>
      </w:r>
    </w:p>
    <w:p w14:paraId="508ED79F">
      <w:pPr>
        <w:snapToGrid w:val="0"/>
        <w:spacing w:line="460" w:lineRule="exact"/>
        <w:ind w:firstLine="588" w:firstLineChars="196"/>
        <w:jc w:val="left"/>
        <w:rPr>
          <w:rFonts w:ascii="仿宋" w:hAnsi="仿宋" w:eastAsia="仿宋" w:cs="Times New Roman"/>
          <w:sz w:val="30"/>
          <w:szCs w:val="30"/>
        </w:rPr>
      </w:pPr>
    </w:p>
    <w:p w14:paraId="2C536A62">
      <w:pPr>
        <w:snapToGrid w:val="0"/>
        <w:spacing w:line="460" w:lineRule="exact"/>
        <w:ind w:left="567"/>
        <w:jc w:val="left"/>
        <w:rPr>
          <w:rFonts w:ascii="宋体" w:hAnsi="宋体" w:eastAsia="宋体" w:cs="Times New Roman"/>
          <w:b/>
          <w:bCs/>
          <w:color w:val="FF0000"/>
          <w:sz w:val="30"/>
          <w:szCs w:val="30"/>
        </w:rPr>
      </w:pPr>
      <w:r>
        <w:rPr>
          <w:rFonts w:hint="eastAsia" w:ascii="宋体" w:hAnsi="宋体" w:eastAsia="宋体" w:cs="Times New Roman"/>
          <w:b/>
          <w:bCs/>
          <w:color w:val="FF0000"/>
          <w:sz w:val="30"/>
          <w:szCs w:val="30"/>
        </w:rPr>
        <w:t>如为：（工程类项目）</w:t>
      </w:r>
    </w:p>
    <w:p w14:paraId="6C31EA80">
      <w:pPr>
        <w:snapToGrid w:val="0"/>
        <w:spacing w:line="460" w:lineRule="exact"/>
        <w:ind w:left="567"/>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13）施工组织设计（编制要求：编制时应采用文字并结合图表阐述说明各分部分项的施工方法；施工机械设备、劳动力、计划安排；结合本工程特点提出切实可行的工程质量、安全生产、文明施工、工程进度技术组织措施同时应对关键工序、复杂环节重点提出相应技术措施如冬、雨季施工技术措施、减少扰民噪音、降低环境污染技术措施、地下管线与其他地上地下设施的保护加固措施等）。</w:t>
      </w:r>
      <w:r>
        <w:rPr>
          <w:rFonts w:hint="eastAsia" w:ascii="仿宋" w:hAnsi="仿宋" w:eastAsia="仿宋" w:cs="Times New Roman"/>
          <w:color w:val="FF0000"/>
          <w:sz w:val="30"/>
          <w:szCs w:val="30"/>
        </w:rPr>
        <w:br w:type="textWrapping"/>
      </w:r>
      <w:r>
        <w:rPr>
          <w:rFonts w:hint="eastAsia" w:ascii="仿宋" w:hAnsi="仿宋" w:eastAsia="仿宋" w:cs="Times New Roman"/>
          <w:color w:val="FF0000"/>
          <w:sz w:val="30"/>
          <w:szCs w:val="30"/>
        </w:rPr>
        <w:t xml:space="preserve">    a)主要施工方法；</w:t>
      </w:r>
      <w:r>
        <w:rPr>
          <w:rFonts w:hint="eastAsia" w:ascii="仿宋" w:hAnsi="仿宋" w:eastAsia="仿宋" w:cs="Times New Roman"/>
          <w:color w:val="FF0000"/>
          <w:sz w:val="30"/>
          <w:szCs w:val="30"/>
        </w:rPr>
        <w:br w:type="textWrapping"/>
      </w:r>
      <w:r>
        <w:rPr>
          <w:rFonts w:hint="eastAsia" w:ascii="仿宋" w:hAnsi="仿宋" w:eastAsia="仿宋" w:cs="Times New Roman"/>
          <w:color w:val="FF0000"/>
          <w:sz w:val="30"/>
          <w:szCs w:val="30"/>
        </w:rPr>
        <w:t xml:space="preserve">    b)工程投入的施工机械设备情况、主要施工机械进场计划；</w:t>
      </w:r>
    </w:p>
    <w:p w14:paraId="1DDA652A">
      <w:pPr>
        <w:snapToGrid w:val="0"/>
        <w:spacing w:line="460" w:lineRule="exact"/>
        <w:ind w:firstLine="1200" w:firstLineChars="400"/>
        <w:rPr>
          <w:rFonts w:ascii="仿宋" w:hAnsi="仿宋" w:eastAsia="仿宋" w:cs="Times New Roman"/>
          <w:color w:val="FF0000"/>
          <w:sz w:val="30"/>
          <w:szCs w:val="30"/>
        </w:rPr>
      </w:pPr>
      <w:r>
        <w:rPr>
          <w:rFonts w:hint="eastAsia" w:ascii="仿宋" w:hAnsi="仿宋" w:eastAsia="仿宋" w:cs="Times New Roman"/>
          <w:color w:val="FF0000"/>
          <w:sz w:val="30"/>
          <w:szCs w:val="30"/>
        </w:rPr>
        <w:t>c)劳动力安排计划；</w:t>
      </w:r>
    </w:p>
    <w:p w14:paraId="2183BB36">
      <w:pPr>
        <w:snapToGrid w:val="0"/>
        <w:spacing w:line="460" w:lineRule="exact"/>
        <w:ind w:left="567" w:firstLine="600" w:firstLineChars="200"/>
        <w:rPr>
          <w:rFonts w:ascii="仿宋" w:hAnsi="仿宋" w:eastAsia="仿宋" w:cs="Times New Roman"/>
          <w:color w:val="FF0000"/>
          <w:sz w:val="30"/>
          <w:szCs w:val="30"/>
        </w:rPr>
      </w:pPr>
      <w:r>
        <w:rPr>
          <w:rFonts w:hint="eastAsia" w:ascii="仿宋" w:hAnsi="仿宋" w:eastAsia="仿宋" w:cs="Times New Roman"/>
          <w:color w:val="FF0000"/>
          <w:sz w:val="30"/>
          <w:szCs w:val="30"/>
        </w:rPr>
        <w:t>d)确保工程质量的技术组织措施；</w:t>
      </w:r>
    </w:p>
    <w:p w14:paraId="3751D2C3">
      <w:pPr>
        <w:snapToGrid w:val="0"/>
        <w:spacing w:line="460" w:lineRule="exact"/>
        <w:ind w:left="567" w:firstLine="600" w:firstLineChars="200"/>
        <w:rPr>
          <w:rFonts w:ascii="仿宋" w:hAnsi="仿宋" w:eastAsia="仿宋" w:cs="Times New Roman"/>
          <w:color w:val="FF0000"/>
          <w:sz w:val="30"/>
          <w:szCs w:val="30"/>
        </w:rPr>
      </w:pPr>
      <w:r>
        <w:rPr>
          <w:rFonts w:hint="eastAsia" w:ascii="仿宋" w:hAnsi="仿宋" w:eastAsia="仿宋" w:cs="Times New Roman"/>
          <w:color w:val="FF0000"/>
          <w:sz w:val="30"/>
          <w:szCs w:val="30"/>
        </w:rPr>
        <w:t>e)确保安全生产的技术组织措施；</w:t>
      </w:r>
    </w:p>
    <w:p w14:paraId="6F1FD6F5">
      <w:pPr>
        <w:snapToGrid w:val="0"/>
        <w:spacing w:line="460" w:lineRule="exact"/>
        <w:ind w:left="567" w:firstLine="600" w:firstLineChars="200"/>
        <w:rPr>
          <w:rFonts w:ascii="仿宋" w:hAnsi="仿宋" w:eastAsia="仿宋" w:cs="Times New Roman"/>
          <w:color w:val="FF0000"/>
          <w:sz w:val="30"/>
          <w:szCs w:val="30"/>
        </w:rPr>
      </w:pPr>
      <w:r>
        <w:rPr>
          <w:rFonts w:hint="eastAsia" w:ascii="仿宋" w:hAnsi="仿宋" w:eastAsia="仿宋" w:cs="Times New Roman"/>
          <w:color w:val="FF0000"/>
          <w:sz w:val="30"/>
          <w:szCs w:val="30"/>
        </w:rPr>
        <w:t>f)确保文明施工的技术组织措施；</w:t>
      </w:r>
    </w:p>
    <w:p w14:paraId="114C7B91">
      <w:pPr>
        <w:snapToGrid w:val="0"/>
        <w:spacing w:line="460" w:lineRule="exact"/>
        <w:ind w:left="567" w:firstLine="600" w:firstLineChars="200"/>
        <w:rPr>
          <w:rFonts w:ascii="仿宋" w:hAnsi="仿宋" w:eastAsia="仿宋" w:cs="Times New Roman"/>
          <w:color w:val="FF0000"/>
          <w:sz w:val="30"/>
          <w:szCs w:val="30"/>
        </w:rPr>
      </w:pPr>
      <w:r>
        <w:rPr>
          <w:rFonts w:hint="eastAsia" w:ascii="仿宋" w:hAnsi="仿宋" w:eastAsia="仿宋" w:cs="Times New Roman"/>
          <w:color w:val="FF0000"/>
          <w:sz w:val="30"/>
          <w:szCs w:val="30"/>
        </w:rPr>
        <w:t>g)确保工期的技术组织措施；</w:t>
      </w:r>
    </w:p>
    <w:p w14:paraId="50021161">
      <w:pPr>
        <w:snapToGrid w:val="0"/>
        <w:spacing w:line="460" w:lineRule="exact"/>
        <w:ind w:left="596" w:leftChars="284"/>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（14）拟投入的主要施工机械设备表。</w:t>
      </w:r>
      <w:r>
        <w:rPr>
          <w:rFonts w:hint="eastAsia" w:ascii="仿宋" w:hAnsi="仿宋" w:eastAsia="仿宋" w:cs="Times New Roman"/>
          <w:color w:val="FF0000"/>
          <w:sz w:val="30"/>
          <w:szCs w:val="30"/>
        </w:rPr>
        <w:br w:type="textWrapping"/>
      </w:r>
      <w:r>
        <w:rPr>
          <w:rFonts w:hint="eastAsia" w:ascii="仿宋" w:hAnsi="仿宋" w:eastAsia="仿宋" w:cs="Times New Roman"/>
          <w:color w:val="FF0000"/>
          <w:sz w:val="30"/>
          <w:szCs w:val="30"/>
        </w:rPr>
        <w:t>（15）劳动力计划表。</w:t>
      </w:r>
    </w:p>
    <w:p w14:paraId="39C7A465">
      <w:pPr>
        <w:snapToGrid w:val="0"/>
        <w:spacing w:line="460" w:lineRule="exact"/>
        <w:ind w:left="567"/>
        <w:rPr>
          <w:rFonts w:ascii="仿宋" w:hAnsi="仿宋" w:eastAsia="仿宋" w:cs="Times New Roman"/>
          <w:color w:val="FF0000"/>
          <w:sz w:val="30"/>
          <w:szCs w:val="30"/>
        </w:rPr>
      </w:pPr>
      <w:r>
        <w:rPr>
          <w:rFonts w:hint="eastAsia" w:ascii="仿宋" w:hAnsi="仿宋" w:eastAsia="仿宋" w:cs="Times New Roman"/>
          <w:color w:val="FF0000"/>
          <w:sz w:val="30"/>
          <w:szCs w:val="30"/>
        </w:rPr>
        <w:t>（16）计划开、竣工日期和施工进度网络图。</w:t>
      </w:r>
    </w:p>
    <w:p w14:paraId="5DBC914C">
      <w:pPr>
        <w:snapToGrid w:val="0"/>
        <w:spacing w:line="460" w:lineRule="exact"/>
        <w:ind w:left="567"/>
        <w:rPr>
          <w:rFonts w:ascii="仿宋" w:hAnsi="仿宋" w:eastAsia="仿宋" w:cs="Times New Roman"/>
          <w:color w:val="FF0000"/>
          <w:sz w:val="30"/>
          <w:szCs w:val="30"/>
        </w:rPr>
      </w:pPr>
      <w:r>
        <w:rPr>
          <w:rFonts w:hint="eastAsia" w:ascii="仿宋" w:hAnsi="仿宋" w:eastAsia="仿宋" w:cs="Times New Roman"/>
          <w:color w:val="FF0000"/>
          <w:sz w:val="30"/>
          <w:szCs w:val="30"/>
        </w:rPr>
        <w:t>（17）施工总平面布置图和临时用地表。</w:t>
      </w:r>
    </w:p>
    <w:p w14:paraId="15037AD7">
      <w:pPr>
        <w:snapToGrid w:val="0"/>
        <w:spacing w:line="460" w:lineRule="exact"/>
        <w:ind w:firstLine="588" w:firstLineChars="1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（18）项目管理机构配备</w:t>
      </w:r>
    </w:p>
    <w:p w14:paraId="7CB35110">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a)项目管理机构配备情况表；</w:t>
      </w:r>
    </w:p>
    <w:p w14:paraId="4394CB71">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b)项目经理简历表（附业绩、获奖证明等））；</w:t>
      </w:r>
    </w:p>
    <w:p w14:paraId="4FEC6702">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c)项目技术负责人简历表（附业绩、获奖证明等）；</w:t>
      </w:r>
    </w:p>
    <w:p w14:paraId="5346169C">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d)项目班子主要班子主要成员表（含五大员）及岗位证书；</w:t>
      </w:r>
    </w:p>
    <w:p w14:paraId="19795F5A">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e)其他辅助说明资料；</w:t>
      </w:r>
    </w:p>
    <w:p w14:paraId="6BDCD8F5">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f)项目施工管理人员的资格证书；</w:t>
      </w:r>
    </w:p>
    <w:p w14:paraId="12BF9CB9">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g)公司现有场地、服务机构等情况资料；</w:t>
      </w:r>
    </w:p>
    <w:p w14:paraId="5D01FF2C">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h)现有技术人员状况、技术等级从业人员等；</w:t>
      </w:r>
    </w:p>
    <w:p w14:paraId="5DF0A1DB">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i)项目经理班子到位率；</w:t>
      </w:r>
    </w:p>
    <w:p w14:paraId="696AB3A8">
      <w:pPr>
        <w:snapToGrid w:val="0"/>
        <w:spacing w:line="460" w:lineRule="exact"/>
        <w:ind w:firstLine="588" w:firstLineChars="196"/>
        <w:jc w:val="left"/>
        <w:rPr>
          <w:rFonts w:ascii="仿宋" w:hAnsi="仿宋" w:eastAsia="仿宋" w:cs="Times New Roman"/>
          <w:sz w:val="30"/>
          <w:szCs w:val="30"/>
        </w:rPr>
      </w:pPr>
    </w:p>
    <w:p w14:paraId="2C7F681E">
      <w:pPr>
        <w:snapToGrid w:val="0"/>
        <w:spacing w:line="460" w:lineRule="exact"/>
        <w:jc w:val="left"/>
        <w:rPr>
          <w:rFonts w:ascii="仿宋" w:hAnsi="仿宋" w:eastAsia="仿宋" w:cs="Times New Roman"/>
          <w:sz w:val="30"/>
          <w:szCs w:val="30"/>
        </w:rPr>
      </w:pPr>
    </w:p>
    <w:p w14:paraId="0CD07BD4">
      <w:pPr>
        <w:snapToGrid w:val="0"/>
        <w:spacing w:before="50"/>
        <w:jc w:val="left"/>
        <w:rPr>
          <w:rFonts w:ascii="仿宋" w:hAnsi="仿宋" w:eastAsia="仿宋" w:cs="Times New Roman"/>
          <w:sz w:val="30"/>
          <w:szCs w:val="30"/>
        </w:rPr>
      </w:pPr>
      <w:r>
        <w:rPr>
          <w:rFonts w:hint="eastAsia" w:ascii="仿宋" w:hAnsi="仿宋" w:eastAsia="仿宋" w:cs="Times New Roman"/>
          <w:sz w:val="30"/>
          <w:szCs w:val="30"/>
        </w:rPr>
        <w:br w:type="page"/>
      </w:r>
    </w:p>
    <w:p w14:paraId="2816082F">
      <w:pPr>
        <w:snapToGrid w:val="0"/>
        <w:spacing w:before="50"/>
        <w:jc w:val="left"/>
        <w:rPr>
          <w:rFonts w:ascii="仿宋" w:hAnsi="仿宋" w:eastAsia="仿宋" w:cs="Times New Roman"/>
          <w:sz w:val="30"/>
          <w:szCs w:val="30"/>
        </w:rPr>
      </w:pPr>
      <w:r>
        <w:rPr>
          <w:rFonts w:hint="eastAsia" w:ascii="仿宋" w:hAnsi="仿宋" w:eastAsia="仿宋" w:cs="Times New Roman"/>
          <w:sz w:val="30"/>
          <w:szCs w:val="30"/>
        </w:rPr>
        <w:t>附件10：</w:t>
      </w:r>
    </w:p>
    <w:p w14:paraId="338A6688">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评分对应表</w:t>
      </w:r>
    </w:p>
    <w:p w14:paraId="5F6D547B">
      <w:pPr>
        <w:snapToGrid w:val="0"/>
        <w:spacing w:before="50"/>
        <w:jc w:val="center"/>
        <w:rPr>
          <w:rFonts w:ascii="仿宋" w:hAnsi="仿宋" w:eastAsia="仿宋" w:cs="Times New Roman"/>
          <w:b/>
          <w:sz w:val="32"/>
          <w:szCs w:val="32"/>
        </w:rPr>
      </w:pPr>
    </w:p>
    <w:p w14:paraId="366CA860">
      <w:pPr>
        <w:widowControl w:val="0"/>
        <w:snapToGrid w:val="0"/>
        <w:spacing w:before="120" w:after="120"/>
        <w:ind w:left="1020" w:hanging="600"/>
        <w:jc w:val="both"/>
        <w:rPr>
          <w:rFonts w:ascii="仿宋" w:hAnsi="仿宋" w:eastAsia="仿宋" w:cs="Arial"/>
          <w:kern w:val="2"/>
          <w:sz w:val="30"/>
          <w:szCs w:val="30"/>
          <w:u w:val="single"/>
          <w:lang w:val="en-US" w:eastAsia="zh-CN" w:bidi="ar-SA"/>
        </w:rPr>
      </w:pPr>
      <w:r>
        <w:rPr>
          <w:rFonts w:hint="eastAsia" w:ascii="仿宋" w:hAnsi="仿宋" w:eastAsia="仿宋" w:cs="Arial"/>
          <w:kern w:val="2"/>
          <w:sz w:val="30"/>
          <w:szCs w:val="30"/>
          <w:lang w:val="en-US" w:eastAsia="zh-CN" w:bidi="ar-SA"/>
        </w:rPr>
        <w:t>磋商响应方全称（公章）：标项：</w:t>
      </w:r>
    </w:p>
    <w:tbl>
      <w:tblPr>
        <w:tblStyle w:val="53"/>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2F649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21A9D9EC">
            <w:pPr>
              <w:snapToGrid w:val="0"/>
              <w:spacing w:before="120" w:beforeLines="50"/>
              <w:jc w:val="center"/>
              <w:rPr>
                <w:rFonts w:ascii="仿宋" w:hAnsi="仿宋" w:eastAsia="仿宋" w:cs="Times New Roman"/>
                <w:sz w:val="30"/>
                <w:szCs w:val="30"/>
              </w:rPr>
            </w:pPr>
            <w:r>
              <w:rPr>
                <w:rFonts w:hint="eastAsia" w:ascii="仿宋" w:hAnsi="仿宋" w:eastAsia="仿宋" w:cs="Times New Roman"/>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30B479EE">
            <w:pPr>
              <w:snapToGrid w:val="0"/>
              <w:spacing w:before="120" w:beforeLines="50"/>
              <w:jc w:val="center"/>
              <w:rPr>
                <w:rFonts w:ascii="仿宋" w:hAnsi="仿宋" w:eastAsia="仿宋" w:cs="Times New Roman"/>
                <w:sz w:val="30"/>
                <w:szCs w:val="30"/>
              </w:rPr>
            </w:pPr>
            <w:r>
              <w:rPr>
                <w:rFonts w:hint="eastAsia" w:ascii="仿宋" w:hAnsi="仿宋" w:eastAsia="仿宋" w:cs="Times New Roman"/>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75ED75B1">
            <w:pPr>
              <w:snapToGrid w:val="0"/>
              <w:spacing w:before="120" w:beforeLines="50"/>
              <w:jc w:val="center"/>
              <w:rPr>
                <w:rFonts w:ascii="仿宋" w:hAnsi="仿宋" w:eastAsia="仿宋" w:cs="Times New Roman"/>
                <w:sz w:val="30"/>
                <w:szCs w:val="30"/>
              </w:rPr>
            </w:pPr>
            <w:r>
              <w:rPr>
                <w:rFonts w:hint="eastAsia" w:ascii="仿宋" w:hAnsi="仿宋" w:eastAsia="仿宋" w:cs="Times New Roman"/>
                <w:sz w:val="30"/>
                <w:szCs w:val="30"/>
              </w:rPr>
              <w:t>磋商响应文件页码</w:t>
            </w:r>
          </w:p>
        </w:tc>
      </w:tr>
      <w:tr w14:paraId="32285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B4793B9">
            <w:pPr>
              <w:snapToGrid w:val="0"/>
              <w:rPr>
                <w:rFonts w:ascii="仿宋" w:hAnsi="仿宋" w:eastAsia="仿宋" w:cs="Times New Roman"/>
                <w:sz w:val="30"/>
                <w:szCs w:val="30"/>
              </w:rPr>
            </w:pPr>
            <w:r>
              <w:rPr>
                <w:rFonts w:hint="eastAsia" w:ascii="仿宋" w:hAnsi="仿宋" w:eastAsia="仿宋" w:cs="Times New Roman"/>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47732416">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F209414">
            <w:pPr>
              <w:snapToGrid w:val="0"/>
              <w:spacing w:before="120" w:beforeLines="50"/>
              <w:rPr>
                <w:rFonts w:ascii="仿宋" w:hAnsi="仿宋" w:eastAsia="仿宋" w:cs="Times New Roman"/>
                <w:sz w:val="30"/>
                <w:szCs w:val="30"/>
              </w:rPr>
            </w:pPr>
          </w:p>
        </w:tc>
      </w:tr>
      <w:tr w14:paraId="30C01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97F93DD">
            <w:pPr>
              <w:snapToGrid w:val="0"/>
              <w:rPr>
                <w:rFonts w:ascii="仿宋" w:hAnsi="仿宋" w:eastAsia="仿宋" w:cs="Times New Roman"/>
                <w:sz w:val="30"/>
                <w:szCs w:val="30"/>
              </w:rPr>
            </w:pPr>
            <w:r>
              <w:rPr>
                <w:rFonts w:hint="eastAsia" w:ascii="仿宋" w:hAnsi="仿宋" w:eastAsia="仿宋" w:cs="Times New Roman"/>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2C3AAF54">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D98AFF5">
            <w:pPr>
              <w:snapToGrid w:val="0"/>
              <w:spacing w:before="120" w:beforeLines="50"/>
              <w:ind w:left="43"/>
              <w:rPr>
                <w:rFonts w:ascii="仿宋" w:hAnsi="仿宋" w:eastAsia="仿宋" w:cs="Times New Roman"/>
                <w:sz w:val="30"/>
                <w:szCs w:val="30"/>
              </w:rPr>
            </w:pPr>
          </w:p>
        </w:tc>
      </w:tr>
      <w:tr w14:paraId="1EFD8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56CEA8C">
            <w:pPr>
              <w:snapToGrid w:val="0"/>
              <w:rPr>
                <w:rFonts w:ascii="仿宋" w:hAnsi="仿宋" w:eastAsia="仿宋" w:cs="Times New Roman"/>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6B5978D">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8E3E326">
            <w:pPr>
              <w:snapToGrid w:val="0"/>
              <w:spacing w:before="120" w:beforeLines="50"/>
              <w:ind w:left="43"/>
              <w:rPr>
                <w:rFonts w:ascii="仿宋" w:hAnsi="仿宋" w:eastAsia="仿宋" w:cs="Times New Roman"/>
                <w:sz w:val="30"/>
                <w:szCs w:val="30"/>
              </w:rPr>
            </w:pPr>
          </w:p>
        </w:tc>
      </w:tr>
      <w:tr w14:paraId="4AF38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61C97DA">
            <w:pPr>
              <w:snapToGrid w:val="0"/>
              <w:rPr>
                <w:rFonts w:ascii="仿宋" w:hAnsi="仿宋" w:eastAsia="仿宋" w:cs="Times New Roman"/>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CCC81FC">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4FE8571">
            <w:pPr>
              <w:snapToGrid w:val="0"/>
              <w:spacing w:before="120" w:beforeLines="50"/>
              <w:ind w:left="43"/>
              <w:rPr>
                <w:rFonts w:ascii="仿宋" w:hAnsi="仿宋" w:eastAsia="仿宋" w:cs="Times New Roman"/>
                <w:sz w:val="30"/>
                <w:szCs w:val="30"/>
              </w:rPr>
            </w:pPr>
          </w:p>
        </w:tc>
      </w:tr>
      <w:tr w14:paraId="683D3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66F0C92">
            <w:pPr>
              <w:snapToGrid w:val="0"/>
              <w:rPr>
                <w:rFonts w:ascii="仿宋" w:hAnsi="仿宋" w:eastAsia="仿宋" w:cs="Times New Roman"/>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F17767D">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5DB7B3E">
            <w:pPr>
              <w:snapToGrid w:val="0"/>
              <w:spacing w:before="120" w:beforeLines="50"/>
              <w:rPr>
                <w:rFonts w:ascii="仿宋" w:hAnsi="仿宋" w:eastAsia="仿宋" w:cs="Times New Roman"/>
                <w:sz w:val="30"/>
                <w:szCs w:val="30"/>
              </w:rPr>
            </w:pPr>
          </w:p>
        </w:tc>
      </w:tr>
      <w:tr w14:paraId="1EA5D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720A0A5">
            <w:pPr>
              <w:snapToGrid w:val="0"/>
              <w:rPr>
                <w:rFonts w:ascii="仿宋" w:hAnsi="仿宋" w:eastAsia="仿宋" w:cs="Times New Roman"/>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A829FD3">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07D9228">
            <w:pPr>
              <w:snapToGrid w:val="0"/>
              <w:spacing w:before="120" w:beforeLines="50"/>
              <w:rPr>
                <w:rFonts w:ascii="仿宋" w:hAnsi="仿宋" w:eastAsia="仿宋" w:cs="Times New Roman"/>
                <w:sz w:val="30"/>
                <w:szCs w:val="30"/>
              </w:rPr>
            </w:pPr>
          </w:p>
        </w:tc>
      </w:tr>
      <w:tr w14:paraId="0EB05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0E89F03">
            <w:pPr>
              <w:snapToGrid w:val="0"/>
              <w:rPr>
                <w:rFonts w:ascii="仿宋" w:hAnsi="仿宋" w:eastAsia="仿宋" w:cs="Times New Roman"/>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4187913">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11C2F1C">
            <w:pPr>
              <w:snapToGrid w:val="0"/>
              <w:spacing w:before="120" w:beforeLines="50"/>
              <w:rPr>
                <w:rFonts w:ascii="仿宋" w:hAnsi="仿宋" w:eastAsia="仿宋" w:cs="Times New Roman"/>
                <w:sz w:val="30"/>
                <w:szCs w:val="30"/>
              </w:rPr>
            </w:pPr>
          </w:p>
        </w:tc>
      </w:tr>
      <w:tr w14:paraId="43453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9508DBA">
            <w:pPr>
              <w:snapToGrid w:val="0"/>
              <w:rPr>
                <w:rFonts w:ascii="仿宋" w:hAnsi="仿宋" w:eastAsia="仿宋" w:cs="Times New Roman"/>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AFD9215">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9B58280">
            <w:pPr>
              <w:snapToGrid w:val="0"/>
              <w:spacing w:before="120" w:beforeLines="50"/>
              <w:rPr>
                <w:rFonts w:ascii="仿宋" w:hAnsi="仿宋" w:eastAsia="仿宋" w:cs="Times New Roman"/>
                <w:sz w:val="30"/>
                <w:szCs w:val="30"/>
              </w:rPr>
            </w:pPr>
          </w:p>
        </w:tc>
      </w:tr>
      <w:tr w14:paraId="5A6DD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A406E38">
            <w:pPr>
              <w:snapToGrid w:val="0"/>
              <w:rPr>
                <w:rFonts w:ascii="仿宋" w:hAnsi="仿宋" w:eastAsia="仿宋" w:cs="Times New Roman"/>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A5171B3">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A2CCB66">
            <w:pPr>
              <w:snapToGrid w:val="0"/>
              <w:spacing w:before="120" w:beforeLines="50"/>
              <w:rPr>
                <w:rFonts w:ascii="仿宋" w:hAnsi="仿宋" w:eastAsia="仿宋" w:cs="Times New Roman"/>
                <w:sz w:val="30"/>
                <w:szCs w:val="30"/>
              </w:rPr>
            </w:pPr>
          </w:p>
        </w:tc>
      </w:tr>
    </w:tbl>
    <w:p w14:paraId="40194E01">
      <w:pPr>
        <w:snapToGrid w:val="0"/>
        <w:spacing w:before="120" w:beforeLines="50"/>
        <w:rPr>
          <w:rFonts w:ascii="仿宋" w:hAnsi="仿宋" w:eastAsia="仿宋" w:cs="Times New Roman"/>
          <w:sz w:val="30"/>
          <w:szCs w:val="30"/>
          <w:u w:val="single"/>
        </w:rPr>
      </w:pPr>
      <w:r>
        <w:rPr>
          <w:rFonts w:hint="eastAsia" w:ascii="仿宋" w:hAnsi="仿宋" w:eastAsia="仿宋" w:cs="Times New Roman"/>
          <w:sz w:val="30"/>
          <w:szCs w:val="30"/>
        </w:rPr>
        <w:t>授权代表签名：                         日期：</w:t>
      </w:r>
    </w:p>
    <w:p w14:paraId="36BAB604">
      <w:pPr>
        <w:snapToGrid w:val="0"/>
        <w:spacing w:before="50" w:after="120" w:afterLines="50"/>
        <w:jc w:val="left"/>
        <w:rPr>
          <w:rFonts w:ascii="仿宋" w:hAnsi="仿宋" w:eastAsia="仿宋" w:cs="Times New Roman"/>
          <w:sz w:val="30"/>
          <w:szCs w:val="30"/>
        </w:rPr>
      </w:pPr>
    </w:p>
    <w:p w14:paraId="13EDEE17">
      <w:pPr>
        <w:snapToGrid w:val="0"/>
        <w:spacing w:before="50" w:after="120" w:afterLines="50"/>
        <w:jc w:val="left"/>
        <w:rPr>
          <w:rFonts w:ascii="仿宋" w:hAnsi="仿宋" w:eastAsia="仿宋" w:cs="Times New Roman"/>
          <w:sz w:val="30"/>
          <w:szCs w:val="30"/>
        </w:rPr>
      </w:pPr>
    </w:p>
    <w:p w14:paraId="2F8E6A29">
      <w:pPr>
        <w:snapToGrid w:val="0"/>
        <w:spacing w:before="50" w:after="120" w:afterLines="50"/>
        <w:jc w:val="left"/>
        <w:rPr>
          <w:rFonts w:ascii="仿宋" w:hAnsi="仿宋" w:eastAsia="仿宋" w:cs="Times New Roman"/>
          <w:sz w:val="30"/>
          <w:szCs w:val="30"/>
        </w:rPr>
      </w:pPr>
      <w:r>
        <w:rPr>
          <w:rFonts w:hint="eastAsia" w:ascii="仿宋" w:hAnsi="仿宋" w:eastAsia="仿宋" w:cs="Times New Roman"/>
          <w:sz w:val="30"/>
          <w:szCs w:val="30"/>
        </w:rPr>
        <w:br w:type="page"/>
      </w:r>
      <w:r>
        <w:rPr>
          <w:rFonts w:hint="eastAsia" w:ascii="仿宋" w:hAnsi="仿宋" w:eastAsia="仿宋" w:cs="Times New Roman"/>
          <w:sz w:val="30"/>
          <w:szCs w:val="30"/>
        </w:rPr>
        <w:t>附件11：</w:t>
      </w:r>
    </w:p>
    <w:p w14:paraId="17B8FAF2">
      <w:pPr>
        <w:snapToGrid w:val="0"/>
        <w:spacing w:before="50" w:after="120" w:afterLines="50"/>
        <w:jc w:val="center"/>
        <w:rPr>
          <w:rFonts w:ascii="仿宋" w:hAnsi="仿宋" w:eastAsia="仿宋" w:cs="Times New Roman"/>
          <w:b/>
          <w:spacing w:val="40"/>
          <w:kern w:val="0"/>
          <w:sz w:val="36"/>
          <w:szCs w:val="36"/>
        </w:rPr>
      </w:pPr>
      <w:r>
        <w:rPr>
          <w:rFonts w:hint="eastAsia" w:ascii="仿宋" w:hAnsi="仿宋" w:eastAsia="仿宋" w:cs="Times New Roman"/>
          <w:b/>
          <w:spacing w:val="40"/>
          <w:kern w:val="0"/>
          <w:sz w:val="36"/>
          <w:szCs w:val="36"/>
        </w:rPr>
        <w:t>项目明细清单</w:t>
      </w:r>
    </w:p>
    <w:p w14:paraId="667B1612">
      <w:pPr>
        <w:snapToGrid w:val="0"/>
        <w:spacing w:before="50" w:after="120" w:afterLines="50"/>
        <w:rPr>
          <w:rFonts w:ascii="仿宋" w:hAnsi="仿宋" w:eastAsia="仿宋" w:cs="Times New Roman"/>
          <w:b/>
          <w:spacing w:val="40"/>
          <w:kern w:val="0"/>
          <w:sz w:val="36"/>
          <w:szCs w:val="36"/>
        </w:rPr>
      </w:pPr>
    </w:p>
    <w:p w14:paraId="6B55679D">
      <w:pPr>
        <w:widowControl w:val="0"/>
        <w:snapToGrid w:val="0"/>
        <w:spacing w:before="120" w:after="120"/>
        <w:jc w:val="both"/>
        <w:rPr>
          <w:rFonts w:ascii="仿宋" w:hAnsi="仿宋" w:eastAsia="仿宋" w:cs="Arial"/>
          <w:kern w:val="0"/>
          <w:sz w:val="30"/>
          <w:szCs w:val="30"/>
          <w:u w:val="single"/>
          <w:lang w:val="en-US" w:eastAsia="zh-CN" w:bidi="ar-SA"/>
        </w:rPr>
      </w:pPr>
      <w:r>
        <w:rPr>
          <w:rFonts w:hint="eastAsia" w:ascii="仿宋" w:hAnsi="仿宋" w:eastAsia="仿宋" w:cs="Arial"/>
          <w:kern w:val="2"/>
          <w:sz w:val="30"/>
          <w:szCs w:val="30"/>
          <w:lang w:val="en-US" w:eastAsia="zh-CN" w:bidi="ar-SA"/>
        </w:rPr>
        <w:t>响应方全称（公章）：                标项：</w:t>
      </w:r>
    </w:p>
    <w:p w14:paraId="6216C738">
      <w:pPr>
        <w:widowControl w:val="0"/>
        <w:snapToGrid w:val="0"/>
        <w:spacing w:before="120" w:after="120"/>
        <w:jc w:val="both"/>
        <w:rPr>
          <w:rFonts w:ascii="仿宋" w:hAnsi="仿宋" w:eastAsia="仿宋" w:cs="Arial"/>
          <w:kern w:val="2"/>
          <w:sz w:val="30"/>
          <w:szCs w:val="30"/>
          <w:lang w:val="en-US" w:eastAsia="zh-CN" w:bidi="ar-SA"/>
        </w:rPr>
      </w:pPr>
      <w:r>
        <w:rPr>
          <w:rFonts w:hint="eastAsia" w:ascii="仿宋" w:hAnsi="仿宋" w:eastAsia="仿宋" w:cs="Arial"/>
          <w:kern w:val="2"/>
          <w:sz w:val="30"/>
          <w:szCs w:val="30"/>
          <w:lang w:val="en-US" w:eastAsia="zh-CN" w:bidi="ar-SA"/>
        </w:rPr>
        <w:t>货物类</w:t>
      </w:r>
    </w:p>
    <w:tbl>
      <w:tblPr>
        <w:tblStyle w:val="53"/>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19A13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AC4A08F">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378ABC3F">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22178D8D">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0FD74BB3">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规格</w:t>
            </w:r>
          </w:p>
          <w:p w14:paraId="18A22BE8">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61942DA5">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单位及</w:t>
            </w:r>
          </w:p>
          <w:p w14:paraId="763E6BD5">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0A444C51">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14AF9D7F">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产地</w:t>
            </w:r>
          </w:p>
        </w:tc>
      </w:tr>
      <w:tr w14:paraId="791F2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FE0A89A">
            <w:pPr>
              <w:snapToGrid w:val="0"/>
              <w:spacing w:before="50" w:after="50"/>
              <w:jc w:val="center"/>
              <w:rPr>
                <w:rFonts w:ascii="仿宋" w:hAnsi="仿宋" w:eastAsia="仿宋" w:cs="Times New Roman"/>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263F4431">
            <w:pPr>
              <w:snapToGrid w:val="0"/>
              <w:spacing w:before="50" w:after="50"/>
              <w:jc w:val="center"/>
              <w:rPr>
                <w:rFonts w:ascii="仿宋" w:hAnsi="仿宋" w:eastAsia="仿宋" w:cs="Times New Roman"/>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4C1EA17F">
            <w:pPr>
              <w:snapToGrid w:val="0"/>
              <w:spacing w:before="50" w:after="50"/>
              <w:ind w:left="480" w:hanging="480"/>
              <w:jc w:val="center"/>
              <w:rPr>
                <w:rFonts w:ascii="仿宋" w:hAnsi="仿宋" w:eastAsia="仿宋" w:cs="Times New Roman"/>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0B8059F0">
            <w:pPr>
              <w:snapToGrid w:val="0"/>
              <w:spacing w:before="50" w:after="50"/>
              <w:jc w:val="center"/>
              <w:rPr>
                <w:rFonts w:ascii="仿宋" w:hAnsi="仿宋" w:eastAsia="仿宋" w:cs="Times New Roman"/>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71D0FE16">
            <w:pPr>
              <w:snapToGrid w:val="0"/>
              <w:spacing w:before="50" w:after="50"/>
              <w:jc w:val="center"/>
              <w:rPr>
                <w:rFonts w:ascii="仿宋" w:hAnsi="仿宋" w:eastAsia="仿宋" w:cs="Times New Roman"/>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4B7FDC92">
            <w:pPr>
              <w:snapToGrid w:val="0"/>
              <w:spacing w:before="50" w:after="50"/>
              <w:jc w:val="center"/>
              <w:rPr>
                <w:rFonts w:ascii="仿宋" w:hAnsi="仿宋" w:eastAsia="仿宋"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49AA4229">
            <w:pPr>
              <w:snapToGrid w:val="0"/>
              <w:spacing w:before="50" w:after="50"/>
              <w:jc w:val="center"/>
              <w:rPr>
                <w:rFonts w:ascii="仿宋" w:hAnsi="仿宋" w:eastAsia="仿宋" w:cs="Times New Roman"/>
                <w:sz w:val="30"/>
                <w:szCs w:val="30"/>
              </w:rPr>
            </w:pPr>
          </w:p>
        </w:tc>
      </w:tr>
      <w:tr w14:paraId="1858C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695F23B">
            <w:pPr>
              <w:snapToGrid w:val="0"/>
              <w:spacing w:before="50" w:after="50"/>
              <w:jc w:val="center"/>
              <w:rPr>
                <w:rFonts w:ascii="仿宋" w:hAnsi="仿宋" w:eastAsia="仿宋" w:cs="Times New Roman"/>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203D69F6">
            <w:pPr>
              <w:snapToGrid w:val="0"/>
              <w:spacing w:before="50" w:after="50"/>
              <w:jc w:val="center"/>
              <w:rPr>
                <w:rFonts w:ascii="仿宋" w:hAnsi="仿宋" w:eastAsia="仿宋" w:cs="Times New Roman"/>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73E191D8">
            <w:pPr>
              <w:snapToGrid w:val="0"/>
              <w:spacing w:before="50" w:after="50"/>
              <w:ind w:left="480" w:hanging="480"/>
              <w:jc w:val="center"/>
              <w:rPr>
                <w:rFonts w:ascii="仿宋" w:hAnsi="仿宋" w:eastAsia="仿宋" w:cs="Times New Roman"/>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107DC54C">
            <w:pPr>
              <w:snapToGrid w:val="0"/>
              <w:spacing w:before="50" w:after="50"/>
              <w:jc w:val="center"/>
              <w:rPr>
                <w:rFonts w:ascii="仿宋" w:hAnsi="仿宋" w:eastAsia="仿宋" w:cs="Times New Roman"/>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28912E17">
            <w:pPr>
              <w:snapToGrid w:val="0"/>
              <w:spacing w:before="50" w:after="50"/>
              <w:jc w:val="center"/>
              <w:rPr>
                <w:rFonts w:ascii="仿宋" w:hAnsi="仿宋" w:eastAsia="仿宋" w:cs="Times New Roman"/>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4DADD8C7">
            <w:pPr>
              <w:snapToGrid w:val="0"/>
              <w:spacing w:before="50" w:after="50"/>
              <w:jc w:val="center"/>
              <w:rPr>
                <w:rFonts w:ascii="仿宋" w:hAnsi="仿宋" w:eastAsia="仿宋"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4081C086">
            <w:pPr>
              <w:snapToGrid w:val="0"/>
              <w:spacing w:before="50" w:after="50"/>
              <w:jc w:val="center"/>
              <w:rPr>
                <w:rFonts w:ascii="仿宋" w:hAnsi="仿宋" w:eastAsia="仿宋" w:cs="Times New Roman"/>
                <w:sz w:val="30"/>
                <w:szCs w:val="30"/>
              </w:rPr>
            </w:pPr>
          </w:p>
        </w:tc>
      </w:tr>
    </w:tbl>
    <w:p w14:paraId="4CFEF1A7">
      <w:pPr>
        <w:snapToGrid w:val="0"/>
        <w:spacing w:before="120" w:beforeLines="50"/>
        <w:rPr>
          <w:rFonts w:ascii="仿宋" w:hAnsi="仿宋" w:eastAsia="仿宋" w:cs="Times New Roman"/>
          <w:sz w:val="30"/>
          <w:szCs w:val="30"/>
        </w:rPr>
      </w:pPr>
      <w:r>
        <w:rPr>
          <w:rFonts w:hint="eastAsia" w:ascii="仿宋" w:hAnsi="仿宋" w:eastAsia="仿宋" w:cs="Times New Roman"/>
          <w:sz w:val="30"/>
          <w:szCs w:val="30"/>
        </w:rPr>
        <w:t>服务类</w:t>
      </w:r>
    </w:p>
    <w:tbl>
      <w:tblPr>
        <w:tblStyle w:val="5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1E0FD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C3F2E03">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70561D97">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679A89B4">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7DD6D362">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工作量</w:t>
            </w:r>
          </w:p>
        </w:tc>
      </w:tr>
      <w:tr w14:paraId="4671C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B095932">
            <w:pPr>
              <w:snapToGrid w:val="0"/>
              <w:spacing w:before="50" w:after="50"/>
              <w:jc w:val="center"/>
              <w:rPr>
                <w:rFonts w:ascii="仿宋" w:hAnsi="仿宋" w:eastAsia="仿宋" w:cs="Times New Roman"/>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2C470E46">
            <w:pPr>
              <w:snapToGrid w:val="0"/>
              <w:spacing w:before="50" w:after="50"/>
              <w:jc w:val="center"/>
              <w:rPr>
                <w:rFonts w:ascii="仿宋" w:hAnsi="仿宋" w:eastAsia="仿宋" w:cs="Times New Roman"/>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6D49DE78">
            <w:pPr>
              <w:snapToGrid w:val="0"/>
              <w:spacing w:before="50" w:after="50"/>
              <w:ind w:left="480" w:hanging="480"/>
              <w:jc w:val="center"/>
              <w:rPr>
                <w:rFonts w:ascii="仿宋" w:hAnsi="仿宋" w:eastAsia="仿宋" w:cs="Times New Roman"/>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76994EEB">
            <w:pPr>
              <w:snapToGrid w:val="0"/>
              <w:spacing w:before="50" w:after="50"/>
              <w:jc w:val="center"/>
              <w:rPr>
                <w:rFonts w:ascii="仿宋" w:hAnsi="仿宋" w:eastAsia="仿宋" w:cs="Times New Roman"/>
                <w:sz w:val="30"/>
                <w:szCs w:val="30"/>
              </w:rPr>
            </w:pPr>
          </w:p>
        </w:tc>
      </w:tr>
      <w:tr w14:paraId="41B32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7157AF0">
            <w:pPr>
              <w:snapToGrid w:val="0"/>
              <w:spacing w:before="50" w:after="50"/>
              <w:jc w:val="center"/>
              <w:rPr>
                <w:rFonts w:ascii="仿宋" w:hAnsi="仿宋" w:eastAsia="仿宋" w:cs="Times New Roman"/>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6852D7A2">
            <w:pPr>
              <w:snapToGrid w:val="0"/>
              <w:spacing w:before="50" w:after="50"/>
              <w:jc w:val="center"/>
              <w:rPr>
                <w:rFonts w:ascii="仿宋" w:hAnsi="仿宋" w:eastAsia="仿宋" w:cs="Times New Roman"/>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0AAFE65C">
            <w:pPr>
              <w:snapToGrid w:val="0"/>
              <w:spacing w:before="50" w:after="50"/>
              <w:ind w:left="480" w:hanging="480"/>
              <w:jc w:val="center"/>
              <w:rPr>
                <w:rFonts w:ascii="仿宋" w:hAnsi="仿宋" w:eastAsia="仿宋" w:cs="Times New Roman"/>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2CCDF2DD">
            <w:pPr>
              <w:snapToGrid w:val="0"/>
              <w:spacing w:before="50" w:after="50"/>
              <w:jc w:val="center"/>
              <w:rPr>
                <w:rFonts w:ascii="仿宋" w:hAnsi="仿宋" w:eastAsia="仿宋" w:cs="Times New Roman"/>
                <w:sz w:val="30"/>
                <w:szCs w:val="30"/>
              </w:rPr>
            </w:pPr>
          </w:p>
        </w:tc>
      </w:tr>
    </w:tbl>
    <w:p w14:paraId="34BE76C1">
      <w:pPr>
        <w:snapToGrid w:val="0"/>
        <w:spacing w:before="120" w:beforeLines="50"/>
        <w:rPr>
          <w:rFonts w:ascii="仿宋" w:hAnsi="仿宋" w:eastAsia="仿宋" w:cs="Times New Roman"/>
          <w:sz w:val="30"/>
          <w:szCs w:val="30"/>
        </w:rPr>
      </w:pPr>
      <w:r>
        <w:rPr>
          <w:rFonts w:hint="eastAsia" w:ascii="仿宋" w:hAnsi="仿宋" w:eastAsia="仿宋" w:cs="Times New Roman"/>
          <w:sz w:val="30"/>
          <w:szCs w:val="30"/>
        </w:rPr>
        <w:t>注：在填写时，如上表不适合本项目的实际情况，可在确保明细内容完整的情况下，根据上表格式自行划表填写。</w:t>
      </w:r>
    </w:p>
    <w:p w14:paraId="171055C9">
      <w:pPr>
        <w:snapToGrid w:val="0"/>
        <w:spacing w:before="120" w:beforeLines="50"/>
        <w:rPr>
          <w:rFonts w:ascii="仿宋" w:hAnsi="仿宋" w:eastAsia="仿宋" w:cs="Times New Roman"/>
          <w:sz w:val="30"/>
          <w:szCs w:val="30"/>
        </w:rPr>
      </w:pPr>
    </w:p>
    <w:p w14:paraId="2919C598">
      <w:pPr>
        <w:snapToGrid w:val="0"/>
        <w:spacing w:before="120" w:beforeLines="50"/>
        <w:rPr>
          <w:rFonts w:ascii="仿宋" w:hAnsi="仿宋" w:eastAsia="仿宋" w:cs="Times New Roman"/>
          <w:sz w:val="30"/>
          <w:szCs w:val="30"/>
          <w:u w:val="single"/>
        </w:rPr>
      </w:pPr>
      <w:r>
        <w:rPr>
          <w:rFonts w:hint="eastAsia" w:ascii="仿宋" w:hAnsi="仿宋" w:eastAsia="仿宋" w:cs="Times New Roman"/>
          <w:sz w:val="30"/>
          <w:szCs w:val="30"/>
        </w:rPr>
        <w:t>授权代表签名：               日期：</w:t>
      </w:r>
    </w:p>
    <w:p w14:paraId="77A7F2BB">
      <w:pPr>
        <w:snapToGrid w:val="0"/>
        <w:spacing w:before="50" w:after="50"/>
        <w:rPr>
          <w:rFonts w:ascii="仿宋" w:hAnsi="仿宋" w:eastAsia="仿宋" w:cs="Times New Roman"/>
          <w:spacing w:val="20"/>
          <w:sz w:val="30"/>
          <w:szCs w:val="30"/>
        </w:rPr>
      </w:pPr>
    </w:p>
    <w:p w14:paraId="06245347">
      <w:pPr>
        <w:snapToGrid w:val="0"/>
        <w:spacing w:before="50" w:after="50"/>
        <w:rPr>
          <w:rFonts w:ascii="仿宋" w:hAnsi="仿宋" w:eastAsia="仿宋" w:cs="Times New Roman"/>
          <w:sz w:val="30"/>
          <w:szCs w:val="30"/>
        </w:rPr>
      </w:pPr>
      <w:r>
        <w:rPr>
          <w:rFonts w:hint="eastAsia" w:ascii="仿宋" w:hAnsi="仿宋" w:eastAsia="仿宋" w:cs="Times New Roman"/>
          <w:spacing w:val="20"/>
          <w:sz w:val="30"/>
          <w:szCs w:val="30"/>
        </w:rPr>
        <w:br w:type="page"/>
      </w:r>
      <w:r>
        <w:rPr>
          <w:rFonts w:hint="eastAsia" w:ascii="仿宋" w:hAnsi="仿宋" w:eastAsia="仿宋" w:cs="Times New Roman"/>
          <w:sz w:val="30"/>
          <w:szCs w:val="30"/>
        </w:rPr>
        <w:t>附件12：</w:t>
      </w:r>
    </w:p>
    <w:p w14:paraId="5E6E25DA">
      <w:pPr>
        <w:snapToGrid w:val="0"/>
        <w:spacing w:before="50" w:after="120" w:afterLines="50"/>
        <w:jc w:val="center"/>
        <w:rPr>
          <w:rFonts w:ascii="仿宋" w:hAnsi="仿宋" w:eastAsia="仿宋" w:cs="Times New Roman"/>
          <w:b/>
          <w:spacing w:val="40"/>
          <w:kern w:val="0"/>
          <w:sz w:val="36"/>
          <w:szCs w:val="36"/>
        </w:rPr>
      </w:pPr>
      <w:r>
        <w:rPr>
          <w:rFonts w:hint="eastAsia" w:ascii="仿宋" w:hAnsi="仿宋" w:eastAsia="仿宋" w:cs="Times New Roman"/>
          <w:b/>
          <w:spacing w:val="40"/>
          <w:kern w:val="0"/>
          <w:sz w:val="36"/>
          <w:szCs w:val="36"/>
        </w:rPr>
        <w:t>技 术 响 应 表</w:t>
      </w:r>
    </w:p>
    <w:p w14:paraId="68D43CEB">
      <w:pPr>
        <w:snapToGrid w:val="0"/>
        <w:spacing w:before="50" w:after="120" w:afterLines="50"/>
        <w:rPr>
          <w:rFonts w:ascii="仿宋" w:hAnsi="仿宋" w:eastAsia="仿宋" w:cs="Times New Roman"/>
          <w:b/>
          <w:sz w:val="32"/>
          <w:szCs w:val="32"/>
        </w:rPr>
      </w:pPr>
    </w:p>
    <w:p w14:paraId="0C8F1D91">
      <w:pPr>
        <w:widowControl w:val="0"/>
        <w:snapToGrid w:val="0"/>
        <w:spacing w:before="120" w:after="120"/>
        <w:jc w:val="both"/>
        <w:rPr>
          <w:rFonts w:ascii="仿宋" w:hAnsi="仿宋" w:eastAsia="仿宋" w:cs="Arial"/>
          <w:kern w:val="2"/>
          <w:sz w:val="30"/>
          <w:szCs w:val="30"/>
          <w:u w:val="single"/>
          <w:lang w:val="en-US" w:eastAsia="zh-CN" w:bidi="ar-SA"/>
        </w:rPr>
      </w:pPr>
      <w:r>
        <w:rPr>
          <w:rFonts w:hint="eastAsia" w:ascii="仿宋" w:hAnsi="仿宋" w:eastAsia="仿宋" w:cs="Arial"/>
          <w:kern w:val="2"/>
          <w:sz w:val="30"/>
          <w:szCs w:val="30"/>
          <w:lang w:val="en-US" w:eastAsia="zh-CN" w:bidi="ar-SA"/>
        </w:rPr>
        <w:t>磋商响应方全称（公章）：            标项：</w:t>
      </w:r>
    </w:p>
    <w:tbl>
      <w:tblPr>
        <w:tblStyle w:val="53"/>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31A26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0307EBA7">
            <w:pPr>
              <w:snapToGrid w:val="0"/>
              <w:spacing w:before="50" w:after="120" w:afterLines="50"/>
              <w:jc w:val="center"/>
              <w:rPr>
                <w:rFonts w:ascii="仿宋" w:hAnsi="仿宋" w:eastAsia="仿宋" w:cs="Times New Roman"/>
                <w:sz w:val="30"/>
                <w:szCs w:val="30"/>
              </w:rPr>
            </w:pPr>
            <w:r>
              <w:rPr>
                <w:rFonts w:hint="eastAsia" w:ascii="仿宋" w:hAnsi="仿宋" w:eastAsia="仿宋" w:cs="Times New Roman"/>
                <w:sz w:val="30"/>
                <w:szCs w:val="30"/>
              </w:rPr>
              <w:t>磋商文件要求</w:t>
            </w:r>
          </w:p>
        </w:tc>
        <w:tc>
          <w:tcPr>
            <w:tcW w:w="2196" w:type="dxa"/>
            <w:tcBorders>
              <w:top w:val="single" w:color="auto" w:sz="4" w:space="0"/>
              <w:left w:val="single" w:color="auto" w:sz="4" w:space="0"/>
              <w:bottom w:val="single" w:color="auto" w:sz="4" w:space="0"/>
              <w:right w:val="single" w:color="auto" w:sz="4" w:space="0"/>
            </w:tcBorders>
          </w:tcPr>
          <w:p w14:paraId="45EE7A66">
            <w:pPr>
              <w:snapToGrid w:val="0"/>
              <w:spacing w:before="50" w:after="120" w:afterLines="50"/>
              <w:jc w:val="center"/>
              <w:rPr>
                <w:rFonts w:ascii="仿宋" w:hAnsi="仿宋" w:eastAsia="仿宋" w:cs="Times New Roman"/>
                <w:sz w:val="30"/>
                <w:szCs w:val="30"/>
              </w:rPr>
            </w:pPr>
            <w:r>
              <w:rPr>
                <w:rFonts w:hint="eastAsia" w:ascii="仿宋" w:hAnsi="仿宋" w:eastAsia="仿宋" w:cs="Times New Roman"/>
                <w:sz w:val="30"/>
                <w:szCs w:val="30"/>
              </w:rPr>
              <w:t>磋商响应文件响应</w:t>
            </w:r>
          </w:p>
        </w:tc>
        <w:tc>
          <w:tcPr>
            <w:tcW w:w="2423" w:type="dxa"/>
            <w:tcBorders>
              <w:top w:val="single" w:color="auto" w:sz="4" w:space="0"/>
              <w:left w:val="single" w:color="auto" w:sz="4" w:space="0"/>
              <w:bottom w:val="single" w:color="auto" w:sz="4" w:space="0"/>
              <w:right w:val="single" w:color="auto" w:sz="4" w:space="0"/>
            </w:tcBorders>
          </w:tcPr>
          <w:p w14:paraId="6946E351">
            <w:pPr>
              <w:snapToGrid w:val="0"/>
              <w:spacing w:before="50" w:after="120" w:afterLines="50"/>
              <w:jc w:val="center"/>
              <w:rPr>
                <w:rFonts w:ascii="仿宋" w:hAnsi="仿宋" w:eastAsia="仿宋" w:cs="Times New Roman"/>
                <w:sz w:val="30"/>
                <w:szCs w:val="30"/>
              </w:rPr>
            </w:pPr>
            <w:r>
              <w:rPr>
                <w:rFonts w:hint="eastAsia" w:ascii="仿宋" w:hAnsi="仿宋" w:eastAsia="仿宋" w:cs="Times New Roman"/>
                <w:sz w:val="30"/>
                <w:szCs w:val="30"/>
              </w:rPr>
              <w:t>偏离情况</w:t>
            </w:r>
          </w:p>
        </w:tc>
      </w:tr>
      <w:tr w14:paraId="22B5B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6A2D29E">
            <w:pPr>
              <w:widowControl w:val="0"/>
              <w:snapToGrid w:val="0"/>
              <w:spacing w:before="120" w:beforeLines="50" w:after="120" w:afterLines="50" w:line="400" w:lineRule="exact"/>
              <w:jc w:val="both"/>
              <w:outlineLvl w:val="0"/>
              <w:rPr>
                <w:rFonts w:ascii="仿宋" w:hAnsi="仿宋" w:eastAsia="仿宋" w:cs="Times New Roman"/>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3D7500EB">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1624262E">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r>
      <w:tr w14:paraId="17F02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46646E5">
            <w:pPr>
              <w:widowControl w:val="0"/>
              <w:snapToGrid w:val="0"/>
              <w:spacing w:before="120" w:beforeLines="50" w:after="120" w:afterLines="50" w:line="400" w:lineRule="exact"/>
              <w:jc w:val="both"/>
              <w:outlineLvl w:val="0"/>
              <w:rPr>
                <w:rFonts w:ascii="仿宋" w:hAnsi="仿宋" w:eastAsia="仿宋" w:cs="Times New Roman"/>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656C3AA4">
            <w:pPr>
              <w:widowControl w:val="0"/>
              <w:snapToGrid w:val="0"/>
              <w:spacing w:before="120" w:beforeLines="50" w:after="120" w:afterLines="50" w:line="240" w:lineRule="auto"/>
              <w:jc w:val="both"/>
              <w:rPr>
                <w:rFonts w:ascii="仿宋" w:hAnsi="仿宋" w:eastAsia="仿宋" w:cs="Times New Roman"/>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691D15B0">
            <w:pPr>
              <w:widowControl w:val="0"/>
              <w:snapToGrid w:val="0"/>
              <w:spacing w:before="120" w:beforeLines="50" w:after="120" w:afterLines="50" w:line="240" w:lineRule="auto"/>
              <w:jc w:val="both"/>
              <w:rPr>
                <w:rFonts w:ascii="仿宋" w:hAnsi="仿宋" w:eastAsia="仿宋" w:cs="Times New Roman"/>
                <w:kern w:val="2"/>
                <w:sz w:val="30"/>
                <w:szCs w:val="30"/>
                <w:lang w:val="en-US" w:eastAsia="zh-CN" w:bidi="ar-SA"/>
              </w:rPr>
            </w:pPr>
          </w:p>
        </w:tc>
      </w:tr>
      <w:tr w14:paraId="5440C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FF95277">
            <w:pPr>
              <w:widowControl w:val="0"/>
              <w:snapToGrid w:val="0"/>
              <w:spacing w:before="120" w:beforeLines="50" w:after="120" w:afterLines="50" w:line="400" w:lineRule="exact"/>
              <w:jc w:val="both"/>
              <w:outlineLvl w:val="0"/>
              <w:rPr>
                <w:rFonts w:ascii="仿宋" w:hAnsi="仿宋" w:eastAsia="仿宋" w:cs="Times New Roman"/>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78C595B8">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34B88118">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r>
      <w:tr w14:paraId="6BAAB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458B3E17">
            <w:pPr>
              <w:widowControl w:val="0"/>
              <w:snapToGrid w:val="0"/>
              <w:spacing w:before="120" w:beforeLines="50" w:after="120" w:afterLines="50" w:line="400" w:lineRule="exact"/>
              <w:jc w:val="both"/>
              <w:outlineLvl w:val="0"/>
              <w:rPr>
                <w:rFonts w:ascii="仿宋" w:hAnsi="仿宋" w:eastAsia="仿宋" w:cs="Times New Roman"/>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430D5B6D">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c>
          <w:tcPr>
            <w:tcW w:w="2423" w:type="dxa"/>
            <w:tcBorders>
              <w:top w:val="single" w:color="auto" w:sz="4" w:space="0"/>
              <w:left w:val="single" w:color="auto" w:sz="4" w:space="0"/>
              <w:bottom w:val="nil"/>
              <w:right w:val="single" w:color="auto" w:sz="4" w:space="0"/>
            </w:tcBorders>
          </w:tcPr>
          <w:p w14:paraId="31CBCBEE">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r>
      <w:tr w14:paraId="6BD69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E8C80C2">
            <w:pPr>
              <w:widowControl w:val="0"/>
              <w:snapToGrid w:val="0"/>
              <w:spacing w:before="120" w:beforeLines="50" w:after="120" w:afterLines="50" w:line="400" w:lineRule="exact"/>
              <w:jc w:val="both"/>
              <w:outlineLvl w:val="0"/>
              <w:rPr>
                <w:rFonts w:ascii="仿宋" w:hAnsi="仿宋" w:eastAsia="仿宋" w:cs="Times New Roman"/>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66D4399E">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1583466E">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r>
      <w:tr w14:paraId="41C80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037F7D65">
            <w:pPr>
              <w:widowControl w:val="0"/>
              <w:snapToGrid w:val="0"/>
              <w:spacing w:before="120" w:beforeLines="50" w:after="120" w:afterLines="50" w:line="400" w:lineRule="exact"/>
              <w:jc w:val="both"/>
              <w:outlineLvl w:val="0"/>
              <w:rPr>
                <w:rFonts w:ascii="仿宋" w:hAnsi="仿宋" w:eastAsia="仿宋" w:cs="Times New Roman"/>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4654B687">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213C2345">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r>
    </w:tbl>
    <w:p w14:paraId="5D403D14">
      <w:pPr>
        <w:widowControl w:val="0"/>
        <w:snapToGrid w:val="0"/>
        <w:spacing w:before="50" w:after="50"/>
        <w:jc w:val="both"/>
        <w:rPr>
          <w:rFonts w:ascii="仿宋" w:hAnsi="仿宋" w:eastAsia="仿宋" w:cs="Times New Roman"/>
          <w:b/>
          <w:bCs/>
          <w:spacing w:val="20"/>
          <w:kern w:val="0"/>
          <w:sz w:val="30"/>
          <w:szCs w:val="30"/>
          <w:lang w:val="en-US" w:eastAsia="zh-CN" w:bidi="ar-SA"/>
        </w:rPr>
      </w:pPr>
      <w:r>
        <w:rPr>
          <w:rFonts w:hint="eastAsia" w:ascii="仿宋" w:hAnsi="仿宋" w:eastAsia="仿宋" w:cs="Times New Roman"/>
          <w:b/>
          <w:bCs/>
          <w:kern w:val="2"/>
          <w:sz w:val="30"/>
          <w:szCs w:val="30"/>
          <w:lang w:val="en-US" w:eastAsia="zh-CN" w:bidi="ar-SA"/>
        </w:rPr>
        <w:t>注：磋商响应方应根据响应内容的性能指标、对照磋商文件要求在“偏离情况”栏注明“正偏离”、“负偏离”或“无偏离”。</w:t>
      </w:r>
    </w:p>
    <w:p w14:paraId="75F15A7B">
      <w:pPr>
        <w:snapToGrid w:val="0"/>
        <w:spacing w:before="50" w:after="50"/>
        <w:rPr>
          <w:rFonts w:ascii="仿宋" w:hAnsi="仿宋" w:eastAsia="仿宋" w:cs="Times New Roman"/>
          <w:spacing w:val="20"/>
          <w:sz w:val="30"/>
          <w:szCs w:val="30"/>
        </w:rPr>
      </w:pPr>
    </w:p>
    <w:p w14:paraId="752EE990">
      <w:pPr>
        <w:snapToGrid w:val="0"/>
        <w:spacing w:before="50" w:after="50"/>
        <w:rPr>
          <w:rFonts w:ascii="仿宋" w:hAnsi="仿宋" w:eastAsia="仿宋" w:cs="Times New Roman"/>
          <w:sz w:val="30"/>
          <w:szCs w:val="30"/>
        </w:rPr>
      </w:pPr>
      <w:r>
        <w:rPr>
          <w:rFonts w:hint="eastAsia" w:ascii="仿宋" w:hAnsi="仿宋" w:eastAsia="仿宋" w:cs="Times New Roman"/>
          <w:spacing w:val="20"/>
          <w:sz w:val="30"/>
          <w:szCs w:val="30"/>
        </w:rPr>
        <w:t>授权代表签名：          日 期：</w:t>
      </w:r>
    </w:p>
    <w:p w14:paraId="29D842E7">
      <w:pPr>
        <w:snapToGrid w:val="0"/>
        <w:spacing w:before="50" w:after="120" w:afterLines="50"/>
        <w:jc w:val="left"/>
        <w:rPr>
          <w:rFonts w:ascii="仿宋" w:hAnsi="仿宋" w:eastAsia="仿宋" w:cs="Times New Roman"/>
          <w:sz w:val="30"/>
          <w:szCs w:val="30"/>
        </w:rPr>
      </w:pPr>
    </w:p>
    <w:p w14:paraId="407395C8">
      <w:pPr>
        <w:snapToGrid w:val="0"/>
        <w:spacing w:before="50" w:after="50"/>
        <w:rPr>
          <w:rFonts w:ascii="仿宋" w:hAnsi="仿宋" w:eastAsia="仿宋" w:cs="Times New Roman"/>
          <w:sz w:val="30"/>
          <w:szCs w:val="30"/>
        </w:rPr>
      </w:pPr>
      <w:r>
        <w:rPr>
          <w:rFonts w:hint="eastAsia" w:ascii="仿宋" w:hAnsi="仿宋" w:eastAsia="仿宋" w:cs="Times New Roman"/>
          <w:sz w:val="30"/>
          <w:szCs w:val="30"/>
        </w:rPr>
        <w:br w:type="page"/>
      </w:r>
      <w:r>
        <w:rPr>
          <w:rFonts w:hint="eastAsia" w:ascii="仿宋" w:hAnsi="仿宋" w:eastAsia="仿宋" w:cs="Times New Roman"/>
          <w:sz w:val="30"/>
          <w:szCs w:val="30"/>
        </w:rPr>
        <w:t>附件13：</w:t>
      </w:r>
    </w:p>
    <w:p w14:paraId="0E867FFD">
      <w:pPr>
        <w:snapToGrid w:val="0"/>
        <w:spacing w:before="50" w:after="120" w:afterLines="50"/>
        <w:jc w:val="center"/>
        <w:rPr>
          <w:rFonts w:ascii="仿宋" w:hAnsi="仿宋" w:eastAsia="仿宋" w:cs="Times New Roman"/>
          <w:b/>
          <w:kern w:val="0"/>
          <w:sz w:val="36"/>
          <w:szCs w:val="36"/>
        </w:rPr>
      </w:pPr>
      <w:r>
        <w:rPr>
          <w:rFonts w:hint="eastAsia" w:ascii="仿宋" w:hAnsi="仿宋" w:eastAsia="仿宋" w:cs="Times New Roman"/>
          <w:b/>
          <w:kern w:val="0"/>
          <w:sz w:val="36"/>
          <w:szCs w:val="36"/>
        </w:rPr>
        <w:t>项目组人员清单</w:t>
      </w:r>
    </w:p>
    <w:p w14:paraId="02375A6D">
      <w:pPr>
        <w:snapToGrid w:val="0"/>
        <w:spacing w:before="120" w:beforeLines="50" w:after="50"/>
        <w:rPr>
          <w:rFonts w:ascii="仿宋" w:hAnsi="仿宋" w:eastAsia="仿宋" w:cs="Times New Roman"/>
          <w:b/>
          <w:sz w:val="30"/>
          <w:szCs w:val="30"/>
        </w:rPr>
      </w:pPr>
    </w:p>
    <w:p w14:paraId="69DBD3A1">
      <w:pPr>
        <w:widowControl w:val="0"/>
        <w:snapToGrid w:val="0"/>
        <w:spacing w:before="120" w:after="120"/>
        <w:jc w:val="both"/>
        <w:rPr>
          <w:rFonts w:ascii="仿宋" w:hAnsi="仿宋" w:eastAsia="仿宋" w:cs="Arial"/>
          <w:kern w:val="2"/>
          <w:sz w:val="30"/>
          <w:szCs w:val="30"/>
          <w:u w:val="single"/>
          <w:lang w:val="en-US" w:eastAsia="zh-CN" w:bidi="ar-SA"/>
        </w:rPr>
      </w:pPr>
      <w:r>
        <w:rPr>
          <w:rFonts w:hint="eastAsia" w:ascii="仿宋" w:hAnsi="仿宋" w:eastAsia="仿宋" w:cs="Arial"/>
          <w:kern w:val="2"/>
          <w:sz w:val="30"/>
          <w:szCs w:val="30"/>
          <w:lang w:val="en-US" w:eastAsia="zh-CN" w:bidi="ar-SA"/>
        </w:rPr>
        <w:t>磋商响应方全称（公章）：              标项：</w:t>
      </w:r>
    </w:p>
    <w:tbl>
      <w:tblPr>
        <w:tblStyle w:val="53"/>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672D3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2CEA3DA6">
            <w:pPr>
              <w:snapToGrid w:val="0"/>
              <w:spacing w:before="120" w:beforeLines="50" w:after="50" w:line="460" w:lineRule="exact"/>
              <w:jc w:val="center"/>
              <w:rPr>
                <w:rFonts w:ascii="仿宋" w:hAnsi="仿宋" w:eastAsia="仿宋" w:cs="Times New Roman"/>
                <w:sz w:val="30"/>
                <w:szCs w:val="30"/>
              </w:rPr>
            </w:pPr>
            <w:r>
              <w:rPr>
                <w:rFonts w:hint="eastAsia" w:ascii="仿宋" w:hAnsi="仿宋" w:eastAsia="仿宋" w:cs="Times New Roman"/>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91B0000">
            <w:pPr>
              <w:snapToGrid w:val="0"/>
              <w:spacing w:before="120" w:beforeLines="50" w:after="50" w:line="460" w:lineRule="exact"/>
              <w:jc w:val="center"/>
              <w:rPr>
                <w:rFonts w:ascii="仿宋" w:hAnsi="仿宋" w:eastAsia="仿宋" w:cs="Times New Roman"/>
                <w:sz w:val="30"/>
                <w:szCs w:val="30"/>
              </w:rPr>
            </w:pPr>
            <w:r>
              <w:rPr>
                <w:rFonts w:hint="eastAsia" w:ascii="仿宋" w:hAnsi="仿宋" w:eastAsia="仿宋" w:cs="Times New Roman"/>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4B61732">
            <w:pPr>
              <w:snapToGrid w:val="0"/>
              <w:spacing w:before="120" w:beforeLines="50" w:after="50" w:line="460" w:lineRule="exact"/>
              <w:jc w:val="center"/>
              <w:rPr>
                <w:rFonts w:ascii="仿宋" w:hAnsi="仿宋" w:eastAsia="仿宋" w:cs="Times New Roman"/>
                <w:kern w:val="0"/>
                <w:sz w:val="30"/>
                <w:szCs w:val="30"/>
              </w:rPr>
            </w:pPr>
            <w:r>
              <w:rPr>
                <w:rFonts w:hint="eastAsia" w:ascii="仿宋" w:hAnsi="仿宋" w:eastAsia="仿宋" w:cs="Times New Roman"/>
                <w:sz w:val="30"/>
                <w:szCs w:val="30"/>
              </w:rPr>
              <w:t>专业技</w:t>
            </w:r>
          </w:p>
          <w:p w14:paraId="4CF7CD97">
            <w:pPr>
              <w:snapToGrid w:val="0"/>
              <w:spacing w:before="120" w:beforeLines="50" w:after="50" w:line="460" w:lineRule="exact"/>
              <w:jc w:val="center"/>
              <w:rPr>
                <w:rFonts w:ascii="仿宋" w:hAnsi="仿宋" w:eastAsia="仿宋" w:cs="Times New Roman"/>
                <w:kern w:val="0"/>
                <w:sz w:val="30"/>
                <w:szCs w:val="30"/>
              </w:rPr>
            </w:pPr>
            <w:r>
              <w:rPr>
                <w:rFonts w:hint="eastAsia" w:ascii="仿宋" w:hAnsi="仿宋" w:eastAsia="仿宋" w:cs="Times New Roman"/>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6EEEED13">
            <w:pPr>
              <w:snapToGrid w:val="0"/>
              <w:spacing w:before="120" w:beforeLines="50" w:after="50" w:line="460" w:lineRule="exact"/>
              <w:jc w:val="center"/>
              <w:rPr>
                <w:rFonts w:ascii="仿宋" w:hAnsi="仿宋" w:eastAsia="仿宋" w:cs="Times New Roman"/>
                <w:kern w:val="0"/>
                <w:sz w:val="30"/>
                <w:szCs w:val="30"/>
              </w:rPr>
            </w:pPr>
            <w:r>
              <w:rPr>
                <w:rFonts w:hint="eastAsia" w:ascii="仿宋" w:hAnsi="仿宋" w:eastAsia="仿宋" w:cs="Times New Roman"/>
                <w:sz w:val="30"/>
                <w:szCs w:val="30"/>
              </w:rPr>
              <w:t>证书</w:t>
            </w:r>
          </w:p>
          <w:p w14:paraId="4504816F">
            <w:pPr>
              <w:snapToGrid w:val="0"/>
              <w:spacing w:before="120" w:beforeLines="50" w:after="50" w:line="460" w:lineRule="exact"/>
              <w:jc w:val="center"/>
              <w:rPr>
                <w:rFonts w:ascii="仿宋" w:hAnsi="仿宋" w:eastAsia="仿宋" w:cs="Times New Roman"/>
                <w:kern w:val="0"/>
                <w:sz w:val="30"/>
                <w:szCs w:val="30"/>
              </w:rPr>
            </w:pPr>
            <w:r>
              <w:rPr>
                <w:rFonts w:hint="eastAsia" w:ascii="仿宋" w:hAnsi="仿宋" w:eastAsia="仿宋" w:cs="Times New Roman"/>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78C7B9B2">
            <w:pPr>
              <w:snapToGrid w:val="0"/>
              <w:spacing w:before="120" w:beforeLines="50" w:after="50" w:line="460" w:lineRule="exact"/>
              <w:jc w:val="center"/>
              <w:rPr>
                <w:rFonts w:ascii="仿宋" w:hAnsi="仿宋" w:eastAsia="仿宋" w:cs="Times New Roman"/>
                <w:bCs/>
                <w:kern w:val="0"/>
                <w:sz w:val="30"/>
                <w:szCs w:val="30"/>
              </w:rPr>
            </w:pPr>
            <w:r>
              <w:rPr>
                <w:rFonts w:hint="eastAsia" w:ascii="仿宋" w:hAnsi="仿宋" w:eastAsia="仿宋" w:cs="Times New Roman"/>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4DD44480">
            <w:pPr>
              <w:snapToGrid w:val="0"/>
              <w:spacing w:before="120" w:beforeLines="50" w:after="50" w:line="460" w:lineRule="exact"/>
              <w:jc w:val="center"/>
              <w:rPr>
                <w:rFonts w:ascii="仿宋" w:hAnsi="仿宋" w:eastAsia="仿宋" w:cs="Times New Roman"/>
                <w:bCs/>
                <w:kern w:val="0"/>
                <w:sz w:val="30"/>
                <w:szCs w:val="30"/>
              </w:rPr>
            </w:pPr>
            <w:r>
              <w:rPr>
                <w:rFonts w:hint="eastAsia" w:ascii="仿宋" w:hAnsi="仿宋" w:eastAsia="仿宋" w:cs="Times New Roman"/>
                <w:bCs/>
                <w:sz w:val="30"/>
                <w:szCs w:val="30"/>
              </w:rPr>
              <w:t>劳动合</w:t>
            </w:r>
          </w:p>
          <w:p w14:paraId="33C006D4">
            <w:pPr>
              <w:snapToGrid w:val="0"/>
              <w:spacing w:before="120" w:beforeLines="50" w:after="50" w:line="460" w:lineRule="exact"/>
              <w:jc w:val="center"/>
              <w:rPr>
                <w:rFonts w:ascii="仿宋" w:hAnsi="仿宋" w:eastAsia="仿宋" w:cs="Times New Roman"/>
                <w:bCs/>
                <w:kern w:val="0"/>
                <w:sz w:val="30"/>
                <w:szCs w:val="30"/>
              </w:rPr>
            </w:pPr>
            <w:r>
              <w:rPr>
                <w:rFonts w:hint="eastAsia" w:ascii="仿宋" w:hAnsi="仿宋" w:eastAsia="仿宋" w:cs="Times New Roman"/>
                <w:bCs/>
                <w:sz w:val="30"/>
                <w:szCs w:val="30"/>
              </w:rPr>
              <w:t>同编号</w:t>
            </w:r>
          </w:p>
        </w:tc>
      </w:tr>
      <w:tr w14:paraId="2868C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A538AE3">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35983C3">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B35AE64">
            <w:pPr>
              <w:snapToGrid w:val="0"/>
              <w:spacing w:before="120" w:beforeLines="50" w:after="50" w:line="460" w:lineRule="exact"/>
              <w:rPr>
                <w:rFonts w:ascii="仿宋" w:hAnsi="仿宋" w:eastAsia="仿宋" w:cs="Times New Roman"/>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D014F5A">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94163D2">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7881CF5">
            <w:pPr>
              <w:snapToGrid w:val="0"/>
              <w:spacing w:before="120" w:beforeLines="50" w:after="50" w:line="460" w:lineRule="exact"/>
              <w:rPr>
                <w:rFonts w:ascii="仿宋" w:hAnsi="仿宋" w:eastAsia="仿宋" w:cs="Times New Roman"/>
                <w:b/>
                <w:bCs/>
                <w:kern w:val="0"/>
                <w:sz w:val="30"/>
                <w:szCs w:val="30"/>
              </w:rPr>
            </w:pPr>
          </w:p>
        </w:tc>
      </w:tr>
      <w:tr w14:paraId="48153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7A812A0">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5C9579B">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0043108">
            <w:pPr>
              <w:snapToGrid w:val="0"/>
              <w:spacing w:before="120" w:beforeLines="50" w:after="50" w:line="460" w:lineRule="exact"/>
              <w:rPr>
                <w:rFonts w:ascii="仿宋" w:hAnsi="仿宋" w:eastAsia="仿宋" w:cs="Times New Roman"/>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E5474E7">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64E06EA">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C23C533">
            <w:pPr>
              <w:snapToGrid w:val="0"/>
              <w:spacing w:before="120" w:beforeLines="50" w:after="50" w:line="460" w:lineRule="exact"/>
              <w:rPr>
                <w:rFonts w:ascii="仿宋" w:hAnsi="仿宋" w:eastAsia="仿宋" w:cs="Times New Roman"/>
                <w:b/>
                <w:bCs/>
                <w:kern w:val="0"/>
                <w:sz w:val="30"/>
                <w:szCs w:val="30"/>
              </w:rPr>
            </w:pPr>
          </w:p>
        </w:tc>
      </w:tr>
      <w:tr w14:paraId="4BDC2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2CC9837">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58946CD">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6E350CB">
            <w:pPr>
              <w:widowControl w:val="0"/>
              <w:snapToGrid w:val="0"/>
              <w:spacing w:before="120" w:beforeLines="50" w:after="50" w:line="460" w:lineRule="exact"/>
              <w:ind w:left="5250" w:leftChars="2500" w:firstLine="301"/>
              <w:jc w:val="both"/>
              <w:rPr>
                <w:rFonts w:ascii="仿宋" w:hAnsi="仿宋" w:eastAsia="仿宋" w:cs="Times New Roman"/>
                <w:b/>
                <w:bCs/>
                <w:kern w:val="0"/>
                <w:sz w:val="30"/>
                <w:szCs w:val="30"/>
                <w:lang w:val="en-US" w:eastAsia="zh-CN" w:bidi="ar-SA"/>
              </w:rPr>
            </w:pPr>
          </w:p>
        </w:tc>
        <w:tc>
          <w:tcPr>
            <w:tcW w:w="1260" w:type="dxa"/>
            <w:tcBorders>
              <w:top w:val="single" w:color="auto" w:sz="4" w:space="0"/>
              <w:left w:val="single" w:color="auto" w:sz="4" w:space="0"/>
              <w:bottom w:val="single" w:color="auto" w:sz="4" w:space="0"/>
              <w:right w:val="single" w:color="auto" w:sz="4" w:space="0"/>
            </w:tcBorders>
          </w:tcPr>
          <w:p w14:paraId="05AC46B7">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F4CFA87">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39A3233">
            <w:pPr>
              <w:snapToGrid w:val="0"/>
              <w:spacing w:before="120" w:beforeLines="50" w:after="50" w:line="460" w:lineRule="exact"/>
              <w:rPr>
                <w:rFonts w:ascii="仿宋" w:hAnsi="仿宋" w:eastAsia="仿宋" w:cs="Times New Roman"/>
                <w:b/>
                <w:bCs/>
                <w:kern w:val="0"/>
                <w:sz w:val="30"/>
                <w:szCs w:val="30"/>
              </w:rPr>
            </w:pPr>
          </w:p>
        </w:tc>
      </w:tr>
      <w:tr w14:paraId="318B3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F7F8867">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64E336F">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D92328A">
            <w:pPr>
              <w:snapToGrid w:val="0"/>
              <w:spacing w:before="120" w:beforeLines="50" w:after="50" w:line="460" w:lineRule="exact"/>
              <w:rPr>
                <w:rFonts w:ascii="仿宋" w:hAnsi="仿宋" w:eastAsia="仿宋" w:cs="Times New Roman"/>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CC44CF8">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D623968">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0172CAA">
            <w:pPr>
              <w:snapToGrid w:val="0"/>
              <w:spacing w:before="120" w:beforeLines="50" w:after="50" w:line="460" w:lineRule="exact"/>
              <w:rPr>
                <w:rFonts w:ascii="仿宋" w:hAnsi="仿宋" w:eastAsia="仿宋" w:cs="Times New Roman"/>
                <w:b/>
                <w:bCs/>
                <w:kern w:val="0"/>
                <w:sz w:val="30"/>
                <w:szCs w:val="30"/>
              </w:rPr>
            </w:pPr>
          </w:p>
        </w:tc>
      </w:tr>
      <w:tr w14:paraId="01E03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9A3A325">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87D8EA9">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BCA3612">
            <w:pPr>
              <w:snapToGrid w:val="0"/>
              <w:spacing w:before="120" w:beforeLines="50" w:after="50" w:line="460" w:lineRule="exact"/>
              <w:rPr>
                <w:rFonts w:ascii="仿宋" w:hAnsi="仿宋" w:eastAsia="仿宋" w:cs="Times New Roman"/>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9C516BE">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1B6ED0D">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BA77847">
            <w:pPr>
              <w:snapToGrid w:val="0"/>
              <w:spacing w:before="120" w:beforeLines="50" w:after="50" w:line="460" w:lineRule="exact"/>
              <w:rPr>
                <w:rFonts w:ascii="仿宋" w:hAnsi="仿宋" w:eastAsia="仿宋" w:cs="Times New Roman"/>
                <w:b/>
                <w:bCs/>
                <w:kern w:val="0"/>
                <w:sz w:val="30"/>
                <w:szCs w:val="30"/>
              </w:rPr>
            </w:pPr>
          </w:p>
        </w:tc>
      </w:tr>
      <w:tr w14:paraId="25027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71E2BA7">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D07DCAF">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A4D2855">
            <w:pPr>
              <w:snapToGrid w:val="0"/>
              <w:spacing w:before="120" w:beforeLines="50" w:after="50" w:line="460" w:lineRule="exact"/>
              <w:rPr>
                <w:rFonts w:ascii="仿宋" w:hAnsi="仿宋" w:eastAsia="仿宋" w:cs="Times New Roman"/>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8BE8C19">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E08D441">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CF937E5">
            <w:pPr>
              <w:snapToGrid w:val="0"/>
              <w:spacing w:before="120" w:beforeLines="50" w:after="50" w:line="460" w:lineRule="exact"/>
              <w:rPr>
                <w:rFonts w:ascii="仿宋" w:hAnsi="仿宋" w:eastAsia="仿宋" w:cs="Times New Roman"/>
                <w:b/>
                <w:bCs/>
                <w:kern w:val="0"/>
                <w:sz w:val="30"/>
                <w:szCs w:val="30"/>
              </w:rPr>
            </w:pPr>
          </w:p>
        </w:tc>
      </w:tr>
      <w:tr w14:paraId="3F653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3427BCD">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3B26D6D">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3F9E335">
            <w:pPr>
              <w:snapToGrid w:val="0"/>
              <w:spacing w:before="120" w:beforeLines="50" w:after="50" w:line="460" w:lineRule="exact"/>
              <w:rPr>
                <w:rFonts w:ascii="仿宋" w:hAnsi="仿宋" w:eastAsia="仿宋" w:cs="Times New Roman"/>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2A163C6">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F98B815">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4A5D20A">
            <w:pPr>
              <w:snapToGrid w:val="0"/>
              <w:spacing w:before="120" w:beforeLines="50" w:after="50" w:line="460" w:lineRule="exact"/>
              <w:rPr>
                <w:rFonts w:ascii="仿宋" w:hAnsi="仿宋" w:eastAsia="仿宋" w:cs="Times New Roman"/>
                <w:b/>
                <w:bCs/>
                <w:kern w:val="0"/>
                <w:sz w:val="30"/>
                <w:szCs w:val="30"/>
              </w:rPr>
            </w:pPr>
          </w:p>
        </w:tc>
      </w:tr>
      <w:tr w14:paraId="0095E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93291EC">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A77DCDF">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76AEBCB">
            <w:pPr>
              <w:snapToGrid w:val="0"/>
              <w:spacing w:before="120" w:beforeLines="50" w:after="50" w:line="460" w:lineRule="exact"/>
              <w:rPr>
                <w:rFonts w:ascii="仿宋" w:hAnsi="仿宋" w:eastAsia="仿宋" w:cs="Times New Roman"/>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0707A94">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BBED38F">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EFC8DA8">
            <w:pPr>
              <w:snapToGrid w:val="0"/>
              <w:spacing w:before="120" w:beforeLines="50" w:after="50" w:line="460" w:lineRule="exact"/>
              <w:rPr>
                <w:rFonts w:ascii="仿宋" w:hAnsi="仿宋" w:eastAsia="仿宋" w:cs="Times New Roman"/>
                <w:b/>
                <w:bCs/>
                <w:kern w:val="0"/>
                <w:sz w:val="30"/>
                <w:szCs w:val="30"/>
              </w:rPr>
            </w:pPr>
          </w:p>
        </w:tc>
      </w:tr>
      <w:tr w14:paraId="48A0F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1C2A250">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51B8060">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D2BEA4C">
            <w:pPr>
              <w:snapToGrid w:val="0"/>
              <w:spacing w:before="120" w:beforeLines="50" w:after="50" w:line="460" w:lineRule="exact"/>
              <w:rPr>
                <w:rFonts w:ascii="仿宋" w:hAnsi="仿宋" w:eastAsia="仿宋" w:cs="Times New Roman"/>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E256E7D">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974967C">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FA36AB4">
            <w:pPr>
              <w:snapToGrid w:val="0"/>
              <w:spacing w:before="120" w:beforeLines="50" w:after="50" w:line="460" w:lineRule="exact"/>
              <w:rPr>
                <w:rFonts w:ascii="仿宋" w:hAnsi="仿宋" w:eastAsia="仿宋" w:cs="Times New Roman"/>
                <w:b/>
                <w:bCs/>
                <w:kern w:val="0"/>
                <w:sz w:val="30"/>
                <w:szCs w:val="30"/>
              </w:rPr>
            </w:pPr>
          </w:p>
        </w:tc>
      </w:tr>
    </w:tbl>
    <w:p w14:paraId="6A404904">
      <w:pPr>
        <w:snapToGrid w:val="0"/>
        <w:spacing w:before="50" w:after="120" w:afterLines="50" w:line="460" w:lineRule="exact"/>
        <w:jc w:val="left"/>
        <w:rPr>
          <w:rFonts w:ascii="仿宋" w:hAnsi="仿宋" w:eastAsia="仿宋" w:cs="Times New Roman"/>
          <w:sz w:val="30"/>
          <w:szCs w:val="30"/>
        </w:rPr>
      </w:pPr>
      <w:r>
        <w:rPr>
          <w:rFonts w:hint="eastAsia" w:ascii="仿宋" w:hAnsi="仿宋" w:eastAsia="仿宋" w:cs="Times New Roman"/>
          <w:sz w:val="30"/>
          <w:szCs w:val="30"/>
        </w:rPr>
        <w:t xml:space="preserve">注：在填写时，如本表格不适合磋商响应方的实际情况，可根据本表格式自行划表填写。 </w:t>
      </w:r>
    </w:p>
    <w:p w14:paraId="77300050">
      <w:pPr>
        <w:snapToGrid w:val="0"/>
        <w:spacing w:before="50" w:after="120" w:afterLines="50" w:line="460" w:lineRule="exact"/>
        <w:jc w:val="left"/>
        <w:rPr>
          <w:rFonts w:ascii="仿宋" w:hAnsi="仿宋" w:eastAsia="仿宋" w:cs="Times New Roman"/>
          <w:sz w:val="30"/>
          <w:szCs w:val="30"/>
        </w:rPr>
      </w:pPr>
    </w:p>
    <w:p w14:paraId="7F66E7C9">
      <w:pPr>
        <w:snapToGrid w:val="0"/>
        <w:spacing w:before="50" w:after="50" w:line="460" w:lineRule="exact"/>
        <w:rPr>
          <w:rFonts w:ascii="仿宋" w:hAnsi="仿宋" w:eastAsia="仿宋" w:cs="Times New Roman"/>
          <w:spacing w:val="20"/>
          <w:sz w:val="30"/>
          <w:szCs w:val="30"/>
          <w:u w:val="single"/>
        </w:rPr>
      </w:pPr>
      <w:r>
        <w:rPr>
          <w:rFonts w:hint="eastAsia" w:ascii="仿宋" w:hAnsi="仿宋" w:eastAsia="仿宋" w:cs="Times New Roman"/>
          <w:spacing w:val="20"/>
          <w:sz w:val="30"/>
          <w:szCs w:val="30"/>
        </w:rPr>
        <w:t>授权代表签名： 日  期：</w:t>
      </w:r>
    </w:p>
    <w:p w14:paraId="53880E39">
      <w:pPr>
        <w:snapToGrid w:val="0"/>
        <w:spacing w:before="50" w:after="120" w:afterLines="50" w:line="460" w:lineRule="exact"/>
        <w:jc w:val="left"/>
        <w:rPr>
          <w:rFonts w:ascii="仿宋" w:hAnsi="仿宋" w:eastAsia="仿宋" w:cs="Times New Roman"/>
          <w:sz w:val="30"/>
          <w:szCs w:val="30"/>
        </w:rPr>
      </w:pPr>
    </w:p>
    <w:p w14:paraId="5F7B42CA">
      <w:pPr>
        <w:widowControl w:val="0"/>
        <w:snapToGrid w:val="0"/>
        <w:spacing w:before="120" w:beforeLines="50" w:after="120" w:afterLines="50" w:line="460" w:lineRule="exact"/>
        <w:jc w:val="both"/>
        <w:rPr>
          <w:rFonts w:ascii="仿宋" w:hAnsi="仿宋" w:eastAsia="仿宋" w:cs="Times New Roman"/>
          <w:kern w:val="2"/>
          <w:sz w:val="30"/>
          <w:szCs w:val="30"/>
          <w:lang w:val="en-US" w:eastAsia="zh-CN" w:bidi="ar-SA"/>
        </w:rPr>
      </w:pPr>
    </w:p>
    <w:p w14:paraId="37332E03">
      <w:pPr>
        <w:snapToGrid w:val="0"/>
        <w:spacing w:before="50"/>
        <w:jc w:val="left"/>
        <w:rPr>
          <w:rFonts w:ascii="仿宋" w:hAnsi="仿宋" w:eastAsia="仿宋" w:cs="Times New Roman"/>
          <w:sz w:val="30"/>
          <w:szCs w:val="30"/>
        </w:rPr>
      </w:pPr>
      <w:r>
        <w:rPr>
          <w:rFonts w:hint="eastAsia" w:ascii="仿宋" w:hAnsi="仿宋" w:eastAsia="仿宋" w:cs="Times New Roman"/>
          <w:sz w:val="30"/>
          <w:szCs w:val="30"/>
        </w:rPr>
        <w:br w:type="page"/>
      </w:r>
      <w:r>
        <w:rPr>
          <w:rFonts w:hint="eastAsia" w:ascii="仿宋" w:hAnsi="仿宋" w:eastAsia="仿宋" w:cs="Times New Roman"/>
          <w:sz w:val="30"/>
          <w:szCs w:val="30"/>
        </w:rPr>
        <w:t>附件14：</w:t>
      </w:r>
    </w:p>
    <w:p w14:paraId="68B92307">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商务响应表</w:t>
      </w:r>
    </w:p>
    <w:p w14:paraId="09E6D3AD">
      <w:pPr>
        <w:snapToGrid w:val="0"/>
        <w:spacing w:before="50"/>
        <w:jc w:val="center"/>
        <w:rPr>
          <w:rFonts w:ascii="仿宋" w:hAnsi="仿宋" w:eastAsia="仿宋" w:cs="Times New Roman"/>
          <w:b/>
          <w:sz w:val="32"/>
          <w:szCs w:val="32"/>
        </w:rPr>
      </w:pPr>
    </w:p>
    <w:p w14:paraId="4425514E">
      <w:pPr>
        <w:widowControl w:val="0"/>
        <w:snapToGrid w:val="0"/>
        <w:spacing w:before="120" w:after="120"/>
        <w:jc w:val="both"/>
        <w:rPr>
          <w:rFonts w:ascii="仿宋" w:hAnsi="仿宋" w:eastAsia="仿宋" w:cs="Arial"/>
          <w:kern w:val="2"/>
          <w:sz w:val="30"/>
          <w:szCs w:val="30"/>
          <w:u w:val="single"/>
          <w:lang w:val="en-US" w:eastAsia="zh-CN" w:bidi="ar-SA"/>
        </w:rPr>
      </w:pPr>
      <w:r>
        <w:rPr>
          <w:rFonts w:hint="eastAsia" w:ascii="仿宋" w:hAnsi="仿宋" w:eastAsia="仿宋" w:cs="Arial"/>
          <w:kern w:val="2"/>
          <w:sz w:val="30"/>
          <w:szCs w:val="30"/>
          <w:lang w:val="en-US" w:eastAsia="zh-CN" w:bidi="ar-SA"/>
        </w:rPr>
        <w:t>磋商响应方全称（公章）：              标项：</w:t>
      </w:r>
    </w:p>
    <w:tbl>
      <w:tblPr>
        <w:tblStyle w:val="53"/>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7D773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10D13DDE">
            <w:pPr>
              <w:snapToGrid w:val="0"/>
              <w:spacing w:before="120" w:beforeLines="50"/>
              <w:jc w:val="center"/>
              <w:rPr>
                <w:rFonts w:ascii="仿宋" w:hAnsi="仿宋" w:eastAsia="仿宋" w:cs="Times New Roman"/>
                <w:sz w:val="30"/>
                <w:szCs w:val="30"/>
              </w:rPr>
            </w:pPr>
            <w:r>
              <w:rPr>
                <w:rFonts w:hint="eastAsia" w:ascii="仿宋" w:hAnsi="仿宋" w:eastAsia="仿宋" w:cs="Times New Roman"/>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5EE19D8D">
            <w:pPr>
              <w:snapToGrid w:val="0"/>
              <w:spacing w:before="120" w:beforeLines="50"/>
              <w:jc w:val="center"/>
              <w:rPr>
                <w:rFonts w:ascii="仿宋" w:hAnsi="仿宋" w:eastAsia="仿宋" w:cs="Times New Roman"/>
                <w:sz w:val="30"/>
                <w:szCs w:val="30"/>
              </w:rPr>
            </w:pPr>
            <w:r>
              <w:rPr>
                <w:rFonts w:hint="eastAsia" w:ascii="仿宋" w:hAnsi="仿宋" w:eastAsia="仿宋" w:cs="Times New Roman"/>
                <w:sz w:val="30"/>
                <w:szCs w:val="30"/>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682B7657">
            <w:pPr>
              <w:snapToGrid w:val="0"/>
              <w:spacing w:before="120" w:beforeLines="50"/>
              <w:jc w:val="center"/>
              <w:rPr>
                <w:rFonts w:ascii="仿宋" w:hAnsi="仿宋" w:eastAsia="仿宋" w:cs="Times New Roman"/>
                <w:kern w:val="0"/>
                <w:sz w:val="30"/>
                <w:szCs w:val="30"/>
              </w:rPr>
            </w:pPr>
            <w:r>
              <w:rPr>
                <w:rFonts w:hint="eastAsia" w:ascii="仿宋" w:hAnsi="仿宋" w:eastAsia="仿宋" w:cs="Times New Roman"/>
                <w:sz w:val="30"/>
                <w:szCs w:val="30"/>
              </w:rPr>
              <w:t>是否</w:t>
            </w:r>
          </w:p>
          <w:p w14:paraId="60F1638D">
            <w:pPr>
              <w:snapToGrid w:val="0"/>
              <w:spacing w:before="120" w:beforeLines="50"/>
              <w:jc w:val="center"/>
              <w:rPr>
                <w:rFonts w:ascii="仿宋" w:hAnsi="仿宋" w:eastAsia="仿宋" w:cs="Times New Roman"/>
                <w:kern w:val="0"/>
                <w:sz w:val="30"/>
                <w:szCs w:val="30"/>
              </w:rPr>
            </w:pPr>
            <w:r>
              <w:rPr>
                <w:rFonts w:hint="eastAsia" w:ascii="仿宋" w:hAnsi="仿宋" w:eastAsia="仿宋" w:cs="Times New Roman"/>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4FFAAED7">
            <w:pPr>
              <w:snapToGrid w:val="0"/>
              <w:spacing w:before="120" w:beforeLines="50"/>
              <w:jc w:val="center"/>
              <w:rPr>
                <w:rFonts w:ascii="仿宋" w:hAnsi="仿宋" w:eastAsia="仿宋" w:cs="Times New Roman"/>
                <w:kern w:val="0"/>
                <w:sz w:val="30"/>
                <w:szCs w:val="30"/>
              </w:rPr>
            </w:pPr>
            <w:r>
              <w:rPr>
                <w:rFonts w:hint="eastAsia" w:ascii="仿宋" w:hAnsi="仿宋" w:eastAsia="仿宋" w:cs="Times New Roman"/>
                <w:sz w:val="30"/>
                <w:szCs w:val="30"/>
              </w:rPr>
              <w:t>响应方的承诺或说明</w:t>
            </w:r>
          </w:p>
        </w:tc>
      </w:tr>
      <w:tr w14:paraId="05BC5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51B5644E">
            <w:pPr>
              <w:snapToGrid w:val="0"/>
              <w:jc w:val="left"/>
              <w:rPr>
                <w:rFonts w:ascii="仿宋" w:hAnsi="仿宋" w:eastAsia="仿宋" w:cs="Times New Roman"/>
                <w:sz w:val="28"/>
                <w:szCs w:val="28"/>
              </w:rPr>
            </w:pPr>
            <w:r>
              <w:rPr>
                <w:rFonts w:hint="eastAsia" w:ascii="仿宋" w:hAnsi="仿宋" w:eastAsia="仿宋" w:cs="Times New Roman"/>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29C544AF">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5DFED5E">
            <w:pPr>
              <w:snapToGrid w:val="0"/>
              <w:spacing w:before="120" w:beforeLines="50"/>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19248B8">
            <w:pPr>
              <w:snapToGrid w:val="0"/>
              <w:spacing w:before="120" w:beforeLines="50"/>
              <w:rPr>
                <w:rFonts w:ascii="仿宋" w:hAnsi="仿宋" w:eastAsia="仿宋" w:cs="Times New Roman"/>
                <w:sz w:val="30"/>
                <w:szCs w:val="30"/>
              </w:rPr>
            </w:pPr>
          </w:p>
        </w:tc>
      </w:tr>
      <w:tr w14:paraId="043C4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1E3F3BEC">
            <w:pPr>
              <w:snapToGrid w:val="0"/>
              <w:jc w:val="left"/>
              <w:rPr>
                <w:rFonts w:ascii="仿宋" w:hAnsi="仿宋" w:eastAsia="仿宋" w:cs="Times New Roman"/>
                <w:sz w:val="28"/>
                <w:szCs w:val="28"/>
              </w:rPr>
            </w:pPr>
            <w:r>
              <w:rPr>
                <w:rFonts w:hint="eastAsia" w:ascii="仿宋" w:hAnsi="仿宋" w:eastAsia="仿宋" w:cs="Times New Roman"/>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266D03F5">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9203AB1">
            <w:pPr>
              <w:snapToGrid w:val="0"/>
              <w:spacing w:before="120" w:beforeLines="50"/>
              <w:ind w:left="43"/>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1A3014A">
            <w:pPr>
              <w:snapToGrid w:val="0"/>
              <w:spacing w:before="120" w:beforeLines="50"/>
              <w:ind w:left="43"/>
              <w:rPr>
                <w:rFonts w:ascii="仿宋" w:hAnsi="仿宋" w:eastAsia="仿宋" w:cs="Times New Roman"/>
                <w:sz w:val="30"/>
                <w:szCs w:val="30"/>
              </w:rPr>
            </w:pPr>
          </w:p>
        </w:tc>
      </w:tr>
      <w:tr w14:paraId="43089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576E06E8">
            <w:pPr>
              <w:snapToGrid w:val="0"/>
              <w:jc w:val="left"/>
              <w:rPr>
                <w:rFonts w:ascii="仿宋" w:hAnsi="仿宋" w:eastAsia="仿宋" w:cs="Times New Roman"/>
                <w:sz w:val="28"/>
                <w:szCs w:val="28"/>
              </w:rPr>
            </w:pPr>
            <w:r>
              <w:rPr>
                <w:rFonts w:hint="eastAsia" w:ascii="仿宋" w:hAnsi="仿宋" w:eastAsia="仿宋" w:cs="Times New Roman"/>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3DC1DC42">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F4F18C7">
            <w:pPr>
              <w:snapToGrid w:val="0"/>
              <w:spacing w:before="120" w:beforeLines="50"/>
              <w:ind w:left="43"/>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1201873">
            <w:pPr>
              <w:snapToGrid w:val="0"/>
              <w:spacing w:before="120" w:beforeLines="50"/>
              <w:ind w:left="43"/>
              <w:rPr>
                <w:rFonts w:ascii="仿宋" w:hAnsi="仿宋" w:eastAsia="仿宋" w:cs="Times New Roman"/>
                <w:sz w:val="30"/>
                <w:szCs w:val="30"/>
              </w:rPr>
            </w:pPr>
          </w:p>
        </w:tc>
      </w:tr>
      <w:tr w14:paraId="2D0C3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15E33ADB">
            <w:pPr>
              <w:snapToGrid w:val="0"/>
              <w:jc w:val="left"/>
              <w:rPr>
                <w:rFonts w:ascii="仿宋" w:hAnsi="仿宋" w:eastAsia="仿宋" w:cs="Times New Roman"/>
                <w:sz w:val="28"/>
                <w:szCs w:val="28"/>
              </w:rPr>
            </w:pPr>
            <w:r>
              <w:rPr>
                <w:rFonts w:hint="eastAsia" w:ascii="仿宋" w:hAnsi="仿宋" w:eastAsia="仿宋" w:cs="Times New Roman"/>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18569D9B">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71BF7B6">
            <w:pPr>
              <w:snapToGrid w:val="0"/>
              <w:spacing w:before="120" w:beforeLines="50"/>
              <w:ind w:left="43"/>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668CE1E">
            <w:pPr>
              <w:snapToGrid w:val="0"/>
              <w:spacing w:before="120" w:beforeLines="50"/>
              <w:ind w:left="43"/>
              <w:rPr>
                <w:rFonts w:ascii="仿宋" w:hAnsi="仿宋" w:eastAsia="仿宋" w:cs="Times New Roman"/>
                <w:sz w:val="30"/>
                <w:szCs w:val="30"/>
              </w:rPr>
            </w:pPr>
          </w:p>
        </w:tc>
      </w:tr>
      <w:tr w14:paraId="6ABBD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315C620B">
            <w:pPr>
              <w:snapToGrid w:val="0"/>
              <w:jc w:val="left"/>
              <w:rPr>
                <w:rFonts w:ascii="仿宋" w:hAnsi="仿宋" w:eastAsia="仿宋" w:cs="Times New Roman"/>
                <w:sz w:val="28"/>
                <w:szCs w:val="28"/>
              </w:rPr>
            </w:pPr>
            <w:r>
              <w:rPr>
                <w:rFonts w:hint="eastAsia" w:ascii="仿宋" w:hAnsi="仿宋" w:eastAsia="仿宋" w:cs="Times New Roman"/>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7FF07202">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D59A521">
            <w:pPr>
              <w:snapToGrid w:val="0"/>
              <w:spacing w:before="120" w:beforeLines="50"/>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D38EE7D">
            <w:pPr>
              <w:snapToGrid w:val="0"/>
              <w:spacing w:before="120" w:beforeLines="50"/>
              <w:rPr>
                <w:rFonts w:ascii="仿宋" w:hAnsi="仿宋" w:eastAsia="仿宋" w:cs="Times New Roman"/>
                <w:sz w:val="30"/>
                <w:szCs w:val="30"/>
              </w:rPr>
            </w:pPr>
          </w:p>
        </w:tc>
      </w:tr>
      <w:tr w14:paraId="3943E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44B76C5A">
            <w:pPr>
              <w:snapToGrid w:val="0"/>
              <w:jc w:val="left"/>
              <w:rPr>
                <w:rFonts w:ascii="仿宋" w:hAnsi="仿宋" w:eastAsia="仿宋" w:cs="Times New Roman"/>
                <w:sz w:val="28"/>
                <w:szCs w:val="28"/>
              </w:rPr>
            </w:pPr>
            <w:r>
              <w:rPr>
                <w:rFonts w:hint="eastAsia" w:ascii="仿宋" w:hAnsi="仿宋" w:eastAsia="仿宋" w:cs="Times New Roman"/>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4750561C">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40E0B92">
            <w:pPr>
              <w:snapToGrid w:val="0"/>
              <w:spacing w:before="120" w:beforeLines="50"/>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CA1A5F0">
            <w:pPr>
              <w:snapToGrid w:val="0"/>
              <w:spacing w:before="120" w:beforeLines="50"/>
              <w:rPr>
                <w:rFonts w:ascii="仿宋" w:hAnsi="仿宋" w:eastAsia="仿宋" w:cs="Times New Roman"/>
                <w:sz w:val="30"/>
                <w:szCs w:val="30"/>
              </w:rPr>
            </w:pPr>
          </w:p>
        </w:tc>
      </w:tr>
      <w:tr w14:paraId="70BFF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209CA83D">
            <w:pPr>
              <w:snapToGrid w:val="0"/>
              <w:jc w:val="left"/>
              <w:rPr>
                <w:rFonts w:ascii="仿宋" w:hAnsi="仿宋" w:eastAsia="仿宋" w:cs="Times New Roman"/>
                <w:sz w:val="28"/>
                <w:szCs w:val="28"/>
              </w:rPr>
            </w:pPr>
            <w:r>
              <w:rPr>
                <w:rFonts w:hint="eastAsia" w:ascii="仿宋" w:hAnsi="仿宋" w:eastAsia="仿宋" w:cs="Times New Roman"/>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3698A6BC">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D7C4260">
            <w:pPr>
              <w:snapToGrid w:val="0"/>
              <w:spacing w:before="120" w:beforeLines="50"/>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DCC8922">
            <w:pPr>
              <w:snapToGrid w:val="0"/>
              <w:spacing w:before="120" w:beforeLines="50"/>
              <w:rPr>
                <w:rFonts w:ascii="仿宋" w:hAnsi="仿宋" w:eastAsia="仿宋" w:cs="Times New Roman"/>
                <w:sz w:val="30"/>
                <w:szCs w:val="30"/>
              </w:rPr>
            </w:pPr>
          </w:p>
        </w:tc>
      </w:tr>
      <w:tr w14:paraId="1D260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600558FC">
            <w:pPr>
              <w:snapToGrid w:val="0"/>
              <w:jc w:val="left"/>
              <w:rPr>
                <w:rFonts w:ascii="仿宋" w:hAnsi="仿宋" w:eastAsia="仿宋" w:cs="Times New Roman"/>
                <w:sz w:val="28"/>
                <w:szCs w:val="28"/>
              </w:rPr>
            </w:pPr>
            <w:r>
              <w:rPr>
                <w:rFonts w:hint="eastAsia" w:ascii="仿宋" w:hAnsi="仿宋" w:eastAsia="仿宋" w:cs="Times New Roman"/>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67A25180">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0B9F05B">
            <w:pPr>
              <w:snapToGrid w:val="0"/>
              <w:spacing w:before="120" w:beforeLines="50"/>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7B96CB7">
            <w:pPr>
              <w:snapToGrid w:val="0"/>
              <w:spacing w:before="120" w:beforeLines="50"/>
              <w:rPr>
                <w:rFonts w:ascii="仿宋" w:hAnsi="仿宋" w:eastAsia="仿宋" w:cs="Times New Roman"/>
                <w:sz w:val="30"/>
                <w:szCs w:val="30"/>
              </w:rPr>
            </w:pPr>
          </w:p>
        </w:tc>
      </w:tr>
      <w:tr w14:paraId="226E8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5DB65032">
            <w:pPr>
              <w:snapToGrid w:val="0"/>
              <w:jc w:val="left"/>
              <w:rPr>
                <w:rFonts w:ascii="仿宋" w:hAnsi="仿宋" w:eastAsia="仿宋" w:cs="Times New Roman"/>
                <w:sz w:val="28"/>
                <w:szCs w:val="28"/>
              </w:rPr>
            </w:pPr>
            <w:r>
              <w:rPr>
                <w:rFonts w:hint="eastAsia" w:ascii="仿宋" w:hAnsi="仿宋" w:eastAsia="仿宋" w:cs="Times New Roman"/>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35D2AFD2">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787479F">
            <w:pPr>
              <w:snapToGrid w:val="0"/>
              <w:spacing w:before="120" w:beforeLines="50"/>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192C537">
            <w:pPr>
              <w:snapToGrid w:val="0"/>
              <w:spacing w:before="120" w:beforeLines="50"/>
              <w:rPr>
                <w:rFonts w:ascii="仿宋" w:hAnsi="仿宋" w:eastAsia="仿宋" w:cs="Times New Roman"/>
                <w:sz w:val="30"/>
                <w:szCs w:val="30"/>
              </w:rPr>
            </w:pPr>
          </w:p>
        </w:tc>
      </w:tr>
      <w:tr w14:paraId="5086D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4027376E">
            <w:pPr>
              <w:snapToGrid w:val="0"/>
              <w:rPr>
                <w:rFonts w:ascii="仿宋" w:hAnsi="仿宋" w:eastAsia="仿宋" w:cs="Times New Roman"/>
                <w:sz w:val="30"/>
                <w:szCs w:val="30"/>
              </w:rPr>
            </w:pPr>
            <w:r>
              <w:rPr>
                <w:rFonts w:hint="eastAsia" w:ascii="仿宋" w:hAnsi="仿宋" w:eastAsia="仿宋" w:cs="Times New Roman"/>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2D683147">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DB34141">
            <w:pPr>
              <w:snapToGrid w:val="0"/>
              <w:spacing w:before="120" w:beforeLines="50"/>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FF2669C">
            <w:pPr>
              <w:snapToGrid w:val="0"/>
              <w:spacing w:before="120" w:beforeLines="50"/>
              <w:rPr>
                <w:rFonts w:ascii="仿宋" w:hAnsi="仿宋" w:eastAsia="仿宋" w:cs="Times New Roman"/>
                <w:b/>
                <w:bCs/>
                <w:sz w:val="30"/>
                <w:szCs w:val="30"/>
              </w:rPr>
            </w:pPr>
          </w:p>
        </w:tc>
      </w:tr>
    </w:tbl>
    <w:p w14:paraId="150AABBE">
      <w:pPr>
        <w:snapToGrid w:val="0"/>
        <w:spacing w:before="120" w:beforeLines="50"/>
        <w:rPr>
          <w:rFonts w:ascii="仿宋" w:hAnsi="仿宋" w:eastAsia="仿宋" w:cs="Times New Roman"/>
          <w:sz w:val="30"/>
          <w:szCs w:val="30"/>
          <w:u w:val="single"/>
        </w:rPr>
      </w:pPr>
      <w:r>
        <w:rPr>
          <w:rFonts w:hint="eastAsia" w:ascii="仿宋" w:hAnsi="仿宋" w:eastAsia="仿宋" w:cs="Times New Roman"/>
          <w:sz w:val="30"/>
          <w:szCs w:val="30"/>
        </w:rPr>
        <w:t>授权代表签名：               日期：</w:t>
      </w:r>
    </w:p>
    <w:p w14:paraId="24BFCCEB">
      <w:pPr>
        <w:widowControl/>
        <w:jc w:val="left"/>
        <w:rPr>
          <w:rFonts w:ascii="仿宋" w:hAnsi="仿宋" w:eastAsia="仿宋"/>
          <w:sz w:val="30"/>
          <w:szCs w:val="30"/>
        </w:rPr>
        <w:sectPr>
          <w:pgSz w:w="11906" w:h="16838"/>
          <w:pgMar w:top="1474" w:right="1797" w:bottom="1247" w:left="1797" w:header="851" w:footer="851" w:gutter="0"/>
          <w:pgNumType w:fmt="decimal"/>
          <w:cols w:space="720" w:num="1"/>
        </w:sectPr>
      </w:pPr>
    </w:p>
    <w:p w14:paraId="02A05D2F">
      <w:pPr>
        <w:snapToGrid w:val="0"/>
        <w:spacing w:before="50" w:after="120" w:afterLines="50"/>
        <w:jc w:val="left"/>
        <w:rPr>
          <w:rFonts w:ascii="仿宋" w:hAnsi="仿宋" w:eastAsia="仿宋" w:cs="Times New Roman"/>
          <w:sz w:val="30"/>
          <w:szCs w:val="30"/>
        </w:rPr>
      </w:pPr>
      <w:r>
        <w:rPr>
          <w:rFonts w:hint="eastAsia" w:ascii="仿宋" w:hAnsi="仿宋" w:eastAsia="仿宋" w:cs="Times New Roman"/>
          <w:sz w:val="30"/>
          <w:szCs w:val="30"/>
        </w:rPr>
        <w:t>附件15：</w:t>
      </w:r>
    </w:p>
    <w:p w14:paraId="6F1D6ED0">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磋商响应方业绩情况一览表</w:t>
      </w:r>
    </w:p>
    <w:p w14:paraId="7B4BCE28">
      <w:pPr>
        <w:widowControl w:val="0"/>
        <w:snapToGrid w:val="0"/>
        <w:spacing w:before="120" w:after="120"/>
        <w:jc w:val="both"/>
        <w:rPr>
          <w:rFonts w:ascii="仿宋" w:hAnsi="仿宋" w:eastAsia="仿宋" w:cs="Arial"/>
          <w:kern w:val="2"/>
          <w:sz w:val="30"/>
          <w:szCs w:val="30"/>
          <w:u w:val="single"/>
          <w:lang w:val="en-US" w:eastAsia="zh-CN" w:bidi="ar-SA"/>
        </w:rPr>
      </w:pPr>
      <w:r>
        <w:rPr>
          <w:rFonts w:hint="eastAsia" w:ascii="仿宋" w:hAnsi="仿宋" w:eastAsia="仿宋" w:cs="Arial"/>
          <w:kern w:val="2"/>
          <w:sz w:val="30"/>
          <w:szCs w:val="30"/>
          <w:lang w:val="en-US" w:eastAsia="zh-CN" w:bidi="ar-SA"/>
        </w:rPr>
        <w:t>磋商响应方全称（公章）：</w:t>
      </w:r>
    </w:p>
    <w:tbl>
      <w:tblPr>
        <w:tblStyle w:val="53"/>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58132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61D90A81">
            <w:pPr>
              <w:snapToGrid w:val="0"/>
              <w:jc w:val="center"/>
              <w:rPr>
                <w:rFonts w:ascii="仿宋" w:hAnsi="仿宋" w:eastAsia="仿宋" w:cs="Times New Roman"/>
                <w:sz w:val="30"/>
                <w:szCs w:val="30"/>
              </w:rPr>
            </w:pPr>
            <w:r>
              <w:rPr>
                <w:rFonts w:hint="eastAsia" w:ascii="仿宋" w:hAnsi="仿宋" w:eastAsia="仿宋" w:cs="Times New Roman"/>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4FFFED4E">
            <w:pPr>
              <w:snapToGrid w:val="0"/>
              <w:jc w:val="center"/>
              <w:rPr>
                <w:rFonts w:ascii="仿宋" w:hAnsi="仿宋" w:eastAsia="仿宋" w:cs="Times New Roman"/>
                <w:sz w:val="30"/>
                <w:szCs w:val="30"/>
              </w:rPr>
            </w:pPr>
            <w:r>
              <w:rPr>
                <w:rFonts w:hint="eastAsia" w:ascii="仿宋" w:hAnsi="仿宋" w:eastAsia="仿宋" w:cs="Times New Roman"/>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1C94A99">
            <w:pPr>
              <w:snapToGrid w:val="0"/>
              <w:jc w:val="center"/>
              <w:rPr>
                <w:rFonts w:ascii="仿宋" w:hAnsi="仿宋" w:eastAsia="仿宋" w:cs="Times New Roman"/>
                <w:sz w:val="30"/>
                <w:szCs w:val="30"/>
              </w:rPr>
            </w:pPr>
            <w:r>
              <w:rPr>
                <w:rFonts w:hint="eastAsia" w:ascii="仿宋" w:hAnsi="仿宋" w:eastAsia="仿宋" w:cs="Times New Roman"/>
                <w:sz w:val="30"/>
                <w:szCs w:val="30"/>
              </w:rPr>
              <w:t>采购</w:t>
            </w:r>
          </w:p>
          <w:p w14:paraId="28805F30">
            <w:pPr>
              <w:snapToGrid w:val="0"/>
              <w:jc w:val="center"/>
              <w:rPr>
                <w:rFonts w:ascii="仿宋" w:hAnsi="仿宋" w:eastAsia="仿宋" w:cs="Times New Roman"/>
                <w:sz w:val="30"/>
                <w:szCs w:val="30"/>
              </w:rPr>
            </w:pPr>
            <w:r>
              <w:rPr>
                <w:rFonts w:hint="eastAsia" w:ascii="仿宋" w:hAnsi="仿宋" w:eastAsia="仿宋" w:cs="Times New Roman"/>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A461C49">
            <w:pPr>
              <w:snapToGrid w:val="0"/>
              <w:jc w:val="center"/>
              <w:rPr>
                <w:rFonts w:ascii="仿宋" w:hAnsi="仿宋" w:eastAsia="仿宋" w:cs="Times New Roman"/>
                <w:sz w:val="30"/>
                <w:szCs w:val="30"/>
              </w:rPr>
            </w:pPr>
            <w:r>
              <w:rPr>
                <w:rFonts w:hint="eastAsia" w:ascii="仿宋" w:hAnsi="仿宋" w:eastAsia="仿宋" w:cs="Times New Roman"/>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085062D9">
            <w:pPr>
              <w:snapToGrid w:val="0"/>
              <w:jc w:val="center"/>
              <w:rPr>
                <w:rFonts w:ascii="仿宋" w:hAnsi="仿宋" w:eastAsia="仿宋" w:cs="Times New Roman"/>
                <w:sz w:val="30"/>
                <w:szCs w:val="30"/>
              </w:rPr>
            </w:pPr>
            <w:r>
              <w:rPr>
                <w:rFonts w:hint="eastAsia" w:ascii="仿宋" w:hAnsi="仿宋" w:eastAsia="仿宋" w:cs="Times New Roman"/>
                <w:sz w:val="30"/>
                <w:szCs w:val="30"/>
              </w:rPr>
              <w:t>合同</w:t>
            </w:r>
          </w:p>
          <w:p w14:paraId="4145D856">
            <w:pPr>
              <w:snapToGrid w:val="0"/>
              <w:jc w:val="center"/>
              <w:rPr>
                <w:rFonts w:ascii="仿宋" w:hAnsi="仿宋" w:eastAsia="仿宋" w:cs="Times New Roman"/>
                <w:sz w:val="30"/>
                <w:szCs w:val="30"/>
              </w:rPr>
            </w:pPr>
            <w:r>
              <w:rPr>
                <w:rFonts w:hint="eastAsia" w:ascii="仿宋" w:hAnsi="仿宋" w:eastAsia="仿宋" w:cs="Times New Roman"/>
                <w:sz w:val="30"/>
                <w:szCs w:val="30"/>
              </w:rPr>
              <w:t>金额</w:t>
            </w:r>
          </w:p>
          <w:p w14:paraId="747D6048">
            <w:pPr>
              <w:snapToGrid w:val="0"/>
              <w:jc w:val="center"/>
              <w:rPr>
                <w:rFonts w:ascii="仿宋" w:hAnsi="仿宋" w:eastAsia="仿宋" w:cs="Times New Roman"/>
                <w:sz w:val="30"/>
                <w:szCs w:val="30"/>
              </w:rPr>
            </w:pPr>
            <w:r>
              <w:rPr>
                <w:rFonts w:hint="eastAsia" w:ascii="仿宋" w:hAnsi="仿宋" w:eastAsia="仿宋" w:cs="Times New Roman"/>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3D9772F3">
            <w:pPr>
              <w:snapToGrid w:val="0"/>
              <w:jc w:val="center"/>
              <w:rPr>
                <w:rFonts w:ascii="仿宋" w:hAnsi="仿宋" w:eastAsia="仿宋" w:cs="Times New Roman"/>
                <w:sz w:val="30"/>
                <w:szCs w:val="30"/>
              </w:rPr>
            </w:pPr>
            <w:r>
              <w:rPr>
                <w:rFonts w:hint="eastAsia" w:ascii="仿宋" w:hAnsi="仿宋" w:eastAsia="仿宋" w:cs="Times New Roman"/>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174C2326">
            <w:pPr>
              <w:snapToGrid w:val="0"/>
              <w:jc w:val="center"/>
              <w:rPr>
                <w:rFonts w:ascii="仿宋" w:hAnsi="仿宋" w:eastAsia="仿宋" w:cs="Times New Roman"/>
                <w:sz w:val="30"/>
                <w:szCs w:val="30"/>
              </w:rPr>
            </w:pPr>
            <w:r>
              <w:rPr>
                <w:rFonts w:hint="eastAsia" w:ascii="仿宋" w:hAnsi="仿宋" w:eastAsia="仿宋" w:cs="Times New Roman"/>
                <w:sz w:val="30"/>
                <w:szCs w:val="30"/>
              </w:rPr>
              <w:t>采购单位联系人及</w:t>
            </w:r>
          </w:p>
          <w:p w14:paraId="6F50155E">
            <w:pPr>
              <w:snapToGrid w:val="0"/>
              <w:jc w:val="center"/>
              <w:rPr>
                <w:rFonts w:ascii="仿宋" w:hAnsi="仿宋" w:eastAsia="仿宋" w:cs="Times New Roman"/>
                <w:sz w:val="30"/>
                <w:szCs w:val="30"/>
              </w:rPr>
            </w:pPr>
            <w:r>
              <w:rPr>
                <w:rFonts w:hint="eastAsia" w:ascii="仿宋" w:hAnsi="仿宋" w:eastAsia="仿宋" w:cs="Times New Roman"/>
                <w:sz w:val="30"/>
                <w:szCs w:val="30"/>
              </w:rPr>
              <w:t>联系电话</w:t>
            </w:r>
          </w:p>
        </w:tc>
      </w:tr>
      <w:tr w14:paraId="6A536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45126AD1">
            <w:pPr>
              <w:widowControl/>
              <w:jc w:val="left"/>
              <w:rPr>
                <w:rFonts w:ascii="仿宋" w:hAnsi="仿宋" w:eastAsia="仿宋" w:cs="Times New Roman"/>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5AAED637">
            <w:pPr>
              <w:widowControl/>
              <w:jc w:val="left"/>
              <w:rPr>
                <w:rFonts w:ascii="仿宋" w:hAnsi="仿宋" w:eastAsia="仿宋" w:cs="Times New Roman"/>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955F9A0">
            <w:pPr>
              <w:widowControl/>
              <w:jc w:val="left"/>
              <w:rPr>
                <w:rFonts w:ascii="仿宋" w:hAnsi="仿宋" w:eastAsia="仿宋" w:cs="Times New Roman"/>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2E24A9B">
            <w:pPr>
              <w:widowControl/>
              <w:jc w:val="left"/>
              <w:rPr>
                <w:rFonts w:ascii="仿宋" w:hAnsi="仿宋" w:eastAsia="仿宋" w:cs="Times New Roman"/>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6824934">
            <w:pPr>
              <w:widowControl/>
              <w:jc w:val="left"/>
              <w:rPr>
                <w:rFonts w:ascii="仿宋" w:hAnsi="仿宋" w:eastAsia="仿宋"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535C0D85">
            <w:pPr>
              <w:snapToGrid w:val="0"/>
              <w:jc w:val="center"/>
              <w:rPr>
                <w:rFonts w:ascii="仿宋" w:hAnsi="仿宋" w:eastAsia="仿宋" w:cs="Times New Roman"/>
                <w:sz w:val="30"/>
                <w:szCs w:val="30"/>
              </w:rPr>
            </w:pPr>
            <w:r>
              <w:rPr>
                <w:rFonts w:hint="eastAsia" w:ascii="仿宋" w:hAnsi="仿宋" w:eastAsia="仿宋" w:cs="Times New Roman"/>
                <w:sz w:val="30"/>
                <w:szCs w:val="30"/>
              </w:rPr>
              <w:t>合</w:t>
            </w:r>
          </w:p>
          <w:p w14:paraId="6C7D2869">
            <w:pPr>
              <w:snapToGrid w:val="0"/>
              <w:jc w:val="center"/>
              <w:rPr>
                <w:rFonts w:ascii="仿宋" w:hAnsi="仿宋" w:eastAsia="仿宋" w:cs="Times New Roman"/>
                <w:sz w:val="30"/>
                <w:szCs w:val="30"/>
              </w:rPr>
            </w:pPr>
            <w:r>
              <w:rPr>
                <w:rFonts w:hint="eastAsia" w:ascii="仿宋" w:hAnsi="仿宋" w:eastAsia="仿宋" w:cs="Times New Roman"/>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58BD379D">
            <w:pPr>
              <w:snapToGrid w:val="0"/>
              <w:jc w:val="center"/>
              <w:rPr>
                <w:rFonts w:ascii="仿宋" w:hAnsi="仿宋" w:eastAsia="仿宋" w:cs="Times New Roman"/>
                <w:sz w:val="30"/>
                <w:szCs w:val="30"/>
              </w:rPr>
            </w:pPr>
            <w:r>
              <w:rPr>
                <w:rFonts w:hint="eastAsia" w:ascii="仿宋" w:hAnsi="仿宋" w:eastAsia="仿宋" w:cs="Times New Roman"/>
                <w:sz w:val="30"/>
                <w:szCs w:val="30"/>
              </w:rPr>
              <w:t>验收</w:t>
            </w:r>
          </w:p>
          <w:p w14:paraId="25D6AF4E">
            <w:pPr>
              <w:snapToGrid w:val="0"/>
              <w:jc w:val="center"/>
              <w:rPr>
                <w:rFonts w:ascii="仿宋" w:hAnsi="仿宋" w:eastAsia="仿宋" w:cs="Times New Roman"/>
                <w:sz w:val="30"/>
                <w:szCs w:val="30"/>
              </w:rPr>
            </w:pPr>
            <w:r>
              <w:rPr>
                <w:rFonts w:hint="eastAsia" w:ascii="仿宋" w:hAnsi="仿宋" w:eastAsia="仿宋" w:cs="Times New Roman"/>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4854E090">
            <w:pPr>
              <w:widowControl/>
              <w:jc w:val="left"/>
              <w:rPr>
                <w:rFonts w:ascii="仿宋" w:hAnsi="仿宋" w:eastAsia="仿宋" w:cs="Times New Roman"/>
                <w:sz w:val="30"/>
                <w:szCs w:val="30"/>
              </w:rPr>
            </w:pPr>
          </w:p>
        </w:tc>
      </w:tr>
      <w:tr w14:paraId="4010A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B14D01D">
            <w:pPr>
              <w:snapToGrid w:val="0"/>
              <w:spacing w:before="50" w:after="120" w:afterLines="50" w:line="400" w:lineRule="exact"/>
              <w:jc w:val="left"/>
              <w:rPr>
                <w:rFonts w:ascii="仿宋" w:hAnsi="仿宋" w:eastAsia="仿宋" w:cs="Times New Roman"/>
                <w:sz w:val="30"/>
                <w:szCs w:val="30"/>
              </w:rPr>
            </w:pPr>
          </w:p>
        </w:tc>
        <w:tc>
          <w:tcPr>
            <w:tcW w:w="3420" w:type="dxa"/>
            <w:tcBorders>
              <w:top w:val="single" w:color="auto" w:sz="4" w:space="0"/>
              <w:left w:val="single" w:color="auto" w:sz="4" w:space="0"/>
              <w:bottom w:val="single" w:color="auto" w:sz="4" w:space="0"/>
              <w:right w:val="single" w:color="auto" w:sz="4" w:space="0"/>
            </w:tcBorders>
          </w:tcPr>
          <w:p w14:paraId="66E36E40">
            <w:pPr>
              <w:snapToGrid w:val="0"/>
              <w:spacing w:before="50" w:after="120" w:afterLines="50" w:line="400" w:lineRule="exact"/>
              <w:jc w:val="left"/>
              <w:rPr>
                <w:rFonts w:ascii="仿宋" w:hAnsi="仿宋" w:eastAsia="仿宋"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627AC8C">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4D695E6">
            <w:pPr>
              <w:snapToGrid w:val="0"/>
              <w:spacing w:before="50" w:after="120" w:afterLines="50" w:line="400" w:lineRule="exact"/>
              <w:jc w:val="left"/>
              <w:rPr>
                <w:rFonts w:ascii="仿宋" w:hAnsi="仿宋" w:eastAsia="仿宋" w:cs="Times New Roman"/>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3A2C447">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20B0A6C">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71375EA">
            <w:pPr>
              <w:snapToGrid w:val="0"/>
              <w:spacing w:before="50" w:after="120" w:afterLines="50" w:line="400" w:lineRule="exact"/>
              <w:jc w:val="left"/>
              <w:rPr>
                <w:rFonts w:ascii="仿宋" w:hAnsi="仿宋" w:eastAsia="仿宋" w:cs="Times New Roman"/>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33ECE46">
            <w:pPr>
              <w:snapToGrid w:val="0"/>
              <w:spacing w:before="50" w:after="120" w:afterLines="50" w:line="400" w:lineRule="exact"/>
              <w:jc w:val="left"/>
              <w:rPr>
                <w:rFonts w:ascii="仿宋" w:hAnsi="仿宋" w:eastAsia="仿宋" w:cs="Times New Roman"/>
                <w:b/>
                <w:bCs/>
                <w:kern w:val="0"/>
                <w:sz w:val="30"/>
                <w:szCs w:val="30"/>
              </w:rPr>
            </w:pPr>
          </w:p>
        </w:tc>
      </w:tr>
      <w:tr w14:paraId="4594C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372777DE">
            <w:pPr>
              <w:snapToGrid w:val="0"/>
              <w:spacing w:before="50" w:after="120" w:afterLines="50" w:line="400" w:lineRule="exact"/>
              <w:jc w:val="left"/>
              <w:rPr>
                <w:rFonts w:ascii="仿宋" w:hAnsi="仿宋" w:eastAsia="仿宋" w:cs="Times New Roman"/>
                <w:sz w:val="30"/>
                <w:szCs w:val="30"/>
              </w:rPr>
            </w:pPr>
          </w:p>
        </w:tc>
        <w:tc>
          <w:tcPr>
            <w:tcW w:w="3420" w:type="dxa"/>
            <w:tcBorders>
              <w:top w:val="single" w:color="auto" w:sz="4" w:space="0"/>
              <w:left w:val="single" w:color="auto" w:sz="4" w:space="0"/>
              <w:bottom w:val="single" w:color="auto" w:sz="4" w:space="0"/>
              <w:right w:val="single" w:color="auto" w:sz="4" w:space="0"/>
            </w:tcBorders>
          </w:tcPr>
          <w:p w14:paraId="78B78747">
            <w:pPr>
              <w:snapToGrid w:val="0"/>
              <w:spacing w:before="50" w:after="120" w:afterLines="50" w:line="400" w:lineRule="exact"/>
              <w:jc w:val="left"/>
              <w:rPr>
                <w:rFonts w:ascii="仿宋" w:hAnsi="仿宋" w:eastAsia="仿宋"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A566B8A">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F50B1E0">
            <w:pPr>
              <w:snapToGrid w:val="0"/>
              <w:spacing w:before="50" w:after="120" w:afterLines="50" w:line="400" w:lineRule="exact"/>
              <w:jc w:val="left"/>
              <w:rPr>
                <w:rFonts w:ascii="仿宋" w:hAnsi="仿宋" w:eastAsia="仿宋" w:cs="Times New Roman"/>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1E8F282">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8B6FAEC">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E7F08F9">
            <w:pPr>
              <w:snapToGrid w:val="0"/>
              <w:spacing w:before="50" w:after="120" w:afterLines="50" w:line="400" w:lineRule="exact"/>
              <w:jc w:val="left"/>
              <w:rPr>
                <w:rFonts w:ascii="仿宋" w:hAnsi="仿宋" w:eastAsia="仿宋" w:cs="Times New Roman"/>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10F97F73">
            <w:pPr>
              <w:snapToGrid w:val="0"/>
              <w:spacing w:before="50" w:after="120" w:afterLines="50" w:line="400" w:lineRule="exact"/>
              <w:jc w:val="left"/>
              <w:rPr>
                <w:rFonts w:ascii="仿宋" w:hAnsi="仿宋" w:eastAsia="仿宋" w:cs="Times New Roman"/>
                <w:b/>
                <w:bCs/>
                <w:kern w:val="0"/>
                <w:sz w:val="30"/>
                <w:szCs w:val="30"/>
              </w:rPr>
            </w:pPr>
          </w:p>
        </w:tc>
      </w:tr>
      <w:tr w14:paraId="4700F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F55F1BA">
            <w:pPr>
              <w:snapToGrid w:val="0"/>
              <w:spacing w:before="50" w:after="120" w:afterLines="50" w:line="400" w:lineRule="exact"/>
              <w:jc w:val="left"/>
              <w:rPr>
                <w:rFonts w:ascii="仿宋" w:hAnsi="仿宋" w:eastAsia="仿宋" w:cs="Times New Roman"/>
                <w:sz w:val="30"/>
                <w:szCs w:val="30"/>
              </w:rPr>
            </w:pPr>
          </w:p>
        </w:tc>
        <w:tc>
          <w:tcPr>
            <w:tcW w:w="3420" w:type="dxa"/>
            <w:tcBorders>
              <w:top w:val="single" w:color="auto" w:sz="4" w:space="0"/>
              <w:left w:val="single" w:color="auto" w:sz="4" w:space="0"/>
              <w:bottom w:val="single" w:color="auto" w:sz="4" w:space="0"/>
              <w:right w:val="single" w:color="auto" w:sz="4" w:space="0"/>
            </w:tcBorders>
          </w:tcPr>
          <w:p w14:paraId="19486236">
            <w:pPr>
              <w:snapToGrid w:val="0"/>
              <w:spacing w:before="50" w:after="120" w:afterLines="50" w:line="400" w:lineRule="exact"/>
              <w:jc w:val="left"/>
              <w:rPr>
                <w:rFonts w:ascii="仿宋" w:hAnsi="仿宋" w:eastAsia="仿宋"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456629B">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06E18B1">
            <w:pPr>
              <w:snapToGrid w:val="0"/>
              <w:spacing w:before="50" w:after="120" w:afterLines="50" w:line="400" w:lineRule="exact"/>
              <w:jc w:val="left"/>
              <w:rPr>
                <w:rFonts w:ascii="仿宋" w:hAnsi="仿宋" w:eastAsia="仿宋" w:cs="Times New Roman"/>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C0117F4">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BA0EEAA">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32EC2B2">
            <w:pPr>
              <w:snapToGrid w:val="0"/>
              <w:spacing w:before="50" w:after="120" w:afterLines="50" w:line="400" w:lineRule="exact"/>
              <w:jc w:val="left"/>
              <w:rPr>
                <w:rFonts w:ascii="仿宋" w:hAnsi="仿宋" w:eastAsia="仿宋" w:cs="Times New Roman"/>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D5B540A">
            <w:pPr>
              <w:snapToGrid w:val="0"/>
              <w:spacing w:before="50" w:after="120" w:afterLines="50" w:line="400" w:lineRule="exact"/>
              <w:jc w:val="left"/>
              <w:rPr>
                <w:rFonts w:ascii="仿宋" w:hAnsi="仿宋" w:eastAsia="仿宋" w:cs="Times New Roman"/>
                <w:b/>
                <w:bCs/>
                <w:kern w:val="0"/>
                <w:sz w:val="30"/>
                <w:szCs w:val="30"/>
              </w:rPr>
            </w:pPr>
          </w:p>
        </w:tc>
      </w:tr>
      <w:tr w14:paraId="63C9A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1359DB4">
            <w:pPr>
              <w:snapToGrid w:val="0"/>
              <w:spacing w:before="50" w:after="120" w:afterLines="50" w:line="400" w:lineRule="exact"/>
              <w:jc w:val="left"/>
              <w:rPr>
                <w:rFonts w:ascii="仿宋" w:hAnsi="仿宋" w:eastAsia="仿宋" w:cs="Times New Roman"/>
                <w:sz w:val="30"/>
                <w:szCs w:val="30"/>
              </w:rPr>
            </w:pPr>
          </w:p>
        </w:tc>
        <w:tc>
          <w:tcPr>
            <w:tcW w:w="3420" w:type="dxa"/>
            <w:tcBorders>
              <w:top w:val="single" w:color="auto" w:sz="4" w:space="0"/>
              <w:left w:val="single" w:color="auto" w:sz="4" w:space="0"/>
              <w:bottom w:val="single" w:color="auto" w:sz="4" w:space="0"/>
              <w:right w:val="single" w:color="auto" w:sz="4" w:space="0"/>
            </w:tcBorders>
          </w:tcPr>
          <w:p w14:paraId="60431414">
            <w:pPr>
              <w:snapToGrid w:val="0"/>
              <w:spacing w:before="50" w:after="120" w:afterLines="50" w:line="400" w:lineRule="exact"/>
              <w:jc w:val="left"/>
              <w:rPr>
                <w:rFonts w:ascii="仿宋" w:hAnsi="仿宋" w:eastAsia="仿宋"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ECA61CB">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5D810EE">
            <w:pPr>
              <w:snapToGrid w:val="0"/>
              <w:spacing w:before="50" w:after="120" w:afterLines="50" w:line="400" w:lineRule="exact"/>
              <w:jc w:val="left"/>
              <w:rPr>
                <w:rFonts w:ascii="仿宋" w:hAnsi="仿宋" w:eastAsia="仿宋" w:cs="Times New Roman"/>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A8FAC3F">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3B23869">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156B0BD">
            <w:pPr>
              <w:snapToGrid w:val="0"/>
              <w:spacing w:before="50" w:after="120" w:afterLines="50" w:line="400" w:lineRule="exact"/>
              <w:jc w:val="left"/>
              <w:rPr>
                <w:rFonts w:ascii="仿宋" w:hAnsi="仿宋" w:eastAsia="仿宋" w:cs="Times New Roman"/>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3C4668F">
            <w:pPr>
              <w:snapToGrid w:val="0"/>
              <w:spacing w:before="50" w:after="120" w:afterLines="50" w:line="400" w:lineRule="exact"/>
              <w:jc w:val="left"/>
              <w:rPr>
                <w:rFonts w:ascii="仿宋" w:hAnsi="仿宋" w:eastAsia="仿宋" w:cs="Times New Roman"/>
                <w:b/>
                <w:bCs/>
                <w:kern w:val="0"/>
                <w:sz w:val="30"/>
                <w:szCs w:val="30"/>
              </w:rPr>
            </w:pPr>
          </w:p>
        </w:tc>
      </w:tr>
      <w:tr w14:paraId="652B1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8FC3F77">
            <w:pPr>
              <w:snapToGrid w:val="0"/>
              <w:spacing w:before="50" w:after="120" w:afterLines="50" w:line="400" w:lineRule="exact"/>
              <w:jc w:val="center"/>
              <w:rPr>
                <w:rFonts w:ascii="仿宋" w:hAnsi="仿宋" w:eastAsia="仿宋" w:cs="Times New Roman"/>
                <w:sz w:val="30"/>
                <w:szCs w:val="30"/>
              </w:rPr>
            </w:pPr>
            <w:r>
              <w:rPr>
                <w:rFonts w:hint="eastAsia" w:ascii="仿宋" w:hAnsi="仿宋" w:eastAsia="仿宋" w:cs="Times New Roman"/>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70A8D52F">
            <w:pPr>
              <w:snapToGrid w:val="0"/>
              <w:spacing w:before="50" w:after="120" w:afterLines="50" w:line="400" w:lineRule="exact"/>
              <w:jc w:val="left"/>
              <w:rPr>
                <w:rFonts w:ascii="仿宋" w:hAnsi="仿宋" w:eastAsia="仿宋" w:cs="Times New Roman"/>
                <w:sz w:val="30"/>
                <w:szCs w:val="30"/>
              </w:rPr>
            </w:pPr>
            <w:r>
              <w:rPr>
                <w:rFonts w:hint="eastAsia" w:ascii="仿宋" w:hAnsi="仿宋" w:eastAsia="仿宋" w:cs="Times New Roman"/>
                <w:sz w:val="32"/>
                <w:szCs w:val="32"/>
              </w:rPr>
              <w:t>提供磋商响应方同类项目合同复印件、用户验收报告（如有）。</w:t>
            </w:r>
          </w:p>
        </w:tc>
      </w:tr>
    </w:tbl>
    <w:p w14:paraId="2B588F7E">
      <w:pPr>
        <w:widowControl w:val="0"/>
        <w:snapToGrid w:val="0"/>
        <w:spacing w:before="120" w:after="120"/>
        <w:jc w:val="both"/>
        <w:rPr>
          <w:rFonts w:ascii="仿宋" w:hAnsi="仿宋" w:eastAsia="仿宋" w:cs="Arial"/>
          <w:kern w:val="0"/>
          <w:sz w:val="30"/>
          <w:szCs w:val="30"/>
          <w:lang w:val="en-US" w:eastAsia="zh-CN" w:bidi="ar-SA"/>
        </w:rPr>
      </w:pPr>
      <w:r>
        <w:rPr>
          <w:rFonts w:hint="eastAsia" w:ascii="仿宋" w:hAnsi="仿宋" w:eastAsia="仿宋" w:cs="Arial"/>
          <w:kern w:val="2"/>
          <w:sz w:val="30"/>
          <w:szCs w:val="30"/>
          <w:lang w:val="en-US" w:eastAsia="zh-CN" w:bidi="ar-SA"/>
        </w:rPr>
        <w:t>授权代表签名：</w:t>
      </w:r>
      <w:r>
        <w:rPr>
          <w:rFonts w:hint="eastAsia" w:ascii="仿宋" w:hAnsi="仿宋" w:eastAsia="仿宋" w:cs="Arial"/>
          <w:kern w:val="2"/>
          <w:sz w:val="30"/>
          <w:szCs w:val="30"/>
          <w:u w:val="single"/>
          <w:lang w:val="en-US" w:eastAsia="zh-CN" w:bidi="ar-SA"/>
        </w:rPr>
        <w:t>　　　　　</w:t>
      </w:r>
      <w:r>
        <w:rPr>
          <w:rFonts w:hint="eastAsia" w:ascii="仿宋" w:hAnsi="仿宋" w:eastAsia="仿宋" w:cs="Arial"/>
          <w:kern w:val="2"/>
          <w:sz w:val="30"/>
          <w:szCs w:val="30"/>
          <w:lang w:val="en-US" w:eastAsia="zh-CN" w:bidi="ar-SA"/>
        </w:rPr>
        <w:t xml:space="preserve">                                            时  间：</w:t>
      </w:r>
    </w:p>
    <w:p w14:paraId="1B98D7A6">
      <w:pPr>
        <w:widowControl/>
        <w:jc w:val="left"/>
        <w:rPr>
          <w:rFonts w:ascii="仿宋" w:hAnsi="仿宋" w:eastAsia="仿宋"/>
          <w:sz w:val="30"/>
          <w:szCs w:val="30"/>
        </w:rPr>
        <w:sectPr>
          <w:pgSz w:w="16838" w:h="11906" w:orient="landscape"/>
          <w:pgMar w:top="1797" w:right="1474" w:bottom="1797" w:left="1247" w:header="851" w:footer="851" w:gutter="0"/>
          <w:pgNumType w:fmt="decimal"/>
          <w:cols w:space="720" w:num="1"/>
        </w:sectPr>
      </w:pPr>
    </w:p>
    <w:p w14:paraId="2A192EAE">
      <w:pPr>
        <w:ind w:right="-110"/>
        <w:rPr>
          <w:rFonts w:ascii="仿宋" w:hAnsi="仿宋" w:eastAsia="仿宋" w:cs="Times New Roman"/>
          <w:b/>
          <w:sz w:val="30"/>
          <w:szCs w:val="30"/>
        </w:rPr>
      </w:pPr>
      <w:r>
        <w:rPr>
          <w:rFonts w:hint="eastAsia" w:ascii="仿宋" w:hAnsi="仿宋" w:eastAsia="仿宋" w:cs="Times New Roman"/>
          <w:sz w:val="30"/>
          <w:szCs w:val="30"/>
        </w:rPr>
        <w:t>附件16</w:t>
      </w:r>
      <w:r>
        <w:rPr>
          <w:rFonts w:hint="eastAsia" w:ascii="仿宋" w:hAnsi="仿宋" w:eastAsia="仿宋" w:cs="Times New Roman"/>
          <w:b/>
          <w:sz w:val="30"/>
          <w:szCs w:val="30"/>
        </w:rPr>
        <w:t>：</w:t>
      </w:r>
    </w:p>
    <w:p w14:paraId="0B535797">
      <w:pPr>
        <w:ind w:right="-110"/>
        <w:rPr>
          <w:rFonts w:ascii="仿宋" w:hAnsi="仿宋" w:eastAsia="仿宋" w:cs="Times New Roman"/>
          <w:spacing w:val="40"/>
          <w:sz w:val="52"/>
          <w:szCs w:val="52"/>
        </w:rPr>
      </w:pPr>
    </w:p>
    <w:p w14:paraId="6161A1CA">
      <w:pPr>
        <w:ind w:right="-110"/>
        <w:jc w:val="center"/>
        <w:rPr>
          <w:rFonts w:hint="eastAsia" w:ascii="仿宋" w:hAnsi="仿宋" w:eastAsia="仿宋" w:cs="Times New Roman"/>
          <w:spacing w:val="40"/>
          <w:sz w:val="52"/>
          <w:szCs w:val="52"/>
          <w:lang w:eastAsia="zh-CN"/>
        </w:rPr>
      </w:pPr>
      <w:r>
        <w:rPr>
          <w:rFonts w:hint="eastAsia" w:ascii="仿宋" w:hAnsi="仿宋" w:eastAsia="仿宋" w:cs="Times New Roman"/>
          <w:b/>
          <w:spacing w:val="40"/>
          <w:sz w:val="52"/>
          <w:szCs w:val="52"/>
          <w:lang w:eastAsia="zh-CN"/>
        </w:rPr>
        <w:t>浙江省商务厅中国国际服务贸易交易会（浙江展区）项目</w:t>
      </w:r>
    </w:p>
    <w:p w14:paraId="1AD68DA3">
      <w:pPr>
        <w:spacing w:before="240" w:beforeLines="100" w:line="240" w:lineRule="atLeast"/>
        <w:jc w:val="center"/>
        <w:rPr>
          <w:rFonts w:ascii="仿宋" w:hAnsi="仿宋" w:eastAsia="仿宋" w:cs="Times New Roman"/>
          <w:sz w:val="36"/>
          <w:szCs w:val="36"/>
        </w:rPr>
      </w:pPr>
      <w:r>
        <w:rPr>
          <w:rFonts w:hint="eastAsia" w:ascii="仿宋" w:hAnsi="仿宋" w:eastAsia="仿宋" w:cs="Times New Roman"/>
          <w:sz w:val="36"/>
          <w:szCs w:val="36"/>
        </w:rPr>
        <w:t>项目编号：</w:t>
      </w:r>
      <w:r>
        <w:rPr>
          <w:rFonts w:hint="eastAsia" w:ascii="仿宋" w:hAnsi="仿宋" w:eastAsia="仿宋" w:cs="Times New Roman"/>
          <w:b/>
          <w:sz w:val="36"/>
          <w:szCs w:val="36"/>
          <w:lang w:eastAsia="zh-CN"/>
        </w:rPr>
        <w:t>ZZCG2025X-CS-110</w:t>
      </w:r>
      <w:r>
        <w:rPr>
          <w:rFonts w:hint="eastAsia" w:ascii="仿宋" w:hAnsi="仿宋" w:eastAsia="仿宋" w:cs="Times New Roman"/>
          <w:sz w:val="36"/>
          <w:szCs w:val="36"/>
        </w:rPr>
        <w:t>（标项）</w:t>
      </w:r>
    </w:p>
    <w:p w14:paraId="3AFAA299">
      <w:pPr>
        <w:spacing w:after="100" w:afterAutospacing="1" w:line="800" w:lineRule="exact"/>
        <w:ind w:right="-108"/>
        <w:jc w:val="center"/>
        <w:rPr>
          <w:rFonts w:ascii="仿宋" w:hAnsi="仿宋" w:eastAsia="仿宋" w:cs="Times New Roman"/>
          <w:b/>
          <w:spacing w:val="40"/>
          <w:sz w:val="84"/>
          <w:szCs w:val="84"/>
        </w:rPr>
      </w:pPr>
    </w:p>
    <w:p w14:paraId="4078A26D">
      <w:pPr>
        <w:spacing w:after="100" w:afterAutospacing="1"/>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报</w:t>
      </w:r>
    </w:p>
    <w:p w14:paraId="0B96FD0C">
      <w:pPr>
        <w:spacing w:after="100" w:afterAutospacing="1"/>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价</w:t>
      </w:r>
    </w:p>
    <w:p w14:paraId="1CDC976D">
      <w:pPr>
        <w:spacing w:after="100" w:afterAutospacing="1"/>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文</w:t>
      </w:r>
    </w:p>
    <w:p w14:paraId="6A86A1A1">
      <w:pPr>
        <w:spacing w:after="100" w:afterAutospacing="1"/>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件</w:t>
      </w:r>
    </w:p>
    <w:p w14:paraId="6BD31973">
      <w:pPr>
        <w:spacing w:line="500" w:lineRule="exact"/>
        <w:ind w:right="532"/>
        <w:jc w:val="center"/>
        <w:rPr>
          <w:rFonts w:ascii="仿宋" w:hAnsi="仿宋" w:eastAsia="仿宋" w:cs="Times New Roman"/>
          <w:sz w:val="36"/>
          <w:szCs w:val="36"/>
        </w:rPr>
      </w:pPr>
    </w:p>
    <w:p w14:paraId="20FC69CB">
      <w:pPr>
        <w:spacing w:line="600" w:lineRule="exact"/>
        <w:ind w:right="532" w:firstLine="720" w:firstLineChars="200"/>
        <w:rPr>
          <w:rFonts w:ascii="仿宋" w:hAnsi="仿宋" w:eastAsia="仿宋" w:cs="Times New Roman"/>
          <w:sz w:val="36"/>
          <w:szCs w:val="36"/>
        </w:rPr>
      </w:pPr>
      <w:r>
        <w:rPr>
          <w:rFonts w:hint="eastAsia" w:ascii="仿宋" w:hAnsi="仿宋" w:eastAsia="仿宋" w:cs="Times New Roman"/>
          <w:sz w:val="36"/>
          <w:szCs w:val="36"/>
        </w:rPr>
        <w:t>响应方全称：</w:t>
      </w:r>
    </w:p>
    <w:p w14:paraId="733919BD">
      <w:pPr>
        <w:spacing w:line="600" w:lineRule="exact"/>
        <w:ind w:right="-108" w:firstLine="720" w:firstLineChars="200"/>
        <w:rPr>
          <w:rFonts w:ascii="仿宋" w:hAnsi="仿宋" w:eastAsia="仿宋" w:cs="Times New Roman"/>
          <w:sz w:val="36"/>
          <w:szCs w:val="36"/>
        </w:rPr>
      </w:pPr>
      <w:r>
        <w:rPr>
          <w:rFonts w:hint="eastAsia" w:ascii="仿宋" w:hAnsi="仿宋" w:eastAsia="仿宋" w:cs="Times New Roman"/>
          <w:sz w:val="36"/>
          <w:szCs w:val="36"/>
        </w:rPr>
        <w:t>地址：</w:t>
      </w:r>
    </w:p>
    <w:p w14:paraId="5470407E">
      <w:pPr>
        <w:spacing w:line="600" w:lineRule="exact"/>
        <w:ind w:right="-108" w:firstLine="720" w:firstLineChars="200"/>
        <w:rPr>
          <w:rFonts w:ascii="仿宋" w:hAnsi="仿宋" w:eastAsia="仿宋" w:cs="Times New Roman"/>
          <w:sz w:val="36"/>
          <w:szCs w:val="36"/>
        </w:rPr>
      </w:pPr>
      <w:r>
        <w:rPr>
          <w:rFonts w:hint="eastAsia" w:ascii="仿宋" w:hAnsi="仿宋" w:eastAsia="仿宋" w:cs="Times New Roman"/>
          <w:sz w:val="36"/>
          <w:szCs w:val="36"/>
        </w:rPr>
        <w:t>时间：</w:t>
      </w:r>
    </w:p>
    <w:p w14:paraId="42126F95">
      <w:pPr>
        <w:spacing w:line="600" w:lineRule="exact"/>
        <w:ind w:right="532"/>
        <w:rPr>
          <w:rFonts w:ascii="仿宋" w:hAnsi="仿宋" w:eastAsia="仿宋" w:cs="Times New Roman"/>
          <w:sz w:val="30"/>
          <w:szCs w:val="30"/>
        </w:rPr>
      </w:pPr>
    </w:p>
    <w:p w14:paraId="01147383">
      <w:pPr>
        <w:spacing w:line="600" w:lineRule="exact"/>
        <w:ind w:right="-108" w:firstLine="720" w:firstLineChars="200"/>
        <w:rPr>
          <w:rFonts w:ascii="仿宋" w:hAnsi="仿宋" w:eastAsia="仿宋" w:cs="Times New Roman"/>
          <w:sz w:val="36"/>
          <w:szCs w:val="36"/>
        </w:rPr>
      </w:pPr>
    </w:p>
    <w:p w14:paraId="699F8A68">
      <w:pPr>
        <w:tabs>
          <w:tab w:val="left" w:pos="6540"/>
        </w:tabs>
        <w:snapToGrid w:val="0"/>
        <w:spacing w:line="460" w:lineRule="exact"/>
        <w:jc w:val="left"/>
        <w:rPr>
          <w:rFonts w:hint="eastAsia" w:ascii="仿宋" w:hAnsi="仿宋" w:eastAsia="仿宋" w:cs="Times New Roman"/>
          <w:b/>
          <w:sz w:val="30"/>
          <w:szCs w:val="30"/>
        </w:rPr>
      </w:pPr>
    </w:p>
    <w:p w14:paraId="4FCE1670">
      <w:pPr>
        <w:tabs>
          <w:tab w:val="left" w:pos="6540"/>
        </w:tabs>
        <w:snapToGrid w:val="0"/>
        <w:spacing w:line="460" w:lineRule="exact"/>
        <w:jc w:val="left"/>
        <w:rPr>
          <w:rFonts w:hint="eastAsia" w:ascii="仿宋" w:hAnsi="仿宋" w:eastAsia="仿宋" w:cs="Times New Roman"/>
          <w:b/>
          <w:sz w:val="30"/>
          <w:szCs w:val="30"/>
        </w:rPr>
      </w:pPr>
    </w:p>
    <w:p w14:paraId="2E360FD9">
      <w:pPr>
        <w:tabs>
          <w:tab w:val="left" w:pos="6540"/>
        </w:tabs>
        <w:snapToGrid w:val="0"/>
        <w:spacing w:line="460" w:lineRule="exact"/>
        <w:jc w:val="left"/>
        <w:rPr>
          <w:rFonts w:ascii="仿宋" w:hAnsi="仿宋" w:eastAsia="仿宋" w:cs="Times New Roman"/>
          <w:b/>
          <w:sz w:val="30"/>
          <w:szCs w:val="30"/>
        </w:rPr>
      </w:pPr>
      <w:r>
        <w:rPr>
          <w:rFonts w:hint="eastAsia" w:ascii="仿宋" w:hAnsi="仿宋" w:eastAsia="仿宋" w:cs="Times New Roman"/>
          <w:b/>
          <w:sz w:val="30"/>
          <w:szCs w:val="30"/>
        </w:rPr>
        <w:t>3、报价文件目录</w:t>
      </w:r>
    </w:p>
    <w:p w14:paraId="53C4DFCF">
      <w:pPr>
        <w:snapToGrid w:val="0"/>
        <w:spacing w:before="50" w:after="120" w:afterLines="50" w:line="460" w:lineRule="exact"/>
        <w:jc w:val="left"/>
        <w:rPr>
          <w:rFonts w:ascii="仿宋" w:hAnsi="仿宋" w:eastAsia="仿宋" w:cs="Times New Roman"/>
          <w:sz w:val="28"/>
          <w:szCs w:val="28"/>
        </w:rPr>
      </w:pPr>
      <w:r>
        <w:rPr>
          <w:rFonts w:hint="eastAsia" w:ascii="仿宋" w:hAnsi="仿宋" w:eastAsia="仿宋" w:cs="Times New Roman"/>
          <w:sz w:val="28"/>
          <w:szCs w:val="28"/>
        </w:rPr>
        <w:t>（1）报价明细一览表（附件17）；</w:t>
      </w:r>
    </w:p>
    <w:p w14:paraId="158EF4AA">
      <w:pPr>
        <w:snapToGrid w:val="0"/>
        <w:spacing w:line="460" w:lineRule="exact"/>
        <w:jc w:val="left"/>
        <w:rPr>
          <w:rFonts w:ascii="仿宋" w:hAnsi="仿宋" w:eastAsia="仿宋" w:cs="Times New Roman"/>
          <w:sz w:val="28"/>
          <w:szCs w:val="28"/>
        </w:rPr>
      </w:pPr>
      <w:r>
        <w:rPr>
          <w:rFonts w:hint="eastAsia" w:ascii="仿宋" w:hAnsi="仿宋" w:eastAsia="仿宋" w:cs="Times New Roman"/>
          <w:sz w:val="28"/>
          <w:szCs w:val="28"/>
        </w:rPr>
        <w:t>（2）响应方针对报价需要说明的其他文件和说明（格式自拟）。</w:t>
      </w:r>
    </w:p>
    <w:p w14:paraId="6673163B">
      <w:pPr>
        <w:widowControl w:val="0"/>
        <w:snapToGrid w:val="0"/>
        <w:spacing w:before="50" w:after="120" w:afterLines="50" w:line="460" w:lineRule="exact"/>
        <w:ind w:firstLine="600" w:firstLineChars="200"/>
        <w:jc w:val="both"/>
        <w:rPr>
          <w:rFonts w:ascii="仿宋" w:hAnsi="仿宋" w:eastAsia="仿宋" w:cs="Times New Roman"/>
          <w:color w:val="000000"/>
          <w:kern w:val="2"/>
          <w:sz w:val="30"/>
          <w:szCs w:val="30"/>
          <w:lang w:val="en-US" w:eastAsia="zh-CN" w:bidi="ar-SA"/>
        </w:rPr>
      </w:pPr>
    </w:p>
    <w:p w14:paraId="694BDA51">
      <w:pPr>
        <w:snapToGrid w:val="0"/>
        <w:spacing w:line="460" w:lineRule="exact"/>
        <w:ind w:firstLine="600" w:firstLineChars="200"/>
        <w:jc w:val="left"/>
        <w:rPr>
          <w:rFonts w:ascii="仿宋" w:hAnsi="仿宋" w:eastAsia="仿宋" w:cs="Times New Roman"/>
          <w:sz w:val="30"/>
          <w:szCs w:val="30"/>
        </w:rPr>
      </w:pPr>
    </w:p>
    <w:p w14:paraId="41424966">
      <w:pPr>
        <w:snapToGrid w:val="0"/>
        <w:spacing w:before="50" w:after="50"/>
        <w:rPr>
          <w:rFonts w:ascii="仿宋" w:hAnsi="仿宋" w:eastAsia="仿宋" w:cs="Times New Roman"/>
          <w:spacing w:val="20"/>
          <w:sz w:val="30"/>
          <w:szCs w:val="30"/>
        </w:rPr>
      </w:pPr>
    </w:p>
    <w:p w14:paraId="64D42B1C">
      <w:pPr>
        <w:snapToGrid w:val="0"/>
        <w:spacing w:before="50" w:after="50"/>
        <w:rPr>
          <w:rFonts w:ascii="仿宋" w:hAnsi="仿宋" w:eastAsia="仿宋" w:cs="Times New Roman"/>
          <w:spacing w:val="20"/>
          <w:sz w:val="30"/>
          <w:szCs w:val="30"/>
        </w:rPr>
      </w:pPr>
    </w:p>
    <w:p w14:paraId="23DB1880">
      <w:pPr>
        <w:snapToGrid w:val="0"/>
        <w:spacing w:before="50" w:after="50"/>
        <w:rPr>
          <w:rFonts w:ascii="仿宋" w:hAnsi="仿宋" w:eastAsia="仿宋" w:cs="Times New Roman"/>
          <w:spacing w:val="20"/>
          <w:sz w:val="30"/>
          <w:szCs w:val="30"/>
        </w:rPr>
      </w:pPr>
    </w:p>
    <w:p w14:paraId="3DAC095A">
      <w:pPr>
        <w:snapToGrid w:val="0"/>
        <w:spacing w:before="50" w:after="50"/>
        <w:rPr>
          <w:rFonts w:ascii="仿宋" w:hAnsi="仿宋" w:eastAsia="仿宋" w:cs="Times New Roman"/>
          <w:spacing w:val="20"/>
          <w:sz w:val="30"/>
          <w:szCs w:val="30"/>
        </w:rPr>
      </w:pPr>
    </w:p>
    <w:p w14:paraId="1CF33468">
      <w:pPr>
        <w:snapToGrid w:val="0"/>
        <w:spacing w:before="50" w:after="50"/>
        <w:rPr>
          <w:rFonts w:ascii="仿宋" w:hAnsi="仿宋" w:eastAsia="仿宋" w:cs="Times New Roman"/>
          <w:spacing w:val="20"/>
          <w:sz w:val="30"/>
          <w:szCs w:val="30"/>
        </w:rPr>
      </w:pPr>
    </w:p>
    <w:p w14:paraId="502A808C">
      <w:pPr>
        <w:snapToGrid w:val="0"/>
        <w:spacing w:before="50" w:after="50"/>
        <w:rPr>
          <w:rFonts w:ascii="仿宋" w:hAnsi="仿宋" w:eastAsia="仿宋" w:cs="Times New Roman"/>
          <w:spacing w:val="20"/>
          <w:sz w:val="30"/>
          <w:szCs w:val="30"/>
        </w:rPr>
      </w:pPr>
    </w:p>
    <w:p w14:paraId="756C86CE">
      <w:pPr>
        <w:snapToGrid w:val="0"/>
        <w:spacing w:before="50" w:after="50"/>
        <w:rPr>
          <w:rFonts w:ascii="仿宋" w:hAnsi="仿宋" w:eastAsia="仿宋" w:cs="Times New Roman"/>
          <w:spacing w:val="20"/>
          <w:sz w:val="30"/>
          <w:szCs w:val="30"/>
        </w:rPr>
      </w:pPr>
    </w:p>
    <w:p w14:paraId="75D8C497">
      <w:pPr>
        <w:snapToGrid w:val="0"/>
        <w:spacing w:before="50" w:after="50"/>
        <w:rPr>
          <w:rFonts w:ascii="仿宋" w:hAnsi="仿宋" w:eastAsia="仿宋" w:cs="Times New Roman"/>
          <w:spacing w:val="20"/>
          <w:sz w:val="30"/>
          <w:szCs w:val="30"/>
        </w:rPr>
      </w:pPr>
    </w:p>
    <w:p w14:paraId="1629AC7D">
      <w:pPr>
        <w:snapToGrid w:val="0"/>
        <w:spacing w:before="50" w:after="50"/>
        <w:rPr>
          <w:rFonts w:ascii="仿宋" w:hAnsi="仿宋" w:eastAsia="仿宋" w:cs="Times New Roman"/>
          <w:spacing w:val="20"/>
          <w:sz w:val="30"/>
          <w:szCs w:val="30"/>
        </w:rPr>
      </w:pPr>
    </w:p>
    <w:p w14:paraId="052355FE">
      <w:pPr>
        <w:snapToGrid w:val="0"/>
        <w:spacing w:before="50" w:after="50"/>
        <w:rPr>
          <w:rFonts w:ascii="仿宋" w:hAnsi="仿宋" w:eastAsia="仿宋" w:cs="Times New Roman"/>
          <w:spacing w:val="20"/>
          <w:sz w:val="30"/>
          <w:szCs w:val="30"/>
        </w:rPr>
      </w:pPr>
    </w:p>
    <w:p w14:paraId="4214C134">
      <w:pPr>
        <w:snapToGrid w:val="0"/>
        <w:spacing w:before="50" w:after="50"/>
        <w:rPr>
          <w:rFonts w:ascii="仿宋" w:hAnsi="仿宋" w:eastAsia="仿宋" w:cs="Times New Roman"/>
          <w:spacing w:val="20"/>
          <w:sz w:val="30"/>
          <w:szCs w:val="30"/>
        </w:rPr>
      </w:pPr>
    </w:p>
    <w:p w14:paraId="198F82AC">
      <w:pPr>
        <w:snapToGrid w:val="0"/>
        <w:spacing w:before="50" w:after="50"/>
        <w:rPr>
          <w:rFonts w:ascii="仿宋" w:hAnsi="仿宋" w:eastAsia="仿宋" w:cs="Times New Roman"/>
          <w:spacing w:val="20"/>
          <w:sz w:val="30"/>
          <w:szCs w:val="30"/>
        </w:rPr>
      </w:pPr>
    </w:p>
    <w:p w14:paraId="12AFC631">
      <w:pPr>
        <w:snapToGrid w:val="0"/>
        <w:spacing w:before="50" w:after="50"/>
        <w:rPr>
          <w:rFonts w:ascii="仿宋" w:hAnsi="仿宋" w:eastAsia="仿宋" w:cs="Times New Roman"/>
          <w:spacing w:val="20"/>
          <w:sz w:val="30"/>
          <w:szCs w:val="30"/>
        </w:rPr>
      </w:pPr>
    </w:p>
    <w:p w14:paraId="011C1C5F">
      <w:pPr>
        <w:snapToGrid w:val="0"/>
        <w:spacing w:before="50" w:after="50"/>
        <w:rPr>
          <w:rFonts w:ascii="仿宋" w:hAnsi="仿宋" w:eastAsia="仿宋" w:cs="Times New Roman"/>
          <w:spacing w:val="20"/>
          <w:sz w:val="30"/>
          <w:szCs w:val="30"/>
        </w:rPr>
      </w:pPr>
    </w:p>
    <w:p w14:paraId="52FF9528">
      <w:pPr>
        <w:snapToGrid w:val="0"/>
        <w:spacing w:before="50" w:after="50"/>
        <w:rPr>
          <w:rFonts w:ascii="仿宋" w:hAnsi="仿宋" w:eastAsia="仿宋" w:cs="Times New Roman"/>
          <w:spacing w:val="20"/>
          <w:sz w:val="30"/>
          <w:szCs w:val="30"/>
        </w:rPr>
      </w:pPr>
    </w:p>
    <w:p w14:paraId="3C9188AD">
      <w:pPr>
        <w:snapToGrid w:val="0"/>
        <w:spacing w:before="50" w:after="50"/>
        <w:rPr>
          <w:rFonts w:ascii="仿宋" w:hAnsi="仿宋" w:eastAsia="仿宋" w:cs="Times New Roman"/>
          <w:spacing w:val="20"/>
          <w:sz w:val="30"/>
          <w:szCs w:val="30"/>
        </w:rPr>
      </w:pPr>
    </w:p>
    <w:p w14:paraId="53209943">
      <w:pPr>
        <w:snapToGrid w:val="0"/>
        <w:spacing w:before="50" w:after="50"/>
        <w:rPr>
          <w:rFonts w:ascii="仿宋" w:hAnsi="仿宋" w:eastAsia="仿宋" w:cs="Times New Roman"/>
          <w:spacing w:val="20"/>
          <w:sz w:val="30"/>
          <w:szCs w:val="30"/>
        </w:rPr>
      </w:pPr>
    </w:p>
    <w:p w14:paraId="74FB3A57">
      <w:pPr>
        <w:snapToGrid w:val="0"/>
        <w:spacing w:before="50" w:after="50"/>
        <w:rPr>
          <w:rFonts w:ascii="仿宋" w:hAnsi="仿宋" w:eastAsia="仿宋" w:cs="Times New Roman"/>
          <w:spacing w:val="20"/>
          <w:sz w:val="30"/>
          <w:szCs w:val="30"/>
        </w:rPr>
      </w:pPr>
    </w:p>
    <w:p w14:paraId="4FC4AD3C">
      <w:pPr>
        <w:snapToGrid w:val="0"/>
        <w:spacing w:before="50" w:after="50"/>
        <w:rPr>
          <w:rFonts w:ascii="仿宋" w:hAnsi="仿宋" w:eastAsia="仿宋" w:cs="Times New Roman"/>
          <w:spacing w:val="20"/>
          <w:sz w:val="30"/>
          <w:szCs w:val="30"/>
        </w:rPr>
      </w:pPr>
    </w:p>
    <w:p w14:paraId="44D7E16F">
      <w:pPr>
        <w:snapToGrid w:val="0"/>
        <w:spacing w:before="50" w:after="50"/>
        <w:rPr>
          <w:rFonts w:ascii="仿宋" w:hAnsi="仿宋" w:eastAsia="仿宋" w:cs="Times New Roman"/>
          <w:spacing w:val="20"/>
          <w:sz w:val="30"/>
          <w:szCs w:val="30"/>
        </w:rPr>
      </w:pPr>
    </w:p>
    <w:p w14:paraId="630D7C4F">
      <w:pPr>
        <w:snapToGrid w:val="0"/>
        <w:spacing w:before="50" w:after="50"/>
        <w:rPr>
          <w:rFonts w:ascii="仿宋" w:hAnsi="仿宋" w:eastAsia="仿宋" w:cs="Times New Roman"/>
          <w:spacing w:val="20"/>
          <w:sz w:val="30"/>
          <w:szCs w:val="30"/>
        </w:rPr>
      </w:pPr>
    </w:p>
    <w:p w14:paraId="182193F1">
      <w:pPr>
        <w:snapToGrid w:val="0"/>
        <w:spacing w:before="50" w:after="50"/>
        <w:rPr>
          <w:rFonts w:ascii="仿宋" w:hAnsi="仿宋" w:eastAsia="仿宋" w:cs="Times New Roman"/>
          <w:spacing w:val="20"/>
          <w:sz w:val="30"/>
          <w:szCs w:val="30"/>
        </w:rPr>
      </w:pPr>
    </w:p>
    <w:p w14:paraId="7DE97C92">
      <w:pPr>
        <w:snapToGrid w:val="0"/>
        <w:spacing w:before="50" w:after="50"/>
        <w:rPr>
          <w:rFonts w:ascii="仿宋" w:hAnsi="仿宋" w:eastAsia="仿宋" w:cs="Times New Roman"/>
          <w:spacing w:val="20"/>
          <w:sz w:val="30"/>
          <w:szCs w:val="30"/>
        </w:rPr>
      </w:pPr>
    </w:p>
    <w:p w14:paraId="3893CDD3">
      <w:pPr>
        <w:widowControl/>
        <w:jc w:val="left"/>
        <w:rPr>
          <w:rFonts w:ascii="仿宋" w:hAnsi="仿宋" w:eastAsia="仿宋" w:cs="Times New Roman"/>
          <w:sz w:val="30"/>
          <w:szCs w:val="30"/>
        </w:rPr>
      </w:pPr>
      <w:r>
        <w:rPr>
          <w:rFonts w:hint="eastAsia" w:ascii="仿宋" w:hAnsi="仿宋" w:eastAsia="仿宋" w:cs="Times New Roman"/>
          <w:sz w:val="30"/>
          <w:szCs w:val="30"/>
        </w:rPr>
        <w:br w:type="page"/>
      </w:r>
    </w:p>
    <w:p w14:paraId="12A1A4CC">
      <w:pPr>
        <w:widowControl w:val="0"/>
        <w:snapToGrid w:val="0"/>
        <w:spacing w:before="120" w:beforeLines="50" w:after="120" w:afterLines="50" w:line="240" w:lineRule="auto"/>
        <w:jc w:val="left"/>
        <w:rPr>
          <w:rFonts w:ascii="仿宋" w:hAnsi="仿宋" w:eastAsia="仿宋" w:cs="Times New Roman"/>
          <w:b/>
          <w:kern w:val="2"/>
          <w:sz w:val="36"/>
          <w:szCs w:val="36"/>
          <w:highlight w:val="yellow"/>
          <w:lang w:val="en-US" w:eastAsia="zh-CN" w:bidi="ar-SA"/>
        </w:rPr>
      </w:pPr>
      <w:r>
        <w:rPr>
          <w:rFonts w:hint="eastAsia" w:ascii="仿宋" w:hAnsi="仿宋" w:eastAsia="仿宋" w:cs="Times New Roman"/>
          <w:kern w:val="2"/>
          <w:sz w:val="30"/>
          <w:szCs w:val="30"/>
          <w:lang w:val="en-US" w:eastAsia="zh-CN" w:bidi="ar-SA"/>
        </w:rPr>
        <w:t>附件17：</w:t>
      </w:r>
    </w:p>
    <w:p w14:paraId="0D06E28A">
      <w:pPr>
        <w:widowControl w:val="0"/>
        <w:snapToGrid w:val="0"/>
        <w:spacing w:before="120" w:beforeLines="50" w:after="120" w:afterLines="50" w:line="240" w:lineRule="auto"/>
        <w:ind w:firstLine="1084" w:firstLineChars="300"/>
        <w:jc w:val="center"/>
        <w:rPr>
          <w:rFonts w:ascii="宋体" w:hAnsi="宋体" w:eastAsia="宋体" w:cs="Times New Roman"/>
          <w:b/>
          <w:kern w:val="2"/>
          <w:sz w:val="36"/>
          <w:szCs w:val="36"/>
          <w:lang w:val="en-US" w:eastAsia="zh-CN" w:bidi="ar-SA"/>
        </w:rPr>
      </w:pPr>
      <w:r>
        <w:rPr>
          <w:rFonts w:hint="eastAsia" w:ascii="宋体" w:hAnsi="宋体" w:eastAsia="宋体" w:cs="Times New Roman"/>
          <w:b/>
          <w:kern w:val="2"/>
          <w:sz w:val="36"/>
          <w:szCs w:val="36"/>
          <w:lang w:val="en-US" w:eastAsia="zh-CN" w:bidi="ar-SA"/>
        </w:rPr>
        <w:t>报价明细一览表（货物类）</w:t>
      </w:r>
    </w:p>
    <w:p w14:paraId="38DF71E4">
      <w:pPr>
        <w:snapToGrid w:val="0"/>
        <w:rPr>
          <w:rFonts w:ascii="仿宋" w:hAnsi="仿宋" w:eastAsia="仿宋" w:cs="Times New Roman"/>
          <w:sz w:val="28"/>
          <w:szCs w:val="28"/>
        </w:rPr>
      </w:pPr>
    </w:p>
    <w:p w14:paraId="3C6F3D49">
      <w:pPr>
        <w:snapToGrid w:val="0"/>
        <w:rPr>
          <w:rFonts w:ascii="仿宋" w:hAnsi="仿宋" w:eastAsia="仿宋" w:cs="Times New Roman"/>
          <w:sz w:val="28"/>
          <w:szCs w:val="28"/>
        </w:rPr>
      </w:pPr>
      <w:r>
        <w:rPr>
          <w:rFonts w:hint="eastAsia" w:ascii="仿宋" w:hAnsi="仿宋" w:eastAsia="仿宋" w:cs="Times New Roman"/>
          <w:sz w:val="28"/>
          <w:szCs w:val="28"/>
        </w:rPr>
        <w:t>响应方全称（公章）：</w:t>
      </w:r>
    </w:p>
    <w:p w14:paraId="24F57CE4">
      <w:pPr>
        <w:snapToGrid w:val="0"/>
        <w:rPr>
          <w:rFonts w:ascii="仿宋" w:hAnsi="仿宋" w:eastAsia="仿宋" w:cs="Times New Roman"/>
          <w:sz w:val="28"/>
          <w:szCs w:val="28"/>
        </w:rPr>
      </w:pPr>
    </w:p>
    <w:p w14:paraId="6AF6B686">
      <w:pPr>
        <w:snapToGrid w:val="0"/>
        <w:rPr>
          <w:rFonts w:ascii="仿宋" w:hAnsi="仿宋" w:eastAsia="仿宋" w:cs="Times New Roman"/>
          <w:b/>
          <w:sz w:val="28"/>
          <w:szCs w:val="28"/>
          <w:u w:val="single"/>
        </w:rPr>
      </w:pPr>
      <w:r>
        <w:rPr>
          <w:rFonts w:hint="eastAsia" w:ascii="仿宋" w:hAnsi="仿宋" w:eastAsia="仿宋" w:cs="Times New Roman"/>
          <w:sz w:val="28"/>
          <w:szCs w:val="28"/>
        </w:rPr>
        <w:t>项目编号及标项：</w:t>
      </w:r>
    </w:p>
    <w:p w14:paraId="6D461905">
      <w:pPr>
        <w:snapToGrid w:val="0"/>
        <w:rPr>
          <w:rFonts w:ascii="仿宋" w:hAnsi="仿宋" w:eastAsia="仿宋" w:cs="Times New Roman"/>
          <w:b/>
          <w:sz w:val="24"/>
          <w:szCs w:val="24"/>
          <w:u w:val="single"/>
        </w:rPr>
      </w:pPr>
    </w:p>
    <w:p w14:paraId="4977CABE">
      <w:pPr>
        <w:snapToGrid w:val="0"/>
        <w:spacing w:line="360" w:lineRule="auto"/>
        <w:rPr>
          <w:rFonts w:ascii="仿宋" w:hAnsi="仿宋" w:eastAsia="仿宋" w:cs="Times New Roman"/>
          <w:sz w:val="30"/>
          <w:szCs w:val="30"/>
        </w:rPr>
      </w:pP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9"/>
        <w:gridCol w:w="984"/>
        <w:gridCol w:w="983"/>
        <w:gridCol w:w="983"/>
        <w:gridCol w:w="983"/>
        <w:gridCol w:w="2008"/>
        <w:gridCol w:w="2008"/>
      </w:tblGrid>
      <w:tr w14:paraId="2F104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0" w:type="auto"/>
            <w:gridSpan w:val="7"/>
            <w:tcBorders>
              <w:top w:val="single" w:color="auto" w:sz="4" w:space="0"/>
              <w:left w:val="single" w:color="auto" w:sz="4" w:space="0"/>
              <w:bottom w:val="single" w:color="auto" w:sz="4" w:space="0"/>
              <w:right w:val="single" w:color="auto" w:sz="4" w:space="0"/>
            </w:tcBorders>
            <w:vAlign w:val="center"/>
          </w:tcPr>
          <w:p w14:paraId="5C05F0CE">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货物类</w:t>
            </w:r>
          </w:p>
        </w:tc>
      </w:tr>
      <w:tr w14:paraId="4310F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0" w:type="auto"/>
            <w:tcBorders>
              <w:top w:val="single" w:color="auto" w:sz="4" w:space="0"/>
              <w:left w:val="single" w:color="auto" w:sz="4" w:space="0"/>
              <w:bottom w:val="nil"/>
              <w:right w:val="single" w:color="auto" w:sz="4" w:space="0"/>
            </w:tcBorders>
            <w:vAlign w:val="center"/>
          </w:tcPr>
          <w:p w14:paraId="73A5F08D">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货物</w:t>
            </w:r>
          </w:p>
          <w:p w14:paraId="30C2894F">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名称</w:t>
            </w:r>
          </w:p>
        </w:tc>
        <w:tc>
          <w:tcPr>
            <w:tcW w:w="0" w:type="auto"/>
            <w:tcBorders>
              <w:top w:val="single" w:color="auto" w:sz="4" w:space="0"/>
              <w:left w:val="single" w:color="auto" w:sz="4" w:space="0"/>
              <w:bottom w:val="nil"/>
              <w:right w:val="single" w:color="auto" w:sz="4" w:space="0"/>
            </w:tcBorders>
            <w:vAlign w:val="center"/>
          </w:tcPr>
          <w:p w14:paraId="540302C6">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品牌</w:t>
            </w:r>
          </w:p>
        </w:tc>
        <w:tc>
          <w:tcPr>
            <w:tcW w:w="0" w:type="auto"/>
            <w:tcBorders>
              <w:top w:val="single" w:color="auto" w:sz="4" w:space="0"/>
              <w:left w:val="single" w:color="auto" w:sz="4" w:space="0"/>
              <w:bottom w:val="nil"/>
              <w:right w:val="single" w:color="auto" w:sz="4" w:space="0"/>
            </w:tcBorders>
            <w:vAlign w:val="center"/>
          </w:tcPr>
          <w:p w14:paraId="35E56572">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产地</w:t>
            </w:r>
          </w:p>
        </w:tc>
        <w:tc>
          <w:tcPr>
            <w:tcW w:w="0" w:type="auto"/>
            <w:tcBorders>
              <w:top w:val="single" w:color="auto" w:sz="4" w:space="0"/>
              <w:left w:val="single" w:color="auto" w:sz="4" w:space="0"/>
              <w:bottom w:val="nil"/>
              <w:right w:val="single" w:color="auto" w:sz="4" w:space="0"/>
            </w:tcBorders>
            <w:vAlign w:val="center"/>
          </w:tcPr>
          <w:p w14:paraId="486984AD">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规格</w:t>
            </w:r>
          </w:p>
          <w:p w14:paraId="25A09F60">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型号</w:t>
            </w:r>
          </w:p>
        </w:tc>
        <w:tc>
          <w:tcPr>
            <w:tcW w:w="0" w:type="auto"/>
            <w:tcBorders>
              <w:top w:val="single" w:color="auto" w:sz="4" w:space="0"/>
              <w:left w:val="single" w:color="auto" w:sz="4" w:space="0"/>
              <w:bottom w:val="nil"/>
              <w:right w:val="single" w:color="auto" w:sz="4" w:space="0"/>
            </w:tcBorders>
            <w:vAlign w:val="center"/>
          </w:tcPr>
          <w:p w14:paraId="430DF170">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数量</w:t>
            </w:r>
          </w:p>
        </w:tc>
        <w:tc>
          <w:tcPr>
            <w:tcW w:w="0" w:type="auto"/>
            <w:tcBorders>
              <w:top w:val="single" w:color="auto" w:sz="4" w:space="0"/>
              <w:left w:val="single" w:color="auto" w:sz="4" w:space="0"/>
              <w:bottom w:val="nil"/>
              <w:right w:val="single" w:color="auto" w:sz="4" w:space="0"/>
            </w:tcBorders>
            <w:vAlign w:val="center"/>
          </w:tcPr>
          <w:p w14:paraId="0ACD1E7C">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单价（元）</w:t>
            </w:r>
          </w:p>
        </w:tc>
        <w:tc>
          <w:tcPr>
            <w:tcW w:w="0" w:type="auto"/>
            <w:tcBorders>
              <w:top w:val="single" w:color="auto" w:sz="4" w:space="0"/>
              <w:left w:val="single" w:color="auto" w:sz="4" w:space="0"/>
              <w:bottom w:val="nil"/>
              <w:right w:val="single" w:color="auto" w:sz="4" w:space="0"/>
            </w:tcBorders>
            <w:vAlign w:val="center"/>
          </w:tcPr>
          <w:p w14:paraId="7F76A734">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总价（元）</w:t>
            </w:r>
          </w:p>
          <w:p w14:paraId="6E04118F">
            <w:pPr>
              <w:rPr>
                <w:rFonts w:ascii="Times New Roman" w:hAnsi="Times New Roman" w:eastAsia="宋体" w:cs="Times New Roman"/>
              </w:rPr>
            </w:pPr>
          </w:p>
          <w:p w14:paraId="35892D43">
            <w:pPr>
              <w:rPr>
                <w:rFonts w:ascii="Times New Roman" w:hAnsi="Times New Roman" w:eastAsia="宋体" w:cs="Times New Roman"/>
              </w:rPr>
            </w:pPr>
          </w:p>
          <w:p w14:paraId="1C9D6E85">
            <w:pPr>
              <w:rPr>
                <w:rFonts w:ascii="Times New Roman" w:hAnsi="Times New Roman" w:eastAsia="宋体" w:cs="Times New Roman"/>
              </w:rPr>
            </w:pPr>
          </w:p>
          <w:p w14:paraId="07804B58">
            <w:pPr>
              <w:snapToGrid w:val="0"/>
              <w:spacing w:line="400" w:lineRule="exact"/>
              <w:jc w:val="center"/>
              <w:rPr>
                <w:rFonts w:ascii="仿宋" w:hAnsi="仿宋" w:eastAsia="仿宋" w:cs="Times New Roman"/>
                <w:b/>
                <w:sz w:val="13"/>
                <w:szCs w:val="13"/>
              </w:rPr>
            </w:pPr>
          </w:p>
        </w:tc>
      </w:tr>
      <w:tr w14:paraId="313B2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auto" w:sz="4" w:space="0"/>
              <w:left w:val="single" w:color="auto" w:sz="4" w:space="0"/>
              <w:bottom w:val="single" w:color="auto" w:sz="4" w:space="0"/>
              <w:right w:val="single" w:color="auto" w:sz="4" w:space="0"/>
            </w:tcBorders>
            <w:vAlign w:val="center"/>
          </w:tcPr>
          <w:p w14:paraId="6B39103D">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56E1621E">
            <w:pPr>
              <w:snapToGrid w:val="0"/>
              <w:spacing w:line="400" w:lineRule="exact"/>
              <w:jc w:val="center"/>
              <w:rPr>
                <w:rFonts w:ascii="仿宋" w:hAnsi="仿宋" w:eastAsia="仿宋"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6721E0B">
            <w:pPr>
              <w:snapToGrid w:val="0"/>
              <w:spacing w:line="400" w:lineRule="exact"/>
              <w:jc w:val="center"/>
              <w:rPr>
                <w:rFonts w:ascii="仿宋" w:hAnsi="仿宋" w:eastAsia="仿宋"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E2ED238">
            <w:pPr>
              <w:snapToGrid w:val="0"/>
              <w:spacing w:line="400" w:lineRule="exact"/>
              <w:jc w:val="center"/>
              <w:rPr>
                <w:rFonts w:ascii="仿宋" w:hAnsi="仿宋" w:eastAsia="仿宋"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78CA013">
            <w:pPr>
              <w:snapToGrid w:val="0"/>
              <w:spacing w:line="400" w:lineRule="exact"/>
              <w:jc w:val="center"/>
              <w:rPr>
                <w:rFonts w:ascii="仿宋" w:hAnsi="仿宋" w:eastAsia="仿宋"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3F46436">
            <w:pPr>
              <w:snapToGrid w:val="0"/>
              <w:spacing w:line="400" w:lineRule="exact"/>
              <w:jc w:val="center"/>
              <w:rPr>
                <w:rFonts w:ascii="仿宋" w:hAnsi="仿宋" w:eastAsia="仿宋"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BC263FD">
            <w:pPr>
              <w:snapToGrid w:val="0"/>
              <w:spacing w:line="400" w:lineRule="exact"/>
              <w:jc w:val="center"/>
              <w:rPr>
                <w:rFonts w:ascii="仿宋" w:hAnsi="仿宋" w:eastAsia="仿宋" w:cs="Times New Roman"/>
                <w:b/>
                <w:sz w:val="24"/>
                <w:szCs w:val="24"/>
              </w:rPr>
            </w:pPr>
          </w:p>
        </w:tc>
      </w:tr>
      <w:tr w14:paraId="11C25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gridSpan w:val="7"/>
            <w:tcBorders>
              <w:top w:val="single" w:color="auto" w:sz="4" w:space="0"/>
              <w:left w:val="single" w:color="auto" w:sz="4" w:space="0"/>
              <w:bottom w:val="single" w:color="auto" w:sz="4" w:space="0"/>
              <w:right w:val="single" w:color="auto" w:sz="4" w:space="0"/>
            </w:tcBorders>
            <w:vAlign w:val="center"/>
          </w:tcPr>
          <w:p w14:paraId="2982DE08">
            <w:pPr>
              <w:snapToGrid w:val="0"/>
              <w:spacing w:line="400" w:lineRule="exact"/>
              <w:rPr>
                <w:rFonts w:ascii="仿宋" w:hAnsi="仿宋" w:eastAsia="仿宋" w:cs="Times New Roman"/>
                <w:b/>
                <w:sz w:val="24"/>
                <w:szCs w:val="24"/>
              </w:rPr>
            </w:pPr>
            <w:r>
              <w:rPr>
                <w:rFonts w:hint="eastAsia" w:ascii="仿宋" w:hAnsi="仿宋" w:eastAsia="仿宋" w:cs="Times New Roman"/>
                <w:b/>
                <w:sz w:val="24"/>
                <w:szCs w:val="24"/>
              </w:rPr>
              <w:t>报价总价合计金额大写：                                小写： ￥</w:t>
            </w:r>
          </w:p>
        </w:tc>
      </w:tr>
      <w:tr w14:paraId="0A350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0" w:type="auto"/>
            <w:tcBorders>
              <w:top w:val="single" w:color="auto" w:sz="4" w:space="0"/>
              <w:left w:val="single" w:color="auto" w:sz="4" w:space="0"/>
              <w:bottom w:val="single" w:color="auto" w:sz="4" w:space="0"/>
              <w:right w:val="single" w:color="auto" w:sz="4" w:space="0"/>
            </w:tcBorders>
            <w:vAlign w:val="center"/>
          </w:tcPr>
          <w:p w14:paraId="6AD101A3">
            <w:pPr>
              <w:snapToGrid w:val="0"/>
              <w:rPr>
                <w:rFonts w:ascii="仿宋" w:hAnsi="仿宋" w:eastAsia="仿宋" w:cs="Times New Roman"/>
                <w:sz w:val="24"/>
                <w:szCs w:val="24"/>
              </w:rPr>
            </w:pPr>
            <w:r>
              <w:rPr>
                <w:rFonts w:hint="eastAsia" w:ascii="仿宋" w:hAnsi="仿宋" w:eastAsia="仿宋" w:cs="Times New Roman"/>
                <w:sz w:val="24"/>
                <w:szCs w:val="24"/>
              </w:rPr>
              <w:t>备注</w:t>
            </w:r>
          </w:p>
        </w:tc>
        <w:tc>
          <w:tcPr>
            <w:tcW w:w="0" w:type="auto"/>
            <w:gridSpan w:val="6"/>
            <w:tcBorders>
              <w:top w:val="single" w:color="auto" w:sz="4" w:space="0"/>
              <w:left w:val="single" w:color="auto" w:sz="4" w:space="0"/>
              <w:bottom w:val="single" w:color="auto" w:sz="4" w:space="0"/>
              <w:right w:val="single" w:color="auto" w:sz="4" w:space="0"/>
            </w:tcBorders>
            <w:vAlign w:val="center"/>
          </w:tcPr>
          <w:p w14:paraId="58DB8BFE">
            <w:pPr>
              <w:snapToGrid w:val="0"/>
              <w:jc w:val="left"/>
              <w:rPr>
                <w:rFonts w:ascii="仿宋" w:hAnsi="仿宋" w:eastAsia="仿宋" w:cs="Times New Roman"/>
                <w:sz w:val="24"/>
                <w:szCs w:val="24"/>
              </w:rPr>
            </w:pPr>
            <w:r>
              <w:rPr>
                <w:rFonts w:hint="eastAsia" w:ascii="仿宋" w:hAnsi="仿宋" w:eastAsia="仿宋" w:cs="Times New Roman"/>
                <w:sz w:val="24"/>
                <w:szCs w:val="24"/>
              </w:rPr>
              <w:t>1.此表应按项目的明细情况列项填报,在填写时，如上表不适合本项目的实际情况，可在确保报价明细内容完整的情况下，根据上表格式自行划表填写。</w:t>
            </w:r>
          </w:p>
          <w:p w14:paraId="52B7BB44">
            <w:pPr>
              <w:snapToGrid w:val="0"/>
              <w:rPr>
                <w:rFonts w:ascii="仿宋" w:hAnsi="仿宋" w:eastAsia="仿宋" w:cs="Times New Roman"/>
                <w:sz w:val="24"/>
                <w:szCs w:val="24"/>
              </w:rPr>
            </w:pPr>
            <w:r>
              <w:rPr>
                <w:rFonts w:hint="eastAsia" w:ascii="仿宋" w:hAnsi="仿宋" w:eastAsia="仿宋" w:cs="Times New Roman"/>
                <w:sz w:val="24"/>
                <w:szCs w:val="24"/>
              </w:rPr>
              <w:t>2.报价要求：项目费用包括项目实施所需的工程费、工时费、服务费、运输费、安装调试费、税费及其他一切费用。</w:t>
            </w:r>
          </w:p>
          <w:p w14:paraId="3BDB5A84">
            <w:pPr>
              <w:snapToGrid w:val="0"/>
              <w:rPr>
                <w:rFonts w:ascii="仿宋" w:hAnsi="仿宋" w:eastAsia="仿宋" w:cs="Times New Roman"/>
                <w:sz w:val="24"/>
                <w:szCs w:val="24"/>
              </w:rPr>
            </w:pPr>
            <w:r>
              <w:rPr>
                <w:rFonts w:hint="eastAsia" w:ascii="仿宋" w:hAnsi="仿宋" w:eastAsia="仿宋" w:cs="Times New Roman"/>
                <w:sz w:val="24"/>
                <w:szCs w:val="24"/>
              </w:rPr>
              <w:t>3.报价中不允许出现报价优惠等字样,投标总价合计金额应与明细报价汇总相等。投标总价不为零，报价明细表中部分产品、服务单价为零的，视作已包含在总价中。</w:t>
            </w:r>
          </w:p>
        </w:tc>
      </w:tr>
    </w:tbl>
    <w:p w14:paraId="49D0668E">
      <w:pPr>
        <w:snapToGrid w:val="0"/>
        <w:spacing w:line="360" w:lineRule="auto"/>
        <w:rPr>
          <w:rFonts w:ascii="仿宋" w:hAnsi="仿宋" w:eastAsia="仿宋" w:cs="Times New Roman"/>
          <w:sz w:val="30"/>
          <w:szCs w:val="30"/>
        </w:rPr>
      </w:pPr>
    </w:p>
    <w:p w14:paraId="780DA70D">
      <w:pPr>
        <w:snapToGrid w:val="0"/>
        <w:spacing w:line="400" w:lineRule="exact"/>
        <w:jc w:val="left"/>
        <w:rPr>
          <w:rFonts w:ascii="仿宋" w:hAnsi="仿宋" w:eastAsia="仿宋" w:cs="Times New Roman"/>
          <w:sz w:val="28"/>
          <w:szCs w:val="28"/>
        </w:rPr>
      </w:pPr>
      <w:r>
        <w:rPr>
          <w:rFonts w:hint="eastAsia" w:ascii="仿宋" w:hAnsi="仿宋" w:eastAsia="仿宋" w:cs="Times New Roman"/>
          <w:sz w:val="28"/>
          <w:szCs w:val="28"/>
        </w:rPr>
        <w:t xml:space="preserve">授权代表签名：                              日期： </w:t>
      </w:r>
    </w:p>
    <w:p w14:paraId="41864C2E">
      <w:pPr>
        <w:widowControl w:val="0"/>
        <w:snapToGrid w:val="0"/>
        <w:spacing w:before="120" w:beforeLines="50" w:after="120" w:afterLines="50" w:line="240" w:lineRule="auto"/>
        <w:ind w:firstLine="2168" w:firstLineChars="600"/>
        <w:jc w:val="both"/>
        <w:rPr>
          <w:rFonts w:hint="eastAsia" w:ascii="宋体" w:hAnsi="宋体" w:eastAsia="宋体" w:cs="Times New Roman"/>
          <w:b/>
          <w:kern w:val="2"/>
          <w:sz w:val="36"/>
          <w:szCs w:val="36"/>
          <w:lang w:val="en-US" w:eastAsia="zh-CN" w:bidi="ar-SA"/>
        </w:rPr>
      </w:pPr>
    </w:p>
    <w:p w14:paraId="2626E66D">
      <w:pPr>
        <w:widowControl w:val="0"/>
        <w:snapToGrid w:val="0"/>
        <w:spacing w:before="120" w:beforeLines="50" w:after="120" w:afterLines="50" w:line="240" w:lineRule="auto"/>
        <w:ind w:firstLine="2168" w:firstLineChars="600"/>
        <w:jc w:val="both"/>
        <w:rPr>
          <w:rFonts w:hint="eastAsia" w:ascii="宋体" w:hAnsi="宋体" w:eastAsia="宋体" w:cs="Times New Roman"/>
          <w:b/>
          <w:kern w:val="2"/>
          <w:sz w:val="36"/>
          <w:szCs w:val="36"/>
          <w:lang w:val="en-US" w:eastAsia="zh-CN" w:bidi="ar-SA"/>
        </w:rPr>
      </w:pPr>
    </w:p>
    <w:p w14:paraId="07267B7B">
      <w:pPr>
        <w:widowControl w:val="0"/>
        <w:snapToGrid w:val="0"/>
        <w:spacing w:before="120" w:beforeLines="50" w:after="120" w:afterLines="50" w:line="240" w:lineRule="auto"/>
        <w:ind w:firstLine="2168" w:firstLineChars="600"/>
        <w:jc w:val="both"/>
        <w:rPr>
          <w:rFonts w:hint="eastAsia" w:ascii="宋体" w:hAnsi="宋体" w:eastAsia="宋体" w:cs="Times New Roman"/>
          <w:b/>
          <w:kern w:val="2"/>
          <w:sz w:val="36"/>
          <w:szCs w:val="36"/>
          <w:lang w:val="en-US" w:eastAsia="zh-CN" w:bidi="ar-SA"/>
        </w:rPr>
      </w:pPr>
    </w:p>
    <w:p w14:paraId="14165D11">
      <w:pPr>
        <w:widowControl w:val="0"/>
        <w:snapToGrid w:val="0"/>
        <w:spacing w:before="120" w:beforeLines="50" w:after="120" w:afterLines="50" w:line="240" w:lineRule="auto"/>
        <w:ind w:firstLine="2168" w:firstLineChars="600"/>
        <w:jc w:val="both"/>
        <w:rPr>
          <w:rFonts w:hint="eastAsia" w:ascii="宋体" w:hAnsi="宋体" w:eastAsia="宋体" w:cs="Times New Roman"/>
          <w:b/>
          <w:kern w:val="2"/>
          <w:sz w:val="36"/>
          <w:szCs w:val="36"/>
          <w:lang w:val="en-US" w:eastAsia="zh-CN" w:bidi="ar-SA"/>
        </w:rPr>
      </w:pPr>
    </w:p>
    <w:p w14:paraId="36467E14">
      <w:pPr>
        <w:widowControl w:val="0"/>
        <w:snapToGrid w:val="0"/>
        <w:spacing w:before="120" w:beforeLines="50" w:after="120" w:afterLines="50" w:line="240" w:lineRule="auto"/>
        <w:ind w:firstLine="2168" w:firstLineChars="600"/>
        <w:jc w:val="both"/>
        <w:rPr>
          <w:rFonts w:hint="eastAsia" w:ascii="宋体" w:hAnsi="宋体" w:eastAsia="宋体" w:cs="Times New Roman"/>
          <w:b/>
          <w:kern w:val="2"/>
          <w:sz w:val="36"/>
          <w:szCs w:val="36"/>
          <w:lang w:val="en-US" w:eastAsia="zh-CN" w:bidi="ar-SA"/>
        </w:rPr>
      </w:pPr>
    </w:p>
    <w:p w14:paraId="522D2C21">
      <w:pPr>
        <w:widowControl w:val="0"/>
        <w:snapToGrid w:val="0"/>
        <w:spacing w:before="120" w:beforeLines="50" w:after="120" w:afterLines="50" w:line="240" w:lineRule="auto"/>
        <w:ind w:firstLine="2168" w:firstLineChars="600"/>
        <w:jc w:val="both"/>
        <w:rPr>
          <w:rFonts w:hint="eastAsia" w:ascii="宋体" w:hAnsi="宋体" w:eastAsia="宋体" w:cs="Times New Roman"/>
          <w:b/>
          <w:kern w:val="2"/>
          <w:sz w:val="36"/>
          <w:szCs w:val="36"/>
          <w:lang w:val="en-US" w:eastAsia="zh-CN" w:bidi="ar-SA"/>
        </w:rPr>
      </w:pPr>
    </w:p>
    <w:p w14:paraId="0F91D4ED">
      <w:pPr>
        <w:widowControl w:val="0"/>
        <w:snapToGrid w:val="0"/>
        <w:spacing w:before="120" w:beforeLines="50" w:after="120" w:afterLines="50" w:line="240" w:lineRule="auto"/>
        <w:ind w:firstLine="2168" w:firstLineChars="600"/>
        <w:jc w:val="both"/>
        <w:rPr>
          <w:rFonts w:hint="eastAsia" w:ascii="宋体" w:hAnsi="宋体" w:eastAsia="宋体" w:cs="Times New Roman"/>
          <w:b/>
          <w:kern w:val="2"/>
          <w:sz w:val="36"/>
          <w:szCs w:val="36"/>
          <w:lang w:val="en-US" w:eastAsia="zh-CN" w:bidi="ar-SA"/>
        </w:rPr>
      </w:pPr>
    </w:p>
    <w:p w14:paraId="062AF61A">
      <w:pPr>
        <w:widowControl w:val="0"/>
        <w:snapToGrid w:val="0"/>
        <w:spacing w:before="120" w:beforeLines="50" w:after="120" w:afterLines="50" w:line="240" w:lineRule="auto"/>
        <w:ind w:firstLine="2168" w:firstLineChars="600"/>
        <w:jc w:val="both"/>
        <w:rPr>
          <w:rFonts w:ascii="宋体" w:hAnsi="宋体" w:eastAsia="宋体" w:cs="Times New Roman"/>
          <w:b/>
          <w:kern w:val="2"/>
          <w:sz w:val="36"/>
          <w:szCs w:val="36"/>
          <w:lang w:val="en-US" w:eastAsia="zh-CN" w:bidi="ar-SA"/>
        </w:rPr>
      </w:pPr>
      <w:r>
        <w:rPr>
          <w:rFonts w:hint="eastAsia" w:ascii="宋体" w:hAnsi="宋体" w:eastAsia="宋体" w:cs="Times New Roman"/>
          <w:b/>
          <w:kern w:val="2"/>
          <w:sz w:val="36"/>
          <w:szCs w:val="36"/>
          <w:lang w:val="en-US" w:eastAsia="zh-CN" w:bidi="ar-SA"/>
        </w:rPr>
        <w:t>报价明细一览表（服务类）</w:t>
      </w:r>
    </w:p>
    <w:p w14:paraId="6DC6ED5A">
      <w:pPr>
        <w:widowControl w:val="0"/>
        <w:snapToGrid w:val="0"/>
        <w:spacing w:before="120" w:beforeLines="50" w:after="120" w:afterLines="50" w:line="240" w:lineRule="auto"/>
        <w:ind w:firstLine="1084" w:firstLineChars="300"/>
        <w:jc w:val="center"/>
        <w:rPr>
          <w:rFonts w:ascii="仿宋" w:hAnsi="仿宋" w:eastAsia="仿宋" w:cs="Times New Roman"/>
          <w:b/>
          <w:kern w:val="2"/>
          <w:sz w:val="36"/>
          <w:szCs w:val="36"/>
          <w:lang w:val="en-US" w:eastAsia="zh-CN" w:bidi="ar-SA"/>
        </w:rPr>
      </w:pPr>
    </w:p>
    <w:p w14:paraId="2850B9FC">
      <w:pPr>
        <w:snapToGrid w:val="0"/>
        <w:rPr>
          <w:rFonts w:ascii="仿宋" w:hAnsi="仿宋" w:eastAsia="仿宋" w:cs="Times New Roman"/>
          <w:sz w:val="28"/>
          <w:szCs w:val="28"/>
        </w:rPr>
      </w:pPr>
      <w:r>
        <w:rPr>
          <w:rFonts w:hint="eastAsia" w:ascii="仿宋" w:hAnsi="仿宋" w:eastAsia="仿宋" w:cs="Times New Roman"/>
          <w:sz w:val="28"/>
          <w:szCs w:val="28"/>
        </w:rPr>
        <w:t>响应方全称（公章）：</w:t>
      </w:r>
    </w:p>
    <w:p w14:paraId="10B4A4F5">
      <w:pPr>
        <w:snapToGrid w:val="0"/>
        <w:rPr>
          <w:rFonts w:ascii="仿宋" w:hAnsi="仿宋" w:eastAsia="仿宋" w:cs="Times New Roman"/>
          <w:sz w:val="28"/>
          <w:szCs w:val="28"/>
        </w:rPr>
      </w:pPr>
    </w:p>
    <w:p w14:paraId="61CC3CC0">
      <w:pPr>
        <w:snapToGrid w:val="0"/>
        <w:rPr>
          <w:rFonts w:ascii="仿宋" w:hAnsi="仿宋" w:eastAsia="仿宋" w:cs="Times New Roman"/>
          <w:b/>
          <w:sz w:val="28"/>
          <w:szCs w:val="28"/>
          <w:u w:val="single"/>
        </w:rPr>
      </w:pPr>
      <w:r>
        <w:rPr>
          <w:rFonts w:hint="eastAsia" w:ascii="仿宋" w:hAnsi="仿宋" w:eastAsia="仿宋" w:cs="Times New Roman"/>
          <w:sz w:val="28"/>
          <w:szCs w:val="28"/>
        </w:rPr>
        <w:t>项目编号及标项：</w:t>
      </w:r>
    </w:p>
    <w:p w14:paraId="4E5C06BC">
      <w:pPr>
        <w:snapToGrid w:val="0"/>
        <w:rPr>
          <w:rFonts w:ascii="仿宋" w:hAnsi="仿宋" w:eastAsia="仿宋" w:cs="Times New Roman"/>
          <w:b/>
          <w:sz w:val="24"/>
          <w:szCs w:val="24"/>
          <w:u w:val="single"/>
        </w:rPr>
      </w:pPr>
    </w:p>
    <w:p w14:paraId="5754B915">
      <w:pPr>
        <w:snapToGrid w:val="0"/>
        <w:spacing w:line="360" w:lineRule="auto"/>
        <w:rPr>
          <w:rFonts w:ascii="仿宋" w:hAnsi="仿宋" w:eastAsia="仿宋" w:cs="Times New Roman"/>
          <w:sz w:val="30"/>
          <w:szCs w:val="30"/>
        </w:rPr>
      </w:pP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4"/>
        <w:gridCol w:w="2269"/>
        <w:gridCol w:w="1414"/>
        <w:gridCol w:w="1736"/>
        <w:gridCol w:w="2305"/>
      </w:tblGrid>
      <w:tr w14:paraId="282F1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0" w:type="auto"/>
            <w:gridSpan w:val="5"/>
            <w:tcBorders>
              <w:top w:val="single" w:color="auto" w:sz="4" w:space="0"/>
              <w:left w:val="single" w:color="auto" w:sz="4" w:space="0"/>
              <w:bottom w:val="single" w:color="auto" w:sz="4" w:space="0"/>
              <w:right w:val="single" w:color="auto" w:sz="4" w:space="0"/>
            </w:tcBorders>
            <w:vAlign w:val="center"/>
          </w:tcPr>
          <w:p w14:paraId="77144994">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服务类</w:t>
            </w:r>
          </w:p>
        </w:tc>
      </w:tr>
      <w:tr w14:paraId="69A74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2" w:hRule="atLeast"/>
        </w:trPr>
        <w:tc>
          <w:tcPr>
            <w:tcW w:w="0" w:type="auto"/>
            <w:tcBorders>
              <w:top w:val="single" w:color="auto" w:sz="4" w:space="0"/>
              <w:left w:val="single" w:color="auto" w:sz="4" w:space="0"/>
              <w:bottom w:val="nil"/>
              <w:right w:val="single" w:color="auto" w:sz="4" w:space="0"/>
            </w:tcBorders>
            <w:vAlign w:val="center"/>
          </w:tcPr>
          <w:p w14:paraId="15685074">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服务内容</w:t>
            </w:r>
          </w:p>
        </w:tc>
        <w:tc>
          <w:tcPr>
            <w:tcW w:w="0" w:type="auto"/>
            <w:tcBorders>
              <w:top w:val="single" w:color="auto" w:sz="4" w:space="0"/>
              <w:left w:val="single" w:color="auto" w:sz="4" w:space="0"/>
              <w:bottom w:val="nil"/>
              <w:right w:val="single" w:color="auto" w:sz="4" w:space="0"/>
            </w:tcBorders>
            <w:vAlign w:val="center"/>
          </w:tcPr>
          <w:p w14:paraId="5983F76C">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服务人员数量</w:t>
            </w:r>
          </w:p>
        </w:tc>
        <w:tc>
          <w:tcPr>
            <w:tcW w:w="0" w:type="auto"/>
            <w:tcBorders>
              <w:top w:val="single" w:color="auto" w:sz="4" w:space="0"/>
              <w:left w:val="single" w:color="auto" w:sz="4" w:space="0"/>
              <w:bottom w:val="nil"/>
              <w:right w:val="single" w:color="auto" w:sz="4" w:space="0"/>
            </w:tcBorders>
            <w:vAlign w:val="center"/>
          </w:tcPr>
          <w:p w14:paraId="63DBA547">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工作量</w:t>
            </w:r>
          </w:p>
        </w:tc>
        <w:tc>
          <w:tcPr>
            <w:tcW w:w="0" w:type="auto"/>
            <w:tcBorders>
              <w:top w:val="single" w:color="auto" w:sz="4" w:space="0"/>
              <w:left w:val="single" w:color="auto" w:sz="4" w:space="0"/>
              <w:bottom w:val="nil"/>
              <w:right w:val="single" w:color="auto" w:sz="4" w:space="0"/>
            </w:tcBorders>
            <w:vAlign w:val="center"/>
          </w:tcPr>
          <w:p w14:paraId="18E7B6FE">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单价</w:t>
            </w:r>
          </w:p>
          <w:p w14:paraId="59DF0F4C">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（元）</w:t>
            </w:r>
          </w:p>
        </w:tc>
        <w:tc>
          <w:tcPr>
            <w:tcW w:w="0" w:type="auto"/>
            <w:tcBorders>
              <w:top w:val="single" w:color="auto" w:sz="4" w:space="0"/>
              <w:left w:val="single" w:color="auto" w:sz="4" w:space="0"/>
              <w:bottom w:val="nil"/>
              <w:right w:val="single" w:color="auto" w:sz="4" w:space="0"/>
            </w:tcBorders>
            <w:vAlign w:val="center"/>
          </w:tcPr>
          <w:p w14:paraId="2BD2F805">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总价（元）</w:t>
            </w:r>
          </w:p>
          <w:p w14:paraId="53DED2C4">
            <w:pPr>
              <w:rPr>
                <w:rFonts w:ascii="Times New Roman" w:hAnsi="Times New Roman" w:eastAsia="宋体" w:cs="Times New Roman"/>
              </w:rPr>
            </w:pPr>
          </w:p>
          <w:p w14:paraId="6FC567DD">
            <w:pPr>
              <w:rPr>
                <w:rFonts w:ascii="Times New Roman" w:hAnsi="Times New Roman" w:eastAsia="宋体" w:cs="Times New Roman"/>
              </w:rPr>
            </w:pPr>
          </w:p>
          <w:p w14:paraId="6968554A">
            <w:pPr>
              <w:rPr>
                <w:rFonts w:ascii="Times New Roman" w:hAnsi="Times New Roman" w:eastAsia="宋体" w:cs="Times New Roman"/>
              </w:rPr>
            </w:pPr>
          </w:p>
          <w:p w14:paraId="0AF91E0C">
            <w:pPr>
              <w:snapToGrid w:val="0"/>
              <w:spacing w:line="400" w:lineRule="exact"/>
              <w:jc w:val="center"/>
              <w:rPr>
                <w:rFonts w:ascii="仿宋" w:hAnsi="仿宋" w:eastAsia="仿宋" w:cs="Times New Roman"/>
                <w:b/>
                <w:sz w:val="13"/>
                <w:szCs w:val="13"/>
              </w:rPr>
            </w:pPr>
          </w:p>
        </w:tc>
      </w:tr>
      <w:tr w14:paraId="0A2FE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auto" w:sz="4" w:space="0"/>
              <w:left w:val="single" w:color="auto" w:sz="4" w:space="0"/>
              <w:bottom w:val="single" w:color="auto" w:sz="4" w:space="0"/>
              <w:right w:val="single" w:color="auto" w:sz="4" w:space="0"/>
            </w:tcBorders>
            <w:vAlign w:val="center"/>
          </w:tcPr>
          <w:p w14:paraId="5E6E600F">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56AD1B23">
            <w:pPr>
              <w:snapToGrid w:val="0"/>
              <w:spacing w:line="400" w:lineRule="exact"/>
              <w:jc w:val="center"/>
              <w:rPr>
                <w:rFonts w:ascii="仿宋" w:hAnsi="仿宋" w:eastAsia="仿宋"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674ADA0">
            <w:pPr>
              <w:snapToGrid w:val="0"/>
              <w:spacing w:line="400" w:lineRule="exact"/>
              <w:jc w:val="center"/>
              <w:rPr>
                <w:rFonts w:ascii="仿宋" w:hAnsi="仿宋" w:eastAsia="仿宋"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163AA01">
            <w:pPr>
              <w:snapToGrid w:val="0"/>
              <w:spacing w:line="400" w:lineRule="exact"/>
              <w:jc w:val="center"/>
              <w:rPr>
                <w:rFonts w:ascii="仿宋" w:hAnsi="仿宋" w:eastAsia="仿宋"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EE3D70F">
            <w:pPr>
              <w:snapToGrid w:val="0"/>
              <w:spacing w:line="400" w:lineRule="exact"/>
              <w:jc w:val="center"/>
              <w:rPr>
                <w:rFonts w:ascii="仿宋" w:hAnsi="仿宋" w:eastAsia="仿宋" w:cs="Times New Roman"/>
                <w:b/>
                <w:sz w:val="24"/>
                <w:szCs w:val="24"/>
              </w:rPr>
            </w:pPr>
          </w:p>
        </w:tc>
      </w:tr>
      <w:tr w14:paraId="35ADF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gridSpan w:val="5"/>
            <w:tcBorders>
              <w:top w:val="single" w:color="auto" w:sz="4" w:space="0"/>
              <w:left w:val="single" w:color="auto" w:sz="4" w:space="0"/>
              <w:bottom w:val="single" w:color="auto" w:sz="4" w:space="0"/>
              <w:right w:val="single" w:color="auto" w:sz="4" w:space="0"/>
            </w:tcBorders>
            <w:vAlign w:val="center"/>
          </w:tcPr>
          <w:p w14:paraId="2A2B2AAB">
            <w:pPr>
              <w:snapToGrid w:val="0"/>
              <w:spacing w:line="400" w:lineRule="exact"/>
              <w:rPr>
                <w:rFonts w:ascii="仿宋" w:hAnsi="仿宋" w:eastAsia="仿宋" w:cs="Times New Roman"/>
                <w:b/>
                <w:sz w:val="24"/>
                <w:szCs w:val="24"/>
              </w:rPr>
            </w:pPr>
            <w:r>
              <w:rPr>
                <w:rFonts w:hint="eastAsia" w:ascii="仿宋" w:hAnsi="仿宋" w:eastAsia="仿宋" w:cs="Times New Roman"/>
                <w:b/>
                <w:sz w:val="24"/>
                <w:szCs w:val="24"/>
              </w:rPr>
              <w:t>报价总价合计金额大写：                                小写： ￥</w:t>
            </w:r>
          </w:p>
        </w:tc>
      </w:tr>
      <w:tr w14:paraId="49B67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0" w:type="auto"/>
            <w:tcBorders>
              <w:top w:val="single" w:color="auto" w:sz="4" w:space="0"/>
              <w:left w:val="single" w:color="auto" w:sz="4" w:space="0"/>
              <w:bottom w:val="single" w:color="auto" w:sz="4" w:space="0"/>
              <w:right w:val="single" w:color="auto" w:sz="4" w:space="0"/>
            </w:tcBorders>
            <w:vAlign w:val="center"/>
          </w:tcPr>
          <w:p w14:paraId="4ED4889E">
            <w:pPr>
              <w:snapToGrid w:val="0"/>
              <w:rPr>
                <w:rFonts w:ascii="仿宋" w:hAnsi="仿宋" w:eastAsia="仿宋" w:cs="Times New Roman"/>
                <w:sz w:val="24"/>
                <w:szCs w:val="24"/>
              </w:rPr>
            </w:pPr>
            <w:r>
              <w:rPr>
                <w:rFonts w:hint="eastAsia" w:ascii="仿宋" w:hAnsi="仿宋" w:eastAsia="仿宋" w:cs="Times New Roman"/>
                <w:sz w:val="24"/>
                <w:szCs w:val="24"/>
              </w:rPr>
              <w:t>备注</w:t>
            </w:r>
          </w:p>
        </w:tc>
        <w:tc>
          <w:tcPr>
            <w:tcW w:w="0" w:type="auto"/>
            <w:gridSpan w:val="4"/>
            <w:tcBorders>
              <w:top w:val="single" w:color="auto" w:sz="4" w:space="0"/>
              <w:left w:val="single" w:color="auto" w:sz="4" w:space="0"/>
              <w:bottom w:val="single" w:color="auto" w:sz="4" w:space="0"/>
              <w:right w:val="single" w:color="auto" w:sz="4" w:space="0"/>
            </w:tcBorders>
            <w:vAlign w:val="center"/>
          </w:tcPr>
          <w:p w14:paraId="73AABBF5">
            <w:pPr>
              <w:snapToGrid w:val="0"/>
              <w:jc w:val="left"/>
              <w:rPr>
                <w:rFonts w:ascii="仿宋" w:hAnsi="仿宋" w:eastAsia="仿宋" w:cs="Times New Roman"/>
                <w:sz w:val="24"/>
                <w:szCs w:val="24"/>
              </w:rPr>
            </w:pPr>
            <w:r>
              <w:rPr>
                <w:rFonts w:hint="eastAsia" w:ascii="仿宋" w:hAnsi="仿宋" w:eastAsia="仿宋" w:cs="Times New Roman"/>
                <w:sz w:val="24"/>
                <w:szCs w:val="24"/>
              </w:rPr>
              <w:t>1.此表应按项目的明细情况列项填报,在填写时，如上表不适合本项目的实际情况，可在确保报价明细内容完整的情况下，根据上表格式自行划表填写。</w:t>
            </w:r>
          </w:p>
          <w:p w14:paraId="5467151D">
            <w:pPr>
              <w:snapToGrid w:val="0"/>
              <w:rPr>
                <w:rFonts w:ascii="仿宋" w:hAnsi="仿宋" w:eastAsia="仿宋" w:cs="Times New Roman"/>
                <w:sz w:val="24"/>
                <w:szCs w:val="24"/>
              </w:rPr>
            </w:pPr>
            <w:r>
              <w:rPr>
                <w:rFonts w:hint="eastAsia" w:ascii="仿宋" w:hAnsi="仿宋" w:eastAsia="仿宋" w:cs="Times New Roman"/>
                <w:sz w:val="24"/>
                <w:szCs w:val="24"/>
              </w:rPr>
              <w:t>2.报价要求：项目费用包括项目实施所需的工程费、工时费、服务费、运输费、安装调试费、税费及其他一切费用。</w:t>
            </w:r>
          </w:p>
          <w:p w14:paraId="0DF8830C">
            <w:pPr>
              <w:snapToGrid w:val="0"/>
              <w:rPr>
                <w:rFonts w:ascii="仿宋" w:hAnsi="仿宋" w:eastAsia="仿宋" w:cs="Times New Roman"/>
                <w:sz w:val="24"/>
                <w:szCs w:val="24"/>
              </w:rPr>
            </w:pPr>
            <w:r>
              <w:rPr>
                <w:rFonts w:hint="eastAsia" w:ascii="仿宋" w:hAnsi="仿宋" w:eastAsia="仿宋" w:cs="Times New Roman"/>
                <w:sz w:val="24"/>
                <w:szCs w:val="24"/>
              </w:rPr>
              <w:t>3.报价中不允许出现报价优惠等字样,投标总价合计金额应与明细报价汇总相等。投标总价不为零，报价明细表中部分产品、服务单价为零的，视作已包含在总价中。</w:t>
            </w:r>
          </w:p>
        </w:tc>
      </w:tr>
    </w:tbl>
    <w:p w14:paraId="11E9C11A">
      <w:pPr>
        <w:snapToGrid w:val="0"/>
        <w:spacing w:line="400" w:lineRule="exact"/>
        <w:jc w:val="left"/>
        <w:rPr>
          <w:rFonts w:ascii="仿宋" w:hAnsi="仿宋" w:eastAsia="仿宋" w:cs="Times New Roman"/>
          <w:sz w:val="28"/>
          <w:szCs w:val="28"/>
        </w:rPr>
      </w:pPr>
    </w:p>
    <w:p w14:paraId="2F25DF74">
      <w:pPr>
        <w:snapToGrid w:val="0"/>
        <w:spacing w:line="360" w:lineRule="auto"/>
        <w:rPr>
          <w:rFonts w:ascii="仿宋" w:hAnsi="仿宋" w:eastAsia="仿宋" w:cs="Times New Roman"/>
          <w:sz w:val="30"/>
          <w:szCs w:val="30"/>
        </w:rPr>
      </w:pPr>
      <w:r>
        <w:rPr>
          <w:rFonts w:hint="eastAsia" w:ascii="仿宋" w:hAnsi="仿宋" w:eastAsia="仿宋" w:cs="Times New Roman"/>
          <w:sz w:val="28"/>
          <w:szCs w:val="28"/>
        </w:rPr>
        <w:t>授权代表签名：                              日期：</w:t>
      </w:r>
      <w:r>
        <w:rPr>
          <w:rFonts w:hint="eastAsia" w:ascii="仿宋" w:hAnsi="仿宋" w:eastAsia="仿宋" w:cs="Times New Roman"/>
          <w:sz w:val="30"/>
          <w:szCs w:val="30"/>
        </w:rPr>
        <w:br w:type="page"/>
      </w:r>
    </w:p>
    <w:p w14:paraId="308D19AC">
      <w:pPr>
        <w:widowControl w:val="0"/>
        <w:snapToGrid w:val="0"/>
        <w:spacing w:before="120" w:beforeLines="50" w:after="120" w:afterLines="50" w:line="240" w:lineRule="auto"/>
        <w:ind w:firstLine="2168" w:firstLineChars="600"/>
        <w:jc w:val="both"/>
        <w:rPr>
          <w:rFonts w:ascii="宋体" w:hAnsi="宋体" w:eastAsia="宋体" w:cs="Times New Roman"/>
          <w:b/>
          <w:kern w:val="2"/>
          <w:sz w:val="36"/>
          <w:szCs w:val="36"/>
          <w:lang w:val="en-US" w:eastAsia="zh-CN" w:bidi="ar-SA"/>
        </w:rPr>
      </w:pPr>
      <w:r>
        <w:rPr>
          <w:rFonts w:hint="eastAsia" w:ascii="宋体" w:hAnsi="宋体" w:eastAsia="宋体" w:cs="Times New Roman"/>
          <w:b/>
          <w:kern w:val="2"/>
          <w:sz w:val="36"/>
          <w:szCs w:val="36"/>
          <w:lang w:val="en-US" w:eastAsia="zh-CN" w:bidi="ar-SA"/>
        </w:rPr>
        <w:t>报价明细一览表（工程类）</w:t>
      </w:r>
    </w:p>
    <w:p w14:paraId="73A8A383">
      <w:pPr>
        <w:widowControl w:val="0"/>
        <w:snapToGrid w:val="0"/>
        <w:spacing w:before="120" w:beforeLines="50" w:after="120" w:afterLines="50" w:line="240" w:lineRule="auto"/>
        <w:ind w:firstLine="1084" w:firstLineChars="300"/>
        <w:jc w:val="center"/>
        <w:rPr>
          <w:rFonts w:ascii="仿宋" w:hAnsi="仿宋" w:eastAsia="仿宋" w:cs="Times New Roman"/>
          <w:b/>
          <w:color w:val="000000"/>
          <w:kern w:val="2"/>
          <w:sz w:val="36"/>
          <w:szCs w:val="36"/>
          <w:lang w:val="en-US" w:eastAsia="zh-CN" w:bidi="ar-SA"/>
        </w:rPr>
      </w:pPr>
    </w:p>
    <w:p w14:paraId="61660FAD">
      <w:pPr>
        <w:snapToGrid w:val="0"/>
        <w:rPr>
          <w:rFonts w:ascii="仿宋" w:hAnsi="仿宋" w:eastAsia="仿宋" w:cs="Times New Roman"/>
          <w:color w:val="000000"/>
          <w:sz w:val="28"/>
          <w:szCs w:val="28"/>
        </w:rPr>
      </w:pPr>
      <w:r>
        <w:rPr>
          <w:rFonts w:hint="eastAsia" w:ascii="仿宋" w:hAnsi="仿宋" w:eastAsia="仿宋" w:cs="Times New Roman"/>
          <w:color w:val="000000"/>
          <w:sz w:val="28"/>
          <w:szCs w:val="28"/>
        </w:rPr>
        <w:t>响应方全称（公章）：</w:t>
      </w:r>
    </w:p>
    <w:p w14:paraId="55596E7A">
      <w:pPr>
        <w:snapToGrid w:val="0"/>
        <w:rPr>
          <w:rFonts w:ascii="仿宋" w:hAnsi="仿宋" w:eastAsia="仿宋" w:cs="Times New Roman"/>
          <w:color w:val="000000"/>
          <w:sz w:val="28"/>
          <w:szCs w:val="28"/>
        </w:rPr>
      </w:pPr>
    </w:p>
    <w:p w14:paraId="2103120A">
      <w:pPr>
        <w:snapToGrid w:val="0"/>
        <w:rPr>
          <w:rFonts w:ascii="仿宋" w:hAnsi="仿宋" w:eastAsia="仿宋" w:cs="Times New Roman"/>
          <w:b/>
          <w:color w:val="000000"/>
          <w:sz w:val="28"/>
          <w:szCs w:val="28"/>
          <w:u w:val="single"/>
        </w:rPr>
      </w:pPr>
      <w:r>
        <w:rPr>
          <w:rFonts w:hint="eastAsia" w:ascii="仿宋" w:hAnsi="仿宋" w:eastAsia="仿宋" w:cs="Times New Roman"/>
          <w:color w:val="000000"/>
          <w:sz w:val="28"/>
          <w:szCs w:val="28"/>
        </w:rPr>
        <w:t>项目编号及标项：</w:t>
      </w:r>
    </w:p>
    <w:p w14:paraId="71693FA4">
      <w:pPr>
        <w:snapToGrid w:val="0"/>
        <w:rPr>
          <w:rFonts w:ascii="仿宋" w:hAnsi="仿宋" w:eastAsia="仿宋" w:cs="Times New Roman"/>
          <w:b/>
          <w:color w:val="000000"/>
          <w:sz w:val="24"/>
          <w:szCs w:val="24"/>
          <w:u w:val="single"/>
        </w:rPr>
      </w:pP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0"/>
        <w:gridCol w:w="1324"/>
        <w:gridCol w:w="1324"/>
        <w:gridCol w:w="1324"/>
        <w:gridCol w:w="1863"/>
        <w:gridCol w:w="1863"/>
      </w:tblGrid>
      <w:tr w14:paraId="043DD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0" w:type="auto"/>
            <w:gridSpan w:val="6"/>
            <w:tcBorders>
              <w:top w:val="single" w:color="auto" w:sz="4" w:space="0"/>
              <w:left w:val="single" w:color="auto" w:sz="4" w:space="0"/>
              <w:bottom w:val="single" w:color="auto" w:sz="4" w:space="0"/>
              <w:right w:val="single" w:color="auto" w:sz="4" w:space="0"/>
            </w:tcBorders>
            <w:vAlign w:val="center"/>
          </w:tcPr>
          <w:p w14:paraId="4873B140">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工程类</w:t>
            </w:r>
          </w:p>
        </w:tc>
      </w:tr>
      <w:tr w14:paraId="2D2AA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0" w:type="auto"/>
            <w:tcBorders>
              <w:top w:val="single" w:color="auto" w:sz="4" w:space="0"/>
              <w:left w:val="single" w:color="auto" w:sz="4" w:space="0"/>
              <w:bottom w:val="single" w:color="auto" w:sz="4" w:space="0"/>
              <w:right w:val="single" w:color="auto" w:sz="4" w:space="0"/>
            </w:tcBorders>
            <w:vAlign w:val="center"/>
          </w:tcPr>
          <w:p w14:paraId="66FE3E2D">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kern w:val="2"/>
                <w:sz w:val="24"/>
                <w:szCs w:val="24"/>
              </w:rPr>
              <w:t>工程项目名称</w:t>
            </w:r>
          </w:p>
        </w:tc>
        <w:tc>
          <w:tcPr>
            <w:tcW w:w="0" w:type="auto"/>
            <w:tcBorders>
              <w:top w:val="single" w:color="auto" w:sz="4" w:space="0"/>
              <w:left w:val="single" w:color="auto" w:sz="4" w:space="0"/>
              <w:bottom w:val="single" w:color="auto" w:sz="4" w:space="0"/>
              <w:right w:val="single" w:color="auto" w:sz="4" w:space="0"/>
            </w:tcBorders>
            <w:vAlign w:val="center"/>
          </w:tcPr>
          <w:p w14:paraId="62C9A02C">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施工范围</w:t>
            </w:r>
          </w:p>
        </w:tc>
        <w:tc>
          <w:tcPr>
            <w:tcW w:w="0" w:type="auto"/>
            <w:tcBorders>
              <w:top w:val="single" w:color="auto" w:sz="4" w:space="0"/>
              <w:left w:val="single" w:color="auto" w:sz="4" w:space="0"/>
              <w:bottom w:val="nil"/>
              <w:right w:val="single" w:color="auto" w:sz="4" w:space="0"/>
            </w:tcBorders>
            <w:vAlign w:val="center"/>
          </w:tcPr>
          <w:p w14:paraId="264DD47F">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具体内容</w:t>
            </w:r>
          </w:p>
        </w:tc>
        <w:tc>
          <w:tcPr>
            <w:tcW w:w="0" w:type="auto"/>
            <w:tcBorders>
              <w:top w:val="single" w:color="auto" w:sz="4" w:space="0"/>
              <w:left w:val="single" w:color="auto" w:sz="4" w:space="0"/>
              <w:bottom w:val="nil"/>
              <w:right w:val="single" w:color="auto" w:sz="4" w:space="0"/>
            </w:tcBorders>
            <w:vAlign w:val="center"/>
          </w:tcPr>
          <w:p w14:paraId="78E8B68C">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施工工期</w:t>
            </w:r>
          </w:p>
        </w:tc>
        <w:tc>
          <w:tcPr>
            <w:tcW w:w="0" w:type="auto"/>
            <w:tcBorders>
              <w:top w:val="single" w:color="auto" w:sz="4" w:space="0"/>
              <w:left w:val="single" w:color="auto" w:sz="4" w:space="0"/>
              <w:bottom w:val="nil"/>
              <w:right w:val="single" w:color="auto" w:sz="4" w:space="0"/>
            </w:tcBorders>
            <w:vAlign w:val="center"/>
          </w:tcPr>
          <w:p w14:paraId="3C7D2EFF">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单价（元）</w:t>
            </w:r>
          </w:p>
        </w:tc>
        <w:tc>
          <w:tcPr>
            <w:tcW w:w="0" w:type="auto"/>
            <w:tcBorders>
              <w:top w:val="single" w:color="auto" w:sz="4" w:space="0"/>
              <w:left w:val="single" w:color="auto" w:sz="4" w:space="0"/>
              <w:bottom w:val="nil"/>
              <w:right w:val="single" w:color="auto" w:sz="4" w:space="0"/>
            </w:tcBorders>
            <w:vAlign w:val="center"/>
          </w:tcPr>
          <w:p w14:paraId="2912E922">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总价（元）</w:t>
            </w:r>
          </w:p>
          <w:p w14:paraId="674952B0">
            <w:pPr>
              <w:rPr>
                <w:rFonts w:ascii="Times New Roman" w:hAnsi="Times New Roman" w:eastAsia="宋体" w:cs="Times New Roman"/>
              </w:rPr>
            </w:pPr>
          </w:p>
          <w:p w14:paraId="4D6250E9">
            <w:pPr>
              <w:rPr>
                <w:rFonts w:ascii="Times New Roman" w:hAnsi="Times New Roman" w:eastAsia="宋体" w:cs="Times New Roman"/>
              </w:rPr>
            </w:pPr>
          </w:p>
          <w:p w14:paraId="5D89DA71">
            <w:pPr>
              <w:snapToGrid w:val="0"/>
              <w:spacing w:line="400" w:lineRule="exact"/>
              <w:jc w:val="center"/>
              <w:rPr>
                <w:rFonts w:ascii="仿宋" w:hAnsi="仿宋" w:eastAsia="仿宋" w:cs="Times New Roman"/>
                <w:b/>
                <w:color w:val="000000"/>
                <w:sz w:val="24"/>
                <w:szCs w:val="24"/>
              </w:rPr>
            </w:pPr>
          </w:p>
        </w:tc>
      </w:tr>
      <w:tr w14:paraId="75CA9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0" w:type="auto"/>
            <w:tcBorders>
              <w:top w:val="single" w:color="auto" w:sz="4" w:space="0"/>
              <w:left w:val="single" w:color="auto" w:sz="4" w:space="0"/>
              <w:bottom w:val="nil"/>
              <w:right w:val="single" w:color="auto" w:sz="4" w:space="0"/>
            </w:tcBorders>
            <w:vAlign w:val="center"/>
          </w:tcPr>
          <w:p w14:paraId="4A5AF220">
            <w:pPr>
              <w:widowControl/>
              <w:jc w:val="left"/>
              <w:rPr>
                <w:rFonts w:ascii="仿宋" w:hAnsi="仿宋" w:eastAsia="仿宋" w:cs="Times New Roman"/>
                <w:b/>
                <w:color w:val="000000"/>
                <w:sz w:val="24"/>
                <w:szCs w:val="24"/>
              </w:rPr>
            </w:pPr>
          </w:p>
        </w:tc>
        <w:tc>
          <w:tcPr>
            <w:tcW w:w="0" w:type="auto"/>
            <w:tcBorders>
              <w:top w:val="single" w:color="auto" w:sz="4" w:space="0"/>
              <w:left w:val="single" w:color="auto" w:sz="4" w:space="0"/>
              <w:bottom w:val="nil"/>
              <w:right w:val="single" w:color="auto" w:sz="4" w:space="0"/>
            </w:tcBorders>
            <w:vAlign w:val="center"/>
          </w:tcPr>
          <w:p w14:paraId="0B8854B6">
            <w:pPr>
              <w:widowControl/>
              <w:jc w:val="left"/>
              <w:rPr>
                <w:rFonts w:ascii="仿宋" w:hAnsi="仿宋" w:eastAsia="仿宋" w:cs="Times New Roman"/>
                <w:b/>
                <w:color w:val="000000"/>
                <w:sz w:val="24"/>
                <w:szCs w:val="24"/>
              </w:rPr>
            </w:pPr>
          </w:p>
        </w:tc>
        <w:tc>
          <w:tcPr>
            <w:tcW w:w="0" w:type="auto"/>
            <w:tcBorders>
              <w:top w:val="single" w:color="auto" w:sz="4" w:space="0"/>
              <w:left w:val="single" w:color="auto" w:sz="4" w:space="0"/>
              <w:bottom w:val="nil"/>
              <w:right w:val="single" w:color="auto" w:sz="4" w:space="0"/>
            </w:tcBorders>
            <w:vAlign w:val="center"/>
          </w:tcPr>
          <w:p w14:paraId="1B02BD7C">
            <w:pPr>
              <w:widowControl/>
              <w:jc w:val="left"/>
              <w:rPr>
                <w:rFonts w:ascii="仿宋" w:hAnsi="仿宋" w:eastAsia="仿宋" w:cs="Times New Roman"/>
                <w:b/>
                <w:color w:val="000000"/>
                <w:sz w:val="24"/>
                <w:szCs w:val="24"/>
              </w:rPr>
            </w:pPr>
          </w:p>
        </w:tc>
        <w:tc>
          <w:tcPr>
            <w:tcW w:w="0" w:type="auto"/>
            <w:tcBorders>
              <w:top w:val="single" w:color="auto" w:sz="4" w:space="0"/>
              <w:left w:val="single" w:color="auto" w:sz="4" w:space="0"/>
              <w:bottom w:val="nil"/>
              <w:right w:val="single" w:color="auto" w:sz="4" w:space="0"/>
            </w:tcBorders>
            <w:vAlign w:val="center"/>
          </w:tcPr>
          <w:p w14:paraId="31F1670A">
            <w:pPr>
              <w:widowControl/>
              <w:jc w:val="left"/>
              <w:rPr>
                <w:rFonts w:ascii="仿宋" w:hAnsi="仿宋" w:eastAsia="仿宋" w:cs="Times New Roman"/>
                <w:b/>
                <w:color w:val="000000"/>
                <w:sz w:val="24"/>
                <w:szCs w:val="24"/>
              </w:rPr>
            </w:pPr>
          </w:p>
        </w:tc>
        <w:tc>
          <w:tcPr>
            <w:tcW w:w="0" w:type="auto"/>
            <w:tcBorders>
              <w:top w:val="single" w:color="auto" w:sz="4" w:space="0"/>
              <w:left w:val="single" w:color="auto" w:sz="4" w:space="0"/>
              <w:bottom w:val="nil"/>
              <w:right w:val="single" w:color="auto" w:sz="4" w:space="0"/>
            </w:tcBorders>
            <w:vAlign w:val="center"/>
          </w:tcPr>
          <w:p w14:paraId="4A5D6473">
            <w:pPr>
              <w:widowControl/>
              <w:jc w:val="left"/>
              <w:rPr>
                <w:rFonts w:ascii="仿宋" w:hAnsi="仿宋" w:eastAsia="仿宋" w:cs="Times New Roman"/>
                <w:b/>
                <w:color w:val="000000"/>
                <w:sz w:val="24"/>
                <w:szCs w:val="24"/>
              </w:rPr>
            </w:pPr>
          </w:p>
        </w:tc>
        <w:tc>
          <w:tcPr>
            <w:tcW w:w="0" w:type="auto"/>
            <w:tcBorders>
              <w:top w:val="single" w:color="auto" w:sz="4" w:space="0"/>
              <w:left w:val="single" w:color="auto" w:sz="4" w:space="0"/>
              <w:bottom w:val="nil"/>
              <w:right w:val="single" w:color="auto" w:sz="4" w:space="0"/>
            </w:tcBorders>
            <w:vAlign w:val="center"/>
          </w:tcPr>
          <w:p w14:paraId="44C6DD1B">
            <w:pPr>
              <w:snapToGrid w:val="0"/>
              <w:spacing w:line="400" w:lineRule="exact"/>
              <w:jc w:val="center"/>
              <w:rPr>
                <w:rFonts w:ascii="仿宋" w:hAnsi="仿宋" w:eastAsia="仿宋" w:cs="Times New Roman"/>
                <w:b/>
                <w:color w:val="000000"/>
                <w:sz w:val="24"/>
                <w:szCs w:val="24"/>
              </w:rPr>
            </w:pPr>
          </w:p>
        </w:tc>
      </w:tr>
      <w:tr w14:paraId="7FCD9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0" w:type="auto"/>
            <w:tcBorders>
              <w:top w:val="single" w:color="auto" w:sz="4" w:space="0"/>
              <w:left w:val="single" w:color="auto" w:sz="4" w:space="0"/>
              <w:bottom w:val="single" w:color="auto" w:sz="4" w:space="0"/>
              <w:right w:val="single" w:color="auto" w:sz="4" w:space="0"/>
            </w:tcBorders>
            <w:vAlign w:val="center"/>
          </w:tcPr>
          <w:p w14:paraId="0EF06415">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742BAEB6">
            <w:pPr>
              <w:snapToGrid w:val="0"/>
              <w:spacing w:line="400" w:lineRule="exact"/>
              <w:jc w:val="center"/>
              <w:rPr>
                <w:rFonts w:ascii="仿宋" w:hAnsi="仿宋" w:eastAsia="仿宋" w:cs="Times New Roman"/>
                <w:b/>
                <w:color w:val="00000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11A3CA">
            <w:pPr>
              <w:snapToGrid w:val="0"/>
              <w:spacing w:line="400" w:lineRule="exact"/>
              <w:jc w:val="center"/>
              <w:rPr>
                <w:rFonts w:ascii="仿宋" w:hAnsi="仿宋" w:eastAsia="仿宋" w:cs="Times New Roman"/>
                <w:b/>
                <w:color w:val="00000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3A64614">
            <w:pPr>
              <w:snapToGrid w:val="0"/>
              <w:spacing w:line="400" w:lineRule="exact"/>
              <w:jc w:val="center"/>
              <w:rPr>
                <w:rFonts w:ascii="仿宋" w:hAnsi="仿宋" w:eastAsia="仿宋" w:cs="Times New Roman"/>
                <w:b/>
                <w:color w:val="00000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2ED2C7C">
            <w:pPr>
              <w:snapToGrid w:val="0"/>
              <w:spacing w:line="400" w:lineRule="exact"/>
              <w:jc w:val="center"/>
              <w:rPr>
                <w:rFonts w:ascii="仿宋" w:hAnsi="仿宋" w:eastAsia="仿宋" w:cs="Times New Roman"/>
                <w:b/>
                <w:color w:val="00000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B299EAA">
            <w:pPr>
              <w:snapToGrid w:val="0"/>
              <w:spacing w:line="400" w:lineRule="exact"/>
              <w:jc w:val="center"/>
              <w:rPr>
                <w:rFonts w:ascii="仿宋" w:hAnsi="仿宋" w:eastAsia="仿宋" w:cs="Times New Roman"/>
                <w:b/>
                <w:color w:val="000000"/>
                <w:sz w:val="24"/>
                <w:szCs w:val="24"/>
              </w:rPr>
            </w:pPr>
          </w:p>
        </w:tc>
      </w:tr>
      <w:tr w14:paraId="1B574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gridSpan w:val="6"/>
            <w:tcBorders>
              <w:top w:val="single" w:color="auto" w:sz="4" w:space="0"/>
              <w:left w:val="single" w:color="auto" w:sz="4" w:space="0"/>
              <w:bottom w:val="single" w:color="auto" w:sz="4" w:space="0"/>
              <w:right w:val="single" w:color="auto" w:sz="4" w:space="0"/>
            </w:tcBorders>
            <w:vAlign w:val="center"/>
          </w:tcPr>
          <w:p w14:paraId="017386A6">
            <w:pPr>
              <w:snapToGrid w:val="0"/>
              <w:spacing w:line="400" w:lineRule="exact"/>
              <w:rPr>
                <w:rFonts w:ascii="仿宋" w:hAnsi="仿宋" w:eastAsia="仿宋" w:cs="Times New Roman"/>
                <w:b/>
                <w:color w:val="000000"/>
                <w:sz w:val="24"/>
                <w:szCs w:val="24"/>
              </w:rPr>
            </w:pPr>
            <w:r>
              <w:rPr>
                <w:rFonts w:hint="eastAsia" w:ascii="仿宋" w:hAnsi="仿宋" w:eastAsia="仿宋" w:cs="Times New Roman"/>
                <w:b/>
                <w:color w:val="000000"/>
                <w:sz w:val="24"/>
                <w:szCs w:val="24"/>
              </w:rPr>
              <w:t>报价总价合计金额大写：小写：￥</w:t>
            </w:r>
          </w:p>
        </w:tc>
      </w:tr>
      <w:tr w14:paraId="497D2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0" w:type="auto"/>
            <w:tcBorders>
              <w:top w:val="single" w:color="auto" w:sz="4" w:space="0"/>
              <w:left w:val="single" w:color="auto" w:sz="4" w:space="0"/>
              <w:bottom w:val="single" w:color="auto" w:sz="4" w:space="0"/>
              <w:right w:val="single" w:color="auto" w:sz="4" w:space="0"/>
            </w:tcBorders>
            <w:vAlign w:val="center"/>
          </w:tcPr>
          <w:p w14:paraId="68B329A3">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备注</w:t>
            </w:r>
          </w:p>
        </w:tc>
        <w:tc>
          <w:tcPr>
            <w:tcW w:w="0" w:type="auto"/>
            <w:gridSpan w:val="5"/>
            <w:tcBorders>
              <w:top w:val="single" w:color="auto" w:sz="4" w:space="0"/>
              <w:left w:val="single" w:color="auto" w:sz="4" w:space="0"/>
              <w:bottom w:val="single" w:color="auto" w:sz="4" w:space="0"/>
              <w:right w:val="single" w:color="auto" w:sz="4" w:space="0"/>
            </w:tcBorders>
            <w:vAlign w:val="center"/>
          </w:tcPr>
          <w:p w14:paraId="43064357">
            <w:pPr>
              <w:snapToGrid w:val="0"/>
              <w:jc w:val="left"/>
              <w:rPr>
                <w:rFonts w:ascii="仿宋" w:hAnsi="仿宋" w:eastAsia="仿宋" w:cs="Times New Roman"/>
                <w:sz w:val="24"/>
                <w:szCs w:val="24"/>
              </w:rPr>
            </w:pPr>
            <w:r>
              <w:rPr>
                <w:rFonts w:hint="eastAsia" w:ascii="仿宋" w:hAnsi="仿宋" w:eastAsia="仿宋" w:cs="Times New Roman"/>
                <w:sz w:val="24"/>
                <w:szCs w:val="24"/>
              </w:rPr>
              <w:t>1.此表应按项目的明细情况列项填报,在填写时，如上表不适合本项目的实际情况，可在确保报价明细内容完整的情况下，根据上表格式自行划表填写。</w:t>
            </w:r>
          </w:p>
          <w:p w14:paraId="5D7832AD">
            <w:pPr>
              <w:snapToGrid w:val="0"/>
              <w:rPr>
                <w:rFonts w:ascii="仿宋" w:hAnsi="仿宋" w:eastAsia="仿宋" w:cs="Times New Roman"/>
                <w:sz w:val="24"/>
                <w:szCs w:val="24"/>
              </w:rPr>
            </w:pPr>
            <w:r>
              <w:rPr>
                <w:rFonts w:hint="eastAsia" w:ascii="仿宋" w:hAnsi="仿宋" w:eastAsia="仿宋" w:cs="Times New Roman"/>
                <w:sz w:val="24"/>
                <w:szCs w:val="24"/>
              </w:rPr>
              <w:t>2.报价要求：项目费用包括项目实施所需的工程费、工时费、服务费、运输费、安装调试费、税费及其他一切费用。</w:t>
            </w:r>
          </w:p>
          <w:p w14:paraId="2FF2CDDE">
            <w:pPr>
              <w:snapToGrid w:val="0"/>
              <w:rPr>
                <w:rFonts w:hint="default" w:ascii="仿宋" w:hAnsi="仿宋" w:eastAsia="仿宋" w:cs="Times New Roman"/>
                <w:sz w:val="24"/>
                <w:szCs w:val="24"/>
                <w:lang w:val="en-US" w:eastAsia="zh-CN"/>
              </w:rPr>
            </w:pPr>
            <w:r>
              <w:rPr>
                <w:rFonts w:hint="eastAsia" w:ascii="仿宋" w:hAnsi="仿宋" w:eastAsia="仿宋" w:cs="Times New Roman"/>
                <w:sz w:val="24"/>
                <w:szCs w:val="24"/>
              </w:rPr>
              <w:t>3.报价中不允许出现报价优惠等字样,投标总价合计金额应与明细报价汇总相等。投标总价不为零，报价明细表中部分产品、服务单价为零的，视作已包含在总价中。</w:t>
            </w:r>
          </w:p>
        </w:tc>
      </w:tr>
    </w:tbl>
    <w:p w14:paraId="4607DB7A">
      <w:pPr>
        <w:snapToGrid w:val="0"/>
        <w:spacing w:line="400" w:lineRule="exact"/>
        <w:jc w:val="left"/>
        <w:rPr>
          <w:rFonts w:ascii="仿宋" w:hAnsi="仿宋" w:eastAsia="仿宋" w:cs="Times New Roman"/>
          <w:color w:val="000000"/>
          <w:sz w:val="28"/>
          <w:szCs w:val="28"/>
        </w:rPr>
      </w:pPr>
    </w:p>
    <w:p w14:paraId="61EDB8E8">
      <w:pPr>
        <w:widowControl/>
        <w:snapToGrid w:val="0"/>
        <w:spacing w:line="400" w:lineRule="exact"/>
        <w:jc w:val="left"/>
        <w:rPr>
          <w:rFonts w:ascii="宋体" w:hAnsi="Times New Roman" w:eastAsia="宋体" w:cs="Arial"/>
          <w:color w:val="000000"/>
          <w:kern w:val="0"/>
          <w:sz w:val="18"/>
          <w:szCs w:val="18"/>
        </w:rPr>
      </w:pPr>
      <w:r>
        <w:rPr>
          <w:rFonts w:hint="eastAsia" w:ascii="仿宋" w:hAnsi="仿宋" w:eastAsia="仿宋" w:cs="Times New Roman"/>
          <w:color w:val="000000"/>
          <w:sz w:val="28"/>
          <w:szCs w:val="28"/>
        </w:rPr>
        <w:t>授权代表签名：                                  日期：</w:t>
      </w:r>
    </w:p>
    <w:p w14:paraId="58E7C62F">
      <w:pPr>
        <w:pStyle w:val="52"/>
        <w:ind w:left="0" w:leftChars="0" w:firstLine="0" w:firstLineChars="0"/>
      </w:pPr>
    </w:p>
    <w:p w14:paraId="4996A290"/>
    <w:p w14:paraId="472FE82D"/>
    <w:p w14:paraId="053507B4"/>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Liberation Sans">
    <w:altName w:val="Arial Black"/>
    <w:panose1 w:val="020B0604020202020204"/>
    <w:charset w:val="00"/>
    <w:family w:val="swiss"/>
    <w:pitch w:val="default"/>
    <w:sig w:usb0="00000000" w:usb1="00000000" w:usb2="00000000" w:usb3="00000000" w:csb0="6000009F" w:csb1="DFD70000"/>
  </w:font>
  <w:font w:name="Arial Black">
    <w:panose1 w:val="020B0A04020102020204"/>
    <w:charset w:val="00"/>
    <w:family w:val="auto"/>
    <w:pitch w:val="default"/>
    <w:sig w:usb0="A00002AF" w:usb1="400078FB" w:usb2="00000000" w:usb3="00000000" w:csb0="6000009F" w:csb1="DFD70000"/>
  </w:font>
  <w:font w:name="Noto Sans CJK SC Regular">
    <w:altName w:val="华文中宋"/>
    <w:panose1 w:val="00000000000000000000"/>
    <w:charset w:val="00"/>
    <w:family w:val="auto"/>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FE92B">
    <w:pPr>
      <w:pStyle w:val="3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7F39E">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F7F39E">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675BA">
    <w:pPr>
      <w:pStyle w:val="35"/>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87124">
                          <w:pPr>
                            <w:pStyle w:val="3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4587124">
                    <w:pPr>
                      <w:pStyle w:val="3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4A320">
    <w:pPr>
      <w:pStyle w:val="35"/>
      <w:framePr w:wrap="around" w:vAnchor="text" w:hAnchor="margin" w:xAlign="outside" w:y="1"/>
      <w:rPr>
        <w:rStyle w:val="57"/>
      </w:rPr>
    </w:pPr>
    <w:r>
      <w:fldChar w:fldCharType="begin"/>
    </w:r>
    <w:r>
      <w:rPr>
        <w:rStyle w:val="57"/>
      </w:rPr>
      <w:instrText xml:space="preserve">PAGE  </w:instrText>
    </w:r>
    <w:r>
      <w:fldChar w:fldCharType="separate"/>
    </w:r>
    <w:r>
      <w:rPr>
        <w:rStyle w:val="57"/>
      </w:rPr>
      <w:t>19</w:t>
    </w:r>
    <w:r>
      <w:fldChar w:fldCharType="end"/>
    </w:r>
  </w:p>
  <w:p w14:paraId="4586A6C5">
    <w:pPr>
      <w:pStyle w:val="3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2D25A">
    <w:pPr>
      <w:pStyle w:val="35"/>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500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212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701A4"/>
    <w:multiLevelType w:val="singleLevel"/>
    <w:tmpl w:val="BF9701A4"/>
    <w:lvl w:ilvl="0" w:tentative="0">
      <w:start w:val="10"/>
      <w:numFmt w:val="decimal"/>
      <w:suff w:val="nothing"/>
      <w:lvlText w:val="%1、"/>
      <w:lvlJc w:val="left"/>
    </w:lvl>
  </w:abstractNum>
  <w:abstractNum w:abstractNumId="1">
    <w:nsid w:val="009B6D4D"/>
    <w:multiLevelType w:val="multilevel"/>
    <w:tmpl w:val="009B6D4D"/>
    <w:lvl w:ilvl="0" w:tentative="0">
      <w:start w:val="1"/>
      <w:numFmt w:val="bullet"/>
      <w:pStyle w:val="24"/>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3"/>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3"/>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1EE354D"/>
    <w:multiLevelType w:val="multilevel"/>
    <w:tmpl w:val="01EE354D"/>
    <w:lvl w:ilvl="0" w:tentative="0">
      <w:start w:val="1"/>
      <w:numFmt w:val="decimal"/>
      <w:pStyle w:val="446"/>
      <w:lvlText w:val="%1."/>
      <w:lvlJc w:val="left"/>
      <w:pPr>
        <w:ind w:left="420" w:hanging="420"/>
      </w:pPr>
      <w:rPr>
        <w:rFonts w:hint="eastAsia"/>
      </w:rPr>
    </w:lvl>
    <w:lvl w:ilvl="1" w:tentative="0">
      <w:start w:val="1"/>
      <w:numFmt w:val="lowerLetter"/>
      <w:pStyle w:val="44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18A777E8"/>
    <w:multiLevelType w:val="multilevel"/>
    <w:tmpl w:val="18A777E8"/>
    <w:lvl w:ilvl="0" w:tentative="0">
      <w:start w:val="1"/>
      <w:numFmt w:val="decimal"/>
      <w:pStyle w:val="33"/>
      <w:suff w:val="nothing"/>
      <w:lvlText w:val="%1."/>
      <w:lvlJc w:val="left"/>
      <w:pPr>
        <w:ind w:left="0" w:firstLine="0"/>
      </w:pPr>
      <w:rPr>
        <w:rFonts w:hint="eastAsia"/>
        <w:b/>
        <w:i w:val="0"/>
        <w:sz w:val="32"/>
        <w:szCs w:val="32"/>
      </w:rPr>
    </w:lvl>
    <w:lvl w:ilvl="1" w:tentative="0">
      <w:start w:val="0"/>
      <w:numFmt w:val="decimal"/>
      <w:pStyle w:val="509"/>
      <w:suff w:val="nothing"/>
      <w:lvlText w:val="%1.%2."/>
      <w:lvlJc w:val="left"/>
      <w:pPr>
        <w:ind w:left="380" w:hanging="380"/>
      </w:pPr>
      <w:rPr>
        <w:rFonts w:hint="eastAsia"/>
        <w:b/>
        <w:i w:val="0"/>
        <w:sz w:val="28"/>
        <w:szCs w:val="28"/>
      </w:rPr>
    </w:lvl>
    <w:lvl w:ilvl="2" w:tentative="0">
      <w:start w:val="1"/>
      <w:numFmt w:val="decimal"/>
      <w:pStyle w:val="347"/>
      <w:suff w:val="nothing"/>
      <w:lvlText w:val="%1.%2.%3."/>
      <w:lvlJc w:val="left"/>
      <w:pPr>
        <w:ind w:left="0" w:firstLine="0"/>
      </w:pPr>
      <w:rPr>
        <w:rFonts w:hint="eastAsia"/>
        <w:b/>
        <w:i w:val="0"/>
        <w:sz w:val="24"/>
        <w:szCs w:val="24"/>
      </w:rPr>
    </w:lvl>
    <w:lvl w:ilvl="3" w:tentative="0">
      <w:start w:val="1"/>
      <w:numFmt w:val="decimal"/>
      <w:pStyle w:val="30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5">
    <w:nsid w:val="1B9E447F"/>
    <w:multiLevelType w:val="multilevel"/>
    <w:tmpl w:val="1B9E447F"/>
    <w:lvl w:ilvl="0" w:tentative="0">
      <w:start w:val="1"/>
      <w:numFmt w:val="bullet"/>
      <w:pStyle w:val="318"/>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5"/>
      <w:isLgl/>
      <w:lvlText w:val="%1.%2"/>
      <w:lvlJc w:val="left"/>
      <w:pPr>
        <w:tabs>
          <w:tab w:val="left" w:pos="851"/>
        </w:tabs>
        <w:ind w:left="0" w:firstLine="0"/>
      </w:pPr>
    </w:lvl>
    <w:lvl w:ilvl="2" w:tentative="0">
      <w:start w:val="1"/>
      <w:numFmt w:val="decimal"/>
      <w:pStyle w:val="39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8">
    <w:nsid w:val="35B05358"/>
    <w:multiLevelType w:val="multilevel"/>
    <w:tmpl w:val="35B05358"/>
    <w:lvl w:ilvl="0" w:tentative="0">
      <w:start w:val="1"/>
      <w:numFmt w:val="bullet"/>
      <w:pStyle w:val="20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6E406B1"/>
    <w:multiLevelType w:val="multilevel"/>
    <w:tmpl w:val="36E406B1"/>
    <w:lvl w:ilvl="0" w:tentative="0">
      <w:start w:val="1"/>
      <w:numFmt w:val="bullet"/>
      <w:pStyle w:val="42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CFD7D5B"/>
    <w:multiLevelType w:val="multilevel"/>
    <w:tmpl w:val="3CFD7D5B"/>
    <w:lvl w:ilvl="0" w:tentative="0">
      <w:start w:val="1"/>
      <w:numFmt w:val="chineseCountingThousand"/>
      <w:pStyle w:val="178"/>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1">
    <w:nsid w:val="4AF31D51"/>
    <w:multiLevelType w:val="multilevel"/>
    <w:tmpl w:val="4AF31D51"/>
    <w:lvl w:ilvl="0" w:tentative="0">
      <w:start w:val="1"/>
      <w:numFmt w:val="bullet"/>
      <w:pStyle w:val="4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2">
    <w:nsid w:val="4B9D13A2"/>
    <w:multiLevelType w:val="multilevel"/>
    <w:tmpl w:val="4B9D13A2"/>
    <w:lvl w:ilvl="0" w:tentative="0">
      <w:start w:val="1"/>
      <w:numFmt w:val="bullet"/>
      <w:pStyle w:val="3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4E7107F0"/>
    <w:multiLevelType w:val="multilevel"/>
    <w:tmpl w:val="4E7107F0"/>
    <w:lvl w:ilvl="0" w:tentative="0">
      <w:start w:val="1"/>
      <w:numFmt w:val="bullet"/>
      <w:pStyle w:val="13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4">
    <w:nsid w:val="54267737"/>
    <w:multiLevelType w:val="multilevel"/>
    <w:tmpl w:val="54267737"/>
    <w:lvl w:ilvl="0" w:tentative="0">
      <w:start w:val="1"/>
      <w:numFmt w:val="bullet"/>
      <w:pStyle w:val="51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0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58E8074C"/>
    <w:multiLevelType w:val="multilevel"/>
    <w:tmpl w:val="58E8074C"/>
    <w:lvl w:ilvl="0" w:tentative="0">
      <w:start w:val="1"/>
      <w:numFmt w:val="decimal"/>
      <w:pStyle w:val="4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67403E98"/>
    <w:multiLevelType w:val="singleLevel"/>
    <w:tmpl w:val="67403E98"/>
    <w:lvl w:ilvl="0" w:tentative="0">
      <w:start w:val="1"/>
      <w:numFmt w:val="bullet"/>
      <w:pStyle w:val="497"/>
      <w:lvlText w:val=""/>
      <w:lvlJc w:val="left"/>
      <w:pPr>
        <w:tabs>
          <w:tab w:val="left" w:pos="360"/>
        </w:tabs>
        <w:ind w:left="360" w:hanging="360"/>
      </w:pPr>
      <w:rPr>
        <w:rFonts w:hint="default" w:ascii="Symbol" w:hAnsi="Symbol"/>
      </w:rPr>
    </w:lvl>
  </w:abstractNum>
  <w:abstractNum w:abstractNumId="1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4"/>
  </w:num>
  <w:num w:numId="3">
    <w:abstractNumId w:val="13"/>
  </w:num>
  <w:num w:numId="4">
    <w:abstractNumId w:val="10"/>
  </w:num>
  <w:num w:numId="5">
    <w:abstractNumId w:val="8"/>
  </w:num>
  <w:num w:numId="6">
    <w:abstractNumId w:val="12"/>
  </w:num>
  <w:num w:numId="7">
    <w:abstractNumId w:val="15"/>
  </w:num>
  <w:num w:numId="8">
    <w:abstractNumId w:val="5"/>
  </w:num>
  <w:num w:numId="9">
    <w:abstractNumId w:val="6"/>
  </w:num>
  <w:num w:numId="10">
    <w:abstractNumId w:val="7"/>
  </w:num>
  <w:num w:numId="11">
    <w:abstractNumId w:val="9"/>
  </w:num>
  <w:num w:numId="12">
    <w:abstractNumId w:val="11"/>
  </w:num>
  <w:num w:numId="13">
    <w:abstractNumId w:val="2"/>
  </w:num>
  <w:num w:numId="14">
    <w:abstractNumId w:val="3"/>
  </w:num>
  <w:num w:numId="15">
    <w:abstractNumId w:val="16"/>
  </w:num>
  <w:num w:numId="16">
    <w:abstractNumId w:val="17"/>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s>
  <w:rsids>
    <w:rsidRoot w:val="00000000"/>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69D"/>
    <w:rsid w:val="001B1CB3"/>
    <w:rsid w:val="001B49FF"/>
    <w:rsid w:val="001C37FE"/>
    <w:rsid w:val="001D2968"/>
    <w:rsid w:val="001D547C"/>
    <w:rsid w:val="001D7CCF"/>
    <w:rsid w:val="001E4F60"/>
    <w:rsid w:val="001E5EF9"/>
    <w:rsid w:val="001F0B36"/>
    <w:rsid w:val="001F2948"/>
    <w:rsid w:val="001F2A48"/>
    <w:rsid w:val="001F7F18"/>
    <w:rsid w:val="00203238"/>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7F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50AE7"/>
    <w:rsid w:val="00451339"/>
    <w:rsid w:val="00452E3D"/>
    <w:rsid w:val="004569D0"/>
    <w:rsid w:val="00457231"/>
    <w:rsid w:val="00460C5E"/>
    <w:rsid w:val="004646C9"/>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19FE"/>
    <w:rsid w:val="00574EED"/>
    <w:rsid w:val="005901D9"/>
    <w:rsid w:val="005A2F2B"/>
    <w:rsid w:val="005A6FA0"/>
    <w:rsid w:val="005B537B"/>
    <w:rsid w:val="005C3D21"/>
    <w:rsid w:val="005C6982"/>
    <w:rsid w:val="005D619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664D5"/>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29FF"/>
    <w:rsid w:val="00823D59"/>
    <w:rsid w:val="00831DE5"/>
    <w:rsid w:val="00836B8F"/>
    <w:rsid w:val="0084513D"/>
    <w:rsid w:val="00850A82"/>
    <w:rsid w:val="00852AFC"/>
    <w:rsid w:val="008579F9"/>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77AB"/>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D5164"/>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1E94"/>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A710B"/>
    <w:rsid w:val="00EB4723"/>
    <w:rsid w:val="00EB7CA1"/>
    <w:rsid w:val="00EC5BE2"/>
    <w:rsid w:val="00EC7B11"/>
    <w:rsid w:val="00EC7B16"/>
    <w:rsid w:val="00ED1451"/>
    <w:rsid w:val="00ED4AF9"/>
    <w:rsid w:val="00EE3D39"/>
    <w:rsid w:val="00EE658A"/>
    <w:rsid w:val="00EE72D7"/>
    <w:rsid w:val="00EE7818"/>
    <w:rsid w:val="00EF5C19"/>
    <w:rsid w:val="00F015DA"/>
    <w:rsid w:val="00F05BA3"/>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6EDC"/>
    <w:rsid w:val="00FD1332"/>
    <w:rsid w:val="00FD158F"/>
    <w:rsid w:val="00FD629D"/>
    <w:rsid w:val="00FE1DC8"/>
    <w:rsid w:val="00FE6FB4"/>
    <w:rsid w:val="00FF1421"/>
    <w:rsid w:val="00FF6BE8"/>
    <w:rsid w:val="02E92054"/>
    <w:rsid w:val="048C0506"/>
    <w:rsid w:val="069B0266"/>
    <w:rsid w:val="08D71D8F"/>
    <w:rsid w:val="09AA7B69"/>
    <w:rsid w:val="0BF43A11"/>
    <w:rsid w:val="0CEB6D41"/>
    <w:rsid w:val="0EC07BC1"/>
    <w:rsid w:val="13403EA3"/>
    <w:rsid w:val="156173A0"/>
    <w:rsid w:val="158562DB"/>
    <w:rsid w:val="179518BE"/>
    <w:rsid w:val="1A093ADD"/>
    <w:rsid w:val="1B905946"/>
    <w:rsid w:val="1D9F56A6"/>
    <w:rsid w:val="1DB06C45"/>
    <w:rsid w:val="208B7A87"/>
    <w:rsid w:val="20967902"/>
    <w:rsid w:val="224F4384"/>
    <w:rsid w:val="23046B45"/>
    <w:rsid w:val="23112215"/>
    <w:rsid w:val="25367690"/>
    <w:rsid w:val="26023BEC"/>
    <w:rsid w:val="2970130A"/>
    <w:rsid w:val="2A2655B6"/>
    <w:rsid w:val="2A270C6A"/>
    <w:rsid w:val="2A5063FA"/>
    <w:rsid w:val="2BF93B9C"/>
    <w:rsid w:val="2C1E78EF"/>
    <w:rsid w:val="2C463031"/>
    <w:rsid w:val="2E7867C9"/>
    <w:rsid w:val="301607F4"/>
    <w:rsid w:val="31FA1C8E"/>
    <w:rsid w:val="33571BCB"/>
    <w:rsid w:val="33BA63EC"/>
    <w:rsid w:val="340C7D1E"/>
    <w:rsid w:val="350F0F1C"/>
    <w:rsid w:val="35135555"/>
    <w:rsid w:val="35B23FA8"/>
    <w:rsid w:val="35D15757"/>
    <w:rsid w:val="37537E51"/>
    <w:rsid w:val="3B0911E6"/>
    <w:rsid w:val="3C146221"/>
    <w:rsid w:val="3CFE0A73"/>
    <w:rsid w:val="3F284C33"/>
    <w:rsid w:val="3F5C36FF"/>
    <w:rsid w:val="407441CC"/>
    <w:rsid w:val="44B71CCD"/>
    <w:rsid w:val="452B6409"/>
    <w:rsid w:val="45BB1F3C"/>
    <w:rsid w:val="466C669C"/>
    <w:rsid w:val="47F20AC4"/>
    <w:rsid w:val="48A5485B"/>
    <w:rsid w:val="496E0687"/>
    <w:rsid w:val="4B171F8D"/>
    <w:rsid w:val="4C2B7286"/>
    <w:rsid w:val="4E4C0585"/>
    <w:rsid w:val="51591101"/>
    <w:rsid w:val="51E51FEA"/>
    <w:rsid w:val="526F66CB"/>
    <w:rsid w:val="52D856E3"/>
    <w:rsid w:val="52ED6F99"/>
    <w:rsid w:val="547D09A9"/>
    <w:rsid w:val="54FB4AFB"/>
    <w:rsid w:val="56B10E2B"/>
    <w:rsid w:val="56BE21DD"/>
    <w:rsid w:val="57F66F70"/>
    <w:rsid w:val="587C29ED"/>
    <w:rsid w:val="58BE7724"/>
    <w:rsid w:val="593F3127"/>
    <w:rsid w:val="5B5B3870"/>
    <w:rsid w:val="5BEE4711"/>
    <w:rsid w:val="5E361A1F"/>
    <w:rsid w:val="5EEB0A6C"/>
    <w:rsid w:val="5F3439DC"/>
    <w:rsid w:val="61724770"/>
    <w:rsid w:val="61DE18A1"/>
    <w:rsid w:val="63CC7C6D"/>
    <w:rsid w:val="63D619DB"/>
    <w:rsid w:val="65942C36"/>
    <w:rsid w:val="659FB303"/>
    <w:rsid w:val="67567A94"/>
    <w:rsid w:val="69023BD7"/>
    <w:rsid w:val="699D5590"/>
    <w:rsid w:val="69E47ED2"/>
    <w:rsid w:val="6AD92158"/>
    <w:rsid w:val="6D7C5FAF"/>
    <w:rsid w:val="6DC555AF"/>
    <w:rsid w:val="6E130FEB"/>
    <w:rsid w:val="6E9B00C6"/>
    <w:rsid w:val="6FF909E0"/>
    <w:rsid w:val="705A1860"/>
    <w:rsid w:val="71B46619"/>
    <w:rsid w:val="731700C0"/>
    <w:rsid w:val="74245119"/>
    <w:rsid w:val="76303EF4"/>
    <w:rsid w:val="769720E3"/>
    <w:rsid w:val="76EA61BA"/>
    <w:rsid w:val="76F913BE"/>
    <w:rsid w:val="78D64ADB"/>
    <w:rsid w:val="7B5D15F3"/>
    <w:rsid w:val="7C3073CD"/>
    <w:rsid w:val="7D75A1B4"/>
    <w:rsid w:val="7DFF86A6"/>
    <w:rsid w:val="7E36681D"/>
    <w:rsid w:val="7E676924"/>
    <w:rsid w:val="7F1A07BE"/>
    <w:rsid w:val="7FA67321"/>
    <w:rsid w:val="7FDF6664"/>
    <w:rsid w:val="7FFBFD43"/>
    <w:rsid w:val="9FFF80C4"/>
    <w:rsid w:val="BC7F0DBA"/>
    <w:rsid w:val="C27A2795"/>
    <w:rsid w:val="EFA70C26"/>
    <w:rsid w:val="FAF7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79"/>
    <w:qFormat/>
    <w:uiPriority w:val="9"/>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24"/>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57"/>
    <w:semiHidden/>
    <w:unhideWhenUsed/>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link w:val="146"/>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224"/>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233"/>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41"/>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75"/>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03"/>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2">
    <w:name w:val="Plain Text"/>
    <w:basedOn w:val="1"/>
    <w:next w:val="1"/>
    <w:link w:val="270"/>
    <w:qFormat/>
    <w:uiPriority w:val="0"/>
    <w:pPr>
      <w:spacing w:beforeLines="50" w:afterLines="50" w:line="400" w:lineRule="exact"/>
    </w:pPr>
    <w:rPr>
      <w:rFonts w:ascii="宋体" w:hAnsi="Courier New"/>
      <w:sz w:val="24"/>
      <w:szCs w:val="24"/>
    </w:rPr>
  </w:style>
  <w:style w:type="paragraph" w:styleId="12">
    <w:name w:val="List 3"/>
    <w:basedOn w:val="1"/>
    <w:qFormat/>
    <w:uiPriority w:val="0"/>
    <w:pPr>
      <w:ind w:left="100" w:leftChars="400" w:hanging="200" w:hangingChars="200"/>
    </w:pPr>
    <w:rPr>
      <w:szCs w:val="20"/>
    </w:rPr>
  </w:style>
  <w:style w:type="paragraph" w:styleId="13">
    <w:name w:val="List Bullet 4"/>
    <w:basedOn w:val="1"/>
    <w:qFormat/>
    <w:uiPriority w:val="0"/>
    <w:pPr>
      <w:tabs>
        <w:tab w:val="left" w:pos="780"/>
      </w:tabs>
      <w:ind w:left="780" w:hanging="420"/>
    </w:pPr>
    <w:rPr>
      <w:szCs w:val="24"/>
    </w:rPr>
  </w:style>
  <w:style w:type="paragraph" w:styleId="14">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5">
    <w:name w:val="Normal Indent"/>
    <w:basedOn w:val="1"/>
    <w:link w:val="121"/>
    <w:qFormat/>
    <w:uiPriority w:val="0"/>
    <w:pPr>
      <w:ind w:firstLine="420"/>
    </w:pPr>
    <w:rPr>
      <w:szCs w:val="20"/>
    </w:rPr>
  </w:style>
  <w:style w:type="paragraph" w:styleId="16">
    <w:name w:val="caption"/>
    <w:basedOn w:val="1"/>
    <w:link w:val="632"/>
    <w:qFormat/>
    <w:uiPriority w:val="0"/>
    <w:pPr>
      <w:spacing w:before="152" w:after="160"/>
    </w:pPr>
    <w:rPr>
      <w:rFonts w:ascii="Arial" w:hAnsi="Arial" w:eastAsia="黑体" w:cs="Arial"/>
      <w:sz w:val="20"/>
      <w:szCs w:val="20"/>
    </w:rPr>
  </w:style>
  <w:style w:type="paragraph" w:styleId="1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8">
    <w:name w:val="Document Map"/>
    <w:basedOn w:val="1"/>
    <w:link w:val="202"/>
    <w:qFormat/>
    <w:uiPriority w:val="0"/>
    <w:rPr>
      <w:rFonts w:ascii="宋体"/>
      <w:sz w:val="18"/>
      <w:szCs w:val="18"/>
    </w:rPr>
  </w:style>
  <w:style w:type="paragraph" w:styleId="19">
    <w:name w:val="annotation text"/>
    <w:basedOn w:val="1"/>
    <w:link w:val="67"/>
    <w:qFormat/>
    <w:uiPriority w:val="0"/>
    <w:pPr>
      <w:jc w:val="left"/>
    </w:pPr>
  </w:style>
  <w:style w:type="paragraph" w:styleId="20">
    <w:name w:val="Salutation"/>
    <w:basedOn w:val="1"/>
    <w:next w:val="1"/>
    <w:link w:val="252"/>
    <w:qFormat/>
    <w:uiPriority w:val="0"/>
    <w:rPr>
      <w:rFonts w:ascii="宋体"/>
      <w:b/>
      <w:sz w:val="28"/>
      <w:szCs w:val="20"/>
    </w:rPr>
  </w:style>
  <w:style w:type="paragraph" w:styleId="21">
    <w:name w:val="Body Text 3"/>
    <w:basedOn w:val="1"/>
    <w:link w:val="248"/>
    <w:qFormat/>
    <w:uiPriority w:val="0"/>
    <w:pPr>
      <w:snapToGrid w:val="0"/>
      <w:spacing w:before="50" w:after="50"/>
    </w:pPr>
    <w:rPr>
      <w:rFonts w:hAnsi="宋体" w:eastAsia="仿宋_GB2312"/>
      <w:b/>
      <w:bCs/>
      <w:sz w:val="24"/>
      <w:szCs w:val="20"/>
    </w:rPr>
  </w:style>
  <w:style w:type="paragraph" w:styleId="22">
    <w:name w:val="Body Text"/>
    <w:basedOn w:val="1"/>
    <w:link w:val="82"/>
    <w:qFormat/>
    <w:uiPriority w:val="0"/>
    <w:pPr>
      <w:spacing w:after="120"/>
    </w:pPr>
    <w:rPr>
      <w:sz w:val="28"/>
      <w:szCs w:val="24"/>
    </w:rPr>
  </w:style>
  <w:style w:type="paragraph" w:styleId="23">
    <w:name w:val="Body Text Indent"/>
    <w:basedOn w:val="1"/>
    <w:link w:val="188"/>
    <w:unhideWhenUsed/>
    <w:qFormat/>
    <w:uiPriority w:val="99"/>
    <w:pPr>
      <w:spacing w:line="200" w:lineRule="exact"/>
      <w:ind w:firstLine="301"/>
    </w:pPr>
    <w:rPr>
      <w:rFonts w:ascii="宋体" w:hAnsi="Courier New"/>
      <w:spacing w:val="-4"/>
      <w:sz w:val="18"/>
      <w:szCs w:val="20"/>
    </w:rPr>
  </w:style>
  <w:style w:type="paragraph" w:styleId="24">
    <w:name w:val="List Number 3"/>
    <w:basedOn w:val="1"/>
    <w:qFormat/>
    <w:uiPriority w:val="0"/>
    <w:pPr>
      <w:numPr>
        <w:ilvl w:val="0"/>
        <w:numId w:val="1"/>
      </w:numPr>
    </w:pPr>
    <w:rPr>
      <w:szCs w:val="24"/>
    </w:rPr>
  </w:style>
  <w:style w:type="paragraph" w:styleId="25">
    <w:name w:val="List 2"/>
    <w:basedOn w:val="1"/>
    <w:qFormat/>
    <w:uiPriority w:val="0"/>
    <w:pPr>
      <w:ind w:left="100" w:leftChars="200" w:hanging="200" w:hangingChars="200"/>
    </w:pPr>
    <w:rPr>
      <w:sz w:val="28"/>
      <w:szCs w:val="24"/>
    </w:rPr>
  </w:style>
  <w:style w:type="paragraph" w:styleId="26">
    <w:name w:val="List Bullet 2"/>
    <w:basedOn w:val="1"/>
    <w:qFormat/>
    <w:uiPriority w:val="0"/>
    <w:pPr>
      <w:tabs>
        <w:tab w:val="left" w:pos="780"/>
      </w:tabs>
      <w:ind w:left="780" w:leftChars="200" w:hanging="360" w:hangingChars="200"/>
    </w:pPr>
    <w:rPr>
      <w:szCs w:val="24"/>
    </w:rPr>
  </w:style>
  <w:style w:type="paragraph" w:styleId="27">
    <w:name w:val="toc 5"/>
    <w:basedOn w:val="1"/>
    <w:next w:val="1"/>
    <w:qFormat/>
    <w:uiPriority w:val="0"/>
    <w:pPr>
      <w:spacing w:afterLines="50"/>
      <w:ind w:left="840"/>
      <w:jc w:val="left"/>
    </w:pPr>
    <w:rPr>
      <w:snapToGrid w:val="0"/>
      <w:kern w:val="0"/>
      <w:sz w:val="18"/>
      <w:szCs w:val="18"/>
    </w:rPr>
  </w:style>
  <w:style w:type="paragraph" w:styleId="28">
    <w:name w:val="toc 3"/>
    <w:basedOn w:val="1"/>
    <w:next w:val="1"/>
    <w:qFormat/>
    <w:uiPriority w:val="0"/>
    <w:pPr>
      <w:ind w:left="840" w:leftChars="400"/>
    </w:pPr>
  </w:style>
  <w:style w:type="paragraph" w:styleId="29">
    <w:name w:val="List Bullet 5"/>
    <w:basedOn w:val="1"/>
    <w:qFormat/>
    <w:uiPriority w:val="0"/>
    <w:pPr>
      <w:tabs>
        <w:tab w:val="left" w:pos="780"/>
      </w:tabs>
      <w:ind w:left="780" w:hanging="420"/>
    </w:pPr>
    <w:rPr>
      <w:szCs w:val="24"/>
    </w:rPr>
  </w:style>
  <w:style w:type="paragraph" w:styleId="30">
    <w:name w:val="toc 8"/>
    <w:basedOn w:val="1"/>
    <w:next w:val="1"/>
    <w:qFormat/>
    <w:uiPriority w:val="0"/>
    <w:pPr>
      <w:spacing w:afterLines="50"/>
      <w:ind w:left="1470"/>
      <w:jc w:val="left"/>
    </w:pPr>
    <w:rPr>
      <w:snapToGrid w:val="0"/>
      <w:kern w:val="0"/>
      <w:sz w:val="18"/>
      <w:szCs w:val="18"/>
    </w:rPr>
  </w:style>
  <w:style w:type="paragraph" w:styleId="31">
    <w:name w:val="Date"/>
    <w:basedOn w:val="1"/>
    <w:next w:val="1"/>
    <w:link w:val="207"/>
    <w:qFormat/>
    <w:uiPriority w:val="0"/>
    <w:pPr>
      <w:ind w:left="2500" w:leftChars="2500"/>
    </w:pPr>
    <w:rPr>
      <w:rFonts w:eastAsia="楷体_GB2312"/>
      <w:sz w:val="32"/>
      <w:szCs w:val="20"/>
    </w:rPr>
  </w:style>
  <w:style w:type="paragraph" w:styleId="32">
    <w:name w:val="Body Text Indent 2"/>
    <w:basedOn w:val="1"/>
    <w:link w:val="220"/>
    <w:qFormat/>
    <w:uiPriority w:val="0"/>
    <w:pPr>
      <w:snapToGrid w:val="0"/>
      <w:ind w:firstLine="542" w:firstLineChars="225"/>
    </w:pPr>
    <w:rPr>
      <w:rFonts w:ascii="仿宋_GB2312" w:hAnsi="宋体"/>
      <w:b/>
      <w:bCs/>
      <w:color w:val="000000"/>
      <w:sz w:val="24"/>
      <w:szCs w:val="24"/>
    </w:rPr>
  </w:style>
  <w:style w:type="paragraph" w:styleId="33">
    <w:name w:val="endnote text"/>
    <w:basedOn w:val="1"/>
    <w:link w:val="165"/>
    <w:qFormat/>
    <w:uiPriority w:val="0"/>
    <w:pPr>
      <w:numPr>
        <w:ilvl w:val="0"/>
        <w:numId w:val="2"/>
      </w:numPr>
      <w:snapToGrid w:val="0"/>
      <w:spacing w:afterLines="50"/>
      <w:jc w:val="left"/>
    </w:pPr>
    <w:rPr>
      <w:rFonts w:ascii="宋体"/>
      <w:snapToGrid w:val="0"/>
      <w:kern w:val="0"/>
      <w:szCs w:val="20"/>
    </w:rPr>
  </w:style>
  <w:style w:type="paragraph" w:styleId="34">
    <w:name w:val="Balloon Text"/>
    <w:basedOn w:val="1"/>
    <w:link w:val="110"/>
    <w:qFormat/>
    <w:uiPriority w:val="0"/>
    <w:rPr>
      <w:sz w:val="18"/>
      <w:szCs w:val="18"/>
    </w:rPr>
  </w:style>
  <w:style w:type="paragraph" w:styleId="35">
    <w:name w:val="footer"/>
    <w:basedOn w:val="1"/>
    <w:link w:val="123"/>
    <w:qFormat/>
    <w:uiPriority w:val="0"/>
    <w:pPr>
      <w:tabs>
        <w:tab w:val="center" w:pos="4153"/>
        <w:tab w:val="right" w:pos="8306"/>
      </w:tabs>
      <w:snapToGrid w:val="0"/>
      <w:jc w:val="left"/>
    </w:pPr>
    <w:rPr>
      <w:sz w:val="18"/>
      <w:szCs w:val="18"/>
    </w:rPr>
  </w:style>
  <w:style w:type="paragraph" w:styleId="36">
    <w:name w:val="header"/>
    <w:basedOn w:val="1"/>
    <w:link w:val="209"/>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rPr>
      <w:szCs w:val="24"/>
    </w:rPr>
  </w:style>
  <w:style w:type="paragraph" w:styleId="38">
    <w:name w:val="toc 4"/>
    <w:basedOn w:val="1"/>
    <w:next w:val="1"/>
    <w:qFormat/>
    <w:uiPriority w:val="0"/>
    <w:pPr>
      <w:ind w:left="1260" w:leftChars="600"/>
    </w:pPr>
  </w:style>
  <w:style w:type="paragraph" w:styleId="39">
    <w:name w:val="Subtitle"/>
    <w:basedOn w:val="1"/>
    <w:link w:val="231"/>
    <w:qFormat/>
    <w:uiPriority w:val="0"/>
    <w:pPr>
      <w:spacing w:afterLines="50"/>
      <w:jc w:val="center"/>
    </w:pPr>
    <w:rPr>
      <w:rFonts w:eastAsia="Times New Roman"/>
      <w:sz w:val="18"/>
      <w:szCs w:val="18"/>
    </w:rPr>
  </w:style>
  <w:style w:type="paragraph" w:styleId="40">
    <w:name w:val="List"/>
    <w:basedOn w:val="22"/>
    <w:qFormat/>
    <w:uiPriority w:val="0"/>
    <w:pPr>
      <w:ind w:left="200" w:hanging="200" w:hangingChars="200"/>
    </w:pPr>
    <w:rPr>
      <w:sz w:val="28"/>
      <w:szCs w:val="24"/>
    </w:rPr>
  </w:style>
  <w:style w:type="paragraph" w:styleId="41">
    <w:name w:val="footnote text"/>
    <w:basedOn w:val="1"/>
    <w:link w:val="168"/>
    <w:qFormat/>
    <w:uiPriority w:val="0"/>
    <w:pPr>
      <w:snapToGrid w:val="0"/>
      <w:jc w:val="left"/>
    </w:pPr>
    <w:rPr>
      <w:sz w:val="18"/>
      <w:szCs w:val="18"/>
    </w:rPr>
  </w:style>
  <w:style w:type="paragraph" w:styleId="42">
    <w:name w:val="Body Text Indent 3"/>
    <w:basedOn w:val="1"/>
    <w:link w:val="140"/>
    <w:qFormat/>
    <w:uiPriority w:val="0"/>
    <w:pPr>
      <w:snapToGrid w:val="0"/>
      <w:ind w:firstLine="480" w:firstLineChars="200"/>
      <w:jc w:val="left"/>
    </w:pPr>
    <w:rPr>
      <w:rFonts w:ascii="仿宋_GB2312" w:hAnsi="宋体" w:eastAsia="仿宋_GB2312"/>
      <w:color w:val="000000"/>
      <w:sz w:val="24"/>
      <w:szCs w:val="24"/>
    </w:rPr>
  </w:style>
  <w:style w:type="paragraph" w:styleId="43">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4">
    <w:name w:val="toc 2"/>
    <w:basedOn w:val="1"/>
    <w:next w:val="1"/>
    <w:qFormat/>
    <w:uiPriority w:val="0"/>
    <w:pPr>
      <w:widowControl/>
      <w:tabs>
        <w:tab w:val="right" w:leader="dot" w:pos="8302"/>
      </w:tabs>
      <w:spacing w:line="240" w:lineRule="atLeast"/>
      <w:ind w:left="420" w:leftChars="68" w:hanging="277" w:hangingChars="115"/>
      <w:jc w:val="left"/>
    </w:pPr>
    <w:rPr>
      <w:szCs w:val="24"/>
    </w:rPr>
  </w:style>
  <w:style w:type="paragraph" w:styleId="45">
    <w:name w:val="Body Text 2"/>
    <w:basedOn w:val="1"/>
    <w:link w:val="210"/>
    <w:qFormat/>
    <w:uiPriority w:val="0"/>
    <w:pPr>
      <w:widowControl/>
      <w:snapToGrid w:val="0"/>
      <w:spacing w:before="50" w:afterLines="50" w:line="400" w:lineRule="exact"/>
      <w:jc w:val="left"/>
    </w:pPr>
    <w:rPr>
      <w:rFonts w:ascii="宋体" w:hAnsi="宋体"/>
      <w:color w:val="000000"/>
      <w:sz w:val="24"/>
      <w:szCs w:val="24"/>
    </w:rPr>
  </w:style>
  <w:style w:type="paragraph" w:styleId="46">
    <w:name w:val="HTML Preformatted"/>
    <w:basedOn w:val="1"/>
    <w:link w:val="247"/>
    <w:qFormat/>
    <w:uiPriority w:val="0"/>
    <w:rPr>
      <w:rFonts w:ascii="Courier New" w:hAnsi="Courier New"/>
      <w:sz w:val="20"/>
      <w:szCs w:val="20"/>
    </w:r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qFormat/>
    <w:uiPriority w:val="0"/>
    <w:rPr>
      <w:szCs w:val="20"/>
    </w:rPr>
  </w:style>
  <w:style w:type="paragraph" w:styleId="49">
    <w:name w:val="Title"/>
    <w:basedOn w:val="1"/>
    <w:link w:val="73"/>
    <w:qFormat/>
    <w:uiPriority w:val="0"/>
    <w:pPr>
      <w:spacing w:before="240" w:after="60"/>
      <w:jc w:val="center"/>
      <w:outlineLvl w:val="0"/>
    </w:pPr>
    <w:rPr>
      <w:rFonts w:ascii="Arial" w:hAnsi="Arial"/>
      <w:b/>
      <w:bCs/>
      <w:sz w:val="32"/>
      <w:szCs w:val="32"/>
    </w:rPr>
  </w:style>
  <w:style w:type="paragraph" w:styleId="50">
    <w:name w:val="annotation subject"/>
    <w:basedOn w:val="19"/>
    <w:next w:val="19"/>
    <w:link w:val="564"/>
    <w:qFormat/>
    <w:uiPriority w:val="0"/>
    <w:rPr>
      <w:b/>
      <w:bCs/>
    </w:rPr>
  </w:style>
  <w:style w:type="paragraph" w:styleId="51">
    <w:name w:val="Body Text First Indent"/>
    <w:basedOn w:val="22"/>
    <w:link w:val="193"/>
    <w:qFormat/>
    <w:uiPriority w:val="0"/>
    <w:pPr>
      <w:ind w:firstLine="420" w:firstLineChars="100"/>
    </w:pPr>
    <w:rPr>
      <w:rFonts w:ascii="Calibri" w:hAnsi="Calibri"/>
      <w:sz w:val="21"/>
      <w:szCs w:val="22"/>
    </w:rPr>
  </w:style>
  <w:style w:type="paragraph" w:styleId="52">
    <w:name w:val="Body Text First Indent 2"/>
    <w:basedOn w:val="23"/>
    <w:link w:val="565"/>
    <w:qFormat/>
    <w:uiPriority w:val="0"/>
    <w:pPr>
      <w:spacing w:after="120" w:line="240" w:lineRule="auto"/>
      <w:ind w:left="420" w:leftChars="200" w:firstLine="420" w:firstLineChars="200"/>
    </w:pPr>
    <w:rPr>
      <w:rFonts w:ascii="Times New Roman" w:hAnsi="Times New Roman"/>
      <w:spacing w:val="0"/>
      <w:sz w:val="21"/>
    </w:rPr>
  </w:style>
  <w:style w:type="table" w:styleId="54">
    <w:name w:val="Table Grid"/>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color w:val="CC0033"/>
    </w:rPr>
  </w:style>
  <w:style w:type="character" w:styleId="60">
    <w:name w:val="Hyperlink"/>
    <w:qFormat/>
    <w:uiPriority w:val="0"/>
    <w:rPr>
      <w:color w:val="0000FF"/>
      <w:u w:val="single"/>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character" w:customStyle="1" w:styleId="63">
    <w:name w:val="正文 首行缩进:  2 字符 Char"/>
    <w:link w:val="64"/>
    <w:qFormat/>
    <w:uiPriority w:val="99"/>
    <w:rPr>
      <w:rFonts w:cs="宋体"/>
      <w:sz w:val="24"/>
    </w:rPr>
  </w:style>
  <w:style w:type="paragraph" w:customStyle="1" w:styleId="64">
    <w:name w:val="正文 首行缩进:  2 字符"/>
    <w:basedOn w:val="1"/>
    <w:next w:val="1"/>
    <w:link w:val="63"/>
    <w:qFormat/>
    <w:uiPriority w:val="99"/>
    <w:pPr>
      <w:spacing w:line="360" w:lineRule="auto"/>
      <w:ind w:firstLine="480" w:firstLineChars="200"/>
      <w:jc w:val="left"/>
    </w:pPr>
    <w:rPr>
      <w:kern w:val="0"/>
      <w:sz w:val="24"/>
      <w:szCs w:val="20"/>
    </w:rPr>
  </w:style>
  <w:style w:type="character" w:customStyle="1" w:styleId="65">
    <w:name w:val="正文（首行缩进2字符） Char Char"/>
    <w:link w:val="66"/>
    <w:qFormat/>
    <w:uiPriority w:val="99"/>
    <w:rPr>
      <w:szCs w:val="21"/>
    </w:rPr>
  </w:style>
  <w:style w:type="paragraph" w:customStyle="1" w:styleId="66">
    <w:name w:val="正文（首行缩进2字符）"/>
    <w:basedOn w:val="1"/>
    <w:link w:val="65"/>
    <w:qFormat/>
    <w:uiPriority w:val="99"/>
    <w:pPr>
      <w:spacing w:line="360" w:lineRule="auto"/>
      <w:ind w:firstLine="420" w:firstLineChars="200"/>
    </w:pPr>
    <w:rPr>
      <w:kern w:val="0"/>
      <w:sz w:val="20"/>
      <w:szCs w:val="21"/>
    </w:rPr>
  </w:style>
  <w:style w:type="character" w:customStyle="1" w:styleId="67">
    <w:name w:val="批注文字 字符"/>
    <w:link w:val="19"/>
    <w:qFormat/>
    <w:uiPriority w:val="99"/>
    <w:rPr>
      <w:kern w:val="2"/>
      <w:sz w:val="21"/>
      <w:szCs w:val="22"/>
    </w:rPr>
  </w:style>
  <w:style w:type="character" w:customStyle="1" w:styleId="68">
    <w:name w:val="正文标准样式ty Char2"/>
    <w:link w:val="69"/>
    <w:qFormat/>
    <w:uiPriority w:val="99"/>
    <w:rPr>
      <w:rFonts w:eastAsia="宋体" w:cs="宋体"/>
      <w:kern w:val="2"/>
      <w:sz w:val="24"/>
      <w:lang w:val="en-US" w:eastAsia="zh-CN" w:bidi="ar-SA"/>
    </w:rPr>
  </w:style>
  <w:style w:type="paragraph" w:customStyle="1" w:styleId="69">
    <w:name w:val="正文标准样式ty"/>
    <w:basedOn w:val="1"/>
    <w:link w:val="68"/>
    <w:qFormat/>
    <w:uiPriority w:val="99"/>
    <w:pPr>
      <w:spacing w:line="360" w:lineRule="auto"/>
      <w:ind w:firstLine="480" w:firstLineChars="200"/>
    </w:pPr>
    <w:rPr>
      <w:rFonts w:cs="宋体"/>
      <w:sz w:val="24"/>
      <w:szCs w:val="20"/>
    </w:rPr>
  </w:style>
  <w:style w:type="character" w:customStyle="1" w:styleId="70">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1">
    <w:name w:val="彩色列表 - 强调文字颜色 1 Char"/>
    <w:link w:val="72"/>
    <w:qFormat/>
    <w:uiPriority w:val="99"/>
    <w:rPr>
      <w:kern w:val="2"/>
      <w:sz w:val="21"/>
      <w:szCs w:val="22"/>
    </w:rPr>
  </w:style>
  <w:style w:type="paragraph" w:customStyle="1" w:styleId="72">
    <w:name w:val="彩色列表 - 强调文字颜色 11"/>
    <w:basedOn w:val="1"/>
    <w:link w:val="71"/>
    <w:qFormat/>
    <w:uiPriority w:val="99"/>
    <w:pPr>
      <w:ind w:firstLine="420" w:firstLineChars="200"/>
    </w:pPr>
  </w:style>
  <w:style w:type="character" w:customStyle="1" w:styleId="73">
    <w:name w:val="标题 字符"/>
    <w:link w:val="49"/>
    <w:qFormat/>
    <w:uiPriority w:val="99"/>
    <w:rPr>
      <w:rFonts w:ascii="Arial" w:hAnsi="Arial" w:cs="Arial"/>
      <w:b/>
      <w:bCs/>
      <w:kern w:val="2"/>
      <w:sz w:val="32"/>
      <w:szCs w:val="32"/>
    </w:rPr>
  </w:style>
  <w:style w:type="character" w:customStyle="1" w:styleId="74">
    <w:name w:val="glossaryitem"/>
    <w:qFormat/>
    <w:uiPriority w:val="99"/>
    <w:rPr>
      <w:u w:val="none"/>
    </w:rPr>
  </w:style>
  <w:style w:type="character" w:customStyle="1" w:styleId="75">
    <w:name w:val="标题 8 字符"/>
    <w:link w:val="10"/>
    <w:qFormat/>
    <w:uiPriority w:val="99"/>
    <w:rPr>
      <w:rFonts w:ascii="Cambria" w:hAnsi="Cambria" w:eastAsia="宋体"/>
      <w:kern w:val="2"/>
      <w:sz w:val="24"/>
      <w:szCs w:val="24"/>
      <w:lang w:val="en-US" w:eastAsia="zh-CN" w:bidi="ar-SA"/>
    </w:rPr>
  </w:style>
  <w:style w:type="character" w:customStyle="1" w:styleId="76">
    <w:name w:val="Char Char14"/>
    <w:qFormat/>
    <w:uiPriority w:val="99"/>
    <w:rPr>
      <w:rFonts w:ascii="Calibri" w:hAnsi="Calibri" w:eastAsia="宋体" w:cs="Times New Roman"/>
      <w:b/>
      <w:bCs/>
      <w:sz w:val="28"/>
      <w:szCs w:val="28"/>
    </w:rPr>
  </w:style>
  <w:style w:type="character" w:customStyle="1" w:styleId="77">
    <w:name w:val="b11_01b Char"/>
    <w:link w:val="78"/>
    <w:qFormat/>
    <w:uiPriority w:val="99"/>
    <w:rPr>
      <w:rFonts w:ascii="Verdana" w:hAnsi="Verdana" w:eastAsia="宋体"/>
      <w:b/>
      <w:bCs/>
      <w:color w:val="4A82CA"/>
      <w:sz w:val="17"/>
      <w:szCs w:val="17"/>
      <w:lang w:val="en-US" w:eastAsia="zh-CN" w:bidi="ar-SA"/>
    </w:rPr>
  </w:style>
  <w:style w:type="paragraph" w:customStyle="1" w:styleId="78">
    <w:name w:val="b11_01b"/>
    <w:basedOn w:val="1"/>
    <w:next w:val="1"/>
    <w:link w:val="77"/>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79">
    <w:name w:val="标题 1 字符"/>
    <w:link w:val="3"/>
    <w:qFormat/>
    <w:uiPriority w:val="99"/>
    <w:rPr>
      <w:rFonts w:eastAsia="隶书"/>
      <w:b/>
      <w:bCs/>
      <w:sz w:val="36"/>
      <w:szCs w:val="36"/>
      <w:lang w:val="en-US" w:eastAsia="zh-CN" w:bidi="ar-SA"/>
    </w:rPr>
  </w:style>
  <w:style w:type="character" w:customStyle="1" w:styleId="80">
    <w:name w:val="font3"/>
    <w:basedOn w:val="55"/>
    <w:qFormat/>
    <w:uiPriority w:val="99"/>
  </w:style>
  <w:style w:type="character" w:customStyle="1" w:styleId="81">
    <w:name w:val="ca-16"/>
    <w:basedOn w:val="55"/>
    <w:qFormat/>
    <w:uiPriority w:val="99"/>
  </w:style>
  <w:style w:type="character" w:customStyle="1" w:styleId="82">
    <w:name w:val="正文文本 字符"/>
    <w:link w:val="22"/>
    <w:qFormat/>
    <w:uiPriority w:val="99"/>
    <w:rPr>
      <w:rFonts w:eastAsia="宋体"/>
      <w:kern w:val="2"/>
      <w:sz w:val="28"/>
      <w:szCs w:val="24"/>
      <w:lang w:val="en-US" w:eastAsia="zh-CN" w:bidi="ar-SA"/>
    </w:rPr>
  </w:style>
  <w:style w:type="character" w:customStyle="1" w:styleId="83">
    <w:name w:val="Normal Indent Char Char"/>
    <w:qFormat/>
    <w:uiPriority w:val="99"/>
    <w:rPr>
      <w:rFonts w:eastAsia="宋体"/>
      <w:kern w:val="2"/>
      <w:sz w:val="21"/>
      <w:szCs w:val="24"/>
      <w:lang w:val="en-US" w:eastAsia="zh-CN" w:bidi="ar-SA"/>
    </w:rPr>
  </w:style>
  <w:style w:type="character" w:customStyle="1" w:styleId="84">
    <w:name w:val="p21"/>
    <w:qFormat/>
    <w:uiPriority w:val="99"/>
    <w:rPr>
      <w:rFonts w:hint="default" w:ascii="Arial" w:hAnsi="Arial"/>
      <w:color w:val="333333"/>
      <w:sz w:val="18"/>
      <w:u w:val="none"/>
    </w:rPr>
  </w:style>
  <w:style w:type="character" w:customStyle="1" w:styleId="85">
    <w:name w:val="样式 样式 正文首行缩进 + 首行缩进:  2 字符 + 首行缩进:  2 字符 Char"/>
    <w:link w:val="86"/>
    <w:qFormat/>
    <w:uiPriority w:val="99"/>
    <w:rPr>
      <w:rFonts w:cs="宋体"/>
      <w:kern w:val="2"/>
      <w:sz w:val="24"/>
    </w:rPr>
  </w:style>
  <w:style w:type="paragraph" w:customStyle="1" w:styleId="86">
    <w:name w:val="样式 样式 正文首行缩进 + 首行缩进:  2 字符 + 首行缩进:  2 字符"/>
    <w:basedOn w:val="1"/>
    <w:link w:val="85"/>
    <w:qFormat/>
    <w:uiPriority w:val="99"/>
    <w:pPr>
      <w:spacing w:line="440" w:lineRule="exact"/>
      <w:ind w:firstLine="200" w:firstLineChars="200"/>
    </w:pPr>
    <w:rPr>
      <w:sz w:val="24"/>
      <w:szCs w:val="20"/>
    </w:rPr>
  </w:style>
  <w:style w:type="character" w:customStyle="1" w:styleId="87">
    <w:name w:val="point_normal1"/>
    <w:qFormat/>
    <w:uiPriority w:val="99"/>
    <w:rPr>
      <w:rFonts w:hint="default" w:ascii="Arial" w:hAnsi="Arial" w:cs="Arial"/>
      <w:sz w:val="18"/>
      <w:szCs w:val="18"/>
    </w:rPr>
  </w:style>
  <w:style w:type="character" w:customStyle="1" w:styleId="88">
    <w:name w:val="style31"/>
    <w:qFormat/>
    <w:uiPriority w:val="99"/>
    <w:rPr>
      <w:color w:val="666666"/>
    </w:rPr>
  </w:style>
  <w:style w:type="character" w:customStyle="1" w:styleId="89">
    <w:name w:val="标题4-dyf Char"/>
    <w:link w:val="90"/>
    <w:qFormat/>
    <w:uiPriority w:val="99"/>
    <w:rPr>
      <w:rFonts w:ascii="Cambria" w:hAnsi="Cambria" w:eastAsia="宋体"/>
      <w:b/>
      <w:bCs/>
      <w:color w:val="000000"/>
      <w:kern w:val="2"/>
      <w:sz w:val="21"/>
      <w:szCs w:val="21"/>
      <w:lang w:val="en-US" w:eastAsia="zh-CN" w:bidi="ar-SA"/>
    </w:rPr>
  </w:style>
  <w:style w:type="paragraph" w:customStyle="1" w:styleId="90">
    <w:name w:val="标题4-dyf"/>
    <w:basedOn w:val="6"/>
    <w:link w:val="89"/>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1">
    <w:name w:val="H2 Char3"/>
    <w:qFormat/>
    <w:uiPriority w:val="99"/>
    <w:rPr>
      <w:rFonts w:ascii="Arial" w:hAnsi="Arial" w:eastAsia="黑体"/>
      <w:b/>
      <w:bCs/>
      <w:kern w:val="2"/>
      <w:sz w:val="32"/>
      <w:szCs w:val="32"/>
      <w:lang w:val="en-US" w:eastAsia="zh-CN" w:bidi="ar-SA"/>
    </w:rPr>
  </w:style>
  <w:style w:type="character" w:customStyle="1" w:styleId="92">
    <w:name w:val="标题 1 Char1"/>
    <w:qFormat/>
    <w:uiPriority w:val="99"/>
    <w:rPr>
      <w:rFonts w:cs="Times New Roman"/>
      <w:b/>
      <w:bCs/>
      <w:kern w:val="44"/>
      <w:sz w:val="44"/>
      <w:szCs w:val="44"/>
    </w:rPr>
  </w:style>
  <w:style w:type="character" w:customStyle="1" w:styleId="93">
    <w:name w:val="无间隔 Char"/>
    <w:link w:val="94"/>
    <w:qFormat/>
    <w:uiPriority w:val="99"/>
    <w:rPr>
      <w:rFonts w:eastAsia="Times New Roman"/>
      <w:sz w:val="22"/>
      <w:lang w:val="en-US" w:eastAsia="zh-CN" w:bidi="ar-SA"/>
    </w:rPr>
  </w:style>
  <w:style w:type="paragraph" w:customStyle="1" w:styleId="94">
    <w:name w:val="无间隔1"/>
    <w:link w:val="93"/>
    <w:qFormat/>
    <w:uiPriority w:val="99"/>
    <w:rPr>
      <w:rFonts w:ascii="Times New Roman" w:hAnsi="Times New Roman" w:eastAsia="Times New Roman" w:cs="Times New Roman"/>
      <w:sz w:val="22"/>
      <w:lang w:val="en-US" w:eastAsia="zh-CN" w:bidi="ar-SA"/>
    </w:rPr>
  </w:style>
  <w:style w:type="character" w:customStyle="1" w:styleId="95">
    <w:name w:val="Char Char8"/>
    <w:qFormat/>
    <w:uiPriority w:val="99"/>
    <w:rPr>
      <w:rFonts w:ascii="Arial" w:hAnsi="Arial" w:eastAsia="黑体"/>
      <w:b/>
      <w:bCs/>
      <w:kern w:val="2"/>
      <w:sz w:val="32"/>
      <w:szCs w:val="32"/>
      <w:lang w:val="en-US" w:eastAsia="zh-CN" w:bidi="ar-SA"/>
    </w:rPr>
  </w:style>
  <w:style w:type="character" w:customStyle="1" w:styleId="96">
    <w:name w:val="unnamed11"/>
    <w:qFormat/>
    <w:uiPriority w:val="99"/>
    <w:rPr>
      <w:color w:val="000000"/>
      <w:sz w:val="20"/>
      <w:szCs w:val="20"/>
    </w:rPr>
  </w:style>
  <w:style w:type="character" w:customStyle="1" w:styleId="97">
    <w:name w:val="大汉方案正文 Char Char Char"/>
    <w:link w:val="98"/>
    <w:qFormat/>
    <w:uiPriority w:val="99"/>
    <w:rPr>
      <w:rFonts w:ascii="Arial" w:hAnsi="Arial" w:eastAsia="宋体"/>
      <w:sz w:val="24"/>
      <w:szCs w:val="24"/>
      <w:lang w:bidi="ar-SA"/>
    </w:rPr>
  </w:style>
  <w:style w:type="paragraph" w:customStyle="1" w:styleId="98">
    <w:name w:val="大汉方案正文 Char"/>
    <w:basedOn w:val="1"/>
    <w:link w:val="97"/>
    <w:qFormat/>
    <w:uiPriority w:val="99"/>
    <w:pPr>
      <w:spacing w:line="360" w:lineRule="auto"/>
      <w:ind w:firstLine="200" w:firstLineChars="200"/>
    </w:pPr>
    <w:rPr>
      <w:rFonts w:ascii="Arial" w:hAnsi="Arial"/>
      <w:kern w:val="0"/>
      <w:sz w:val="24"/>
      <w:szCs w:val="24"/>
    </w:rPr>
  </w:style>
  <w:style w:type="character" w:customStyle="1" w:styleId="99">
    <w:name w:val="Char Char3"/>
    <w:qFormat/>
    <w:uiPriority w:val="99"/>
    <w:rPr>
      <w:rFonts w:ascii="Arial" w:hAnsi="Arial" w:eastAsia="黑体"/>
      <w:b/>
      <w:kern w:val="2"/>
      <w:sz w:val="32"/>
      <w:lang w:val="en-US" w:eastAsia="zh-CN" w:bidi="ar-SA"/>
    </w:rPr>
  </w:style>
  <w:style w:type="character" w:customStyle="1" w:styleId="100">
    <w:name w:val="unnamed1"/>
    <w:basedOn w:val="55"/>
    <w:qFormat/>
    <w:uiPriority w:val="99"/>
  </w:style>
  <w:style w:type="character" w:customStyle="1" w:styleId="101">
    <w:name w:val="Char Char2"/>
    <w:qFormat/>
    <w:uiPriority w:val="99"/>
    <w:rPr>
      <w:rFonts w:ascii="宋体" w:hAnsi="Courier New" w:eastAsia="宋体"/>
      <w:sz w:val="21"/>
      <w:lang w:val="en-US" w:eastAsia="zh-CN" w:bidi="ar-SA"/>
    </w:rPr>
  </w:style>
  <w:style w:type="character" w:customStyle="1" w:styleId="102">
    <w:name w:val="Char Char7"/>
    <w:qFormat/>
    <w:uiPriority w:val="99"/>
    <w:rPr>
      <w:rFonts w:eastAsia="宋体"/>
      <w:b/>
      <w:kern w:val="2"/>
      <w:sz w:val="32"/>
      <w:lang w:bidi="ar-SA"/>
    </w:rPr>
  </w:style>
  <w:style w:type="character" w:customStyle="1" w:styleId="103">
    <w:name w:val="标题 9 字符"/>
    <w:link w:val="11"/>
    <w:qFormat/>
    <w:uiPriority w:val="99"/>
    <w:rPr>
      <w:rFonts w:ascii="Cambria" w:hAnsi="Cambria" w:eastAsia="宋体"/>
      <w:kern w:val="2"/>
      <w:sz w:val="21"/>
      <w:szCs w:val="21"/>
      <w:lang w:val="en-US" w:eastAsia="zh-CN" w:bidi="ar-SA"/>
    </w:rPr>
  </w:style>
  <w:style w:type="character" w:customStyle="1" w:styleId="104">
    <w:name w:val="tw4winExternal"/>
    <w:qFormat/>
    <w:uiPriority w:val="99"/>
    <w:rPr>
      <w:rFonts w:ascii="Courier New" w:hAnsi="Courier New"/>
      <w:color w:val="808080"/>
    </w:rPr>
  </w:style>
  <w:style w:type="character" w:customStyle="1" w:styleId="105">
    <w:name w:val="样式 正文缩进 + 首行缩进:  2 字符 Char"/>
    <w:link w:val="106"/>
    <w:qFormat/>
    <w:uiPriority w:val="99"/>
    <w:rPr>
      <w:rFonts w:ascii="Times New Roman" w:hAnsi="Times New Roman"/>
      <w:kern w:val="2"/>
      <w:sz w:val="24"/>
    </w:rPr>
  </w:style>
  <w:style w:type="paragraph" w:customStyle="1" w:styleId="106">
    <w:name w:val="样式 正文缩进 + 首行缩进:  2 字符"/>
    <w:basedOn w:val="15"/>
    <w:link w:val="105"/>
    <w:qFormat/>
    <w:uiPriority w:val="99"/>
    <w:pPr>
      <w:spacing w:line="360" w:lineRule="auto"/>
      <w:ind w:firstLine="200" w:firstLineChars="200"/>
    </w:pPr>
    <w:rPr>
      <w:sz w:val="24"/>
    </w:rPr>
  </w:style>
  <w:style w:type="character" w:customStyle="1" w:styleId="107">
    <w:name w:val="Char Char6"/>
    <w:qFormat/>
    <w:uiPriority w:val="99"/>
    <w:rPr>
      <w:rFonts w:ascii="Calibri" w:hAnsi="Calibri" w:eastAsia="宋体"/>
      <w:b/>
      <w:bCs/>
      <w:kern w:val="2"/>
      <w:sz w:val="28"/>
      <w:szCs w:val="28"/>
      <w:lang w:bidi="ar-SA"/>
    </w:rPr>
  </w:style>
  <w:style w:type="character" w:customStyle="1" w:styleId="108">
    <w:name w:val="正文（缩进） Char"/>
    <w:link w:val="109"/>
    <w:qFormat/>
    <w:uiPriority w:val="99"/>
    <w:rPr>
      <w:kern w:val="2"/>
      <w:sz w:val="24"/>
      <w:szCs w:val="24"/>
    </w:rPr>
  </w:style>
  <w:style w:type="paragraph" w:customStyle="1" w:styleId="109">
    <w:name w:val="正文（缩进）"/>
    <w:basedOn w:val="1"/>
    <w:link w:val="108"/>
    <w:qFormat/>
    <w:uiPriority w:val="99"/>
    <w:pPr>
      <w:spacing w:beforeLines="50" w:afterLines="50" w:line="360" w:lineRule="auto"/>
      <w:ind w:firstLine="480" w:firstLineChars="200"/>
    </w:pPr>
    <w:rPr>
      <w:sz w:val="24"/>
      <w:szCs w:val="24"/>
    </w:rPr>
  </w:style>
  <w:style w:type="character" w:customStyle="1" w:styleId="110">
    <w:name w:val="批注框文本 字符"/>
    <w:link w:val="34"/>
    <w:semiHidden/>
    <w:qFormat/>
    <w:uiPriority w:val="99"/>
    <w:rPr>
      <w:kern w:val="2"/>
      <w:sz w:val="18"/>
      <w:szCs w:val="18"/>
    </w:rPr>
  </w:style>
  <w:style w:type="character" w:customStyle="1" w:styleId="111">
    <w:name w:val="Char Char61"/>
    <w:qFormat/>
    <w:uiPriority w:val="99"/>
    <w:rPr>
      <w:rFonts w:ascii="Calibri" w:hAnsi="Calibri" w:eastAsia="宋体"/>
      <w:b/>
      <w:bCs/>
      <w:kern w:val="2"/>
      <w:sz w:val="28"/>
      <w:szCs w:val="28"/>
      <w:lang w:bidi="ar-SA"/>
    </w:rPr>
  </w:style>
  <w:style w:type="character" w:customStyle="1" w:styleId="112">
    <w:name w:val="title_sub_blue1"/>
    <w:qFormat/>
    <w:uiPriority w:val="99"/>
    <w:rPr>
      <w:rFonts w:hint="default" w:ascii="Arial" w:hAnsi="Arial"/>
      <w:b/>
      <w:color w:val="16344F"/>
      <w:spacing w:val="15"/>
      <w:sz w:val="18"/>
      <w:u w:val="none"/>
    </w:rPr>
  </w:style>
  <w:style w:type="character" w:customStyle="1" w:styleId="113">
    <w:name w:val="Char Char9"/>
    <w:qFormat/>
    <w:uiPriority w:val="99"/>
    <w:rPr>
      <w:rFonts w:eastAsia="宋体"/>
      <w:b/>
      <w:kern w:val="44"/>
      <w:sz w:val="44"/>
      <w:lang w:bidi="ar-SA"/>
    </w:rPr>
  </w:style>
  <w:style w:type="character" w:customStyle="1" w:styleId="114">
    <w:name w:val="14_black1"/>
    <w:qFormat/>
    <w:uiPriority w:val="99"/>
    <w:rPr>
      <w:color w:val="000000"/>
      <w:sz w:val="21"/>
    </w:rPr>
  </w:style>
  <w:style w:type="character" w:customStyle="1" w:styleId="115">
    <w:name w:val="浅色网格 - 强调文字颜色 3 Char1"/>
    <w:link w:val="116"/>
    <w:qFormat/>
    <w:uiPriority w:val="99"/>
    <w:rPr>
      <w:rFonts w:eastAsia="宋体"/>
      <w:kern w:val="2"/>
      <w:sz w:val="21"/>
      <w:szCs w:val="24"/>
      <w:lang w:val="en-US" w:eastAsia="zh-CN" w:bidi="ar-SA"/>
    </w:rPr>
  </w:style>
  <w:style w:type="paragraph" w:customStyle="1" w:styleId="116">
    <w:name w:val="浅色网格 - 强调文字颜色 31"/>
    <w:basedOn w:val="1"/>
    <w:link w:val="115"/>
    <w:qFormat/>
    <w:uiPriority w:val="99"/>
    <w:pPr>
      <w:ind w:firstLine="420" w:firstLineChars="200"/>
    </w:pPr>
    <w:rPr>
      <w:szCs w:val="24"/>
    </w:rPr>
  </w:style>
  <w:style w:type="character" w:customStyle="1" w:styleId="117">
    <w:name w:val="公司一级标题"/>
    <w:qFormat/>
    <w:uiPriority w:val="99"/>
    <w:rPr>
      <w:rFonts w:ascii="黑体" w:hAnsi="黑体" w:eastAsia="黑体"/>
      <w:color w:val="333300"/>
      <w:sz w:val="30"/>
    </w:rPr>
  </w:style>
  <w:style w:type="character" w:customStyle="1" w:styleId="118">
    <w:name w:val="正 文 1 Char Char"/>
    <w:qFormat/>
    <w:uiPriority w:val="99"/>
    <w:rPr>
      <w:rFonts w:ascii="宋体" w:hAnsi="Courier New" w:eastAsia="宋体"/>
      <w:kern w:val="2"/>
      <w:sz w:val="21"/>
      <w:lang w:val="en-US" w:eastAsia="zh-CN" w:bidi="ar-SA"/>
    </w:rPr>
  </w:style>
  <w:style w:type="character" w:customStyle="1" w:styleId="119">
    <w:name w:val="tw4winMark"/>
    <w:qFormat/>
    <w:uiPriority w:val="99"/>
    <w:rPr>
      <w:rFonts w:ascii="Courier New" w:hAnsi="Courier New"/>
      <w:vanish/>
      <w:color w:val="800080"/>
      <w:vertAlign w:val="subscript"/>
    </w:rPr>
  </w:style>
  <w:style w:type="character" w:customStyle="1" w:styleId="120">
    <w:name w:val="paramname2"/>
    <w:basedOn w:val="55"/>
    <w:qFormat/>
    <w:uiPriority w:val="99"/>
  </w:style>
  <w:style w:type="character" w:customStyle="1" w:styleId="121">
    <w:name w:val="正文缩进 字符"/>
    <w:link w:val="15"/>
    <w:qFormat/>
    <w:uiPriority w:val="99"/>
    <w:rPr>
      <w:rFonts w:eastAsia="宋体"/>
      <w:kern w:val="2"/>
      <w:sz w:val="21"/>
      <w:lang w:val="en-US" w:eastAsia="zh-CN" w:bidi="ar-SA"/>
    </w:rPr>
  </w:style>
  <w:style w:type="character" w:customStyle="1" w:styleId="122">
    <w:name w:val="标题 4 Char1"/>
    <w:qFormat/>
    <w:uiPriority w:val="99"/>
    <w:rPr>
      <w:rFonts w:ascii="Cambria" w:hAnsi="Cambria" w:eastAsia="宋体" w:cs="Times New Roman"/>
      <w:b/>
      <w:bCs/>
      <w:kern w:val="2"/>
      <w:sz w:val="28"/>
      <w:szCs w:val="28"/>
    </w:rPr>
  </w:style>
  <w:style w:type="character" w:customStyle="1" w:styleId="123">
    <w:name w:val="页脚 字符"/>
    <w:link w:val="35"/>
    <w:qFormat/>
    <w:uiPriority w:val="99"/>
    <w:rPr>
      <w:kern w:val="2"/>
      <w:sz w:val="18"/>
      <w:szCs w:val="18"/>
    </w:rPr>
  </w:style>
  <w:style w:type="character" w:customStyle="1" w:styleId="124">
    <w:name w:val="标题 2 字符"/>
    <w:link w:val="4"/>
    <w:qFormat/>
    <w:uiPriority w:val="99"/>
    <w:rPr>
      <w:rFonts w:ascii="Arial" w:hAnsi="Arial" w:eastAsia="黑体"/>
      <w:b/>
      <w:bCs/>
      <w:kern w:val="2"/>
      <w:sz w:val="32"/>
      <w:szCs w:val="32"/>
      <w:lang w:val="en-US" w:eastAsia="zh-CN" w:bidi="ar-SA"/>
    </w:rPr>
  </w:style>
  <w:style w:type="character" w:customStyle="1" w:styleId="125">
    <w:name w:val="A C"/>
    <w:qFormat/>
    <w:uiPriority w:val="99"/>
    <w:rPr>
      <w:rFonts w:ascii="仿宋_GB2312"/>
      <w:bCs/>
      <w:iCs/>
      <w:sz w:val="24"/>
    </w:rPr>
  </w:style>
  <w:style w:type="character" w:customStyle="1" w:styleId="126">
    <w:name w:val="浅色网格 - 强调文字颜色 3 Char"/>
    <w:qFormat/>
    <w:locked/>
    <w:uiPriority w:val="99"/>
    <w:rPr>
      <w:rFonts w:ascii="Calibri" w:hAnsi="Calibri" w:eastAsia="宋体" w:cs="Times New Roman"/>
    </w:rPr>
  </w:style>
  <w:style w:type="character" w:customStyle="1" w:styleId="127">
    <w:name w:val="文档正文1 Char"/>
    <w:link w:val="128"/>
    <w:qFormat/>
    <w:uiPriority w:val="99"/>
    <w:rPr>
      <w:rFonts w:ascii="仿宋_GB2312" w:hAnsi="仿宋" w:eastAsia="仿宋_GB2312"/>
      <w:kern w:val="2"/>
      <w:sz w:val="30"/>
      <w:szCs w:val="30"/>
      <w:lang w:bidi="ar-SA"/>
    </w:rPr>
  </w:style>
  <w:style w:type="paragraph" w:customStyle="1" w:styleId="128">
    <w:name w:val="文档正文1"/>
    <w:basedOn w:val="1"/>
    <w:link w:val="127"/>
    <w:qFormat/>
    <w:uiPriority w:val="99"/>
    <w:pPr>
      <w:spacing w:line="360" w:lineRule="auto"/>
      <w:ind w:firstLine="600"/>
    </w:pPr>
    <w:rPr>
      <w:rFonts w:ascii="仿宋_GB2312" w:hAnsi="仿宋" w:eastAsia="仿宋_GB2312"/>
      <w:sz w:val="30"/>
      <w:szCs w:val="30"/>
    </w:rPr>
  </w:style>
  <w:style w:type="character" w:customStyle="1" w:styleId="129">
    <w:name w:val="标题 1 Char Char"/>
    <w:qFormat/>
    <w:uiPriority w:val="99"/>
    <w:rPr>
      <w:rFonts w:eastAsia="宋体"/>
      <w:b/>
      <w:spacing w:val="-2"/>
      <w:sz w:val="24"/>
      <w:lang w:val="en-US" w:eastAsia="zh-CN" w:bidi="ar-SA"/>
    </w:rPr>
  </w:style>
  <w:style w:type="character" w:customStyle="1" w:styleId="130">
    <w:name w:val="z-窗体顶端 字符"/>
    <w:link w:val="131"/>
    <w:qFormat/>
    <w:uiPriority w:val="99"/>
    <w:rPr>
      <w:rFonts w:ascii="Arial" w:hAnsi="Arial" w:cs="Arial"/>
      <w:vanish/>
      <w:sz w:val="16"/>
      <w:szCs w:val="16"/>
    </w:rPr>
  </w:style>
  <w:style w:type="paragraph" w:customStyle="1" w:styleId="131">
    <w:name w:val="z-窗体顶端1"/>
    <w:basedOn w:val="1"/>
    <w:next w:val="1"/>
    <w:link w:val="130"/>
    <w:qFormat/>
    <w:uiPriority w:val="99"/>
    <w:pPr>
      <w:widowControl/>
      <w:pBdr>
        <w:bottom w:val="single" w:color="auto" w:sz="6" w:space="1"/>
      </w:pBdr>
      <w:jc w:val="center"/>
    </w:pPr>
    <w:rPr>
      <w:rFonts w:ascii="Arial" w:hAnsi="Arial"/>
      <w:vanish/>
      <w:kern w:val="0"/>
      <w:sz w:val="16"/>
      <w:szCs w:val="16"/>
    </w:rPr>
  </w:style>
  <w:style w:type="character" w:customStyle="1" w:styleId="132">
    <w:name w:val="Char2 Char"/>
    <w:qFormat/>
    <w:uiPriority w:val="99"/>
    <w:rPr>
      <w:rFonts w:ascii="Verdana" w:hAnsi="宋体" w:eastAsia="宋体" w:cs="Times New Roman"/>
      <w:sz w:val="28"/>
      <w:szCs w:val="28"/>
    </w:rPr>
  </w:style>
  <w:style w:type="character" w:customStyle="1" w:styleId="133">
    <w:name w:val="Char Char21"/>
    <w:qFormat/>
    <w:uiPriority w:val="99"/>
    <w:rPr>
      <w:rFonts w:ascii="宋体" w:hAnsi="Courier New" w:eastAsia="宋体"/>
      <w:sz w:val="21"/>
      <w:lang w:val="en-US" w:eastAsia="zh-CN" w:bidi="ar-SA"/>
    </w:rPr>
  </w:style>
  <w:style w:type="character" w:customStyle="1" w:styleId="134">
    <w:name w:val="公文正文 Char"/>
    <w:link w:val="135"/>
    <w:qFormat/>
    <w:uiPriority w:val="99"/>
    <w:rPr>
      <w:rFonts w:ascii="仿宋_GB2312" w:eastAsia="仿宋_GB2312"/>
      <w:kern w:val="2"/>
      <w:sz w:val="24"/>
      <w:szCs w:val="24"/>
      <w:lang w:val="en-US" w:eastAsia="zh-CN" w:bidi="ar-SA"/>
    </w:rPr>
  </w:style>
  <w:style w:type="paragraph" w:customStyle="1" w:styleId="135">
    <w:name w:val="公文正文"/>
    <w:basedOn w:val="1"/>
    <w:link w:val="134"/>
    <w:qFormat/>
    <w:uiPriority w:val="99"/>
    <w:pPr>
      <w:spacing w:before="156" w:line="360" w:lineRule="auto"/>
      <w:ind w:firstLine="360" w:firstLineChars="200"/>
    </w:pPr>
    <w:rPr>
      <w:rFonts w:ascii="仿宋_GB2312" w:eastAsia="仿宋_GB2312"/>
      <w:sz w:val="24"/>
      <w:szCs w:val="24"/>
    </w:rPr>
  </w:style>
  <w:style w:type="character" w:customStyle="1" w:styleId="136">
    <w:name w:val="正文4 Char"/>
    <w:link w:val="137"/>
    <w:qFormat/>
    <w:uiPriority w:val="99"/>
    <w:rPr>
      <w:kern w:val="2"/>
      <w:sz w:val="24"/>
      <w:szCs w:val="24"/>
    </w:rPr>
  </w:style>
  <w:style w:type="paragraph" w:customStyle="1" w:styleId="137">
    <w:name w:val="正文4"/>
    <w:basedOn w:val="1"/>
    <w:link w:val="136"/>
    <w:qFormat/>
    <w:uiPriority w:val="99"/>
    <w:pPr>
      <w:numPr>
        <w:ilvl w:val="0"/>
        <w:numId w:val="3"/>
      </w:numPr>
      <w:spacing w:before="60" w:after="60" w:line="360" w:lineRule="auto"/>
      <w:ind w:firstLine="0"/>
    </w:pPr>
    <w:rPr>
      <w:sz w:val="24"/>
      <w:szCs w:val="24"/>
    </w:rPr>
  </w:style>
  <w:style w:type="character" w:customStyle="1" w:styleId="138">
    <w:name w:val="tw4winError"/>
    <w:qFormat/>
    <w:uiPriority w:val="99"/>
    <w:rPr>
      <w:rFonts w:ascii="Courier New" w:hAnsi="Courier New"/>
      <w:color w:val="00FF00"/>
      <w:sz w:val="40"/>
    </w:rPr>
  </w:style>
  <w:style w:type="character" w:customStyle="1" w:styleId="139">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0">
    <w:name w:val="正文文本缩进 3 字符"/>
    <w:link w:val="42"/>
    <w:qFormat/>
    <w:uiPriority w:val="99"/>
    <w:rPr>
      <w:rFonts w:ascii="仿宋_GB2312" w:hAnsi="宋体" w:eastAsia="仿宋_GB2312"/>
      <w:color w:val="000000"/>
      <w:kern w:val="2"/>
      <w:sz w:val="24"/>
      <w:szCs w:val="24"/>
    </w:rPr>
  </w:style>
  <w:style w:type="character" w:customStyle="1" w:styleId="141">
    <w:name w:val="标题 7 字符"/>
    <w:link w:val="9"/>
    <w:qFormat/>
    <w:uiPriority w:val="99"/>
    <w:rPr>
      <w:rFonts w:eastAsia="宋体"/>
      <w:b/>
      <w:bCs/>
      <w:kern w:val="2"/>
      <w:sz w:val="24"/>
      <w:szCs w:val="24"/>
      <w:lang w:val="en-US" w:eastAsia="zh-CN" w:bidi="ar-SA"/>
    </w:rPr>
  </w:style>
  <w:style w:type="character" w:customStyle="1" w:styleId="142">
    <w:name w:val="文档结构图 Char1"/>
    <w:qFormat/>
    <w:uiPriority w:val="99"/>
    <w:rPr>
      <w:rFonts w:ascii="宋体" w:hAnsi="Courier New" w:eastAsia="宋体"/>
      <w:sz w:val="21"/>
      <w:lang w:val="en-US" w:eastAsia="zh-CN" w:bidi="ar-SA"/>
    </w:rPr>
  </w:style>
  <w:style w:type="character" w:customStyle="1" w:styleId="143">
    <w:name w:val="para"/>
    <w:basedOn w:val="55"/>
    <w:qFormat/>
    <w:uiPriority w:val="99"/>
  </w:style>
  <w:style w:type="character" w:customStyle="1" w:styleId="144">
    <w:name w:val="7.表小四 Char"/>
    <w:link w:val="145"/>
    <w:qFormat/>
    <w:uiPriority w:val="99"/>
    <w:rPr>
      <w:rFonts w:ascii="宋体" w:hAnsi="宋体" w:eastAsia="宋体"/>
      <w:kern w:val="2"/>
      <w:sz w:val="24"/>
      <w:szCs w:val="24"/>
      <w:lang w:val="en-US" w:eastAsia="zh-CN" w:bidi="ar-SA"/>
    </w:rPr>
  </w:style>
  <w:style w:type="paragraph" w:customStyle="1" w:styleId="145">
    <w:name w:val="7.表小四"/>
    <w:basedOn w:val="1"/>
    <w:link w:val="144"/>
    <w:qFormat/>
    <w:uiPriority w:val="99"/>
    <w:pPr>
      <w:spacing w:beforeLines="50" w:afterLines="50"/>
    </w:pPr>
    <w:rPr>
      <w:rFonts w:ascii="宋体" w:hAnsi="宋体"/>
      <w:sz w:val="24"/>
      <w:szCs w:val="24"/>
    </w:rPr>
  </w:style>
  <w:style w:type="character" w:customStyle="1" w:styleId="146">
    <w:name w:val="标题 4 字符"/>
    <w:link w:val="6"/>
    <w:qFormat/>
    <w:uiPriority w:val="99"/>
    <w:rPr>
      <w:rFonts w:ascii="Arial" w:hAnsi="Arial" w:eastAsia="黑体"/>
      <w:b/>
      <w:bCs/>
      <w:kern w:val="2"/>
      <w:sz w:val="28"/>
      <w:szCs w:val="28"/>
      <w:lang w:val="en-US" w:eastAsia="zh-CN" w:bidi="ar-SA"/>
    </w:rPr>
  </w:style>
  <w:style w:type="character" w:customStyle="1" w:styleId="147">
    <w:name w:val="Char Char5"/>
    <w:qFormat/>
    <w:uiPriority w:val="99"/>
    <w:rPr>
      <w:rFonts w:ascii="Calibri" w:hAnsi="Calibri" w:eastAsia="宋体"/>
      <w:sz w:val="18"/>
      <w:szCs w:val="18"/>
      <w:lang w:bidi="ar-SA"/>
    </w:rPr>
  </w:style>
  <w:style w:type="character" w:customStyle="1" w:styleId="148">
    <w:name w:val="Char Char71"/>
    <w:qFormat/>
    <w:uiPriority w:val="99"/>
    <w:rPr>
      <w:rFonts w:eastAsia="宋体"/>
      <w:b/>
      <w:kern w:val="2"/>
      <w:sz w:val="32"/>
      <w:lang w:bidi="ar-SA"/>
    </w:rPr>
  </w:style>
  <w:style w:type="character" w:customStyle="1" w:styleId="149">
    <w:name w:val="表正文 Char1"/>
    <w:qFormat/>
    <w:uiPriority w:val="99"/>
    <w:rPr>
      <w:rFonts w:eastAsia="宋体"/>
      <w:kern w:val="2"/>
      <w:sz w:val="24"/>
      <w:lang w:val="en-US" w:eastAsia="zh-CN"/>
    </w:rPr>
  </w:style>
  <w:style w:type="character" w:customStyle="1" w:styleId="150">
    <w:name w:val="Char Char1"/>
    <w:qFormat/>
    <w:uiPriority w:val="99"/>
    <w:rPr>
      <w:kern w:val="2"/>
      <w:sz w:val="18"/>
      <w:szCs w:val="18"/>
    </w:rPr>
  </w:style>
  <w:style w:type="character" w:customStyle="1" w:styleId="151">
    <w:name w:val="paramname3"/>
    <w:qFormat/>
    <w:uiPriority w:val="99"/>
    <w:rPr>
      <w:color w:val="999999"/>
    </w:rPr>
  </w:style>
  <w:style w:type="character" w:customStyle="1" w:styleId="152">
    <w:name w:val="headline-content2"/>
    <w:basedOn w:val="55"/>
    <w:qFormat/>
    <w:uiPriority w:val="99"/>
  </w:style>
  <w:style w:type="character" w:customStyle="1" w:styleId="153">
    <w:name w:val="Char Char81"/>
    <w:qFormat/>
    <w:uiPriority w:val="99"/>
    <w:rPr>
      <w:rFonts w:ascii="Arial" w:hAnsi="Arial" w:eastAsia="黑体"/>
      <w:b/>
      <w:bCs/>
      <w:kern w:val="2"/>
      <w:sz w:val="32"/>
      <w:szCs w:val="32"/>
      <w:lang w:val="en-US" w:eastAsia="zh-CN" w:bidi="ar-SA"/>
    </w:rPr>
  </w:style>
  <w:style w:type="character" w:customStyle="1" w:styleId="154">
    <w:name w:val="正文首行缩进 2 Char"/>
    <w:link w:val="155"/>
    <w:qFormat/>
    <w:uiPriority w:val="0"/>
    <w:rPr>
      <w:rFonts w:eastAsia="仿宋"/>
      <w:sz w:val="24"/>
      <w:szCs w:val="24"/>
    </w:rPr>
  </w:style>
  <w:style w:type="paragraph" w:customStyle="1" w:styleId="155">
    <w:name w:val="正文首行缩进 21"/>
    <w:basedOn w:val="156"/>
    <w:link w:val="154"/>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99"/>
    <w:pPr>
      <w:spacing w:after="120"/>
      <w:ind w:left="420" w:leftChars="200"/>
    </w:pPr>
    <w:rPr>
      <w:rFonts w:cs="黑体"/>
    </w:rPr>
  </w:style>
  <w:style w:type="character" w:customStyle="1" w:styleId="157">
    <w:name w:val="h4 Char2"/>
    <w:qFormat/>
    <w:uiPriority w:val="99"/>
    <w:rPr>
      <w:rFonts w:ascii="Arial" w:hAnsi="Arial" w:eastAsia="黑体"/>
      <w:b/>
      <w:bCs/>
      <w:kern w:val="2"/>
      <w:sz w:val="28"/>
      <w:szCs w:val="28"/>
      <w:lang w:val="en-US" w:eastAsia="zh-CN" w:bidi="ar-SA"/>
    </w:rPr>
  </w:style>
  <w:style w:type="character" w:customStyle="1" w:styleId="158">
    <w:name w:val="h3 Char"/>
    <w:qFormat/>
    <w:uiPriority w:val="99"/>
    <w:rPr>
      <w:rFonts w:ascii="Times New Roman" w:hAnsi="Times New Roman"/>
      <w:b/>
      <w:bCs/>
      <w:kern w:val="2"/>
      <w:sz w:val="32"/>
      <w:szCs w:val="32"/>
    </w:rPr>
  </w:style>
  <w:style w:type="character" w:customStyle="1" w:styleId="159">
    <w:name w:val="样式 首行缩进:  0.85 厘米 Char"/>
    <w:link w:val="160"/>
    <w:qFormat/>
    <w:uiPriority w:val="99"/>
    <w:rPr>
      <w:rFonts w:eastAsia="宋体" w:cs="宋体"/>
      <w:kern w:val="2"/>
      <w:sz w:val="24"/>
      <w:lang w:val="en-US" w:eastAsia="zh-CN" w:bidi="ar-SA"/>
    </w:rPr>
  </w:style>
  <w:style w:type="paragraph" w:customStyle="1" w:styleId="160">
    <w:name w:val="样式 首行缩进:  0.85 厘米"/>
    <w:basedOn w:val="1"/>
    <w:link w:val="159"/>
    <w:qFormat/>
    <w:uiPriority w:val="99"/>
    <w:pPr>
      <w:spacing w:line="360" w:lineRule="auto"/>
      <w:ind w:firstLine="480"/>
    </w:pPr>
    <w:rPr>
      <w:rFonts w:cs="宋体"/>
      <w:sz w:val="24"/>
      <w:szCs w:val="20"/>
    </w:rPr>
  </w:style>
  <w:style w:type="character" w:customStyle="1" w:styleId="161">
    <w:name w:val="样式4 Char"/>
    <w:link w:val="162"/>
    <w:qFormat/>
    <w:uiPriority w:val="99"/>
    <w:rPr>
      <w:rFonts w:ascii="Calibri" w:hAnsi="Calibri" w:eastAsia="宋体"/>
      <w:kern w:val="2"/>
      <w:sz w:val="24"/>
      <w:szCs w:val="22"/>
      <w:lang w:val="en-US" w:eastAsia="zh-CN" w:bidi="ar-SA"/>
    </w:rPr>
  </w:style>
  <w:style w:type="paragraph" w:customStyle="1" w:styleId="162">
    <w:name w:val="样式4"/>
    <w:basedOn w:val="1"/>
    <w:link w:val="161"/>
    <w:qFormat/>
    <w:uiPriority w:val="99"/>
    <w:pPr>
      <w:spacing w:line="360" w:lineRule="auto"/>
    </w:pPr>
    <w:rPr>
      <w:rFonts w:ascii="Calibri" w:hAnsi="Calibri"/>
      <w:sz w:val="24"/>
    </w:rPr>
  </w:style>
  <w:style w:type="character" w:customStyle="1" w:styleId="163">
    <w:name w:val="列表1 Char Char"/>
    <w:link w:val="164"/>
    <w:qFormat/>
    <w:uiPriority w:val="99"/>
    <w:rPr>
      <w:rFonts w:ascii="Century" w:hAnsi="Century"/>
      <w:kern w:val="2"/>
      <w:sz w:val="21"/>
      <w:szCs w:val="21"/>
    </w:rPr>
  </w:style>
  <w:style w:type="paragraph" w:customStyle="1" w:styleId="164">
    <w:name w:val="列表1"/>
    <w:basedOn w:val="1"/>
    <w:link w:val="163"/>
    <w:qFormat/>
    <w:uiPriority w:val="99"/>
    <w:pPr>
      <w:tabs>
        <w:tab w:val="left" w:pos="840"/>
      </w:tabs>
      <w:spacing w:line="360" w:lineRule="auto"/>
      <w:ind w:left="840" w:hanging="420"/>
      <w:jc w:val="left"/>
    </w:pPr>
    <w:rPr>
      <w:rFonts w:ascii="Century" w:hAnsi="Century"/>
      <w:szCs w:val="21"/>
    </w:rPr>
  </w:style>
  <w:style w:type="character" w:customStyle="1" w:styleId="165">
    <w:name w:val="尾注文本 字符"/>
    <w:link w:val="33"/>
    <w:qFormat/>
    <w:uiPriority w:val="99"/>
    <w:rPr>
      <w:rFonts w:ascii="宋体" w:hAnsi="Times New Roman"/>
      <w:snapToGrid w:val="0"/>
      <w:sz w:val="21"/>
    </w:rPr>
  </w:style>
  <w:style w:type="character" w:customStyle="1" w:styleId="166">
    <w:name w:val="标准文本 Char"/>
    <w:link w:val="167"/>
    <w:qFormat/>
    <w:locked/>
    <w:uiPriority w:val="99"/>
    <w:rPr>
      <w:kern w:val="2"/>
      <w:sz w:val="24"/>
      <w:szCs w:val="24"/>
    </w:rPr>
  </w:style>
  <w:style w:type="paragraph" w:customStyle="1" w:styleId="167">
    <w:name w:val="标准文本"/>
    <w:basedOn w:val="1"/>
    <w:link w:val="166"/>
    <w:qFormat/>
    <w:uiPriority w:val="99"/>
    <w:pPr>
      <w:spacing w:line="360" w:lineRule="auto"/>
      <w:ind w:firstLine="480" w:firstLineChars="200"/>
    </w:pPr>
    <w:rPr>
      <w:sz w:val="24"/>
      <w:szCs w:val="24"/>
    </w:rPr>
  </w:style>
  <w:style w:type="character" w:customStyle="1" w:styleId="168">
    <w:name w:val="脚注文本 字符"/>
    <w:link w:val="41"/>
    <w:qFormat/>
    <w:uiPriority w:val="99"/>
    <w:rPr>
      <w:kern w:val="2"/>
      <w:sz w:val="18"/>
      <w:szCs w:val="18"/>
    </w:rPr>
  </w:style>
  <w:style w:type="character" w:customStyle="1" w:styleId="169">
    <w:name w:val="grame"/>
    <w:basedOn w:val="55"/>
    <w:qFormat/>
    <w:uiPriority w:val="99"/>
  </w:style>
  <w:style w:type="character" w:customStyle="1" w:styleId="170">
    <w:name w:val="一级标题 Char Char"/>
    <w:qFormat/>
    <w:uiPriority w:val="99"/>
    <w:rPr>
      <w:rFonts w:eastAsia="仿宋"/>
      <w:b/>
      <w:kern w:val="44"/>
      <w:sz w:val="28"/>
      <w:lang w:val="en-US" w:eastAsia="zh-CN" w:bidi="ar-SA"/>
    </w:rPr>
  </w:style>
  <w:style w:type="character" w:customStyle="1" w:styleId="171">
    <w:name w:val="加重文字 Char"/>
    <w:link w:val="172"/>
    <w:qFormat/>
    <w:locked/>
    <w:uiPriority w:val="99"/>
    <w:rPr>
      <w:b/>
      <w:bCs/>
      <w:kern w:val="2"/>
      <w:sz w:val="24"/>
      <w:szCs w:val="24"/>
      <w:u w:val="thick"/>
    </w:rPr>
  </w:style>
  <w:style w:type="paragraph" w:customStyle="1" w:styleId="172">
    <w:name w:val="加重文字"/>
    <w:basedOn w:val="167"/>
    <w:link w:val="171"/>
    <w:qFormat/>
    <w:uiPriority w:val="99"/>
    <w:pPr>
      <w:ind w:firstLine="0" w:firstLineChars="0"/>
    </w:pPr>
    <w:rPr>
      <w:b/>
      <w:bCs/>
      <w:u w:val="thick"/>
    </w:rPr>
  </w:style>
  <w:style w:type="character" w:customStyle="1" w:styleId="173">
    <w:name w:val="列表1、 Char"/>
    <w:link w:val="174"/>
    <w:qFormat/>
    <w:locked/>
    <w:uiPriority w:val="99"/>
    <w:rPr>
      <w:rFonts w:ascii="仿宋" w:hAnsi="仿宋" w:eastAsia="仿宋"/>
      <w:kern w:val="2"/>
      <w:sz w:val="28"/>
      <w:szCs w:val="21"/>
    </w:rPr>
  </w:style>
  <w:style w:type="paragraph" w:customStyle="1" w:styleId="174">
    <w:name w:val="列表1、"/>
    <w:basedOn w:val="116"/>
    <w:link w:val="173"/>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5">
    <w:name w:val="paragraph1 Char"/>
    <w:link w:val="176"/>
    <w:qFormat/>
    <w:uiPriority w:val="99"/>
    <w:rPr>
      <w:rFonts w:eastAsia="楷体_GB2312"/>
      <w:kern w:val="2"/>
      <w:sz w:val="24"/>
      <w:lang w:val="en-US" w:eastAsia="zh-CN" w:bidi="ar-SA"/>
    </w:rPr>
  </w:style>
  <w:style w:type="paragraph" w:customStyle="1" w:styleId="176">
    <w:name w:val="paragraph1"/>
    <w:basedOn w:val="1"/>
    <w:link w:val="175"/>
    <w:qFormat/>
    <w:uiPriority w:val="99"/>
    <w:pPr>
      <w:spacing w:afterLines="30" w:line="360" w:lineRule="auto"/>
      <w:ind w:firstLine="420" w:firstLineChars="200"/>
    </w:pPr>
    <w:rPr>
      <w:rFonts w:eastAsia="楷体_GB2312"/>
      <w:sz w:val="24"/>
      <w:szCs w:val="20"/>
    </w:rPr>
  </w:style>
  <w:style w:type="character" w:customStyle="1" w:styleId="177">
    <w:name w:val="样式(-) Char"/>
    <w:link w:val="178"/>
    <w:qFormat/>
    <w:locked/>
    <w:uiPriority w:val="99"/>
    <w:rPr>
      <w:rFonts w:eastAsia="仿宋"/>
      <w:b/>
      <w:kern w:val="2"/>
      <w:sz w:val="28"/>
      <w:szCs w:val="21"/>
    </w:rPr>
  </w:style>
  <w:style w:type="paragraph" w:customStyle="1" w:styleId="178">
    <w:name w:val="样式(-)"/>
    <w:basedOn w:val="116"/>
    <w:link w:val="177"/>
    <w:qFormat/>
    <w:uiPriority w:val="99"/>
    <w:pPr>
      <w:numPr>
        <w:ilvl w:val="0"/>
        <w:numId w:val="4"/>
      </w:numPr>
      <w:spacing w:line="360" w:lineRule="auto"/>
      <w:ind w:firstLine="0" w:firstLineChars="0"/>
      <w:jc w:val="left"/>
    </w:pPr>
    <w:rPr>
      <w:rFonts w:eastAsia="仿宋"/>
      <w:b/>
      <w:sz w:val="28"/>
      <w:szCs w:val="21"/>
    </w:rPr>
  </w:style>
  <w:style w:type="character" w:customStyle="1" w:styleId="179">
    <w:name w:val="我的正文 Char"/>
    <w:link w:val="180"/>
    <w:qFormat/>
    <w:uiPriority w:val="99"/>
    <w:rPr>
      <w:rFonts w:eastAsia="仿宋_GB2312" w:cs="宋体"/>
      <w:kern w:val="2"/>
      <w:sz w:val="24"/>
    </w:rPr>
  </w:style>
  <w:style w:type="paragraph" w:customStyle="1" w:styleId="180">
    <w:name w:val="我的正文"/>
    <w:basedOn w:val="1"/>
    <w:link w:val="179"/>
    <w:qFormat/>
    <w:uiPriority w:val="99"/>
    <w:pPr>
      <w:spacing w:afterLines="100" w:line="360" w:lineRule="auto"/>
      <w:ind w:firstLine="480" w:firstLineChars="200"/>
    </w:pPr>
    <w:rPr>
      <w:rFonts w:eastAsia="仿宋_GB2312"/>
      <w:sz w:val="24"/>
      <w:szCs w:val="20"/>
    </w:rPr>
  </w:style>
  <w:style w:type="character" w:customStyle="1" w:styleId="181">
    <w:name w:val="apple-converted-space"/>
    <w:qFormat/>
    <w:uiPriority w:val="99"/>
  </w:style>
  <w:style w:type="character" w:customStyle="1" w:styleId="182">
    <w:name w:val="Char Char141"/>
    <w:qFormat/>
    <w:locked/>
    <w:uiPriority w:val="99"/>
    <w:rPr>
      <w:rFonts w:ascii="楷体_GB2312" w:eastAsia="楷体_GB2312"/>
      <w:kern w:val="2"/>
      <w:sz w:val="32"/>
      <w:lang w:val="en-US" w:eastAsia="zh-CN" w:bidi="ar-SA"/>
    </w:rPr>
  </w:style>
  <w:style w:type="character" w:customStyle="1" w:styleId="183">
    <w:name w:val="华电 正文 Char"/>
    <w:link w:val="184"/>
    <w:qFormat/>
    <w:uiPriority w:val="99"/>
    <w:rPr>
      <w:rFonts w:ascii="宋体" w:hAnsi="宋体" w:eastAsia="宋体"/>
      <w:sz w:val="22"/>
      <w:lang w:bidi="ar-SA"/>
    </w:rPr>
  </w:style>
  <w:style w:type="paragraph" w:customStyle="1" w:styleId="184">
    <w:name w:val="华电 正文"/>
    <w:basedOn w:val="1"/>
    <w:link w:val="183"/>
    <w:qFormat/>
    <w:uiPriority w:val="99"/>
    <w:pPr>
      <w:widowControl/>
      <w:spacing w:line="360" w:lineRule="auto"/>
      <w:ind w:firstLine="440" w:firstLineChars="200"/>
      <w:jc w:val="left"/>
    </w:pPr>
    <w:rPr>
      <w:rFonts w:ascii="宋体" w:hAnsi="宋体"/>
      <w:kern w:val="0"/>
      <w:sz w:val="22"/>
      <w:szCs w:val="20"/>
    </w:rPr>
  </w:style>
  <w:style w:type="character" w:customStyle="1" w:styleId="185">
    <w:name w:val="标题 3 Char1"/>
    <w:qFormat/>
    <w:uiPriority w:val="99"/>
    <w:rPr>
      <w:rFonts w:ascii="Calibri" w:hAnsi="Calibri" w:eastAsia="宋体"/>
      <w:b/>
      <w:bCs/>
      <w:kern w:val="2"/>
      <w:sz w:val="32"/>
      <w:szCs w:val="32"/>
      <w:lang w:val="en-US" w:eastAsia="zh-CN" w:bidi="ar-SA"/>
    </w:rPr>
  </w:style>
  <w:style w:type="character" w:customStyle="1" w:styleId="186">
    <w:name w:val="mark"/>
    <w:qFormat/>
    <w:uiPriority w:val="99"/>
    <w:rPr>
      <w:rFonts w:cs="Times New Roman"/>
    </w:rPr>
  </w:style>
  <w:style w:type="character" w:customStyle="1" w:styleId="187">
    <w:name w:val="页脚 Char"/>
    <w:qFormat/>
    <w:uiPriority w:val="99"/>
    <w:rPr>
      <w:kern w:val="2"/>
      <w:sz w:val="18"/>
      <w:szCs w:val="18"/>
      <w:lang w:bidi="ar-SA"/>
    </w:rPr>
  </w:style>
  <w:style w:type="character" w:customStyle="1" w:styleId="188">
    <w:name w:val="正文文本缩进 字符"/>
    <w:link w:val="23"/>
    <w:qFormat/>
    <w:uiPriority w:val="99"/>
    <w:rPr>
      <w:rFonts w:ascii="宋体" w:hAnsi="Courier New" w:eastAsia="宋体"/>
      <w:spacing w:val="-4"/>
      <w:kern w:val="2"/>
      <w:sz w:val="18"/>
      <w:lang w:val="en-US" w:eastAsia="zh-CN" w:bidi="ar-SA"/>
    </w:rPr>
  </w:style>
  <w:style w:type="character" w:customStyle="1" w:styleId="189">
    <w:name w:val="Char Char51"/>
    <w:qFormat/>
    <w:uiPriority w:val="99"/>
    <w:rPr>
      <w:rFonts w:ascii="Calibri" w:hAnsi="Calibri" w:eastAsia="宋体"/>
      <w:sz w:val="18"/>
      <w:szCs w:val="18"/>
      <w:lang w:bidi="ar-SA"/>
    </w:rPr>
  </w:style>
  <w:style w:type="character" w:customStyle="1" w:styleId="190">
    <w:name w:val="表格文字 Char"/>
    <w:link w:val="191"/>
    <w:qFormat/>
    <w:uiPriority w:val="99"/>
    <w:rPr>
      <w:rFonts w:ascii="Times New Roman" w:hAnsi="Times New Roman"/>
      <w:kern w:val="2"/>
      <w:sz w:val="18"/>
      <w:szCs w:val="24"/>
    </w:rPr>
  </w:style>
  <w:style w:type="paragraph" w:customStyle="1" w:styleId="191">
    <w:name w:val="表格文字"/>
    <w:basedOn w:val="1"/>
    <w:link w:val="190"/>
    <w:qFormat/>
    <w:uiPriority w:val="99"/>
    <w:pPr>
      <w:jc w:val="left"/>
      <w:textAlignment w:val="top"/>
    </w:pPr>
    <w:rPr>
      <w:sz w:val="18"/>
      <w:szCs w:val="24"/>
    </w:rPr>
  </w:style>
  <w:style w:type="character" w:customStyle="1" w:styleId="192">
    <w:name w:val="Char Char12"/>
    <w:qFormat/>
    <w:uiPriority w:val="99"/>
    <w:rPr>
      <w:rFonts w:ascii="宋体" w:hAnsi="Courier New" w:eastAsia="宋体" w:cs="Times New Roman"/>
      <w:spacing w:val="-4"/>
      <w:sz w:val="18"/>
      <w:szCs w:val="20"/>
    </w:rPr>
  </w:style>
  <w:style w:type="character" w:customStyle="1" w:styleId="193">
    <w:name w:val="正文首行缩进 字符"/>
    <w:link w:val="51"/>
    <w:qFormat/>
    <w:uiPriority w:val="99"/>
    <w:rPr>
      <w:rFonts w:ascii="Calibri" w:hAnsi="Calibri" w:eastAsia="宋体"/>
      <w:kern w:val="2"/>
      <w:sz w:val="21"/>
      <w:szCs w:val="22"/>
      <w:lang w:val="en-US" w:eastAsia="zh-CN" w:bidi="ar-SA"/>
    </w:rPr>
  </w:style>
  <w:style w:type="character" w:customStyle="1" w:styleId="194">
    <w:name w:val="maywed421"/>
    <w:qFormat/>
    <w:uiPriority w:val="99"/>
    <w:rPr>
      <w:color w:val="366FB6"/>
      <w:u w:val="none"/>
    </w:rPr>
  </w:style>
  <w:style w:type="character" w:customStyle="1" w:styleId="195">
    <w:name w:val="正文2 Char Char"/>
    <w:link w:val="196"/>
    <w:qFormat/>
    <w:uiPriority w:val="99"/>
    <w:rPr>
      <w:rFonts w:ascii="Times New Roman" w:hAnsi="Times New Roman"/>
      <w:kern w:val="2"/>
      <w:sz w:val="24"/>
    </w:rPr>
  </w:style>
  <w:style w:type="paragraph" w:customStyle="1" w:styleId="196">
    <w:name w:val="正文2"/>
    <w:basedOn w:val="1"/>
    <w:link w:val="195"/>
    <w:qFormat/>
    <w:uiPriority w:val="99"/>
    <w:pPr>
      <w:spacing w:before="156" w:line="360" w:lineRule="auto"/>
      <w:ind w:firstLine="510" w:firstLineChars="200"/>
    </w:pPr>
    <w:rPr>
      <w:sz w:val="24"/>
      <w:szCs w:val="20"/>
    </w:rPr>
  </w:style>
  <w:style w:type="character" w:customStyle="1" w:styleId="197">
    <w:name w:val="样式 小四"/>
    <w:qFormat/>
    <w:uiPriority w:val="99"/>
    <w:rPr>
      <w:sz w:val="21"/>
    </w:rPr>
  </w:style>
  <w:style w:type="character" w:customStyle="1" w:styleId="198">
    <w:name w:val="List Paragraph Char"/>
    <w:link w:val="199"/>
    <w:qFormat/>
    <w:locked/>
    <w:uiPriority w:val="99"/>
    <w:rPr>
      <w:rFonts w:ascii="Times New Roman" w:hAnsi="Times New Roman"/>
      <w:kern w:val="2"/>
      <w:sz w:val="21"/>
      <w:szCs w:val="24"/>
    </w:rPr>
  </w:style>
  <w:style w:type="paragraph" w:customStyle="1" w:styleId="199">
    <w:name w:val="列出段落1"/>
    <w:basedOn w:val="1"/>
    <w:link w:val="198"/>
    <w:qFormat/>
    <w:uiPriority w:val="99"/>
    <w:pPr>
      <w:ind w:firstLine="420" w:firstLineChars="200"/>
    </w:pPr>
    <w:rPr>
      <w:szCs w:val="24"/>
    </w:rPr>
  </w:style>
  <w:style w:type="character" w:customStyle="1" w:styleId="200">
    <w:name w:val="fontdz1"/>
    <w:qFormat/>
    <w:uiPriority w:val="99"/>
    <w:rPr>
      <w:sz w:val="18"/>
      <w:szCs w:val="18"/>
    </w:rPr>
  </w:style>
  <w:style w:type="character" w:customStyle="1" w:styleId="201">
    <w:name w:val="H1 Char2"/>
    <w:qFormat/>
    <w:uiPriority w:val="99"/>
    <w:rPr>
      <w:rFonts w:eastAsia="隶书"/>
      <w:b/>
      <w:bCs/>
      <w:sz w:val="36"/>
      <w:szCs w:val="36"/>
      <w:lang w:val="en-US" w:eastAsia="zh-CN" w:bidi="ar-SA"/>
    </w:rPr>
  </w:style>
  <w:style w:type="character" w:customStyle="1" w:styleId="202">
    <w:name w:val="文档结构图 字符"/>
    <w:link w:val="18"/>
    <w:qFormat/>
    <w:uiPriority w:val="99"/>
    <w:rPr>
      <w:rFonts w:ascii="宋体"/>
      <w:kern w:val="2"/>
      <w:sz w:val="18"/>
      <w:szCs w:val="18"/>
    </w:rPr>
  </w:style>
  <w:style w:type="character" w:customStyle="1" w:styleId="203">
    <w:name w:val="black10"/>
    <w:basedOn w:val="55"/>
    <w:qFormat/>
    <w:uiPriority w:val="99"/>
  </w:style>
  <w:style w:type="character" w:customStyle="1" w:styleId="204">
    <w:name w:val="样式 首行缩进:  2 字符 Char"/>
    <w:link w:val="205"/>
    <w:qFormat/>
    <w:uiPriority w:val="99"/>
    <w:rPr>
      <w:rFonts w:ascii="宋体" w:hAnsi="宋体" w:cs="宋体"/>
      <w:bCs/>
      <w:color w:val="000000"/>
      <w:sz w:val="24"/>
      <w:szCs w:val="24"/>
    </w:rPr>
  </w:style>
  <w:style w:type="paragraph" w:customStyle="1" w:styleId="205">
    <w:name w:val="样式 首行缩进:  2 字符"/>
    <w:basedOn w:val="1"/>
    <w:link w:val="204"/>
    <w:qFormat/>
    <w:uiPriority w:val="99"/>
    <w:pPr>
      <w:widowControl/>
      <w:numPr>
        <w:ilvl w:val="0"/>
        <w:numId w:val="5"/>
      </w:numPr>
    </w:pPr>
    <w:rPr>
      <w:rFonts w:ascii="宋体" w:hAnsi="宋体"/>
      <w:bCs/>
      <w:color w:val="000000"/>
      <w:kern w:val="0"/>
      <w:sz w:val="24"/>
      <w:szCs w:val="24"/>
    </w:rPr>
  </w:style>
  <w:style w:type="character" w:customStyle="1" w:styleId="206">
    <w:name w:val="正文文字 Char"/>
    <w:qFormat/>
    <w:uiPriority w:val="99"/>
    <w:rPr>
      <w:rFonts w:ascii="Arial" w:hAnsi="Arial" w:eastAsia="宋体"/>
      <w:kern w:val="2"/>
      <w:sz w:val="24"/>
      <w:lang w:val="en-US" w:eastAsia="zh-CN"/>
    </w:rPr>
  </w:style>
  <w:style w:type="character" w:customStyle="1" w:styleId="207">
    <w:name w:val="日期 字符"/>
    <w:link w:val="31"/>
    <w:qFormat/>
    <w:uiPriority w:val="0"/>
    <w:rPr>
      <w:rFonts w:eastAsia="楷体_GB2312"/>
      <w:kern w:val="2"/>
      <w:sz w:val="32"/>
      <w:lang w:val="en-US" w:eastAsia="zh-CN" w:bidi="ar-SA"/>
    </w:rPr>
  </w:style>
  <w:style w:type="character" w:customStyle="1" w:styleId="208">
    <w:name w:val="mark8"/>
    <w:qFormat/>
    <w:uiPriority w:val="99"/>
    <w:rPr>
      <w:b/>
      <w:bCs/>
      <w:sz w:val="21"/>
      <w:szCs w:val="21"/>
    </w:rPr>
  </w:style>
  <w:style w:type="character" w:customStyle="1" w:styleId="209">
    <w:name w:val="页眉 字符"/>
    <w:link w:val="36"/>
    <w:qFormat/>
    <w:uiPriority w:val="99"/>
    <w:rPr>
      <w:kern w:val="2"/>
      <w:sz w:val="18"/>
      <w:szCs w:val="18"/>
    </w:rPr>
  </w:style>
  <w:style w:type="character" w:customStyle="1" w:styleId="210">
    <w:name w:val="正文文本 2 字符"/>
    <w:link w:val="45"/>
    <w:qFormat/>
    <w:uiPriority w:val="99"/>
    <w:rPr>
      <w:rFonts w:ascii="宋体" w:hAnsi="宋体" w:eastAsia="宋体"/>
      <w:color w:val="000000"/>
      <w:kern w:val="2"/>
      <w:sz w:val="24"/>
      <w:szCs w:val="24"/>
      <w:lang w:val="en-US" w:eastAsia="zh-CN" w:bidi="ar-SA"/>
    </w:rPr>
  </w:style>
  <w:style w:type="character" w:customStyle="1" w:styleId="211">
    <w:name w:val="批注主题 Char"/>
    <w:link w:val="212"/>
    <w:qFormat/>
    <w:uiPriority w:val="99"/>
    <w:rPr>
      <w:b/>
      <w:bCs/>
    </w:rPr>
  </w:style>
  <w:style w:type="paragraph" w:customStyle="1" w:styleId="212">
    <w:name w:val="批注主题2"/>
    <w:basedOn w:val="19"/>
    <w:next w:val="19"/>
    <w:link w:val="211"/>
    <w:qFormat/>
    <w:uiPriority w:val="99"/>
    <w:rPr>
      <w:b/>
      <w:bCs/>
      <w:kern w:val="0"/>
      <w:sz w:val="20"/>
      <w:szCs w:val="20"/>
    </w:rPr>
  </w:style>
  <w:style w:type="character" w:customStyle="1" w:styleId="213">
    <w:name w:val="Char Char91"/>
    <w:qFormat/>
    <w:uiPriority w:val="99"/>
    <w:rPr>
      <w:rFonts w:eastAsia="宋体"/>
      <w:b/>
      <w:kern w:val="44"/>
      <w:sz w:val="44"/>
      <w:lang w:bidi="ar-SA"/>
    </w:rPr>
  </w:style>
  <w:style w:type="character" w:customStyle="1" w:styleId="214">
    <w:name w:val="二级标题 Char Char"/>
    <w:qFormat/>
    <w:uiPriority w:val="99"/>
    <w:rPr>
      <w:rFonts w:eastAsia="仿宋"/>
      <w:b/>
      <w:sz w:val="28"/>
      <w:lang w:val="en-US" w:eastAsia="zh-CN" w:bidi="ar-SA"/>
    </w:rPr>
  </w:style>
  <w:style w:type="character" w:customStyle="1" w:styleId="215">
    <w:name w:val="font9_black_line14"/>
    <w:basedOn w:val="55"/>
    <w:qFormat/>
    <w:uiPriority w:val="99"/>
  </w:style>
  <w:style w:type="character" w:customStyle="1" w:styleId="216">
    <w:name w:val="Char Char4"/>
    <w:qFormat/>
    <w:uiPriority w:val="99"/>
    <w:rPr>
      <w:rFonts w:ascii="Calibri" w:hAnsi="Calibri" w:eastAsia="宋体"/>
      <w:sz w:val="18"/>
      <w:szCs w:val="18"/>
      <w:lang w:bidi="ar-SA"/>
    </w:rPr>
  </w:style>
  <w:style w:type="character" w:customStyle="1" w:styleId="217">
    <w:name w:val="中等深浅网格 11"/>
    <w:semiHidden/>
    <w:qFormat/>
    <w:uiPriority w:val="99"/>
    <w:rPr>
      <w:color w:val="808080"/>
    </w:rPr>
  </w:style>
  <w:style w:type="character" w:customStyle="1" w:styleId="218">
    <w:name w:val="tw4winJump"/>
    <w:qFormat/>
    <w:uiPriority w:val="99"/>
    <w:rPr>
      <w:rFonts w:ascii="Courier New" w:hAnsi="Courier New"/>
      <w:color w:val="008080"/>
    </w:rPr>
  </w:style>
  <w:style w:type="character" w:customStyle="1" w:styleId="219">
    <w:name w:val="flname7"/>
    <w:basedOn w:val="55"/>
    <w:qFormat/>
    <w:uiPriority w:val="99"/>
  </w:style>
  <w:style w:type="character" w:customStyle="1" w:styleId="220">
    <w:name w:val="正文文本缩进 2 字符"/>
    <w:link w:val="32"/>
    <w:qFormat/>
    <w:uiPriority w:val="99"/>
    <w:rPr>
      <w:rFonts w:ascii="仿宋_GB2312" w:hAnsi="宋体" w:cs="Arial"/>
      <w:b/>
      <w:bCs/>
      <w:color w:val="000000"/>
      <w:kern w:val="2"/>
      <w:sz w:val="24"/>
      <w:szCs w:val="24"/>
    </w:rPr>
  </w:style>
  <w:style w:type="character" w:customStyle="1" w:styleId="221">
    <w:name w:val="header odd Char Char1"/>
    <w:qFormat/>
    <w:uiPriority w:val="99"/>
    <w:rPr>
      <w:rFonts w:eastAsia="宋体"/>
      <w:kern w:val="2"/>
      <w:sz w:val="18"/>
      <w:szCs w:val="18"/>
      <w:lang w:val="en-US" w:eastAsia="zh-CN" w:bidi="ar-SA"/>
    </w:rPr>
  </w:style>
  <w:style w:type="character" w:customStyle="1" w:styleId="222">
    <w:name w:val="封面日期 Char Char1"/>
    <w:qFormat/>
    <w:uiPriority w:val="99"/>
    <w:rPr>
      <w:rFonts w:ascii="Calibri" w:hAnsi="Calibri" w:eastAsia="楷体_GB2312"/>
      <w:kern w:val="2"/>
      <w:sz w:val="32"/>
      <w:lang w:val="en-US" w:eastAsia="zh-CN" w:bidi="ar-SA"/>
    </w:rPr>
  </w:style>
  <w:style w:type="character" w:customStyle="1" w:styleId="223">
    <w:name w:val="css21"/>
    <w:qFormat/>
    <w:uiPriority w:val="99"/>
    <w:rPr>
      <w:sz w:val="18"/>
    </w:rPr>
  </w:style>
  <w:style w:type="character" w:customStyle="1" w:styleId="224">
    <w:name w:val="标题 5 字符"/>
    <w:link w:val="7"/>
    <w:qFormat/>
    <w:uiPriority w:val="99"/>
    <w:rPr>
      <w:rFonts w:eastAsia="宋体"/>
      <w:b/>
      <w:bCs/>
      <w:kern w:val="2"/>
      <w:sz w:val="28"/>
      <w:szCs w:val="28"/>
      <w:lang w:bidi="ar-SA"/>
    </w:rPr>
  </w:style>
  <w:style w:type="character" w:customStyle="1" w:styleId="225">
    <w:name w:val="huide001"/>
    <w:qFormat/>
    <w:uiPriority w:val="99"/>
    <w:rPr>
      <w:rFonts w:hint="default" w:ascii="Arial" w:hAnsi="Arial" w:cs="Arial"/>
      <w:color w:val="666666"/>
      <w:sz w:val="18"/>
      <w:szCs w:val="18"/>
    </w:rPr>
  </w:style>
  <w:style w:type="character" w:customStyle="1" w:styleId="226">
    <w:name w:val="title_emph1"/>
    <w:qFormat/>
    <w:uiPriority w:val="99"/>
    <w:rPr>
      <w:rFonts w:hint="default" w:ascii="Arial" w:hAnsi="Arial" w:cs="Arial"/>
      <w:b/>
      <w:bCs/>
      <w:sz w:val="18"/>
      <w:szCs w:val="18"/>
    </w:rPr>
  </w:style>
  <w:style w:type="character" w:customStyle="1" w:styleId="227">
    <w:name w:val="tw4winPopup"/>
    <w:qFormat/>
    <w:uiPriority w:val="99"/>
    <w:rPr>
      <w:rFonts w:ascii="Courier New" w:hAnsi="Courier New"/>
      <w:color w:val="008000"/>
    </w:rPr>
  </w:style>
  <w:style w:type="character" w:customStyle="1" w:styleId="228">
    <w:name w:val="数据小节格式"/>
    <w:qFormat/>
    <w:uiPriority w:val="99"/>
    <w:rPr>
      <w:rFonts w:ascii="新宋体" w:hAnsi="新宋体" w:eastAsia="华文中宋"/>
      <w:b/>
      <w:bCs/>
      <w:sz w:val="27"/>
      <w:szCs w:val="26"/>
      <w:shd w:val="clear" w:color="auto" w:fill="auto"/>
    </w:rPr>
  </w:style>
  <w:style w:type="character" w:customStyle="1" w:styleId="229">
    <w:name w:val="Indent Normal Char"/>
    <w:link w:val="230"/>
    <w:qFormat/>
    <w:uiPriority w:val="99"/>
    <w:rPr>
      <w:kern w:val="2"/>
      <w:sz w:val="21"/>
      <w:lang w:bidi="ar-SA"/>
    </w:rPr>
  </w:style>
  <w:style w:type="paragraph" w:customStyle="1" w:styleId="230">
    <w:name w:val="Indent Normal"/>
    <w:basedOn w:val="1"/>
    <w:link w:val="229"/>
    <w:qFormat/>
    <w:uiPriority w:val="99"/>
    <w:pPr>
      <w:ind w:firstLine="420"/>
    </w:pPr>
    <w:rPr>
      <w:szCs w:val="20"/>
    </w:rPr>
  </w:style>
  <w:style w:type="character" w:customStyle="1" w:styleId="231">
    <w:name w:val="副标题 字符"/>
    <w:link w:val="39"/>
    <w:qFormat/>
    <w:uiPriority w:val="99"/>
    <w:rPr>
      <w:rFonts w:ascii="Times New Roman" w:hAnsi="Times New Roman" w:eastAsia="Times New Roman"/>
      <w:kern w:val="2"/>
      <w:sz w:val="18"/>
      <w:szCs w:val="18"/>
      <w:lang w:val="en-US" w:eastAsia="zh-CN"/>
    </w:rPr>
  </w:style>
  <w:style w:type="character" w:customStyle="1" w:styleId="232">
    <w:name w:val="标题 2 Char"/>
    <w:qFormat/>
    <w:uiPriority w:val="99"/>
    <w:rPr>
      <w:rFonts w:ascii="Arial" w:hAnsi="Arial" w:eastAsia="黑体"/>
      <w:b/>
      <w:kern w:val="2"/>
      <w:sz w:val="32"/>
      <w:lang w:val="en-US" w:eastAsia="zh-CN"/>
    </w:rPr>
  </w:style>
  <w:style w:type="character" w:customStyle="1" w:styleId="233">
    <w:name w:val="标题 6 字符"/>
    <w:link w:val="8"/>
    <w:qFormat/>
    <w:uiPriority w:val="99"/>
    <w:rPr>
      <w:rFonts w:ascii="Arial" w:hAnsi="Arial" w:eastAsia="黑体"/>
      <w:b/>
      <w:bCs/>
      <w:kern w:val="2"/>
      <w:sz w:val="24"/>
      <w:szCs w:val="24"/>
      <w:lang w:val="en-US" w:eastAsia="zh-CN" w:bidi="ar-SA"/>
    </w:rPr>
  </w:style>
  <w:style w:type="character" w:customStyle="1" w:styleId="234">
    <w:name w:val="Char Char121"/>
    <w:qFormat/>
    <w:uiPriority w:val="99"/>
    <w:rPr>
      <w:rFonts w:ascii="宋体" w:hAnsi="Courier New" w:eastAsia="宋体" w:cs="Times New Roman"/>
      <w:spacing w:val="-4"/>
      <w:sz w:val="18"/>
      <w:szCs w:val="20"/>
    </w:rPr>
  </w:style>
  <w:style w:type="character" w:customStyle="1" w:styleId="235">
    <w:name w:val="标准正文格式 Char"/>
    <w:link w:val="236"/>
    <w:qFormat/>
    <w:uiPriority w:val="99"/>
    <w:rPr>
      <w:rFonts w:ascii="宋体" w:eastAsia="仿宋_GB2312" w:cs="宋体"/>
      <w:color w:val="000000"/>
      <w:sz w:val="24"/>
      <w:lang w:val="en-US" w:eastAsia="zh-CN" w:bidi="ar-SA"/>
    </w:rPr>
  </w:style>
  <w:style w:type="paragraph" w:customStyle="1" w:styleId="236">
    <w:name w:val="标准正文格式"/>
    <w:basedOn w:val="1"/>
    <w:link w:val="235"/>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7">
    <w:name w:val="H1 Char3"/>
    <w:qFormat/>
    <w:uiPriority w:val="99"/>
    <w:rPr>
      <w:rFonts w:eastAsia="隶书"/>
      <w:b/>
      <w:bCs/>
      <w:sz w:val="36"/>
      <w:szCs w:val="36"/>
      <w:lang w:val="en-US" w:eastAsia="zh-CN" w:bidi="ar-SA"/>
    </w:rPr>
  </w:style>
  <w:style w:type="character" w:customStyle="1" w:styleId="238">
    <w:name w:val="大标题 Char"/>
    <w:link w:val="239"/>
    <w:qFormat/>
    <w:uiPriority w:val="99"/>
    <w:rPr>
      <w:b/>
      <w:sz w:val="28"/>
      <w:lang w:val="en-US" w:eastAsia="zh-CN" w:bidi="ar-SA"/>
    </w:rPr>
  </w:style>
  <w:style w:type="paragraph" w:customStyle="1" w:styleId="239">
    <w:name w:val="大标题"/>
    <w:next w:val="1"/>
    <w:link w:val="238"/>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0">
    <w:name w:val="apple-style-span"/>
    <w:basedOn w:val="55"/>
    <w:qFormat/>
    <w:uiPriority w:val="99"/>
  </w:style>
  <w:style w:type="character" w:customStyle="1" w:styleId="241">
    <w:name w:val="h Char"/>
    <w:qFormat/>
    <w:uiPriority w:val="99"/>
    <w:rPr>
      <w:rFonts w:ascii="Calibri" w:hAnsi="Calibri" w:eastAsia="宋体" w:cs="Times New Roman"/>
      <w:sz w:val="18"/>
      <w:szCs w:val="18"/>
    </w:rPr>
  </w:style>
  <w:style w:type="character" w:customStyle="1" w:styleId="242">
    <w:name w:val="样式 小四1"/>
    <w:qFormat/>
    <w:uiPriority w:val="99"/>
    <w:rPr>
      <w:rFonts w:ascii="Tahoma" w:hAnsi="Tahoma" w:eastAsia="仿宋_GB2312"/>
      <w:kern w:val="2"/>
      <w:sz w:val="24"/>
      <w:lang w:val="en-US" w:eastAsia="zh-CN" w:bidi="ar-SA"/>
    </w:rPr>
  </w:style>
  <w:style w:type="character" w:customStyle="1" w:styleId="243">
    <w:name w:val="表格中文字 Char"/>
    <w:link w:val="244"/>
    <w:qFormat/>
    <w:uiPriority w:val="99"/>
    <w:rPr>
      <w:rFonts w:ascii="新宋体" w:hAnsi="新宋体" w:eastAsia="新宋体"/>
      <w:sz w:val="24"/>
      <w:szCs w:val="24"/>
      <w:lang w:bidi="ar-SA"/>
    </w:rPr>
  </w:style>
  <w:style w:type="paragraph" w:customStyle="1" w:styleId="244">
    <w:name w:val="表格中文字"/>
    <w:basedOn w:val="1"/>
    <w:link w:val="243"/>
    <w:qFormat/>
    <w:uiPriority w:val="99"/>
    <w:pPr>
      <w:spacing w:line="288" w:lineRule="auto"/>
    </w:pPr>
    <w:rPr>
      <w:rFonts w:ascii="新宋体" w:hAnsi="新宋体" w:eastAsia="新宋体"/>
      <w:kern w:val="0"/>
      <w:sz w:val="24"/>
      <w:szCs w:val="24"/>
    </w:rPr>
  </w:style>
  <w:style w:type="character" w:customStyle="1" w:styleId="245">
    <w:name w:val="普通文字 Char Char2"/>
    <w:qFormat/>
    <w:uiPriority w:val="99"/>
    <w:rPr>
      <w:rFonts w:ascii="宋体" w:hAnsi="Courier New" w:eastAsia="宋体"/>
      <w:sz w:val="21"/>
      <w:lang w:val="en-US" w:eastAsia="zh-CN" w:bidi="ar-SA"/>
    </w:rPr>
  </w:style>
  <w:style w:type="character" w:customStyle="1" w:styleId="246">
    <w:name w:val="Char Char31"/>
    <w:qFormat/>
    <w:uiPriority w:val="99"/>
    <w:rPr>
      <w:rFonts w:ascii="Arial" w:hAnsi="Arial" w:eastAsia="黑体"/>
      <w:b/>
      <w:kern w:val="2"/>
      <w:sz w:val="32"/>
      <w:lang w:val="en-US" w:eastAsia="zh-CN" w:bidi="ar-SA"/>
    </w:rPr>
  </w:style>
  <w:style w:type="character" w:customStyle="1" w:styleId="247">
    <w:name w:val="HTML 预设格式 字符"/>
    <w:link w:val="46"/>
    <w:qFormat/>
    <w:uiPriority w:val="99"/>
    <w:rPr>
      <w:rFonts w:ascii="Courier New" w:hAnsi="Courier New" w:cs="Courier New"/>
      <w:kern w:val="2"/>
    </w:rPr>
  </w:style>
  <w:style w:type="character" w:customStyle="1" w:styleId="248">
    <w:name w:val="正文文本 3 字符"/>
    <w:link w:val="21"/>
    <w:qFormat/>
    <w:uiPriority w:val="99"/>
    <w:rPr>
      <w:rFonts w:ascii="Times New Roman" w:hAnsi="宋体" w:eastAsia="仿宋_GB2312"/>
      <w:b/>
      <w:bCs/>
      <w:kern w:val="2"/>
      <w:sz w:val="24"/>
    </w:rPr>
  </w:style>
  <w:style w:type="character" w:customStyle="1" w:styleId="249">
    <w:name w:val="title14"/>
    <w:basedOn w:val="55"/>
    <w:qFormat/>
    <w:uiPriority w:val="99"/>
  </w:style>
  <w:style w:type="character" w:customStyle="1" w:styleId="250">
    <w:name w:val="z-窗体底端 字符"/>
    <w:link w:val="251"/>
    <w:qFormat/>
    <w:uiPriority w:val="99"/>
    <w:rPr>
      <w:rFonts w:ascii="Arial" w:hAnsi="Arial" w:cs="Arial"/>
      <w:vanish/>
      <w:sz w:val="16"/>
      <w:szCs w:val="16"/>
    </w:rPr>
  </w:style>
  <w:style w:type="paragraph" w:customStyle="1" w:styleId="251">
    <w:name w:val="z-窗体底端1"/>
    <w:basedOn w:val="1"/>
    <w:next w:val="1"/>
    <w:link w:val="250"/>
    <w:qFormat/>
    <w:uiPriority w:val="99"/>
    <w:pPr>
      <w:widowControl/>
      <w:pBdr>
        <w:top w:val="single" w:color="auto" w:sz="6" w:space="1"/>
      </w:pBdr>
      <w:jc w:val="center"/>
    </w:pPr>
    <w:rPr>
      <w:rFonts w:ascii="Arial" w:hAnsi="Arial"/>
      <w:vanish/>
      <w:kern w:val="0"/>
      <w:sz w:val="16"/>
      <w:szCs w:val="16"/>
    </w:rPr>
  </w:style>
  <w:style w:type="character" w:customStyle="1" w:styleId="252">
    <w:name w:val="称呼 字符"/>
    <w:link w:val="20"/>
    <w:qFormat/>
    <w:uiPriority w:val="99"/>
    <w:rPr>
      <w:rFonts w:ascii="宋体" w:hAnsi="Times New Roman"/>
      <w:b/>
      <w:kern w:val="2"/>
      <w:sz w:val="28"/>
    </w:rPr>
  </w:style>
  <w:style w:type="character" w:customStyle="1" w:styleId="253">
    <w:name w:val="Char Char13"/>
    <w:qFormat/>
    <w:uiPriority w:val="99"/>
    <w:rPr>
      <w:rFonts w:ascii="Calibri" w:hAnsi="Calibri" w:eastAsia="宋体" w:cs="Times New Roman"/>
      <w:sz w:val="18"/>
      <w:szCs w:val="18"/>
    </w:rPr>
  </w:style>
  <w:style w:type="character" w:customStyle="1" w:styleId="254">
    <w:name w:val="a Char"/>
    <w:link w:val="255"/>
    <w:qFormat/>
    <w:uiPriority w:val="99"/>
    <w:rPr>
      <w:rFonts w:ascii="宋体" w:hAnsi="宋体" w:eastAsia="仿宋_GB2312"/>
      <w:sz w:val="24"/>
      <w:lang w:val="en-US" w:eastAsia="zh-CN" w:bidi="ar-SA"/>
    </w:rPr>
  </w:style>
  <w:style w:type="paragraph" w:customStyle="1" w:styleId="255">
    <w:name w:val="a"/>
    <w:basedOn w:val="1"/>
    <w:link w:val="254"/>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6">
    <w:name w:val="tw4winTerm"/>
    <w:qFormat/>
    <w:uiPriority w:val="99"/>
    <w:rPr>
      <w:color w:val="0000FF"/>
    </w:rPr>
  </w:style>
  <w:style w:type="character" w:customStyle="1" w:styleId="257">
    <w:name w:val="标题 3 字符"/>
    <w:link w:val="5"/>
    <w:qFormat/>
    <w:uiPriority w:val="99"/>
    <w:rPr>
      <w:rFonts w:ascii="Calibri" w:hAnsi="Calibri" w:eastAsia="宋体"/>
      <w:b/>
      <w:bCs/>
      <w:kern w:val="2"/>
      <w:sz w:val="32"/>
      <w:szCs w:val="32"/>
      <w:lang w:val="en-US" w:eastAsia="zh-CN" w:bidi="ar-SA"/>
    </w:rPr>
  </w:style>
  <w:style w:type="character" w:customStyle="1" w:styleId="258">
    <w:name w:val="ca-7"/>
    <w:basedOn w:val="55"/>
    <w:qFormat/>
    <w:uiPriority w:val="99"/>
  </w:style>
  <w:style w:type="character" w:customStyle="1" w:styleId="259">
    <w:name w:val="b titlename wangputoptitle"/>
    <w:basedOn w:val="55"/>
    <w:qFormat/>
    <w:uiPriority w:val="99"/>
  </w:style>
  <w:style w:type="character" w:customStyle="1" w:styleId="260">
    <w:name w:val="表正文 Char2"/>
    <w:qFormat/>
    <w:uiPriority w:val="99"/>
    <w:rPr>
      <w:rFonts w:eastAsia="宋体"/>
      <w:kern w:val="2"/>
      <w:sz w:val="21"/>
      <w:lang w:val="en-US" w:eastAsia="zh-CN" w:bidi="ar-SA"/>
    </w:rPr>
  </w:style>
  <w:style w:type="character" w:customStyle="1" w:styleId="261">
    <w:name w:val="ca-8"/>
    <w:basedOn w:val="55"/>
    <w:qFormat/>
    <w:uiPriority w:val="99"/>
  </w:style>
  <w:style w:type="character" w:customStyle="1" w:styleId="262">
    <w:name w:val="line1"/>
    <w:qFormat/>
    <w:uiPriority w:val="99"/>
    <w:rPr>
      <w:spacing w:val="360"/>
      <w:u w:val="none"/>
    </w:rPr>
  </w:style>
  <w:style w:type="character" w:customStyle="1" w:styleId="263">
    <w:name w:val="自定义正文 Char"/>
    <w:link w:val="264"/>
    <w:qFormat/>
    <w:uiPriority w:val="99"/>
    <w:rPr>
      <w:rFonts w:ascii="仿宋_GB2312" w:eastAsia="仿宋_GB2312"/>
      <w:kern w:val="2"/>
      <w:sz w:val="28"/>
      <w:szCs w:val="24"/>
    </w:rPr>
  </w:style>
  <w:style w:type="paragraph" w:customStyle="1" w:styleId="264">
    <w:name w:val="自定义正文"/>
    <w:basedOn w:val="1"/>
    <w:link w:val="263"/>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5">
    <w:name w:val="text_show1"/>
    <w:qFormat/>
    <w:uiPriority w:val="99"/>
    <w:rPr>
      <w:color w:val="000000"/>
      <w:sz w:val="21"/>
      <w:szCs w:val="21"/>
      <w:u w:val="none"/>
    </w:rPr>
  </w:style>
  <w:style w:type="character" w:customStyle="1" w:styleId="266">
    <w:name w:val="inf1"/>
    <w:qFormat/>
    <w:uiPriority w:val="99"/>
    <w:rPr>
      <w:rFonts w:hint="eastAsia" w:ascii="宋体" w:hAnsi="宋体" w:eastAsia="宋体"/>
      <w:color w:val="000000"/>
      <w:sz w:val="20"/>
      <w:szCs w:val="20"/>
    </w:rPr>
  </w:style>
  <w:style w:type="character" w:customStyle="1" w:styleId="267">
    <w:name w:val="Char Char131"/>
    <w:qFormat/>
    <w:uiPriority w:val="99"/>
    <w:rPr>
      <w:rFonts w:ascii="Calibri" w:hAnsi="Calibri" w:eastAsia="宋体" w:cs="Times New Roman"/>
      <w:sz w:val="18"/>
      <w:szCs w:val="18"/>
    </w:rPr>
  </w:style>
  <w:style w:type="character" w:customStyle="1" w:styleId="268">
    <w:name w:val="info4"/>
    <w:basedOn w:val="55"/>
    <w:qFormat/>
    <w:uiPriority w:val="99"/>
  </w:style>
  <w:style w:type="character" w:customStyle="1" w:styleId="269">
    <w:name w:val="页眉 Char"/>
    <w:qFormat/>
    <w:uiPriority w:val="99"/>
    <w:rPr>
      <w:kern w:val="2"/>
      <w:sz w:val="18"/>
      <w:szCs w:val="18"/>
      <w:lang w:bidi="ar-SA"/>
    </w:rPr>
  </w:style>
  <w:style w:type="character" w:customStyle="1" w:styleId="270">
    <w:name w:val="纯文本 字符"/>
    <w:link w:val="2"/>
    <w:qFormat/>
    <w:uiPriority w:val="99"/>
    <w:rPr>
      <w:rFonts w:ascii="宋体" w:hAnsi="Courier New"/>
      <w:kern w:val="2"/>
      <w:sz w:val="24"/>
      <w:szCs w:val="24"/>
    </w:rPr>
  </w:style>
  <w:style w:type="character" w:customStyle="1" w:styleId="271">
    <w:name w:val="Char Char41"/>
    <w:qFormat/>
    <w:uiPriority w:val="99"/>
    <w:rPr>
      <w:rFonts w:ascii="Calibri" w:hAnsi="Calibri" w:eastAsia="宋体"/>
      <w:sz w:val="18"/>
      <w:szCs w:val="18"/>
      <w:lang w:bidi="ar-SA"/>
    </w:rPr>
  </w:style>
  <w:style w:type="character" w:customStyle="1" w:styleId="272">
    <w:name w:val="大汉方案正文 Char1"/>
    <w:link w:val="273"/>
    <w:qFormat/>
    <w:uiPriority w:val="99"/>
    <w:rPr>
      <w:rFonts w:ascii="Arial" w:hAnsi="Arial" w:eastAsia="宋体"/>
      <w:sz w:val="24"/>
      <w:szCs w:val="24"/>
      <w:lang w:bidi="ar-SA"/>
    </w:rPr>
  </w:style>
  <w:style w:type="paragraph" w:customStyle="1" w:styleId="273">
    <w:name w:val="大汉方案正文"/>
    <w:basedOn w:val="1"/>
    <w:link w:val="272"/>
    <w:qFormat/>
    <w:uiPriority w:val="99"/>
    <w:pPr>
      <w:spacing w:line="360" w:lineRule="auto"/>
      <w:ind w:firstLine="200" w:firstLineChars="200"/>
    </w:pPr>
    <w:rPr>
      <w:rFonts w:ascii="Arial" w:hAnsi="Arial"/>
      <w:kern w:val="0"/>
      <w:sz w:val="24"/>
      <w:szCs w:val="24"/>
    </w:rPr>
  </w:style>
  <w:style w:type="character" w:customStyle="1" w:styleId="274">
    <w:name w:val="tw4winInternal"/>
    <w:qFormat/>
    <w:uiPriority w:val="99"/>
    <w:rPr>
      <w:rFonts w:ascii="Courier New" w:hAnsi="Courier New"/>
      <w:color w:val="FF0000"/>
    </w:rPr>
  </w:style>
  <w:style w:type="character" w:customStyle="1" w:styleId="275">
    <w:name w:val="封面日期 Char Char"/>
    <w:qFormat/>
    <w:uiPriority w:val="99"/>
    <w:rPr>
      <w:rFonts w:eastAsia="楷体_GB2312"/>
      <w:kern w:val="2"/>
      <w:sz w:val="32"/>
      <w:lang w:val="en-US" w:eastAsia="zh-CN" w:bidi="ar-SA"/>
    </w:rPr>
  </w:style>
  <w:style w:type="character" w:customStyle="1" w:styleId="276">
    <w:name w:val="p71"/>
    <w:qFormat/>
    <w:uiPriority w:val="99"/>
    <w:rPr>
      <w:sz w:val="21"/>
    </w:rPr>
  </w:style>
  <w:style w:type="character" w:customStyle="1" w:styleId="277">
    <w:name w:val="批注文字 Char"/>
    <w:semiHidden/>
    <w:qFormat/>
    <w:uiPriority w:val="99"/>
    <w:rPr>
      <w:kern w:val="2"/>
      <w:sz w:val="21"/>
      <w:szCs w:val="24"/>
      <w:lang w:bidi="ar-SA"/>
    </w:rPr>
  </w:style>
  <w:style w:type="character" w:customStyle="1" w:styleId="278">
    <w:name w:val="普通文字 Char Char1"/>
    <w:qFormat/>
    <w:uiPriority w:val="99"/>
    <w:rPr>
      <w:rFonts w:ascii="宋体" w:hAnsi="Courier New" w:eastAsia="宋体" w:cs="Times New Roman"/>
      <w:szCs w:val="20"/>
    </w:rPr>
  </w:style>
  <w:style w:type="character" w:customStyle="1" w:styleId="279">
    <w:name w:val="标题1 Char"/>
    <w:link w:val="280"/>
    <w:qFormat/>
    <w:uiPriority w:val="99"/>
    <w:rPr>
      <w:rFonts w:ascii="宋体" w:hAnsi="Courier New" w:eastAsia="宋体"/>
      <w:b/>
      <w:kern w:val="2"/>
      <w:sz w:val="30"/>
      <w:lang w:val="en-US" w:eastAsia="zh-CN" w:bidi="ar-SA"/>
    </w:rPr>
  </w:style>
  <w:style w:type="paragraph" w:customStyle="1" w:styleId="280">
    <w:name w:val="标题1"/>
    <w:basedOn w:val="2"/>
    <w:link w:val="279"/>
    <w:qFormat/>
    <w:uiPriority w:val="99"/>
    <w:pPr>
      <w:spacing w:beforeLines="0" w:afterLines="0" w:line="360" w:lineRule="auto"/>
    </w:pPr>
    <w:rPr>
      <w:b/>
      <w:sz w:val="30"/>
      <w:szCs w:val="20"/>
    </w:rPr>
  </w:style>
  <w:style w:type="character" w:customStyle="1" w:styleId="281">
    <w:name w:val="标题3 Char"/>
    <w:link w:val="282"/>
    <w:qFormat/>
    <w:uiPriority w:val="99"/>
    <w:rPr>
      <w:rFonts w:eastAsia="方正仿宋"/>
      <w:kern w:val="2"/>
      <w:sz w:val="32"/>
      <w:szCs w:val="32"/>
      <w:lang w:val="en-US" w:eastAsia="zh-CN" w:bidi="ar-SA"/>
    </w:rPr>
  </w:style>
  <w:style w:type="paragraph" w:customStyle="1" w:styleId="282">
    <w:name w:val="标题3"/>
    <w:basedOn w:val="1"/>
    <w:link w:val="281"/>
    <w:qFormat/>
    <w:uiPriority w:val="99"/>
    <w:pPr>
      <w:ind w:firstLine="200" w:firstLineChars="200"/>
      <w:outlineLvl w:val="2"/>
    </w:pPr>
    <w:rPr>
      <w:rFonts w:eastAsia="方正仿宋"/>
      <w:sz w:val="32"/>
      <w:szCs w:val="32"/>
    </w:rPr>
  </w:style>
  <w:style w:type="character" w:customStyle="1" w:styleId="283">
    <w:name w:val="标题2 Char"/>
    <w:link w:val="284"/>
    <w:qFormat/>
    <w:uiPriority w:val="99"/>
    <w:rPr>
      <w:rFonts w:eastAsia="方正楷体"/>
      <w:kern w:val="2"/>
      <w:sz w:val="32"/>
      <w:szCs w:val="32"/>
      <w:lang w:val="en-US" w:eastAsia="zh-CN" w:bidi="ar-SA"/>
    </w:rPr>
  </w:style>
  <w:style w:type="paragraph" w:customStyle="1" w:styleId="284">
    <w:name w:val="标题2"/>
    <w:basedOn w:val="1"/>
    <w:link w:val="283"/>
    <w:qFormat/>
    <w:uiPriority w:val="99"/>
    <w:pPr>
      <w:ind w:firstLine="200" w:firstLineChars="200"/>
      <w:outlineLvl w:val="1"/>
    </w:pPr>
    <w:rPr>
      <w:rFonts w:eastAsia="方正楷体"/>
      <w:sz w:val="32"/>
      <w:szCs w:val="32"/>
    </w:rPr>
  </w:style>
  <w:style w:type="character" w:customStyle="1" w:styleId="285">
    <w:name w:val="标题正文 Char"/>
    <w:link w:val="286"/>
    <w:qFormat/>
    <w:uiPriority w:val="99"/>
    <w:rPr>
      <w:rFonts w:eastAsia="方正仿宋"/>
      <w:kern w:val="2"/>
      <w:sz w:val="32"/>
      <w:szCs w:val="30"/>
      <w:lang w:val="en-US" w:eastAsia="zh-CN" w:bidi="ar-SA"/>
    </w:rPr>
  </w:style>
  <w:style w:type="paragraph" w:customStyle="1" w:styleId="286">
    <w:name w:val="标题正文"/>
    <w:basedOn w:val="1"/>
    <w:link w:val="285"/>
    <w:qFormat/>
    <w:uiPriority w:val="99"/>
    <w:pPr>
      <w:ind w:firstLine="200" w:firstLineChars="200"/>
    </w:pPr>
    <w:rPr>
      <w:rFonts w:eastAsia="方正仿宋"/>
      <w:sz w:val="32"/>
      <w:szCs w:val="30"/>
    </w:rPr>
  </w:style>
  <w:style w:type="character" w:customStyle="1" w:styleId="287">
    <w:name w:val="Footer-Even Char1"/>
    <w:qFormat/>
    <w:uiPriority w:val="99"/>
    <w:rPr>
      <w:kern w:val="2"/>
      <w:sz w:val="18"/>
      <w:szCs w:val="18"/>
    </w:rPr>
  </w:style>
  <w:style w:type="character" w:customStyle="1" w:styleId="288">
    <w:name w:val="_正文段落 Char"/>
    <w:link w:val="289"/>
    <w:qFormat/>
    <w:uiPriority w:val="99"/>
    <w:rPr>
      <w:rFonts w:ascii="Calibri" w:hAnsi="Calibri" w:eastAsia="宋体"/>
      <w:kern w:val="2"/>
      <w:sz w:val="21"/>
      <w:szCs w:val="24"/>
      <w:lang w:bidi="ar-SA"/>
    </w:rPr>
  </w:style>
  <w:style w:type="paragraph" w:customStyle="1" w:styleId="289">
    <w:name w:val="_正文段落"/>
    <w:basedOn w:val="1"/>
    <w:link w:val="288"/>
    <w:qFormat/>
    <w:uiPriority w:val="99"/>
    <w:pPr>
      <w:spacing w:beforeLines="15" w:afterLines="15" w:line="360" w:lineRule="auto"/>
      <w:ind w:firstLine="200" w:firstLineChars="200"/>
    </w:pPr>
    <w:rPr>
      <w:rFonts w:ascii="Calibri" w:hAnsi="Calibri"/>
      <w:szCs w:val="24"/>
    </w:rPr>
  </w:style>
  <w:style w:type="character" w:customStyle="1" w:styleId="290">
    <w:name w:val="正文首行缩进2字符 Char"/>
    <w:link w:val="291"/>
    <w:qFormat/>
    <w:locked/>
    <w:uiPriority w:val="99"/>
    <w:rPr>
      <w:rFonts w:eastAsia="宋体"/>
      <w:kern w:val="2"/>
      <w:sz w:val="24"/>
      <w:lang w:val="en-US" w:eastAsia="zh-CN" w:bidi="ar-SA"/>
    </w:rPr>
  </w:style>
  <w:style w:type="paragraph" w:customStyle="1" w:styleId="291">
    <w:name w:val="正文首行缩进2字符"/>
    <w:basedOn w:val="1"/>
    <w:link w:val="290"/>
    <w:qFormat/>
    <w:uiPriority w:val="99"/>
    <w:pPr>
      <w:spacing w:line="360" w:lineRule="auto"/>
      <w:ind w:firstLine="482"/>
    </w:pPr>
    <w:rPr>
      <w:sz w:val="24"/>
      <w:szCs w:val="20"/>
    </w:rPr>
  </w:style>
  <w:style w:type="paragraph" w:customStyle="1" w:styleId="292">
    <w:name w:val="样式 样式 标题 3Chapter X.X.X. + 段后: 0.5 行 + 段后: 0.5 行"/>
    <w:basedOn w:val="293"/>
    <w:qFormat/>
    <w:uiPriority w:val="99"/>
  </w:style>
  <w:style w:type="paragraph" w:customStyle="1" w:styleId="293">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294">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5">
    <w:name w:val="P1"/>
    <w:basedOn w:val="1"/>
    <w:qFormat/>
    <w:uiPriority w:val="99"/>
    <w:pPr>
      <w:widowControl/>
      <w:spacing w:before="240" w:line="240" w:lineRule="atLeast"/>
      <w:jc w:val="left"/>
    </w:pPr>
    <w:rPr>
      <w:b/>
      <w:kern w:val="0"/>
      <w:szCs w:val="21"/>
      <w:lang w:val="en-AU" w:eastAsia="en-US"/>
    </w:rPr>
  </w:style>
  <w:style w:type="paragraph" w:customStyle="1" w:styleId="29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7">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8">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9">
    <w:name w:val="mod_selection1"/>
    <w:basedOn w:val="1"/>
    <w:qFormat/>
    <w:uiPriority w:val="99"/>
    <w:pPr>
      <w:widowControl/>
      <w:ind w:left="75"/>
      <w:jc w:val="left"/>
    </w:pPr>
    <w:rPr>
      <w:rFonts w:ascii="Arial" w:hAnsi="Arial" w:cs="Arial"/>
      <w:b/>
      <w:bCs/>
      <w:kern w:val="0"/>
      <w:sz w:val="20"/>
      <w:szCs w:val="20"/>
    </w:rPr>
  </w:style>
  <w:style w:type="paragraph" w:customStyle="1" w:styleId="300">
    <w:name w:val="样式 标题 2 + 五号"/>
    <w:basedOn w:val="4"/>
    <w:qFormat/>
    <w:uiPriority w:val="99"/>
    <w:pPr>
      <w:spacing w:before="0" w:after="0" w:line="240" w:lineRule="auto"/>
    </w:pPr>
    <w:rPr>
      <w:rFonts w:ascii="宋体" w:hAnsi="宋体" w:eastAsia="宋体"/>
      <w:sz w:val="21"/>
    </w:rPr>
  </w:style>
  <w:style w:type="paragraph" w:customStyle="1" w:styleId="301">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2">
    <w:name w:val="正文段落"/>
    <w:basedOn w:val="1"/>
    <w:qFormat/>
    <w:uiPriority w:val="99"/>
    <w:pPr>
      <w:spacing w:line="300" w:lineRule="auto"/>
      <w:ind w:firstLine="510"/>
    </w:pPr>
    <w:rPr>
      <w:sz w:val="24"/>
      <w:szCs w:val="20"/>
    </w:rPr>
  </w:style>
  <w:style w:type="paragraph" w:customStyle="1" w:styleId="30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4">
    <w:name w:val="样式 标题 4Chapter X.X.X. + 段后: 0.5 行1 + 段后: 0.5 行"/>
    <w:basedOn w:val="305"/>
    <w:qFormat/>
    <w:uiPriority w:val="99"/>
    <w:pPr>
      <w:numPr>
        <w:numId w:val="0"/>
      </w:numPr>
      <w:tabs>
        <w:tab w:val="left" w:pos="864"/>
      </w:tabs>
      <w:ind w:left="425" w:hanging="425"/>
    </w:pPr>
    <w:rPr>
      <w:szCs w:val="21"/>
    </w:rPr>
  </w:style>
  <w:style w:type="paragraph" w:customStyle="1" w:styleId="305">
    <w:name w:val="样式 标题 4Chapter X.X.X. + 段后: 0.5 行1"/>
    <w:basedOn w:val="6"/>
    <w:next w:val="6"/>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6">
    <w:name w:val="列表内容"/>
    <w:basedOn w:val="1"/>
    <w:next w:val="1"/>
    <w:qFormat/>
    <w:uiPriority w:val="99"/>
    <w:pPr>
      <w:widowControl/>
      <w:numPr>
        <w:ilvl w:val="0"/>
        <w:numId w:val="6"/>
      </w:numPr>
      <w:jc w:val="left"/>
    </w:pPr>
    <w:rPr>
      <w:kern w:val="0"/>
      <w:sz w:val="18"/>
      <w:szCs w:val="24"/>
    </w:rPr>
  </w:style>
  <w:style w:type="paragraph" w:customStyle="1" w:styleId="307">
    <w:name w:val="Style-正文"/>
    <w:basedOn w:val="1"/>
    <w:qFormat/>
    <w:uiPriority w:val="99"/>
    <w:pPr>
      <w:spacing w:line="360" w:lineRule="auto"/>
      <w:ind w:firstLine="420"/>
    </w:pPr>
    <w:rPr>
      <w:rFonts w:ascii="宋体" w:hAnsi="宋体"/>
      <w:sz w:val="24"/>
      <w:szCs w:val="24"/>
    </w:rPr>
  </w:style>
  <w:style w:type="paragraph" w:customStyle="1" w:styleId="308">
    <w:name w:val="标准标题2"/>
    <w:basedOn w:val="4"/>
    <w:qFormat/>
    <w:uiPriority w:val="99"/>
    <w:pPr>
      <w:spacing w:line="360" w:lineRule="auto"/>
    </w:pPr>
    <w:rPr>
      <w:rFonts w:eastAsia="仿宋_GB2312"/>
      <w:bCs w:val="0"/>
      <w:sz w:val="28"/>
    </w:rPr>
  </w:style>
  <w:style w:type="paragraph" w:customStyle="1" w:styleId="309">
    <w:name w:val="5级"/>
    <w:basedOn w:val="1"/>
    <w:next w:val="15"/>
    <w:qFormat/>
    <w:uiPriority w:val="99"/>
    <w:pPr>
      <w:numPr>
        <w:ilvl w:val="4"/>
        <w:numId w:val="7"/>
      </w:numPr>
    </w:pPr>
    <w:rPr>
      <w:rFonts w:eastAsia="黑体"/>
      <w:kern w:val="0"/>
      <w:sz w:val="24"/>
      <w:szCs w:val="20"/>
    </w:rPr>
  </w:style>
  <w:style w:type="paragraph" w:customStyle="1" w:styleId="310">
    <w:name w:val="Paragraph1"/>
    <w:basedOn w:val="1"/>
    <w:qFormat/>
    <w:uiPriority w:val="99"/>
    <w:pPr>
      <w:spacing w:before="80" w:afterLines="50"/>
    </w:pPr>
    <w:rPr>
      <w:rFonts w:ascii="宋体"/>
      <w:snapToGrid w:val="0"/>
      <w:kern w:val="0"/>
      <w:szCs w:val="20"/>
    </w:rPr>
  </w:style>
  <w:style w:type="paragraph" w:customStyle="1" w:styleId="311">
    <w:name w:val="招标文件－紧缩表格用正文"/>
    <w:basedOn w:val="1"/>
    <w:next w:val="1"/>
    <w:qFormat/>
    <w:uiPriority w:val="99"/>
    <w:pPr>
      <w:spacing w:beforeLines="30" w:afterLines="30"/>
      <w:jc w:val="center"/>
    </w:pPr>
    <w:rPr>
      <w:kern w:val="0"/>
      <w:sz w:val="24"/>
      <w:szCs w:val="20"/>
    </w:rPr>
  </w:style>
  <w:style w:type="paragraph" w:customStyle="1" w:styleId="312">
    <w:name w:val="S4-I-L15-U"/>
    <w:basedOn w:val="1"/>
    <w:qFormat/>
    <w:uiPriority w:val="99"/>
    <w:pPr>
      <w:spacing w:line="360" w:lineRule="auto"/>
    </w:pPr>
    <w:rPr>
      <w:b/>
      <w:i/>
      <w:sz w:val="24"/>
      <w:szCs w:val="24"/>
      <w:u w:val="single"/>
    </w:rPr>
  </w:style>
  <w:style w:type="paragraph" w:customStyle="1" w:styleId="313">
    <w:name w:val="大表 mt"/>
    <w:basedOn w:val="1"/>
    <w:qFormat/>
    <w:uiPriority w:val="99"/>
    <w:pPr>
      <w:widowControl/>
      <w:jc w:val="left"/>
    </w:pPr>
    <w:rPr>
      <w:rFonts w:ascii="宋体" w:hAnsi="宋体" w:cs="宋体"/>
      <w:kern w:val="0"/>
      <w:szCs w:val="21"/>
    </w:rPr>
  </w:style>
  <w:style w:type="paragraph" w:customStyle="1" w:styleId="314">
    <w:name w:val="左对齐的表内文字"/>
    <w:basedOn w:val="1"/>
    <w:qFormat/>
    <w:uiPriority w:val="99"/>
    <w:rPr>
      <w:rFonts w:eastAsia="仿宋_GB2312" w:cs="宋体"/>
      <w:szCs w:val="20"/>
    </w:rPr>
  </w:style>
  <w:style w:type="paragraph" w:customStyle="1" w:styleId="315">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6">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7">
    <w:name w:val="Body"/>
    <w:basedOn w:val="1"/>
    <w:qFormat/>
    <w:uiPriority w:val="99"/>
    <w:pPr>
      <w:widowControl/>
      <w:spacing w:before="120" w:afterLines="50"/>
    </w:pPr>
    <w:rPr>
      <w:rFonts w:ascii="宋体"/>
      <w:snapToGrid w:val="0"/>
      <w:kern w:val="0"/>
      <w:szCs w:val="20"/>
    </w:rPr>
  </w:style>
  <w:style w:type="paragraph" w:customStyle="1" w:styleId="318">
    <w:name w:val="一级项目符号"/>
    <w:basedOn w:val="1"/>
    <w:qFormat/>
    <w:uiPriority w:val="99"/>
    <w:pPr>
      <w:widowControl/>
      <w:numPr>
        <w:ilvl w:val="0"/>
        <w:numId w:val="8"/>
      </w:numPr>
      <w:spacing w:line="360" w:lineRule="auto"/>
    </w:pPr>
    <w:rPr>
      <w:kern w:val="0"/>
      <w:sz w:val="24"/>
      <w:szCs w:val="20"/>
    </w:rPr>
  </w:style>
  <w:style w:type="paragraph" w:customStyle="1" w:styleId="319">
    <w:name w:val="pa-30"/>
    <w:basedOn w:val="1"/>
    <w:qFormat/>
    <w:uiPriority w:val="99"/>
    <w:pPr>
      <w:widowControl/>
      <w:spacing w:before="150" w:after="150"/>
      <w:jc w:val="left"/>
    </w:pPr>
    <w:rPr>
      <w:rFonts w:ascii="宋体" w:hAnsi="宋体" w:cs="宋体"/>
      <w:kern w:val="0"/>
      <w:sz w:val="24"/>
      <w:szCs w:val="24"/>
    </w:rPr>
  </w:style>
  <w:style w:type="paragraph" w:customStyle="1" w:styleId="320">
    <w:name w:val="彩色列表 - 强调文字颜色 111"/>
    <w:basedOn w:val="1"/>
    <w:qFormat/>
    <w:uiPriority w:val="99"/>
    <w:pPr>
      <w:ind w:firstLine="420" w:firstLineChars="200"/>
    </w:pPr>
  </w:style>
  <w:style w:type="paragraph" w:customStyle="1" w:styleId="321">
    <w:name w:val="Paragraph4"/>
    <w:basedOn w:val="1"/>
    <w:qFormat/>
    <w:uiPriority w:val="99"/>
    <w:pPr>
      <w:spacing w:before="80" w:afterLines="50"/>
      <w:ind w:left="2250"/>
    </w:pPr>
    <w:rPr>
      <w:rFonts w:ascii="宋体"/>
      <w:snapToGrid w:val="0"/>
      <w:kern w:val="0"/>
      <w:szCs w:val="20"/>
    </w:rPr>
  </w:style>
  <w:style w:type="paragraph" w:customStyle="1" w:styleId="322">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样式 标题 4 + 段后: 0.5 行"/>
    <w:basedOn w:val="6"/>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4">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5">
    <w:name w:val="_Style 164"/>
    <w:basedOn w:val="1"/>
    <w:qFormat/>
    <w:uiPriority w:val="99"/>
    <w:rPr>
      <w:szCs w:val="20"/>
    </w:rPr>
  </w:style>
  <w:style w:type="paragraph" w:customStyle="1" w:styleId="326">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27">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8">
    <w:name w:val="MM Title"/>
    <w:basedOn w:val="49"/>
    <w:qFormat/>
    <w:uiPriority w:val="99"/>
    <w:rPr>
      <w:rFonts w:ascii="Calibri" w:hAnsi="Calibri" w:cs="Arial"/>
      <w:b w:val="0"/>
      <w:sz w:val="18"/>
    </w:rPr>
  </w:style>
  <w:style w:type="paragraph" w:customStyle="1" w:styleId="329">
    <w:name w:val="默认段落字体 Para Char Char Char"/>
    <w:basedOn w:val="1"/>
    <w:qFormat/>
    <w:uiPriority w:val="99"/>
    <w:rPr>
      <w:szCs w:val="24"/>
    </w:rPr>
  </w:style>
  <w:style w:type="paragraph" w:customStyle="1" w:styleId="330">
    <w:name w:val="文档结构图1"/>
    <w:basedOn w:val="1"/>
    <w:qFormat/>
    <w:uiPriority w:val="99"/>
    <w:rPr>
      <w:rFonts w:ascii="宋体"/>
      <w:kern w:val="0"/>
      <w:sz w:val="18"/>
      <w:szCs w:val="18"/>
    </w:rPr>
  </w:style>
  <w:style w:type="paragraph" w:customStyle="1" w:styleId="331">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2">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3">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4">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5">
    <w:name w:val="Char Char1 Char Char Char Char Char Char"/>
    <w:basedOn w:val="1"/>
    <w:qFormat/>
    <w:uiPriority w:val="99"/>
    <w:rPr>
      <w:sz w:val="36"/>
      <w:szCs w:val="24"/>
    </w:rPr>
  </w:style>
  <w:style w:type="paragraph" w:customStyle="1" w:styleId="336">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7">
    <w:name w:val="A正文小四"/>
    <w:basedOn w:val="1"/>
    <w:qFormat/>
    <w:uiPriority w:val="99"/>
    <w:pPr>
      <w:spacing w:line="360" w:lineRule="auto"/>
      <w:ind w:firstLine="200" w:firstLineChars="200"/>
    </w:pPr>
    <w:rPr>
      <w:sz w:val="24"/>
      <w:szCs w:val="24"/>
    </w:rPr>
  </w:style>
  <w:style w:type="paragraph" w:customStyle="1" w:styleId="338">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339">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0">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1">
    <w:name w:val="msolistparagraph"/>
    <w:basedOn w:val="1"/>
    <w:qFormat/>
    <w:uiPriority w:val="99"/>
    <w:pPr>
      <w:ind w:firstLine="420" w:firstLineChars="200"/>
    </w:pPr>
  </w:style>
  <w:style w:type="paragraph" w:customStyle="1" w:styleId="342">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4">
    <w:name w:val="样式 标题 4Chapter X.X.X.X. + 段后: 0.5 行1"/>
    <w:basedOn w:val="323"/>
    <w:qFormat/>
    <w:uiPriority w:val="99"/>
    <w:pPr>
      <w:numPr>
        <w:numId w:val="0"/>
      </w:numPr>
      <w:tabs>
        <w:tab w:val="left" w:pos="864"/>
      </w:tabs>
      <w:ind w:left="864" w:hanging="864"/>
    </w:pPr>
  </w:style>
  <w:style w:type="paragraph" w:customStyle="1" w:styleId="345">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6">
    <w:name w:val="样式 标题 4"/>
    <w:basedOn w:val="344"/>
    <w:next w:val="347"/>
    <w:qFormat/>
    <w:uiPriority w:val="99"/>
    <w:pPr>
      <w:numPr>
        <w:ilvl w:val="0"/>
      </w:numPr>
      <w:tabs>
        <w:tab w:val="left" w:pos="2100"/>
        <w:tab w:val="clear" w:pos="864"/>
      </w:tabs>
      <w:ind w:left="2100" w:hanging="420"/>
    </w:pPr>
  </w:style>
  <w:style w:type="paragraph" w:customStyle="1" w:styleId="347">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48">
    <w:name w:val="最新标题4"/>
    <w:basedOn w:val="346"/>
    <w:next w:val="1"/>
    <w:qFormat/>
    <w:uiPriority w:val="99"/>
    <w:pPr>
      <w:tabs>
        <w:tab w:val="clear" w:pos="2100"/>
      </w:tabs>
      <w:ind w:left="0" w:firstLine="0"/>
    </w:pPr>
  </w:style>
  <w:style w:type="paragraph" w:customStyle="1" w:styleId="349">
    <w:name w:val="CM12"/>
    <w:basedOn w:val="350"/>
    <w:next w:val="350"/>
    <w:qFormat/>
    <w:uiPriority w:val="99"/>
    <w:pPr>
      <w:spacing w:line="468" w:lineRule="atLeast"/>
    </w:pPr>
    <w:rPr>
      <w:rFonts w:ascii="宋体" w:eastAsia="宋体" w:cs="Times New Roman"/>
      <w:color w:val="auto"/>
    </w:rPr>
  </w:style>
  <w:style w:type="paragraph" w:customStyle="1" w:styleId="350">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1">
    <w:name w:val="样式 样式 样式 标题 3Chapter X.X.X. + 段后: 0.5 行 + 段后: 0.5 行 + 段后: 0.5 行"/>
    <w:basedOn w:val="292"/>
    <w:qFormat/>
    <w:uiPriority w:val="99"/>
    <w:pPr>
      <w:spacing w:afterLines="0"/>
    </w:pPr>
  </w:style>
  <w:style w:type="paragraph" w:customStyle="1" w:styleId="352">
    <w:name w:val="默认段落字体 Para Char Char Char Char Char Char Char Char Char1 Char Char Char Char"/>
    <w:basedOn w:val="1"/>
    <w:qFormat/>
    <w:uiPriority w:val="99"/>
    <w:rPr>
      <w:rFonts w:ascii="Tahoma" w:hAnsi="Tahoma"/>
      <w:sz w:val="24"/>
      <w:szCs w:val="20"/>
    </w:rPr>
  </w:style>
  <w:style w:type="paragraph" w:customStyle="1" w:styleId="353">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3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5">
    <w:name w:val="Char1 Char Char Char"/>
    <w:basedOn w:val="1"/>
    <w:qFormat/>
    <w:uiPriority w:val="99"/>
    <w:rPr>
      <w:rFonts w:ascii="Tahoma" w:hAnsi="Tahoma"/>
      <w:sz w:val="24"/>
      <w:szCs w:val="20"/>
    </w:rPr>
  </w:style>
  <w:style w:type="paragraph" w:customStyle="1" w:styleId="356">
    <w:name w:val="缺省文本"/>
    <w:basedOn w:val="1"/>
    <w:qFormat/>
    <w:uiPriority w:val="99"/>
    <w:pPr>
      <w:autoSpaceDE w:val="0"/>
      <w:autoSpaceDN w:val="0"/>
      <w:adjustRightInd w:val="0"/>
      <w:jc w:val="left"/>
    </w:pPr>
    <w:rPr>
      <w:kern w:val="0"/>
      <w:sz w:val="24"/>
      <w:szCs w:val="20"/>
    </w:rPr>
  </w:style>
  <w:style w:type="paragraph" w:customStyle="1" w:styleId="357">
    <w:name w:val="Char1"/>
    <w:basedOn w:val="1"/>
    <w:qFormat/>
    <w:uiPriority w:val="99"/>
    <w:pPr>
      <w:spacing w:beforeLines="20" w:afterLines="20"/>
    </w:pPr>
    <w:rPr>
      <w:rFonts w:ascii="楷体_GB2312" w:hAnsi="宋体" w:eastAsia="楷体_GB2312" w:cs="Arial"/>
      <w:kern w:val="0"/>
      <w:sz w:val="24"/>
      <w:szCs w:val="24"/>
    </w:rPr>
  </w:style>
  <w:style w:type="paragraph" w:customStyle="1" w:styleId="358">
    <w:name w:val="正文文本 New New"/>
    <w:basedOn w:val="359"/>
    <w:qFormat/>
    <w:uiPriority w:val="99"/>
    <w:pPr>
      <w:spacing w:after="120"/>
    </w:pPr>
    <w:rPr>
      <w:sz w:val="28"/>
      <w:szCs w:val="24"/>
    </w:rPr>
  </w:style>
  <w:style w:type="paragraph" w:customStyle="1" w:styleId="359">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0">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1">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2">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3">
    <w:name w:val="标题6"/>
    <w:basedOn w:val="1"/>
    <w:next w:val="3"/>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4">
    <w:name w:val="正文段"/>
    <w:basedOn w:val="1"/>
    <w:qFormat/>
    <w:uiPriority w:val="99"/>
    <w:pPr>
      <w:widowControl/>
      <w:snapToGrid w:val="0"/>
      <w:spacing w:afterLines="50"/>
      <w:ind w:firstLine="200" w:firstLineChars="200"/>
    </w:pPr>
    <w:rPr>
      <w:kern w:val="0"/>
      <w:sz w:val="24"/>
      <w:szCs w:val="20"/>
    </w:rPr>
  </w:style>
  <w:style w:type="paragraph" w:customStyle="1" w:styleId="365">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6">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7">
    <w:name w:val="Char"/>
    <w:basedOn w:val="1"/>
    <w:qFormat/>
    <w:uiPriority w:val="99"/>
    <w:rPr>
      <w:rFonts w:ascii="仿宋_GB2312" w:eastAsia="仿宋_GB2312"/>
      <w:b/>
      <w:sz w:val="32"/>
      <w:szCs w:val="32"/>
    </w:rPr>
  </w:style>
  <w:style w:type="paragraph" w:customStyle="1" w:styleId="368">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69">
    <w:name w:val="小四正文"/>
    <w:basedOn w:val="1"/>
    <w:qFormat/>
    <w:uiPriority w:val="99"/>
    <w:pPr>
      <w:spacing w:line="360" w:lineRule="auto"/>
      <w:ind w:firstLine="200" w:firstLineChars="200"/>
    </w:pPr>
    <w:rPr>
      <w:rFonts w:eastAsia="仿宋_GB2312" w:cs="宋体"/>
      <w:sz w:val="24"/>
      <w:szCs w:val="24"/>
    </w:rPr>
  </w:style>
  <w:style w:type="paragraph" w:customStyle="1" w:styleId="370">
    <w:name w:val="Char Char1 Char"/>
    <w:basedOn w:val="1"/>
    <w:qFormat/>
    <w:uiPriority w:val="99"/>
    <w:rPr>
      <w:rFonts w:ascii="仿宋_GB2312" w:eastAsia="仿宋_GB2312"/>
      <w:b/>
      <w:sz w:val="32"/>
      <w:szCs w:val="32"/>
    </w:rPr>
  </w:style>
  <w:style w:type="paragraph" w:customStyle="1" w:styleId="371">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2">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3">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4">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5">
    <w:name w:val="样式 标题 3"/>
    <w:basedOn w:val="5"/>
    <w:next w:val="348"/>
    <w:qFormat/>
    <w:uiPriority w:val="99"/>
    <w:pPr>
      <w:keepLines w:val="0"/>
      <w:spacing w:before="120" w:afterLines="50" w:line="240" w:lineRule="auto"/>
      <w:jc w:val="left"/>
    </w:pPr>
    <w:rPr>
      <w:rFonts w:ascii="宋体" w:cs="宋体"/>
      <w:snapToGrid w:val="0"/>
      <w:kern w:val="0"/>
      <w:sz w:val="24"/>
      <w:szCs w:val="20"/>
    </w:rPr>
  </w:style>
  <w:style w:type="paragraph" w:customStyle="1" w:styleId="376">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7">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78">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79">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2">
    <w:name w:val="S4-L15-C"/>
    <w:basedOn w:val="1"/>
    <w:qFormat/>
    <w:uiPriority w:val="99"/>
    <w:pPr>
      <w:spacing w:after="120" w:line="360" w:lineRule="auto"/>
      <w:jc w:val="center"/>
    </w:pPr>
    <w:rPr>
      <w:szCs w:val="21"/>
    </w:rPr>
  </w:style>
  <w:style w:type="paragraph" w:customStyle="1" w:styleId="383">
    <w:name w:val="正文1"/>
    <w:basedOn w:val="18"/>
    <w:next w:val="1"/>
    <w:qFormat/>
    <w:uiPriority w:val="99"/>
    <w:pPr>
      <w:shd w:val="clear" w:color="auto" w:fill="000080"/>
    </w:pPr>
    <w:rPr>
      <w:rFonts w:ascii="Tahoma" w:hAnsi="Tahoma" w:cs="Tahoma"/>
      <w:kern w:val="0"/>
      <w:szCs w:val="24"/>
    </w:rPr>
  </w:style>
  <w:style w:type="paragraph" w:customStyle="1" w:styleId="384">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6">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7">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8">
    <w:name w:val="段落文字"/>
    <w:basedOn w:val="51"/>
    <w:qFormat/>
    <w:uiPriority w:val="99"/>
    <w:pPr>
      <w:spacing w:after="60"/>
      <w:ind w:left="420" w:firstLine="200" w:firstLineChars="200"/>
    </w:pPr>
    <w:rPr>
      <w:rFonts w:ascii="Times New Roman" w:hAnsi="Times New Roman"/>
      <w:szCs w:val="24"/>
    </w:rPr>
  </w:style>
  <w:style w:type="paragraph" w:customStyle="1" w:styleId="389">
    <w:name w:val="S4-B-L15"/>
    <w:basedOn w:val="1"/>
    <w:qFormat/>
    <w:uiPriority w:val="99"/>
    <w:pPr>
      <w:spacing w:line="360" w:lineRule="auto"/>
    </w:pPr>
    <w:rPr>
      <w:b/>
      <w:bCs/>
      <w:sz w:val="24"/>
      <w:szCs w:val="24"/>
    </w:rPr>
  </w:style>
  <w:style w:type="paragraph" w:customStyle="1" w:styleId="390">
    <w:name w:val="批注主题1"/>
    <w:basedOn w:val="19"/>
    <w:next w:val="19"/>
    <w:qFormat/>
    <w:uiPriority w:val="99"/>
    <w:rPr>
      <w:b/>
      <w:bCs/>
      <w:kern w:val="0"/>
      <w:sz w:val="20"/>
      <w:szCs w:val="20"/>
    </w:rPr>
  </w:style>
  <w:style w:type="paragraph" w:customStyle="1" w:styleId="391">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2">
    <w:name w:val="样式 标题1"/>
    <w:basedOn w:val="393"/>
    <w:next w:val="394"/>
    <w:qFormat/>
    <w:uiPriority w:val="99"/>
    <w:pPr>
      <w:tabs>
        <w:tab w:val="left" w:pos="1140"/>
      </w:tabs>
      <w:ind w:left="1140" w:hanging="720"/>
    </w:pPr>
    <w:rPr>
      <w:bCs w:val="0"/>
      <w:sz w:val="32"/>
    </w:rPr>
  </w:style>
  <w:style w:type="paragraph" w:customStyle="1" w:styleId="393">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4">
    <w:name w:val="最新标题2"/>
    <w:basedOn w:val="395"/>
    <w:next w:val="396"/>
    <w:qFormat/>
    <w:uiPriority w:val="99"/>
  </w:style>
  <w:style w:type="paragraph" w:customStyle="1" w:styleId="395">
    <w:name w:val="样式 标题 2"/>
    <w:basedOn w:val="4"/>
    <w:next w:val="396"/>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6">
    <w:name w:val="最新标题3"/>
    <w:basedOn w:val="375"/>
    <w:next w:val="348"/>
    <w:qFormat/>
    <w:uiPriority w:val="99"/>
  </w:style>
  <w:style w:type="paragraph" w:customStyle="1" w:styleId="397">
    <w:name w:val="Char2"/>
    <w:basedOn w:val="1"/>
    <w:qFormat/>
    <w:uiPriority w:val="99"/>
    <w:rPr>
      <w:rFonts w:ascii="仿宋_GB2312" w:eastAsia="仿宋_GB2312"/>
      <w:b/>
      <w:sz w:val="32"/>
      <w:szCs w:val="20"/>
    </w:rPr>
  </w:style>
  <w:style w:type="paragraph" w:customStyle="1" w:styleId="3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399">
    <w:name w:val="正文 1.1.1"/>
    <w:basedOn w:val="1"/>
    <w:next w:val="1"/>
    <w:qFormat/>
    <w:uiPriority w:val="99"/>
    <w:pPr>
      <w:numPr>
        <w:ilvl w:val="2"/>
        <w:numId w:val="10"/>
      </w:numPr>
      <w:outlineLvl w:val="2"/>
    </w:pPr>
    <w:rPr>
      <w:rFonts w:hAnsi="宋体"/>
      <w:color w:val="FF0000"/>
    </w:rPr>
  </w:style>
  <w:style w:type="paragraph" w:customStyle="1" w:styleId="400">
    <w:name w:val="样式 正文文本缩进 + 仿宋_GB2312 小四 首行缩进:  0 厘米 行距: 1.5 倍行距"/>
    <w:basedOn w:val="23"/>
    <w:qFormat/>
    <w:uiPriority w:val="99"/>
    <w:pPr>
      <w:spacing w:line="360" w:lineRule="auto"/>
      <w:ind w:firstLine="0"/>
    </w:pPr>
    <w:rPr>
      <w:rFonts w:ascii="仿宋_GB2312" w:hAnsi="Times New Roman" w:eastAsia="新宋体"/>
      <w:spacing w:val="0"/>
      <w:sz w:val="24"/>
    </w:rPr>
  </w:style>
  <w:style w:type="paragraph" w:customStyle="1" w:styleId="401">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2">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3">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4">
    <w:name w:val="IBM 正文"/>
    <w:basedOn w:val="1"/>
    <w:qFormat/>
    <w:uiPriority w:val="99"/>
    <w:pPr>
      <w:spacing w:line="360" w:lineRule="atLeast"/>
    </w:pPr>
    <w:rPr>
      <w:sz w:val="24"/>
      <w:szCs w:val="20"/>
    </w:rPr>
  </w:style>
  <w:style w:type="paragraph" w:customStyle="1" w:styleId="405">
    <w:name w:val="正文 1.1"/>
    <w:basedOn w:val="1"/>
    <w:next w:val="399"/>
    <w:qFormat/>
    <w:uiPriority w:val="99"/>
    <w:pPr>
      <w:numPr>
        <w:ilvl w:val="1"/>
        <w:numId w:val="10"/>
      </w:numPr>
      <w:tabs>
        <w:tab w:val="clear" w:pos="851"/>
      </w:tabs>
      <w:ind w:left="980" w:hanging="980" w:hangingChars="350"/>
      <w:outlineLvl w:val="1"/>
    </w:pPr>
    <w:rPr>
      <w:rFonts w:ascii="仿宋" w:hAnsi="仿宋"/>
      <w:b/>
    </w:rPr>
  </w:style>
  <w:style w:type="paragraph" w:customStyle="1" w:styleId="40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7">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8">
    <w:name w:val="表格内容"/>
    <w:basedOn w:val="22"/>
    <w:qFormat/>
    <w:uiPriority w:val="99"/>
    <w:pPr>
      <w:suppressLineNumbers/>
      <w:suppressAutoHyphens/>
    </w:pPr>
    <w:rPr>
      <w:kern w:val="1"/>
      <w:sz w:val="21"/>
      <w:lang w:eastAsia="ar-SA"/>
    </w:rPr>
  </w:style>
  <w:style w:type="paragraph" w:customStyle="1" w:styleId="409">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1">
    <w:name w:val="Char11"/>
    <w:basedOn w:val="1"/>
    <w:qFormat/>
    <w:uiPriority w:val="99"/>
    <w:rPr>
      <w:rFonts w:ascii="仿宋_GB2312" w:eastAsia="仿宋_GB2312"/>
      <w:b/>
      <w:sz w:val="32"/>
      <w:szCs w:val="32"/>
    </w:rPr>
  </w:style>
  <w:style w:type="paragraph" w:customStyle="1" w:styleId="412">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3">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4">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6">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1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18">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19">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0">
    <w:name w:val="Char Char1 Char1"/>
    <w:basedOn w:val="1"/>
    <w:qFormat/>
    <w:uiPriority w:val="99"/>
    <w:rPr>
      <w:rFonts w:ascii="仿宋_GB2312" w:eastAsia="仿宋_GB2312"/>
      <w:b/>
      <w:sz w:val="32"/>
      <w:szCs w:val="32"/>
    </w:rPr>
  </w:style>
  <w:style w:type="paragraph" w:customStyle="1" w:styleId="421">
    <w:name w:val="红日标题"/>
    <w:basedOn w:val="49"/>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2">
    <w:name w:val="pa-17"/>
    <w:basedOn w:val="1"/>
    <w:qFormat/>
    <w:uiPriority w:val="99"/>
    <w:pPr>
      <w:widowControl/>
      <w:spacing w:before="150" w:after="150"/>
      <w:jc w:val="left"/>
    </w:pPr>
    <w:rPr>
      <w:rFonts w:ascii="宋体" w:hAnsi="宋体" w:cs="宋体"/>
      <w:kern w:val="0"/>
      <w:sz w:val="24"/>
      <w:szCs w:val="24"/>
    </w:rPr>
  </w:style>
  <w:style w:type="paragraph" w:customStyle="1" w:styleId="423">
    <w:name w:val="文本框内文字"/>
    <w:basedOn w:val="1"/>
    <w:qFormat/>
    <w:uiPriority w:val="99"/>
    <w:pPr>
      <w:spacing w:line="0" w:lineRule="atLeast"/>
    </w:pPr>
    <w:rPr>
      <w:rFonts w:eastAsia="仿宋_GB2312"/>
      <w:sz w:val="22"/>
      <w:szCs w:val="24"/>
    </w:rPr>
  </w:style>
  <w:style w:type="paragraph" w:customStyle="1" w:styleId="424">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5">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7">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8">
    <w:name w:val="标准标题3"/>
    <w:basedOn w:val="5"/>
    <w:qFormat/>
    <w:uiPriority w:val="99"/>
    <w:pPr>
      <w:tabs>
        <w:tab w:val="left" w:pos="1050"/>
      </w:tabs>
      <w:spacing w:line="240" w:lineRule="auto"/>
      <w:ind w:left="-258" w:leftChars="-258"/>
    </w:pPr>
    <w:rPr>
      <w:rFonts w:eastAsia="仿宋_GB2312"/>
      <w:sz w:val="28"/>
    </w:rPr>
  </w:style>
  <w:style w:type="paragraph" w:customStyle="1" w:styleId="429">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0">
    <w:name w:val="默认段落字体 Para Char Char Char Char"/>
    <w:basedOn w:val="1"/>
    <w:qFormat/>
    <w:uiPriority w:val="99"/>
    <w:pPr>
      <w:adjustRightInd w:val="0"/>
      <w:spacing w:line="360" w:lineRule="auto"/>
    </w:pPr>
    <w:rPr>
      <w:kern w:val="0"/>
      <w:sz w:val="24"/>
      <w:szCs w:val="20"/>
    </w:rPr>
  </w:style>
  <w:style w:type="paragraph" w:customStyle="1" w:styleId="431">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2">
    <w:name w:val="List Paragraph1"/>
    <w:basedOn w:val="1"/>
    <w:qFormat/>
    <w:uiPriority w:val="99"/>
    <w:pPr>
      <w:ind w:firstLine="420" w:firstLineChars="200"/>
    </w:pPr>
    <w:rPr>
      <w:szCs w:val="24"/>
    </w:rPr>
  </w:style>
  <w:style w:type="paragraph" w:customStyle="1" w:styleId="433">
    <w:name w:val="Bullet1"/>
    <w:basedOn w:val="1"/>
    <w:qFormat/>
    <w:uiPriority w:val="99"/>
    <w:pPr>
      <w:spacing w:afterLines="50"/>
      <w:ind w:left="720" w:hanging="432"/>
      <w:jc w:val="left"/>
    </w:pPr>
    <w:rPr>
      <w:rFonts w:ascii="宋体"/>
      <w:snapToGrid w:val="0"/>
      <w:kern w:val="0"/>
      <w:szCs w:val="20"/>
    </w:rPr>
  </w:style>
  <w:style w:type="paragraph" w:customStyle="1" w:styleId="4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5">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6">
    <w:name w:val="正文首行缩进 211"/>
    <w:basedOn w:val="43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7">
    <w:name w:val="正文文本缩进11"/>
    <w:basedOn w:val="1"/>
    <w:qFormat/>
    <w:uiPriority w:val="99"/>
    <w:pPr>
      <w:spacing w:after="120"/>
      <w:ind w:left="420" w:leftChars="200"/>
    </w:pPr>
    <w:rPr>
      <w:rFonts w:cs="黑体"/>
    </w:rPr>
  </w:style>
  <w:style w:type="paragraph" w:customStyle="1" w:styleId="438">
    <w:name w:val="文档结构图11"/>
    <w:basedOn w:val="1"/>
    <w:qFormat/>
    <w:uiPriority w:val="99"/>
    <w:rPr>
      <w:rFonts w:ascii="宋体"/>
      <w:kern w:val="0"/>
      <w:sz w:val="18"/>
      <w:szCs w:val="18"/>
    </w:rPr>
  </w:style>
  <w:style w:type="paragraph" w:customStyle="1" w:styleId="439">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440">
    <w:name w:val="pa-7"/>
    <w:basedOn w:val="1"/>
    <w:qFormat/>
    <w:uiPriority w:val="99"/>
    <w:pPr>
      <w:widowControl/>
      <w:spacing w:before="150" w:after="150"/>
      <w:jc w:val="left"/>
    </w:pPr>
    <w:rPr>
      <w:rFonts w:ascii="宋体" w:hAnsi="宋体" w:cs="宋体"/>
      <w:kern w:val="0"/>
      <w:sz w:val="24"/>
      <w:szCs w:val="24"/>
    </w:rPr>
  </w:style>
  <w:style w:type="paragraph" w:customStyle="1" w:styleId="441">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2">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3">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4">
    <w:name w:val="正文样式"/>
    <w:basedOn w:val="1"/>
    <w:qFormat/>
    <w:uiPriority w:val="99"/>
    <w:pPr>
      <w:spacing w:line="360" w:lineRule="auto"/>
      <w:ind w:firstLine="200" w:firstLineChars="200"/>
    </w:pPr>
    <w:rPr>
      <w:rFonts w:ascii="宋体"/>
      <w:sz w:val="24"/>
      <w:szCs w:val="24"/>
    </w:rPr>
  </w:style>
  <w:style w:type="paragraph" w:customStyle="1" w:styleId="445">
    <w:name w:val="列表（编号二级）（绿盟科技）"/>
    <w:basedOn w:val="446"/>
    <w:qFormat/>
    <w:uiPriority w:val="99"/>
    <w:pPr>
      <w:numPr>
        <w:ilvl w:val="1"/>
      </w:numPr>
      <w:spacing w:beforeLines="0"/>
      <w:ind w:left="1260"/>
    </w:pPr>
  </w:style>
  <w:style w:type="paragraph" w:customStyle="1" w:styleId="446">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47">
    <w:name w:val="目录标题"/>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8">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49">
    <w:name w:val="样式　标题4"/>
    <w:basedOn w:val="305"/>
    <w:next w:val="1"/>
    <w:qFormat/>
    <w:uiPriority w:val="99"/>
    <w:pPr>
      <w:numPr>
        <w:numId w:val="0"/>
      </w:numPr>
      <w:ind w:left="425" w:hanging="425"/>
    </w:pPr>
  </w:style>
  <w:style w:type="paragraph" w:customStyle="1" w:styleId="45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1">
    <w:name w:val="样式 样式 正文文本缩进 + 仿宋_GB2312 小四 首行缩进:  0 厘米 行距: 1.5 倍行距 + (中文) 仿宋_GB..."/>
    <w:basedOn w:val="400"/>
    <w:qFormat/>
    <w:uiPriority w:val="99"/>
    <w:pPr>
      <w:ind w:firstLine="480" w:firstLineChars="200"/>
    </w:pPr>
  </w:style>
  <w:style w:type="paragraph" w:customStyle="1" w:styleId="452">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3">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4">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5">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6">
    <w:name w:val="贷方"/>
    <w:basedOn w:val="1"/>
    <w:qFormat/>
    <w:uiPriority w:val="99"/>
    <w:pPr>
      <w:ind w:left="1890" w:leftChars="900"/>
    </w:pPr>
    <w:rPr>
      <w:sz w:val="24"/>
      <w:szCs w:val="24"/>
    </w:rPr>
  </w:style>
  <w:style w:type="paragraph" w:customStyle="1" w:styleId="457">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58">
    <w:name w:val="表格中序号"/>
    <w:basedOn w:val="1"/>
    <w:qFormat/>
    <w:uiPriority w:val="99"/>
    <w:pPr>
      <w:spacing w:line="288" w:lineRule="auto"/>
      <w:jc w:val="center"/>
    </w:pPr>
    <w:rPr>
      <w:rFonts w:ascii="新宋体" w:eastAsia="新宋体"/>
      <w:sz w:val="24"/>
      <w:szCs w:val="24"/>
    </w:rPr>
  </w:style>
  <w:style w:type="paragraph" w:customStyle="1" w:styleId="459">
    <w:name w:val="linyang-正文"/>
    <w:basedOn w:val="1"/>
    <w:qFormat/>
    <w:uiPriority w:val="99"/>
    <w:pPr>
      <w:spacing w:before="120" w:after="120" w:line="400" w:lineRule="exact"/>
      <w:ind w:firstLine="200" w:firstLineChars="200"/>
    </w:pPr>
    <w:rPr>
      <w:sz w:val="24"/>
      <w:szCs w:val="24"/>
    </w:rPr>
  </w:style>
  <w:style w:type="paragraph" w:customStyle="1" w:styleId="460">
    <w:name w:val="_Style 13"/>
    <w:basedOn w:val="1"/>
    <w:qFormat/>
    <w:uiPriority w:val="99"/>
    <w:pPr>
      <w:tabs>
        <w:tab w:val="left" w:pos="360"/>
      </w:tabs>
      <w:ind w:firstLine="420" w:firstLineChars="150"/>
    </w:pPr>
    <w:rPr>
      <w:szCs w:val="20"/>
    </w:rPr>
  </w:style>
  <w:style w:type="paragraph" w:customStyle="1" w:styleId="4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2">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3">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4">
    <w:name w:val="Char1 Char Char Char1"/>
    <w:basedOn w:val="1"/>
    <w:qFormat/>
    <w:uiPriority w:val="99"/>
    <w:rPr>
      <w:rFonts w:ascii="Tahoma" w:hAnsi="Tahoma"/>
      <w:sz w:val="24"/>
      <w:szCs w:val="20"/>
    </w:rPr>
  </w:style>
  <w:style w:type="paragraph" w:customStyle="1" w:styleId="465">
    <w:name w:val="标题 3Chapter X.X.X. + 段后: 0.5 行 + 段后: 0.5 行 + 段后: 0.5 行1"/>
    <w:basedOn w:val="292"/>
    <w:qFormat/>
    <w:uiPriority w:val="99"/>
  </w:style>
  <w:style w:type="paragraph" w:customStyle="1" w:styleId="466">
    <w:name w:val="样式 纯文本 + 首行缩进:  2 字符 Char Char Char Char Char Char Char Char Char Char Char Char Char Char Char Char Char Char Char Char Char Char Char Char"/>
    <w:basedOn w:val="2"/>
    <w:qFormat/>
    <w:uiPriority w:val="99"/>
    <w:pPr>
      <w:spacing w:beforeLines="0" w:afterLines="0" w:line="360" w:lineRule="auto"/>
      <w:jc w:val="left"/>
    </w:pPr>
    <w:rPr>
      <w:rFonts w:eastAsia="仿宋_GB2312" w:cs="Arial"/>
      <w:sz w:val="28"/>
      <w:szCs w:val="20"/>
    </w:rPr>
  </w:style>
  <w:style w:type="paragraph" w:customStyle="1" w:styleId="467">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68">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cs="宋体"/>
      <w:sz w:val="21"/>
      <w:szCs w:val="20"/>
    </w:rPr>
  </w:style>
  <w:style w:type="paragraph" w:customStyle="1" w:styleId="469">
    <w:name w:val="Normal0"/>
    <w:qFormat/>
    <w:uiPriority w:val="99"/>
    <w:rPr>
      <w:rFonts w:ascii="Times New Roman" w:hAnsi="Times New Roman" w:eastAsia="宋体" w:cs="Times New Roman"/>
      <w:lang w:val="en-US" w:eastAsia="en-US" w:bidi="ar-SA"/>
    </w:rPr>
  </w:style>
  <w:style w:type="paragraph" w:customStyle="1" w:styleId="470">
    <w:name w:val="InfoBlue"/>
    <w:basedOn w:val="1"/>
    <w:next w:val="22"/>
    <w:qFormat/>
    <w:uiPriority w:val="99"/>
    <w:pPr>
      <w:spacing w:afterLines="50"/>
      <w:ind w:left="720"/>
      <w:jc w:val="left"/>
    </w:pPr>
    <w:rPr>
      <w:rFonts w:ascii="宋体"/>
      <w:i/>
      <w:snapToGrid w:val="0"/>
      <w:color w:val="0000FF"/>
      <w:kern w:val="0"/>
      <w:szCs w:val="20"/>
    </w:rPr>
  </w:style>
  <w:style w:type="paragraph" w:customStyle="1" w:styleId="471">
    <w:name w:val="二级标题"/>
    <w:basedOn w:val="4"/>
    <w:qFormat/>
    <w:uiPriority w:val="99"/>
    <w:pPr>
      <w:tabs>
        <w:tab w:val="left" w:pos="1116"/>
      </w:tabs>
      <w:ind w:left="1116" w:hanging="576"/>
    </w:pPr>
    <w:rPr>
      <w:rFonts w:ascii="黑体" w:hAnsi="Cambria"/>
      <w:kern w:val="0"/>
    </w:rPr>
  </w:style>
  <w:style w:type="paragraph" w:customStyle="1" w:styleId="472">
    <w:name w:val="正文空4格  1）"/>
    <w:basedOn w:val="1"/>
    <w:qFormat/>
    <w:uiPriority w:val="99"/>
    <w:pPr>
      <w:ind w:firstLine="1120" w:firstLineChars="400"/>
    </w:pPr>
    <w:rPr>
      <w:rFonts w:cs="宋体"/>
      <w:szCs w:val="20"/>
    </w:rPr>
  </w:style>
  <w:style w:type="paragraph" w:customStyle="1" w:styleId="473">
    <w:name w:val="S4-L15"/>
    <w:basedOn w:val="1"/>
    <w:qFormat/>
    <w:uiPriority w:val="99"/>
    <w:pPr>
      <w:spacing w:after="120" w:line="360" w:lineRule="auto"/>
      <w:ind w:left="720" w:firstLine="392"/>
    </w:pPr>
    <w:rPr>
      <w:szCs w:val="21"/>
      <w:lang w:val="fr-FR"/>
    </w:rPr>
  </w:style>
  <w:style w:type="paragraph" w:customStyle="1" w:styleId="474">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475">
    <w:name w:val="正文-带编号1)"/>
    <w:basedOn w:val="1"/>
    <w:qFormat/>
    <w:uiPriority w:val="99"/>
    <w:pPr>
      <w:numPr>
        <w:ilvl w:val="0"/>
        <w:numId w:val="15"/>
      </w:numPr>
      <w:spacing w:line="400" w:lineRule="exact"/>
    </w:pPr>
    <w:rPr>
      <w:rFonts w:ascii="Arial" w:hAnsi="Arial"/>
      <w:szCs w:val="24"/>
    </w:rPr>
  </w:style>
  <w:style w:type="paragraph" w:customStyle="1" w:styleId="476">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77">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8">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79">
    <w:name w:val="图样式"/>
    <w:basedOn w:val="1"/>
    <w:qFormat/>
    <w:uiPriority w:val="99"/>
    <w:pPr>
      <w:keepNext/>
      <w:widowControl/>
      <w:spacing w:before="80" w:after="80"/>
      <w:jc w:val="center"/>
    </w:pPr>
    <w:rPr>
      <w:szCs w:val="20"/>
    </w:rPr>
  </w:style>
  <w:style w:type="paragraph" w:customStyle="1" w:styleId="480">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1">
    <w:name w:val="Char Char Char"/>
    <w:basedOn w:val="1"/>
    <w:qFormat/>
    <w:uiPriority w:val="99"/>
  </w:style>
  <w:style w:type="paragraph" w:customStyle="1" w:styleId="482">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3">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4">
    <w:name w:val="P3"/>
    <w:basedOn w:val="1"/>
    <w:qFormat/>
    <w:uiPriority w:val="99"/>
    <w:pPr>
      <w:widowControl/>
      <w:spacing w:before="240" w:line="240" w:lineRule="atLeast"/>
      <w:ind w:left="1152"/>
      <w:jc w:val="left"/>
    </w:pPr>
    <w:rPr>
      <w:b/>
      <w:kern w:val="0"/>
      <w:szCs w:val="21"/>
      <w:lang w:val="en-AU" w:eastAsia="en-US"/>
    </w:rPr>
  </w:style>
  <w:style w:type="paragraph" w:customStyle="1" w:styleId="48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6">
    <w:name w:val="此正文"/>
    <w:basedOn w:val="1"/>
    <w:qFormat/>
    <w:uiPriority w:val="99"/>
    <w:pPr>
      <w:spacing w:line="360" w:lineRule="auto"/>
      <w:ind w:firstLine="200" w:firstLineChars="200"/>
    </w:pPr>
    <w:rPr>
      <w:sz w:val="24"/>
      <w:szCs w:val="24"/>
    </w:rPr>
  </w:style>
  <w:style w:type="paragraph" w:customStyle="1" w:styleId="487">
    <w:name w:val="列出段落11"/>
    <w:basedOn w:val="1"/>
    <w:qFormat/>
    <w:uiPriority w:val="99"/>
    <w:pPr>
      <w:ind w:firstLine="420" w:firstLineChars="200"/>
    </w:pPr>
  </w:style>
  <w:style w:type="paragraph" w:customStyle="1" w:styleId="488">
    <w:name w:val="正文文本 New"/>
    <w:basedOn w:val="1"/>
    <w:qFormat/>
    <w:uiPriority w:val="99"/>
    <w:pPr>
      <w:spacing w:after="120"/>
    </w:pPr>
    <w:rPr>
      <w:sz w:val="28"/>
      <w:szCs w:val="24"/>
    </w:rPr>
  </w:style>
  <w:style w:type="paragraph" w:customStyle="1" w:styleId="489">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1">
    <w:name w:val="[Normal]"/>
    <w:qFormat/>
    <w:uiPriority w:val="99"/>
    <w:rPr>
      <w:rFonts w:ascii="宋体" w:hAnsi="宋体" w:eastAsia="宋体" w:cs="Times New Roman"/>
      <w:sz w:val="24"/>
      <w:lang w:val="zh-CN" w:eastAsia="zh-CN" w:bidi="ar-SA"/>
    </w:rPr>
  </w:style>
  <w:style w:type="paragraph" w:customStyle="1" w:styleId="492">
    <w:name w:val="样式 标题 3Chapter X.X.X"/>
    <w:basedOn w:val="465"/>
    <w:qFormat/>
    <w:uiPriority w:val="99"/>
    <w:pPr>
      <w:spacing w:afterLines="0"/>
    </w:pPr>
  </w:style>
  <w:style w:type="paragraph" w:customStyle="1" w:styleId="493">
    <w:name w:val="15"/>
    <w:basedOn w:val="1"/>
    <w:qFormat/>
    <w:uiPriority w:val="99"/>
    <w:pPr>
      <w:widowControl/>
      <w:spacing w:line="312" w:lineRule="auto"/>
      <w:ind w:firstLine="202"/>
    </w:pPr>
    <w:rPr>
      <w:kern w:val="0"/>
      <w:sz w:val="24"/>
      <w:szCs w:val="24"/>
    </w:rPr>
  </w:style>
  <w:style w:type="paragraph" w:customStyle="1" w:styleId="494">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5">
    <w:name w:val="标准有序列表（L1）"/>
    <w:basedOn w:val="15"/>
    <w:qFormat/>
    <w:uiPriority w:val="99"/>
    <w:pPr>
      <w:tabs>
        <w:tab w:val="left" w:pos="0"/>
      </w:tabs>
      <w:spacing w:line="360" w:lineRule="auto"/>
      <w:ind w:firstLine="0"/>
    </w:pPr>
    <w:rPr>
      <w:rFonts w:ascii="黑体" w:eastAsia="黑体"/>
      <w:color w:val="000000"/>
      <w:sz w:val="24"/>
    </w:rPr>
  </w:style>
  <w:style w:type="paragraph" w:customStyle="1" w:styleId="496">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7">
    <w:name w:val="表格标题"/>
    <w:basedOn w:val="408"/>
    <w:qFormat/>
    <w:uiPriority w:val="99"/>
    <w:pPr>
      <w:numPr>
        <w:ilvl w:val="0"/>
        <w:numId w:val="16"/>
      </w:numPr>
      <w:tabs>
        <w:tab w:val="clear" w:pos="360"/>
      </w:tabs>
      <w:ind w:left="0" w:firstLine="0"/>
      <w:jc w:val="center"/>
    </w:pPr>
    <w:rPr>
      <w:b/>
      <w:bCs/>
      <w:i/>
      <w:iCs/>
    </w:rPr>
  </w:style>
  <w:style w:type="paragraph" w:customStyle="1" w:styleId="498">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499">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0">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501">
    <w:name w:val="Char2 Char Char Char"/>
    <w:basedOn w:val="1"/>
    <w:qFormat/>
    <w:uiPriority w:val="99"/>
    <w:rPr>
      <w:rFonts w:ascii="仿宋_GB2312" w:eastAsia="仿宋_GB2312"/>
      <w:b/>
      <w:sz w:val="32"/>
      <w:szCs w:val="32"/>
    </w:rPr>
  </w:style>
  <w:style w:type="paragraph" w:customStyle="1" w:styleId="502">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3">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4">
    <w:name w:val="样式 正文（首行缩进两字） + 首行缩进:  2 字符 段后: 0.5 行 行距: 1.5 倍行距"/>
    <w:basedOn w:val="15"/>
    <w:qFormat/>
    <w:uiPriority w:val="99"/>
    <w:pPr>
      <w:spacing w:line="360" w:lineRule="auto"/>
    </w:pPr>
    <w:rPr>
      <w:sz w:val="24"/>
      <w:szCs w:val="24"/>
    </w:rPr>
  </w:style>
  <w:style w:type="paragraph" w:customStyle="1" w:styleId="505">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6">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7">
    <w:name w:val="S4-L15-No"/>
    <w:basedOn w:val="473"/>
    <w:qFormat/>
    <w:uiPriority w:val="99"/>
    <w:pPr>
      <w:tabs>
        <w:tab w:val="left" w:pos="720"/>
      </w:tabs>
      <w:ind w:hanging="720"/>
    </w:pPr>
  </w:style>
  <w:style w:type="paragraph" w:customStyle="1" w:styleId="508">
    <w:name w:val="Char3 Char Char Char1"/>
    <w:basedOn w:val="1"/>
    <w:qFormat/>
    <w:uiPriority w:val="99"/>
    <w:pPr>
      <w:widowControl/>
      <w:spacing w:after="160" w:line="240" w:lineRule="exact"/>
      <w:jc w:val="left"/>
    </w:pPr>
    <w:rPr>
      <w:szCs w:val="20"/>
    </w:rPr>
  </w:style>
  <w:style w:type="paragraph" w:customStyle="1" w:styleId="509">
    <w:name w:val="样式 样式 标题 4 + 段后: 0.5 行1"/>
    <w:basedOn w:val="323"/>
    <w:next w:val="33"/>
    <w:qFormat/>
    <w:uiPriority w:val="99"/>
    <w:pPr>
      <w:numPr>
        <w:ilvl w:val="1"/>
        <w:numId w:val="2"/>
      </w:numPr>
      <w:ind w:left="0" w:firstLine="0"/>
    </w:pPr>
  </w:style>
  <w:style w:type="paragraph" w:customStyle="1" w:styleId="510">
    <w:name w:val="Paragraph3"/>
    <w:basedOn w:val="1"/>
    <w:qFormat/>
    <w:uiPriority w:val="99"/>
    <w:pPr>
      <w:spacing w:before="80" w:afterLines="50"/>
      <w:ind w:left="1530"/>
    </w:pPr>
    <w:rPr>
      <w:rFonts w:ascii="宋体"/>
      <w:snapToGrid w:val="0"/>
      <w:kern w:val="0"/>
      <w:szCs w:val="20"/>
    </w:rPr>
  </w:style>
  <w:style w:type="paragraph" w:customStyle="1" w:styleId="511">
    <w:name w:val="样式 标题 3(A-3)sect1.2.3h3H3level_3PIM 3Level 3 HeadHeading..."/>
    <w:basedOn w:val="5"/>
    <w:qFormat/>
    <w:uiPriority w:val="99"/>
    <w:rPr>
      <w:rFonts w:ascii="Arial" w:hAnsi="Arial"/>
      <w:sz w:val="30"/>
    </w:rPr>
  </w:style>
  <w:style w:type="paragraph" w:customStyle="1" w:styleId="512">
    <w:name w:val="Bullet 2"/>
    <w:basedOn w:val="22"/>
    <w:qFormat/>
    <w:uiPriority w:val="99"/>
    <w:pPr>
      <w:numPr>
        <w:ilvl w:val="0"/>
        <w:numId w:val="17"/>
      </w:numPr>
      <w:spacing w:beforeLines="10" w:afterLines="10" w:line="264" w:lineRule="auto"/>
    </w:pPr>
    <w:rPr>
      <w:rFonts w:ascii="Arial" w:hAnsi="Arial"/>
      <w:sz w:val="21"/>
      <w:szCs w:val="21"/>
    </w:rPr>
  </w:style>
  <w:style w:type="paragraph" w:customStyle="1" w:styleId="51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4">
    <w:name w:val="样式 模板描述"/>
    <w:basedOn w:val="1"/>
    <w:next w:val="347"/>
    <w:qFormat/>
    <w:uiPriority w:val="99"/>
    <w:pPr>
      <w:spacing w:afterLines="50"/>
      <w:jc w:val="left"/>
    </w:pPr>
    <w:rPr>
      <w:rFonts w:ascii="宋体" w:cs="宋体"/>
      <w:i/>
      <w:iCs/>
      <w:snapToGrid w:val="0"/>
      <w:color w:val="0000FF"/>
      <w:kern w:val="0"/>
      <w:szCs w:val="21"/>
    </w:rPr>
  </w:style>
  <w:style w:type="paragraph" w:customStyle="1" w:styleId="515">
    <w:name w:val="P2"/>
    <w:basedOn w:val="1"/>
    <w:qFormat/>
    <w:uiPriority w:val="99"/>
    <w:pPr>
      <w:widowControl/>
      <w:spacing w:before="240" w:line="240" w:lineRule="atLeast"/>
      <w:ind w:left="578"/>
      <w:jc w:val="left"/>
    </w:pPr>
    <w:rPr>
      <w:b/>
      <w:kern w:val="0"/>
      <w:szCs w:val="21"/>
      <w:lang w:val="en-AU" w:eastAsia="en-US"/>
    </w:rPr>
  </w:style>
  <w:style w:type="paragraph" w:customStyle="1" w:styleId="516">
    <w:name w:val="标书_正文"/>
    <w:basedOn w:val="1"/>
    <w:qFormat/>
    <w:uiPriority w:val="99"/>
    <w:pPr>
      <w:spacing w:line="360" w:lineRule="auto"/>
    </w:pPr>
    <w:rPr>
      <w:rFonts w:ascii="宋体"/>
      <w:b/>
      <w:kern w:val="0"/>
      <w:sz w:val="32"/>
      <w:szCs w:val="32"/>
    </w:rPr>
  </w:style>
  <w:style w:type="paragraph" w:customStyle="1" w:styleId="517">
    <w:name w:val="样式 样式 正文文本缩进 + 仿宋_GB2312 小四 首行缩进:  0 厘米 行距: 1.5 倍行距 + (中文) 仿宋_GB... Char Char"/>
    <w:basedOn w:val="400"/>
    <w:qFormat/>
    <w:uiPriority w:val="99"/>
    <w:pPr>
      <w:ind w:firstLine="480" w:firstLineChars="200"/>
    </w:pPr>
  </w:style>
  <w:style w:type="paragraph" w:customStyle="1" w:styleId="518">
    <w:name w:val="正文空2格  1."/>
    <w:basedOn w:val="1"/>
    <w:qFormat/>
    <w:uiPriority w:val="99"/>
    <w:pPr>
      <w:ind w:firstLine="480" w:firstLineChars="200"/>
    </w:pPr>
    <w:rPr>
      <w:rFonts w:cs="宋体"/>
      <w:sz w:val="28"/>
      <w:szCs w:val="20"/>
    </w:rPr>
  </w:style>
  <w:style w:type="paragraph" w:customStyle="1" w:styleId="519">
    <w:name w:val="Table - Text"/>
    <w:basedOn w:val="1"/>
    <w:qFormat/>
    <w:uiPriority w:val="99"/>
    <w:pPr>
      <w:widowControl/>
      <w:spacing w:before="60" w:afterLines="50"/>
      <w:jc w:val="left"/>
    </w:pPr>
    <w:rPr>
      <w:kern w:val="0"/>
      <w:szCs w:val="20"/>
      <w:lang w:eastAsia="en-US"/>
    </w:rPr>
  </w:style>
  <w:style w:type="paragraph" w:customStyle="1" w:styleId="52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1">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2">
    <w:name w:val="小标题"/>
    <w:basedOn w:val="22"/>
    <w:qFormat/>
    <w:uiPriority w:val="99"/>
    <w:pPr>
      <w:tabs>
        <w:tab w:val="left" w:pos="840"/>
      </w:tabs>
      <w:spacing w:before="60" w:after="60" w:line="360" w:lineRule="auto"/>
      <w:ind w:left="840" w:hanging="420"/>
    </w:pPr>
    <w:rPr>
      <w:rFonts w:eastAsia="黑体"/>
      <w:sz w:val="24"/>
      <w:szCs w:val="20"/>
    </w:rPr>
  </w:style>
  <w:style w:type="paragraph" w:customStyle="1" w:styleId="523">
    <w:name w:val="首行缩进"/>
    <w:basedOn w:val="1"/>
    <w:next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4">
    <w:name w:val="样式 样式 标题 4 + 段后: 0.5 行 + 段后: 0.5 行"/>
    <w:basedOn w:val="323"/>
    <w:qFormat/>
    <w:uiPriority w:val="99"/>
    <w:pPr>
      <w:numPr>
        <w:numId w:val="0"/>
      </w:numPr>
      <w:tabs>
        <w:tab w:val="left" w:pos="864"/>
      </w:tabs>
      <w:ind w:left="864" w:hanging="864"/>
    </w:pPr>
  </w:style>
  <w:style w:type="paragraph" w:customStyle="1" w:styleId="525">
    <w:name w:val="4"/>
    <w:basedOn w:val="1"/>
    <w:qFormat/>
    <w:uiPriority w:val="99"/>
  </w:style>
  <w:style w:type="paragraph" w:customStyle="1" w:styleId="526">
    <w:name w:val="样式 四号 行距: 1.5 倍行距"/>
    <w:basedOn w:val="1"/>
    <w:qFormat/>
    <w:uiPriority w:val="99"/>
    <w:pPr>
      <w:spacing w:line="312" w:lineRule="auto"/>
      <w:ind w:firstLine="202" w:firstLineChars="202"/>
    </w:pPr>
    <w:rPr>
      <w:rFonts w:cs="宋体"/>
      <w:sz w:val="24"/>
      <w:szCs w:val="20"/>
    </w:rPr>
  </w:style>
  <w:style w:type="paragraph" w:customStyle="1" w:styleId="527">
    <w:name w:val="最新标题1"/>
    <w:basedOn w:val="392"/>
    <w:next w:val="394"/>
    <w:qFormat/>
    <w:uiPriority w:val="99"/>
    <w:rPr>
      <w:bCs/>
    </w:rPr>
  </w:style>
  <w:style w:type="paragraph" w:customStyle="1" w:styleId="528">
    <w:name w:val="Main Title"/>
    <w:basedOn w:val="1"/>
    <w:qFormat/>
    <w:uiPriority w:val="99"/>
    <w:pPr>
      <w:spacing w:before="480" w:afterLines="50"/>
      <w:jc w:val="center"/>
    </w:pPr>
    <w:rPr>
      <w:rFonts w:ascii="宋体"/>
      <w:b/>
      <w:snapToGrid w:val="0"/>
      <w:kern w:val="28"/>
      <w:sz w:val="32"/>
      <w:szCs w:val="20"/>
    </w:rPr>
  </w:style>
  <w:style w:type="paragraph" w:customStyle="1" w:styleId="529">
    <w:name w:val="_Style 118"/>
    <w:basedOn w:val="1"/>
    <w:qFormat/>
    <w:uiPriority w:val="99"/>
  </w:style>
  <w:style w:type="paragraph" w:customStyle="1" w:styleId="530">
    <w:name w:val="Tabletext"/>
    <w:basedOn w:val="1"/>
    <w:qFormat/>
    <w:uiPriority w:val="99"/>
    <w:pPr>
      <w:keepLines/>
      <w:spacing w:afterLines="50"/>
      <w:jc w:val="left"/>
    </w:pPr>
    <w:rPr>
      <w:rFonts w:ascii="宋体"/>
      <w:snapToGrid w:val="0"/>
      <w:kern w:val="0"/>
      <w:szCs w:val="20"/>
    </w:rPr>
  </w:style>
  <w:style w:type="table" w:customStyle="1" w:styleId="531">
    <w:name w:val="网格型1"/>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2">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3">
    <w:name w:val="纯文本1"/>
    <w:basedOn w:val="532"/>
    <w:qFormat/>
    <w:uiPriority w:val="99"/>
    <w:pPr>
      <w:widowControl/>
      <w:jc w:val="left"/>
    </w:pPr>
    <w:rPr>
      <w:rFonts w:ascii="宋体" w:hAnsi="Courier New"/>
    </w:rPr>
  </w:style>
  <w:style w:type="character" w:customStyle="1" w:styleId="534">
    <w:name w:val="批注文字 字符1"/>
    <w:qFormat/>
    <w:uiPriority w:val="0"/>
    <w:rPr>
      <w:kern w:val="2"/>
      <w:sz w:val="21"/>
      <w:szCs w:val="22"/>
    </w:rPr>
  </w:style>
  <w:style w:type="character" w:customStyle="1" w:styleId="535">
    <w:name w:val="标题 字符1"/>
    <w:qFormat/>
    <w:uiPriority w:val="99"/>
    <w:rPr>
      <w:rFonts w:ascii="Arial" w:hAnsi="Arial" w:cs="Arial"/>
      <w:b/>
      <w:bCs/>
      <w:kern w:val="2"/>
      <w:sz w:val="32"/>
      <w:szCs w:val="32"/>
    </w:rPr>
  </w:style>
  <w:style w:type="character" w:customStyle="1" w:styleId="536">
    <w:name w:val="标题 8 字符1"/>
    <w:qFormat/>
    <w:uiPriority w:val="99"/>
    <w:rPr>
      <w:rFonts w:ascii="Cambria" w:hAnsi="Cambria" w:eastAsia="宋体"/>
      <w:kern w:val="2"/>
      <w:sz w:val="24"/>
      <w:szCs w:val="24"/>
      <w:lang w:val="en-US" w:eastAsia="zh-CN" w:bidi="ar-SA"/>
    </w:rPr>
  </w:style>
  <w:style w:type="character" w:customStyle="1" w:styleId="537">
    <w:name w:val="标题 1 字符1"/>
    <w:qFormat/>
    <w:uiPriority w:val="99"/>
    <w:rPr>
      <w:rFonts w:eastAsia="隶书"/>
      <w:b/>
      <w:bCs/>
      <w:sz w:val="36"/>
      <w:szCs w:val="36"/>
      <w:lang w:val="en-US" w:eastAsia="zh-CN" w:bidi="ar-SA"/>
    </w:rPr>
  </w:style>
  <w:style w:type="character" w:customStyle="1" w:styleId="538">
    <w:name w:val="正文文本 字符1"/>
    <w:qFormat/>
    <w:uiPriority w:val="99"/>
    <w:rPr>
      <w:rFonts w:eastAsia="宋体"/>
      <w:kern w:val="2"/>
      <w:sz w:val="28"/>
      <w:szCs w:val="24"/>
      <w:lang w:val="en-US" w:eastAsia="zh-CN" w:bidi="ar-SA"/>
    </w:rPr>
  </w:style>
  <w:style w:type="character" w:customStyle="1" w:styleId="539">
    <w:name w:val="标题 9 字符1"/>
    <w:qFormat/>
    <w:uiPriority w:val="99"/>
    <w:rPr>
      <w:rFonts w:ascii="Cambria" w:hAnsi="Cambria" w:eastAsia="宋体"/>
      <w:kern w:val="2"/>
      <w:sz w:val="21"/>
      <w:szCs w:val="21"/>
      <w:lang w:val="en-US" w:eastAsia="zh-CN" w:bidi="ar-SA"/>
    </w:rPr>
  </w:style>
  <w:style w:type="character" w:customStyle="1" w:styleId="540">
    <w:name w:val="批注框文本 字符1"/>
    <w:semiHidden/>
    <w:qFormat/>
    <w:uiPriority w:val="99"/>
    <w:rPr>
      <w:kern w:val="2"/>
      <w:sz w:val="18"/>
      <w:szCs w:val="18"/>
    </w:rPr>
  </w:style>
  <w:style w:type="character" w:customStyle="1" w:styleId="541">
    <w:name w:val="正文缩进 字符1"/>
    <w:qFormat/>
    <w:uiPriority w:val="99"/>
    <w:rPr>
      <w:rFonts w:eastAsia="宋体"/>
      <w:kern w:val="2"/>
      <w:sz w:val="21"/>
      <w:lang w:val="en-US" w:eastAsia="zh-CN" w:bidi="ar-SA"/>
    </w:rPr>
  </w:style>
  <w:style w:type="character" w:customStyle="1" w:styleId="542">
    <w:name w:val="页脚 字符1"/>
    <w:qFormat/>
    <w:uiPriority w:val="0"/>
    <w:rPr>
      <w:kern w:val="2"/>
      <w:sz w:val="18"/>
      <w:szCs w:val="18"/>
    </w:rPr>
  </w:style>
  <w:style w:type="character" w:customStyle="1" w:styleId="543">
    <w:name w:val="标题 2 字符1"/>
    <w:qFormat/>
    <w:uiPriority w:val="99"/>
    <w:rPr>
      <w:rFonts w:ascii="Arial" w:hAnsi="Arial" w:eastAsia="黑体"/>
      <w:b/>
      <w:bCs/>
      <w:kern w:val="2"/>
      <w:sz w:val="32"/>
      <w:szCs w:val="32"/>
      <w:lang w:val="en-US" w:eastAsia="zh-CN" w:bidi="ar-SA"/>
    </w:rPr>
  </w:style>
  <w:style w:type="character" w:customStyle="1" w:styleId="544">
    <w:name w:val="正文文本缩进 3 字符1"/>
    <w:qFormat/>
    <w:uiPriority w:val="99"/>
    <w:rPr>
      <w:rFonts w:ascii="仿宋_GB2312" w:hAnsi="宋体" w:eastAsia="仿宋_GB2312"/>
      <w:color w:val="000000"/>
      <w:kern w:val="2"/>
      <w:sz w:val="24"/>
      <w:szCs w:val="24"/>
    </w:rPr>
  </w:style>
  <w:style w:type="character" w:customStyle="1" w:styleId="545">
    <w:name w:val="标题 7 字符1"/>
    <w:qFormat/>
    <w:uiPriority w:val="99"/>
    <w:rPr>
      <w:rFonts w:eastAsia="宋体"/>
      <w:b/>
      <w:bCs/>
      <w:kern w:val="2"/>
      <w:sz w:val="24"/>
      <w:szCs w:val="24"/>
      <w:lang w:val="en-US" w:eastAsia="zh-CN" w:bidi="ar-SA"/>
    </w:rPr>
  </w:style>
  <w:style w:type="character" w:customStyle="1" w:styleId="546">
    <w:name w:val="标题 4 字符1"/>
    <w:qFormat/>
    <w:uiPriority w:val="99"/>
    <w:rPr>
      <w:rFonts w:ascii="Arial" w:hAnsi="Arial" w:eastAsia="黑体"/>
      <w:b/>
      <w:bCs/>
      <w:kern w:val="2"/>
      <w:sz w:val="28"/>
      <w:szCs w:val="28"/>
      <w:lang w:val="en-US" w:eastAsia="zh-CN" w:bidi="ar-SA"/>
    </w:rPr>
  </w:style>
  <w:style w:type="character" w:customStyle="1" w:styleId="547">
    <w:name w:val="尾注文本 字符1"/>
    <w:qFormat/>
    <w:uiPriority w:val="99"/>
    <w:rPr>
      <w:rFonts w:ascii="宋体" w:hAnsi="Times New Roman"/>
      <w:snapToGrid w:val="0"/>
      <w:sz w:val="21"/>
    </w:rPr>
  </w:style>
  <w:style w:type="character" w:customStyle="1" w:styleId="548">
    <w:name w:val="脚注文本 字符1"/>
    <w:qFormat/>
    <w:uiPriority w:val="99"/>
    <w:rPr>
      <w:kern w:val="2"/>
      <w:sz w:val="18"/>
      <w:szCs w:val="18"/>
    </w:rPr>
  </w:style>
  <w:style w:type="character" w:customStyle="1" w:styleId="549">
    <w:name w:val="正文文本缩进 字符1"/>
    <w:qFormat/>
    <w:uiPriority w:val="99"/>
    <w:rPr>
      <w:rFonts w:ascii="宋体" w:hAnsi="Courier New" w:eastAsia="宋体"/>
      <w:spacing w:val="-4"/>
      <w:kern w:val="2"/>
      <w:sz w:val="18"/>
      <w:lang w:val="en-US" w:eastAsia="zh-CN" w:bidi="ar-SA"/>
    </w:rPr>
  </w:style>
  <w:style w:type="character" w:customStyle="1" w:styleId="550">
    <w:name w:val="正文首行缩进 字符1"/>
    <w:qFormat/>
    <w:uiPriority w:val="99"/>
    <w:rPr>
      <w:rFonts w:ascii="Calibri" w:hAnsi="Calibri" w:eastAsia="宋体"/>
      <w:kern w:val="2"/>
      <w:sz w:val="21"/>
      <w:szCs w:val="22"/>
      <w:lang w:val="en-US" w:eastAsia="zh-CN" w:bidi="ar-SA"/>
    </w:rPr>
  </w:style>
  <w:style w:type="character" w:customStyle="1" w:styleId="551">
    <w:name w:val="文档结构图 字符1"/>
    <w:qFormat/>
    <w:uiPriority w:val="99"/>
    <w:rPr>
      <w:rFonts w:ascii="宋体"/>
      <w:kern w:val="2"/>
      <w:sz w:val="18"/>
      <w:szCs w:val="18"/>
    </w:rPr>
  </w:style>
  <w:style w:type="character" w:customStyle="1" w:styleId="552">
    <w:name w:val="日期 字符1"/>
    <w:qFormat/>
    <w:uiPriority w:val="99"/>
    <w:rPr>
      <w:rFonts w:eastAsia="楷体_GB2312"/>
      <w:kern w:val="2"/>
      <w:sz w:val="32"/>
      <w:lang w:val="en-US" w:eastAsia="zh-CN" w:bidi="ar-SA"/>
    </w:rPr>
  </w:style>
  <w:style w:type="character" w:customStyle="1" w:styleId="553">
    <w:name w:val="页眉 字符1"/>
    <w:qFormat/>
    <w:uiPriority w:val="99"/>
    <w:rPr>
      <w:kern w:val="2"/>
      <w:sz w:val="18"/>
      <w:szCs w:val="18"/>
    </w:rPr>
  </w:style>
  <w:style w:type="character" w:customStyle="1" w:styleId="554">
    <w:name w:val="正文文本 2 字符1"/>
    <w:qFormat/>
    <w:uiPriority w:val="99"/>
    <w:rPr>
      <w:rFonts w:ascii="宋体" w:hAnsi="宋体" w:eastAsia="宋体"/>
      <w:color w:val="000000"/>
      <w:kern w:val="2"/>
      <w:sz w:val="24"/>
      <w:szCs w:val="24"/>
      <w:lang w:val="en-US" w:eastAsia="zh-CN" w:bidi="ar-SA"/>
    </w:rPr>
  </w:style>
  <w:style w:type="character" w:customStyle="1" w:styleId="555">
    <w:name w:val="正文文本缩进 2 字符1"/>
    <w:qFormat/>
    <w:uiPriority w:val="99"/>
    <w:rPr>
      <w:rFonts w:ascii="仿宋_GB2312" w:hAnsi="宋体" w:cs="Arial"/>
      <w:b/>
      <w:bCs/>
      <w:color w:val="000000"/>
      <w:kern w:val="2"/>
      <w:sz w:val="24"/>
      <w:szCs w:val="24"/>
    </w:rPr>
  </w:style>
  <w:style w:type="character" w:customStyle="1" w:styleId="556">
    <w:name w:val="标题 5 字符1"/>
    <w:qFormat/>
    <w:uiPriority w:val="99"/>
    <w:rPr>
      <w:rFonts w:eastAsia="宋体"/>
      <w:b/>
      <w:bCs/>
      <w:kern w:val="2"/>
      <w:sz w:val="28"/>
      <w:szCs w:val="28"/>
      <w:lang w:bidi="ar-SA"/>
    </w:rPr>
  </w:style>
  <w:style w:type="character" w:customStyle="1" w:styleId="557">
    <w:name w:val="副标题 字符1"/>
    <w:qFormat/>
    <w:uiPriority w:val="99"/>
    <w:rPr>
      <w:rFonts w:ascii="Times New Roman" w:hAnsi="Times New Roman" w:eastAsia="Times New Roman"/>
      <w:kern w:val="2"/>
      <w:sz w:val="18"/>
      <w:szCs w:val="18"/>
      <w:lang w:val="en-US" w:eastAsia="zh-CN"/>
    </w:rPr>
  </w:style>
  <w:style w:type="character" w:customStyle="1" w:styleId="558">
    <w:name w:val="标题 6 字符1"/>
    <w:qFormat/>
    <w:uiPriority w:val="99"/>
    <w:rPr>
      <w:rFonts w:ascii="Arial" w:hAnsi="Arial" w:eastAsia="黑体"/>
      <w:b/>
      <w:bCs/>
      <w:kern w:val="2"/>
      <w:sz w:val="24"/>
      <w:szCs w:val="24"/>
      <w:lang w:val="en-US" w:eastAsia="zh-CN" w:bidi="ar-SA"/>
    </w:rPr>
  </w:style>
  <w:style w:type="character" w:customStyle="1" w:styleId="559">
    <w:name w:val="HTML 预设格式 字符1"/>
    <w:qFormat/>
    <w:uiPriority w:val="99"/>
    <w:rPr>
      <w:rFonts w:ascii="Courier New" w:hAnsi="Courier New" w:cs="Courier New"/>
      <w:kern w:val="2"/>
    </w:rPr>
  </w:style>
  <w:style w:type="character" w:customStyle="1" w:styleId="560">
    <w:name w:val="正文文本 3 字符1"/>
    <w:qFormat/>
    <w:uiPriority w:val="99"/>
    <w:rPr>
      <w:rFonts w:ascii="Times New Roman" w:hAnsi="宋体" w:eastAsia="仿宋_GB2312"/>
      <w:b/>
      <w:bCs/>
      <w:kern w:val="2"/>
      <w:sz w:val="24"/>
    </w:rPr>
  </w:style>
  <w:style w:type="character" w:customStyle="1" w:styleId="561">
    <w:name w:val="称呼 字符1"/>
    <w:qFormat/>
    <w:uiPriority w:val="99"/>
    <w:rPr>
      <w:rFonts w:ascii="宋体" w:hAnsi="Times New Roman"/>
      <w:b/>
      <w:kern w:val="2"/>
      <w:sz w:val="28"/>
    </w:rPr>
  </w:style>
  <w:style w:type="character" w:customStyle="1" w:styleId="562">
    <w:name w:val="标题 3 字符1"/>
    <w:qFormat/>
    <w:uiPriority w:val="99"/>
    <w:rPr>
      <w:rFonts w:ascii="Calibri" w:hAnsi="Calibri" w:eastAsia="宋体"/>
      <w:b/>
      <w:bCs/>
      <w:kern w:val="2"/>
      <w:sz w:val="32"/>
      <w:szCs w:val="32"/>
      <w:lang w:val="en-US" w:eastAsia="zh-CN" w:bidi="ar-SA"/>
    </w:rPr>
  </w:style>
  <w:style w:type="character" w:customStyle="1" w:styleId="563">
    <w:name w:val="纯文本 字符1"/>
    <w:qFormat/>
    <w:uiPriority w:val="99"/>
    <w:rPr>
      <w:rFonts w:ascii="宋体" w:hAnsi="Courier New"/>
      <w:kern w:val="2"/>
      <w:sz w:val="24"/>
      <w:szCs w:val="24"/>
    </w:rPr>
  </w:style>
  <w:style w:type="character" w:customStyle="1" w:styleId="564">
    <w:name w:val="批注主题 字符"/>
    <w:basedOn w:val="534"/>
    <w:link w:val="50"/>
    <w:semiHidden/>
    <w:qFormat/>
    <w:uiPriority w:val="99"/>
    <w:rPr>
      <w:b/>
      <w:bCs/>
      <w:kern w:val="2"/>
      <w:sz w:val="21"/>
      <w:szCs w:val="22"/>
    </w:rPr>
  </w:style>
  <w:style w:type="character" w:customStyle="1" w:styleId="565">
    <w:name w:val="正文首行缩进 2 字符"/>
    <w:basedOn w:val="549"/>
    <w:link w:val="52"/>
    <w:qFormat/>
    <w:uiPriority w:val="99"/>
    <w:rPr>
      <w:rFonts w:ascii="宋体" w:hAnsi="Courier New" w:eastAsia="宋体"/>
      <w:spacing w:val="-4"/>
      <w:kern w:val="2"/>
      <w:sz w:val="21"/>
      <w:lang w:val="en-US" w:eastAsia="zh-CN" w:bidi="ar-SA"/>
    </w:rPr>
  </w:style>
  <w:style w:type="paragraph" w:customStyle="1" w:styleId="566">
    <w:name w:val="批注主题11"/>
    <w:basedOn w:val="19"/>
    <w:next w:val="19"/>
    <w:qFormat/>
    <w:uiPriority w:val="99"/>
    <w:rPr>
      <w:b/>
      <w:bCs/>
      <w:kern w:val="0"/>
      <w:sz w:val="20"/>
      <w:szCs w:val="20"/>
    </w:rPr>
  </w:style>
  <w:style w:type="paragraph" w:customStyle="1" w:styleId="567">
    <w:name w:val="文档结构图2"/>
    <w:basedOn w:val="1"/>
    <w:qFormat/>
    <w:uiPriority w:val="99"/>
    <w:rPr>
      <w:rFonts w:ascii="宋体"/>
      <w:kern w:val="0"/>
      <w:sz w:val="18"/>
      <w:szCs w:val="18"/>
    </w:rPr>
  </w:style>
  <w:style w:type="paragraph" w:customStyle="1" w:styleId="568">
    <w:name w:val="无间隔3"/>
    <w:qFormat/>
    <w:uiPriority w:val="99"/>
    <w:rPr>
      <w:rFonts w:ascii="Times New Roman" w:hAnsi="Times New Roman" w:eastAsia="宋体" w:cs="Times New Roman"/>
      <w:sz w:val="22"/>
      <w:lang w:val="en-US" w:eastAsia="zh-CN" w:bidi="ar-SA"/>
    </w:rPr>
  </w:style>
  <w:style w:type="paragraph" w:customStyle="1" w:styleId="569">
    <w:name w:val="Char Char1 Char2"/>
    <w:basedOn w:val="1"/>
    <w:qFormat/>
    <w:uiPriority w:val="99"/>
    <w:rPr>
      <w:rFonts w:ascii="仿宋_GB2312" w:eastAsia="Times New Roman"/>
      <w:b/>
      <w:sz w:val="32"/>
      <w:szCs w:val="32"/>
    </w:rPr>
  </w:style>
  <w:style w:type="paragraph" w:customStyle="1" w:styleId="570">
    <w:name w:val="Char3"/>
    <w:basedOn w:val="1"/>
    <w:qFormat/>
    <w:uiPriority w:val="99"/>
    <w:rPr>
      <w:rFonts w:ascii="仿宋_GB2312" w:eastAsia="Times New Roman"/>
      <w:b/>
      <w:sz w:val="32"/>
      <w:szCs w:val="32"/>
    </w:rPr>
  </w:style>
  <w:style w:type="paragraph" w:customStyle="1" w:styleId="571">
    <w:name w:val="_Style 11811"/>
    <w:basedOn w:val="1"/>
    <w:qFormat/>
    <w:uiPriority w:val="99"/>
    <w:rPr>
      <w:rFonts w:ascii="Calibri" w:hAnsi="Calibri"/>
    </w:rPr>
  </w:style>
  <w:style w:type="paragraph" w:customStyle="1" w:styleId="572">
    <w:name w:val="Char Char1 Char Char Char Char Char Char1"/>
    <w:basedOn w:val="1"/>
    <w:qFormat/>
    <w:uiPriority w:val="99"/>
    <w:rPr>
      <w:sz w:val="36"/>
      <w:szCs w:val="24"/>
    </w:rPr>
  </w:style>
  <w:style w:type="paragraph" w:customStyle="1" w:styleId="573">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4">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5">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6">
    <w:name w:val="_Style 543"/>
    <w:basedOn w:val="3"/>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7">
    <w:name w:val="正文首行缩进 22"/>
    <w:basedOn w:val="57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78">
    <w:name w:val="正文文本缩进2"/>
    <w:basedOn w:val="1"/>
    <w:qFormat/>
    <w:uiPriority w:val="99"/>
    <w:pPr>
      <w:ind w:left="420" w:leftChars="200"/>
    </w:pPr>
    <w:rPr>
      <w:rFonts w:cs="黑体"/>
    </w:rPr>
  </w:style>
  <w:style w:type="paragraph" w:customStyle="1" w:styleId="579">
    <w:name w:val="_Style 546"/>
    <w:basedOn w:val="1"/>
    <w:link w:val="614"/>
    <w:qFormat/>
    <w:uiPriority w:val="99"/>
    <w:pPr>
      <w:ind w:firstLine="420" w:firstLineChars="200"/>
    </w:pPr>
  </w:style>
  <w:style w:type="paragraph" w:customStyle="1" w:styleId="580">
    <w:name w:val="_Style 547"/>
    <w:basedOn w:val="1"/>
    <w:next w:val="1"/>
    <w:link w:val="618"/>
    <w:qFormat/>
    <w:uiPriority w:val="99"/>
    <w:pPr>
      <w:widowControl/>
      <w:pBdr>
        <w:top w:val="single" w:color="auto" w:sz="6" w:space="1"/>
      </w:pBdr>
      <w:jc w:val="center"/>
    </w:pPr>
    <w:rPr>
      <w:rFonts w:ascii="Arial" w:hAnsi="Arial"/>
      <w:vanish/>
      <w:kern w:val="0"/>
      <w:sz w:val="16"/>
      <w:szCs w:val="16"/>
    </w:rPr>
  </w:style>
  <w:style w:type="paragraph" w:customStyle="1" w:styleId="581">
    <w:name w:val="Char1 Char Char Char2"/>
    <w:basedOn w:val="1"/>
    <w:qFormat/>
    <w:uiPriority w:val="99"/>
    <w:rPr>
      <w:rFonts w:ascii="Tahoma" w:hAnsi="Tahoma"/>
      <w:sz w:val="24"/>
      <w:szCs w:val="20"/>
    </w:rPr>
  </w:style>
  <w:style w:type="paragraph" w:customStyle="1" w:styleId="582">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3">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4">
    <w:name w:val="_Style 551"/>
    <w:basedOn w:val="1"/>
    <w:next w:val="1"/>
    <w:link w:val="623"/>
    <w:qFormat/>
    <w:uiPriority w:val="99"/>
    <w:pPr>
      <w:widowControl/>
      <w:pBdr>
        <w:bottom w:val="single" w:color="auto" w:sz="6" w:space="1"/>
      </w:pBdr>
      <w:jc w:val="center"/>
    </w:pPr>
    <w:rPr>
      <w:rFonts w:ascii="Arial" w:hAnsi="Arial"/>
      <w:vanish/>
      <w:kern w:val="0"/>
      <w:sz w:val="16"/>
      <w:szCs w:val="16"/>
    </w:rPr>
  </w:style>
  <w:style w:type="paragraph" w:customStyle="1" w:styleId="585">
    <w:name w:val="列出段落2"/>
    <w:basedOn w:val="1"/>
    <w:qFormat/>
    <w:uiPriority w:val="99"/>
    <w:pPr>
      <w:ind w:firstLine="420" w:firstLineChars="200"/>
    </w:pPr>
    <w:rPr>
      <w:szCs w:val="24"/>
    </w:rPr>
  </w:style>
  <w:style w:type="paragraph" w:customStyle="1" w:styleId="586">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7">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88">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89">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0">
    <w:name w:val="正文文字 Char1"/>
    <w:qFormat/>
    <w:uiPriority w:val="99"/>
    <w:rPr>
      <w:rFonts w:ascii="Arial" w:hAnsi="Arial" w:eastAsia="宋体"/>
      <w:kern w:val="2"/>
      <w:sz w:val="24"/>
      <w:lang w:val="en-US" w:eastAsia="zh-CN"/>
    </w:rPr>
  </w:style>
  <w:style w:type="character" w:customStyle="1" w:styleId="591">
    <w:name w:val="Char Char132"/>
    <w:qFormat/>
    <w:uiPriority w:val="99"/>
    <w:rPr>
      <w:rFonts w:ascii="Calibri" w:hAnsi="Calibri" w:eastAsia="宋体"/>
      <w:sz w:val="18"/>
    </w:rPr>
  </w:style>
  <w:style w:type="character" w:customStyle="1" w:styleId="592">
    <w:name w:val="H1 Char31"/>
    <w:qFormat/>
    <w:uiPriority w:val="99"/>
    <w:rPr>
      <w:rFonts w:ascii="Times New Roman" w:hAnsi="Times New Roman" w:eastAsia="隶书"/>
      <w:b/>
      <w:sz w:val="36"/>
      <w:lang w:val="en-US" w:eastAsia="zh-CN"/>
    </w:rPr>
  </w:style>
  <w:style w:type="character" w:customStyle="1" w:styleId="593">
    <w:name w:val="页脚 Char11"/>
    <w:qFormat/>
    <w:uiPriority w:val="99"/>
    <w:rPr>
      <w:rFonts w:ascii="Times New Roman" w:hAnsi="Times New Roman" w:eastAsia="宋体"/>
      <w:kern w:val="2"/>
      <w:sz w:val="18"/>
    </w:rPr>
  </w:style>
  <w:style w:type="character" w:customStyle="1" w:styleId="594">
    <w:name w:val="Char Char92"/>
    <w:qFormat/>
    <w:uiPriority w:val="99"/>
    <w:rPr>
      <w:rFonts w:ascii="Times New Roman" w:hAnsi="Times New Roman" w:eastAsia="宋体"/>
      <w:b/>
      <w:kern w:val="44"/>
      <w:sz w:val="44"/>
    </w:rPr>
  </w:style>
  <w:style w:type="character" w:customStyle="1" w:styleId="595">
    <w:name w:val="表正文 Char11"/>
    <w:qFormat/>
    <w:uiPriority w:val="99"/>
    <w:rPr>
      <w:rFonts w:ascii="Times New Roman" w:hAnsi="Times New Roman" w:eastAsia="宋体"/>
      <w:kern w:val="2"/>
      <w:sz w:val="24"/>
      <w:lang w:val="en-US" w:eastAsia="zh-CN"/>
    </w:rPr>
  </w:style>
  <w:style w:type="character" w:customStyle="1" w:styleId="596">
    <w:name w:val="H2 Char31"/>
    <w:qFormat/>
    <w:uiPriority w:val="99"/>
    <w:rPr>
      <w:rFonts w:ascii="Arial" w:hAnsi="Arial" w:eastAsia="黑体"/>
      <w:b/>
      <w:kern w:val="2"/>
      <w:sz w:val="32"/>
      <w:lang w:val="en-US" w:eastAsia="zh-CN"/>
    </w:rPr>
  </w:style>
  <w:style w:type="character" w:customStyle="1" w:styleId="597">
    <w:name w:val="h4 Char21"/>
    <w:qFormat/>
    <w:uiPriority w:val="99"/>
    <w:rPr>
      <w:rFonts w:ascii="Arial" w:hAnsi="Arial" w:eastAsia="黑体"/>
      <w:b/>
      <w:kern w:val="2"/>
      <w:sz w:val="28"/>
      <w:lang w:val="en-US" w:eastAsia="zh-CN"/>
    </w:rPr>
  </w:style>
  <w:style w:type="character" w:customStyle="1" w:styleId="598">
    <w:name w:val="h3 Char1"/>
    <w:qFormat/>
    <w:uiPriority w:val="99"/>
    <w:rPr>
      <w:rFonts w:ascii="Times New Roman" w:hAnsi="Times New Roman" w:eastAsia="宋体"/>
      <w:b/>
      <w:kern w:val="2"/>
      <w:sz w:val="32"/>
    </w:rPr>
  </w:style>
  <w:style w:type="character" w:customStyle="1" w:styleId="599">
    <w:name w:val="页眉 Char11"/>
    <w:qFormat/>
    <w:uiPriority w:val="99"/>
    <w:rPr>
      <w:rFonts w:ascii="Times New Roman" w:hAnsi="Times New Roman" w:eastAsia="宋体"/>
      <w:kern w:val="2"/>
      <w:sz w:val="18"/>
    </w:rPr>
  </w:style>
  <w:style w:type="character" w:customStyle="1" w:styleId="600">
    <w:name w:val="表正文 Char21"/>
    <w:qFormat/>
    <w:uiPriority w:val="99"/>
    <w:rPr>
      <w:rFonts w:ascii="Times New Roman" w:hAnsi="Times New Roman" w:eastAsia="宋体"/>
      <w:kern w:val="2"/>
      <w:sz w:val="21"/>
      <w:lang w:val="en-US" w:eastAsia="zh-CN"/>
    </w:rPr>
  </w:style>
  <w:style w:type="character" w:customStyle="1" w:styleId="601">
    <w:name w:val="Char Char82"/>
    <w:qFormat/>
    <w:uiPriority w:val="99"/>
    <w:rPr>
      <w:rFonts w:ascii="Arial" w:hAnsi="Arial" w:eastAsia="黑体"/>
      <w:b/>
      <w:kern w:val="2"/>
      <w:sz w:val="32"/>
      <w:lang w:val="en-US" w:eastAsia="zh-CN"/>
    </w:rPr>
  </w:style>
  <w:style w:type="character" w:customStyle="1" w:styleId="602">
    <w:name w:val="h Char1"/>
    <w:qFormat/>
    <w:uiPriority w:val="99"/>
    <w:rPr>
      <w:rFonts w:ascii="Calibri" w:hAnsi="Calibri" w:eastAsia="宋体"/>
      <w:sz w:val="18"/>
    </w:rPr>
  </w:style>
  <w:style w:type="character" w:customStyle="1" w:styleId="603">
    <w:name w:val="Char Char122"/>
    <w:qFormat/>
    <w:uiPriority w:val="99"/>
    <w:rPr>
      <w:rFonts w:ascii="宋体" w:hAnsi="Courier New" w:eastAsia="宋体"/>
      <w:spacing w:val="-4"/>
      <w:sz w:val="20"/>
    </w:rPr>
  </w:style>
  <w:style w:type="character" w:customStyle="1" w:styleId="604">
    <w:name w:val="Char Char42"/>
    <w:qFormat/>
    <w:uiPriority w:val="99"/>
    <w:rPr>
      <w:rFonts w:ascii="Calibri" w:hAnsi="Calibri" w:eastAsia="宋体"/>
      <w:sz w:val="18"/>
    </w:rPr>
  </w:style>
  <w:style w:type="character" w:customStyle="1" w:styleId="605">
    <w:name w:val="Char Char52"/>
    <w:qFormat/>
    <w:uiPriority w:val="99"/>
    <w:rPr>
      <w:rFonts w:ascii="Calibri" w:hAnsi="Calibri" w:eastAsia="宋体"/>
      <w:sz w:val="18"/>
    </w:rPr>
  </w:style>
  <w:style w:type="character" w:customStyle="1" w:styleId="606">
    <w:name w:val="标题 3 Char11"/>
    <w:qFormat/>
    <w:uiPriority w:val="99"/>
    <w:rPr>
      <w:rFonts w:ascii="Calibri" w:hAnsi="Calibri" w:eastAsia="宋体"/>
      <w:b/>
      <w:kern w:val="2"/>
      <w:sz w:val="32"/>
      <w:lang w:val="en-US" w:eastAsia="zh-CN"/>
    </w:rPr>
  </w:style>
  <w:style w:type="character" w:customStyle="1" w:styleId="607">
    <w:name w:val="标题 2 Char11"/>
    <w:qFormat/>
    <w:uiPriority w:val="99"/>
    <w:rPr>
      <w:rFonts w:ascii="Arial" w:hAnsi="Arial" w:eastAsia="黑体"/>
      <w:b/>
      <w:kern w:val="2"/>
      <w:sz w:val="32"/>
      <w:lang w:val="en-US" w:eastAsia="zh-CN"/>
    </w:rPr>
  </w:style>
  <w:style w:type="character" w:customStyle="1" w:styleId="608">
    <w:name w:val="Char Char142"/>
    <w:qFormat/>
    <w:uiPriority w:val="99"/>
    <w:rPr>
      <w:rFonts w:ascii="Calibri" w:hAnsi="Calibri" w:eastAsia="宋体"/>
      <w:b/>
      <w:sz w:val="28"/>
    </w:rPr>
  </w:style>
  <w:style w:type="character" w:customStyle="1" w:styleId="609">
    <w:name w:val="Char Char72"/>
    <w:qFormat/>
    <w:uiPriority w:val="99"/>
    <w:rPr>
      <w:rFonts w:ascii="Times New Roman" w:hAnsi="Times New Roman" w:eastAsia="宋体"/>
      <w:b/>
      <w:kern w:val="2"/>
      <w:sz w:val="32"/>
    </w:rPr>
  </w:style>
  <w:style w:type="character" w:customStyle="1" w:styleId="610">
    <w:name w:val="Normal Indent Char Char1"/>
    <w:qFormat/>
    <w:uiPriority w:val="99"/>
    <w:rPr>
      <w:rFonts w:ascii="Times New Roman" w:hAnsi="Times New Roman" w:eastAsia="宋体"/>
      <w:kern w:val="2"/>
      <w:sz w:val="24"/>
      <w:lang w:val="en-US" w:eastAsia="zh-CN"/>
    </w:rPr>
  </w:style>
  <w:style w:type="character" w:customStyle="1" w:styleId="611">
    <w:name w:val="普通文字 Char Char21"/>
    <w:qFormat/>
    <w:uiPriority w:val="99"/>
    <w:rPr>
      <w:rFonts w:ascii="宋体" w:hAnsi="Courier New" w:eastAsia="宋体"/>
      <w:sz w:val="21"/>
      <w:lang w:val="en-US" w:eastAsia="zh-CN"/>
    </w:rPr>
  </w:style>
  <w:style w:type="character" w:customStyle="1" w:styleId="612">
    <w:name w:val="标题 4 Char11"/>
    <w:qFormat/>
    <w:uiPriority w:val="99"/>
    <w:rPr>
      <w:rFonts w:ascii="Cambria" w:hAnsi="Cambria" w:eastAsia="宋体"/>
      <w:b/>
      <w:kern w:val="2"/>
      <w:sz w:val="28"/>
    </w:rPr>
  </w:style>
  <w:style w:type="character" w:customStyle="1" w:styleId="613">
    <w:name w:val="Char Char62"/>
    <w:qFormat/>
    <w:uiPriority w:val="99"/>
    <w:rPr>
      <w:rFonts w:ascii="Calibri" w:hAnsi="Calibri" w:eastAsia="宋体"/>
      <w:b/>
      <w:kern w:val="2"/>
      <w:sz w:val="28"/>
    </w:rPr>
  </w:style>
  <w:style w:type="character" w:customStyle="1" w:styleId="614">
    <w:name w:val="列出段落 Char"/>
    <w:link w:val="579"/>
    <w:qFormat/>
    <w:locked/>
    <w:uiPriority w:val="99"/>
    <w:rPr>
      <w:kern w:val="2"/>
      <w:sz w:val="21"/>
      <w:szCs w:val="22"/>
    </w:rPr>
  </w:style>
  <w:style w:type="character" w:customStyle="1" w:styleId="615">
    <w:name w:val="H1 Char21"/>
    <w:qFormat/>
    <w:uiPriority w:val="99"/>
    <w:rPr>
      <w:rFonts w:ascii="Times New Roman" w:hAnsi="Times New Roman" w:eastAsia="隶书"/>
      <w:b/>
      <w:sz w:val="36"/>
      <w:lang w:val="en-US" w:eastAsia="zh-CN"/>
    </w:rPr>
  </w:style>
  <w:style w:type="character" w:customStyle="1" w:styleId="616">
    <w:name w:val="Char Char22"/>
    <w:qFormat/>
    <w:uiPriority w:val="99"/>
    <w:rPr>
      <w:rFonts w:ascii="宋体" w:hAnsi="Courier New" w:eastAsia="宋体"/>
      <w:sz w:val="21"/>
      <w:lang w:val="en-US" w:eastAsia="zh-CN"/>
    </w:rPr>
  </w:style>
  <w:style w:type="character" w:customStyle="1" w:styleId="617">
    <w:name w:val="Char Char15"/>
    <w:qFormat/>
    <w:uiPriority w:val="99"/>
    <w:rPr>
      <w:rFonts w:ascii="Times New Roman" w:hAnsi="Times New Roman" w:eastAsia="宋体"/>
      <w:kern w:val="2"/>
      <w:sz w:val="18"/>
    </w:rPr>
  </w:style>
  <w:style w:type="character" w:customStyle="1" w:styleId="618">
    <w:name w:val="z-窗体底端 Char"/>
    <w:link w:val="580"/>
    <w:qFormat/>
    <w:locked/>
    <w:uiPriority w:val="99"/>
    <w:rPr>
      <w:rFonts w:ascii="Arial" w:hAnsi="Arial"/>
      <w:vanish/>
      <w:sz w:val="16"/>
      <w:szCs w:val="16"/>
    </w:rPr>
  </w:style>
  <w:style w:type="character" w:customStyle="1" w:styleId="619">
    <w:name w:val="标题 1 Char11"/>
    <w:qFormat/>
    <w:uiPriority w:val="99"/>
    <w:rPr>
      <w:rFonts w:ascii="Times New Roman" w:hAnsi="Times New Roman" w:eastAsia="宋体"/>
      <w:b/>
      <w:kern w:val="44"/>
      <w:sz w:val="44"/>
    </w:rPr>
  </w:style>
  <w:style w:type="character" w:customStyle="1" w:styleId="620">
    <w:name w:val="纯文本 Char1"/>
    <w:qFormat/>
    <w:uiPriority w:val="99"/>
    <w:rPr>
      <w:rFonts w:ascii="宋体" w:hAnsi="Courier New" w:eastAsia="宋体"/>
      <w:kern w:val="2"/>
      <w:sz w:val="24"/>
    </w:rPr>
  </w:style>
  <w:style w:type="character" w:customStyle="1" w:styleId="621">
    <w:name w:val="Char2 Char1"/>
    <w:qFormat/>
    <w:uiPriority w:val="99"/>
    <w:rPr>
      <w:rFonts w:ascii="Verdana" w:hAnsi="宋体" w:eastAsia="宋体"/>
      <w:sz w:val="28"/>
    </w:rPr>
  </w:style>
  <w:style w:type="character" w:customStyle="1" w:styleId="622">
    <w:name w:val="Char Char32"/>
    <w:qFormat/>
    <w:uiPriority w:val="99"/>
    <w:rPr>
      <w:rFonts w:ascii="Arial" w:hAnsi="Arial" w:eastAsia="黑体"/>
      <w:b/>
      <w:kern w:val="2"/>
      <w:sz w:val="32"/>
      <w:lang w:val="en-US" w:eastAsia="zh-CN"/>
    </w:rPr>
  </w:style>
  <w:style w:type="character" w:customStyle="1" w:styleId="623">
    <w:name w:val="z-窗体顶端 Char"/>
    <w:link w:val="584"/>
    <w:qFormat/>
    <w:locked/>
    <w:uiPriority w:val="99"/>
    <w:rPr>
      <w:rFonts w:ascii="Arial" w:hAnsi="Arial"/>
      <w:vanish/>
      <w:sz w:val="16"/>
      <w:szCs w:val="16"/>
    </w:rPr>
  </w:style>
  <w:style w:type="character" w:customStyle="1" w:styleId="624">
    <w:name w:val="普通文字 Char Char11"/>
    <w:qFormat/>
    <w:uiPriority w:val="99"/>
    <w:rPr>
      <w:rFonts w:ascii="宋体" w:hAnsi="Courier New" w:eastAsia="宋体"/>
      <w:sz w:val="20"/>
    </w:rPr>
  </w:style>
  <w:style w:type="character" w:customStyle="1" w:styleId="625">
    <w:name w:val="Footer-Even Char11"/>
    <w:qFormat/>
    <w:uiPriority w:val="99"/>
    <w:rPr>
      <w:rFonts w:ascii="Times New Roman" w:hAnsi="Times New Roman" w:eastAsia="宋体"/>
      <w:kern w:val="2"/>
      <w:sz w:val="18"/>
    </w:rPr>
  </w:style>
  <w:style w:type="character" w:customStyle="1" w:styleId="626">
    <w:name w:val="font21"/>
    <w:basedOn w:val="55"/>
    <w:qFormat/>
    <w:uiPriority w:val="99"/>
    <w:rPr>
      <w:rFonts w:ascii="宋体" w:hAnsi="宋体" w:eastAsia="宋体" w:cs="宋体"/>
      <w:color w:val="000000"/>
      <w:sz w:val="21"/>
      <w:szCs w:val="21"/>
      <w:u w:val="none"/>
    </w:rPr>
  </w:style>
  <w:style w:type="character" w:customStyle="1" w:styleId="627">
    <w:name w:val="font11"/>
    <w:basedOn w:val="55"/>
    <w:qFormat/>
    <w:uiPriority w:val="99"/>
    <w:rPr>
      <w:rFonts w:ascii="Calibri" w:hAnsi="Calibri" w:cs="Calibri"/>
      <w:color w:val="000000"/>
      <w:sz w:val="21"/>
      <w:szCs w:val="21"/>
      <w:u w:val="none"/>
    </w:rPr>
  </w:style>
  <w:style w:type="paragraph" w:customStyle="1" w:styleId="628">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29">
    <w:name w:val="List Paragraph"/>
    <w:basedOn w:val="1"/>
    <w:semiHidden/>
    <w:unhideWhenUsed/>
    <w:qFormat/>
    <w:uiPriority w:val="99"/>
    <w:pPr>
      <w:ind w:firstLine="420" w:firstLineChars="200"/>
    </w:pPr>
    <w:rPr>
      <w:rFonts w:ascii="Calibri" w:hAnsi="Calibri"/>
      <w:sz w:val="28"/>
    </w:rPr>
  </w:style>
  <w:style w:type="paragraph" w:customStyle="1" w:styleId="630">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1">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2">
    <w:name w:val="题注 字符"/>
    <w:link w:val="16"/>
    <w:qFormat/>
    <w:locked/>
    <w:uiPriority w:val="0"/>
    <w:rPr>
      <w:rFonts w:ascii="Arial" w:hAnsi="Arial" w:eastAsia="黑体" w:cs="Arial"/>
      <w:kern w:val="2"/>
    </w:rPr>
  </w:style>
  <w:style w:type="character" w:customStyle="1" w:styleId="633">
    <w:name w:val="bulletintext"/>
    <w:basedOn w:val="55"/>
    <w:qFormat/>
    <w:uiPriority w:val="99"/>
    <w:rPr>
      <w:rFonts w:cs="Times New Roman"/>
    </w:rPr>
  </w:style>
  <w:style w:type="paragraph" w:customStyle="1" w:styleId="634">
    <w:name w:val="样式3"/>
    <w:basedOn w:val="1"/>
    <w:qFormat/>
    <w:uiPriority w:val="99"/>
    <w:pPr>
      <w:tabs>
        <w:tab w:val="left" w:pos="360"/>
      </w:tabs>
      <w:spacing w:line="360" w:lineRule="auto"/>
    </w:pPr>
    <w:rPr>
      <w:rFonts w:ascii="宋体"/>
      <w:sz w:val="24"/>
    </w:rPr>
  </w:style>
  <w:style w:type="character" w:customStyle="1" w:styleId="635">
    <w:name w:val="bookmark-item"/>
    <w:basedOn w:val="55"/>
    <w:qFormat/>
    <w:uiPriority w:val="0"/>
  </w:style>
  <w:style w:type="paragraph" w:customStyle="1" w:styleId="6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7">
    <w:name w:val="TOC Heading"/>
    <w:basedOn w:val="3"/>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 w:type="character" w:customStyle="1" w:styleId="638">
    <w:name w:val="默认段落字体1"/>
    <w:qFormat/>
    <w:uiPriority w:val="0"/>
    <w:rPr>
      <w:rFonts w:ascii="Times New Roman" w:hAnsi="Times New Roman" w:eastAsia="宋体" w:cs="Times New Roman"/>
    </w:rPr>
  </w:style>
  <w:style w:type="paragraph" w:customStyle="1" w:styleId="639">
    <w:name w:val="Heading"/>
    <w:basedOn w:val="1"/>
    <w:next w:val="22"/>
    <w:qFormat/>
    <w:uiPriority w:val="0"/>
    <w:pPr>
      <w:keepNext/>
      <w:widowControl w:val="0"/>
      <w:suppressAutoHyphens/>
      <w:bidi w:val="0"/>
      <w:spacing w:before="240" w:after="120"/>
    </w:pPr>
    <w:rPr>
      <w:rFonts w:ascii="Liberation Sans" w:hAnsi="Liberation Sans" w:eastAsia="Noto Sans CJK SC Regular" w:cs="Noto Sans CJK SC Regular"/>
      <w:color w:val="auto"/>
      <w:sz w:val="28"/>
      <w:szCs w:val="28"/>
      <w:lang w:bidi="ar-SA"/>
    </w:rPr>
  </w:style>
  <w:style w:type="paragraph" w:customStyle="1" w:styleId="640">
    <w:name w:val="Index"/>
    <w:basedOn w:val="1"/>
    <w:qFormat/>
    <w:uiPriority w:val="0"/>
    <w:pPr>
      <w:widowControl w:val="0"/>
      <w:suppressLineNumbers/>
      <w:suppressAutoHyphens/>
      <w:bidi w:val="0"/>
    </w:pPr>
    <w:rPr>
      <w:rFonts w:ascii="Calibri" w:hAnsi="Calibri" w:eastAsia="宋体" w:cs="Times New Roman"/>
      <w:color w:val="auto"/>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E8996A-E9B1-4E6F-B509-8D9FEE575438}">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72</Pages>
  <Words>14510</Words>
  <Characters>15484</Characters>
  <Lines>429</Lines>
  <Paragraphs>935</Paragraphs>
  <TotalTime>1</TotalTime>
  <ScaleCrop>false</ScaleCrop>
  <LinksUpToDate>false</LinksUpToDate>
  <CharactersWithSpaces>15606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2020-04-02T07:29:00Z</dcterms:created>
  <dc:creator>zhangjing</dc:creator>
  <cp:lastModifiedBy>K</cp:lastModifiedBy>
  <cp:lastPrinted>2016-01-15T07:54:00Z</cp:lastPrinted>
  <dcterms:modified xsi:type="dcterms:W3CDTF">2025-07-11T00:48:20Z</dcterms:modified>
  <dc:title>浙江省政府采购中心关于浙江省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097D72EF37AF4B86AF85FF20F6D178D8</vt:lpwstr>
  </property>
  <property fmtid="{D5CDD505-2E9C-101B-9397-08002B2CF9AE}" pid="4" name="KSOTemplateDocerSaveRecord">
    <vt:lpwstr>eyJoZGlkIjoiMWI1YjdhMjgwNDdhMjkxYmZiYzg1ZGJhYmFmYjE4ZjciLCJ1c2VySWQiOiIzNDQ4MjI3NzIifQ==</vt:lpwstr>
  </property>
</Properties>
</file>