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BBBAE">
      <w:pPr>
        <w:spacing w:before="312" w:beforeLines="100" w:line="360" w:lineRule="auto"/>
        <w:jc w:val="both"/>
        <w:rPr>
          <w:rFonts w:hint="eastAsia" w:ascii="宋体" w:hAnsi="宋体" w:eastAsia="宋体"/>
          <w:b/>
          <w:bCs/>
          <w:color w:val="000000"/>
          <w:sz w:val="44"/>
          <w:szCs w:val="44"/>
          <w:lang w:eastAsia="zh-CN"/>
        </w:rPr>
      </w:pPr>
      <w:r>
        <w:rPr>
          <w:rFonts w:hint="eastAsia" w:ascii="宋体" w:hAnsi="宋体"/>
          <w:b/>
          <w:bCs/>
          <w:color w:val="000000"/>
          <w:sz w:val="44"/>
          <w:szCs w:val="44"/>
        </w:rPr>
        <w:t xml:space="preserve"> </w:t>
      </w:r>
      <w:bookmarkStart w:id="0" w:name="PO_15528_PM002_1"/>
      <w:r>
        <w:rPr>
          <w:rFonts w:hint="eastAsia" w:ascii="宋体" w:hAnsi="宋体"/>
          <w:b/>
          <w:bCs/>
          <w:color w:val="000000"/>
          <w:sz w:val="44"/>
          <w:szCs w:val="44"/>
          <w:lang w:eastAsia="zh-CN"/>
        </w:rPr>
        <w:t>浙江康复医院保洁及食堂物业服务项目</w:t>
      </w:r>
      <w:bookmarkEnd w:id="0"/>
    </w:p>
    <w:p w14:paraId="7C7F15E0">
      <w:pPr>
        <w:spacing w:before="312" w:beforeLines="100" w:line="360" w:lineRule="auto"/>
        <w:jc w:val="center"/>
        <w:rPr>
          <w:rFonts w:hint="eastAsia" w:ascii="宋体" w:hAnsi="宋体" w:eastAsia="宋体"/>
          <w:b/>
          <w:color w:val="000000"/>
          <w:spacing w:val="40"/>
          <w:sz w:val="84"/>
          <w:szCs w:val="84"/>
          <w:lang w:eastAsia="zh-CN"/>
        </w:rPr>
      </w:pPr>
      <w:r>
        <w:rPr>
          <w:rFonts w:hint="eastAsia" w:ascii="宋体" w:hAnsi="宋体"/>
          <w:color w:val="000000"/>
          <w:sz w:val="36"/>
          <w:szCs w:val="36"/>
        </w:rPr>
        <w:t>项目编号：</w:t>
      </w:r>
      <w:bookmarkStart w:id="1" w:name="PO_15528_PM001"/>
      <w:r>
        <w:rPr>
          <w:rFonts w:hint="eastAsia" w:ascii="宋体" w:hAnsi="宋体"/>
          <w:color w:val="000000"/>
          <w:sz w:val="36"/>
          <w:szCs w:val="36"/>
          <w:lang w:eastAsia="zh-CN"/>
        </w:rPr>
        <w:t>ZZCG2024T-GK-155</w:t>
      </w:r>
      <w:bookmarkEnd w:id="1"/>
    </w:p>
    <w:p w14:paraId="00DD6EFA">
      <w:pPr>
        <w:spacing w:before="312" w:beforeLines="100" w:after="100" w:afterAutospacing="1" w:line="800" w:lineRule="exact"/>
        <w:jc w:val="center"/>
        <w:rPr>
          <w:rFonts w:ascii="宋体" w:hAnsi="宋体"/>
          <w:b/>
          <w:color w:val="000000"/>
          <w:spacing w:val="40"/>
          <w:sz w:val="84"/>
          <w:szCs w:val="84"/>
        </w:rPr>
      </w:pPr>
      <w:r>
        <w:rPr>
          <w:rFonts w:hint="eastAsia" w:ascii="宋体" w:hAnsi="宋体"/>
          <w:b/>
          <w:color w:val="000000"/>
          <w:spacing w:val="40"/>
          <w:sz w:val="84"/>
          <w:szCs w:val="84"/>
        </w:rPr>
        <w:t>公</w:t>
      </w:r>
    </w:p>
    <w:p w14:paraId="3C8A06E4">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14:paraId="7DFF085B">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 xml:space="preserve">招 </w:t>
      </w:r>
    </w:p>
    <w:p w14:paraId="77DB9489">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14:paraId="5F78BF2F">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14:paraId="0CD4C89E">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14:paraId="0A4FE179">
      <w:pPr>
        <w:ind w:right="-110"/>
        <w:rPr>
          <w:rFonts w:ascii="宋体" w:hAnsi="宋体"/>
          <w:color w:val="000000"/>
          <w:sz w:val="32"/>
          <w:szCs w:val="32"/>
        </w:rPr>
      </w:pPr>
    </w:p>
    <w:p w14:paraId="0EE89F80">
      <w:pPr>
        <w:ind w:right="-110"/>
        <w:rPr>
          <w:rFonts w:ascii="宋体" w:hAnsi="宋体"/>
          <w:color w:val="000000"/>
          <w:sz w:val="32"/>
          <w:szCs w:val="32"/>
        </w:rPr>
      </w:pPr>
    </w:p>
    <w:p w14:paraId="111986CD">
      <w:pPr>
        <w:spacing w:line="500" w:lineRule="exact"/>
        <w:ind w:right="532" w:firstLine="540" w:firstLineChars="150"/>
        <w:jc w:val="center"/>
        <w:rPr>
          <w:rFonts w:ascii="宋体" w:hAnsi="宋体"/>
          <w:color w:val="000000"/>
          <w:sz w:val="36"/>
          <w:szCs w:val="36"/>
        </w:rPr>
      </w:pPr>
      <w:r>
        <w:rPr>
          <w:rFonts w:hint="eastAsia" w:ascii="宋体" w:hAnsi="宋体"/>
          <w:color w:val="000000"/>
          <w:sz w:val="36"/>
          <w:szCs w:val="36"/>
        </w:rPr>
        <w:t>浙 江 省 政 府 采 购 中 心</w:t>
      </w:r>
    </w:p>
    <w:p w14:paraId="404A308F">
      <w:pPr>
        <w:spacing w:line="500" w:lineRule="exact"/>
        <w:ind w:right="532"/>
        <w:rPr>
          <w:rFonts w:ascii="宋体" w:hAnsi="宋体"/>
          <w:color w:val="000000"/>
          <w:sz w:val="36"/>
          <w:szCs w:val="36"/>
        </w:rPr>
      </w:pPr>
    </w:p>
    <w:p w14:paraId="76FA0BA6">
      <w:pPr>
        <w:wordWrap w:val="0"/>
        <w:spacing w:line="500" w:lineRule="exact"/>
        <w:ind w:right="-108" w:firstLine="540" w:firstLineChars="150"/>
        <w:rPr>
          <w:rFonts w:hAnsi="宋体"/>
          <w:b/>
          <w:color w:val="000000"/>
          <w:sz w:val="36"/>
          <w:szCs w:val="36"/>
        </w:rPr>
      </w:pPr>
      <w:r>
        <w:rPr>
          <w:rFonts w:hint="eastAsia" w:ascii="宋体" w:hAnsi="宋体"/>
          <w:color w:val="000000"/>
          <w:sz w:val="36"/>
          <w:szCs w:val="36"/>
        </w:rPr>
        <w:t>地    址：</w:t>
      </w:r>
      <w:r>
        <w:rPr>
          <w:rFonts w:hint="eastAsia" w:ascii="宋体" w:hAnsi="宋体"/>
          <w:color w:val="000000"/>
          <w:sz w:val="36"/>
          <w:szCs w:val="36"/>
          <w:lang w:val="en-US" w:eastAsia="zh-CN"/>
        </w:rPr>
        <w:t>浙江省</w:t>
      </w:r>
      <w:r>
        <w:rPr>
          <w:rFonts w:hint="eastAsia" w:ascii="宋体" w:hAnsi="宋体"/>
          <w:color w:val="000000"/>
          <w:sz w:val="36"/>
          <w:szCs w:val="36"/>
        </w:rPr>
        <w:t>杭州市西湖区宝石一路3号</w:t>
      </w:r>
    </w:p>
    <w:p w14:paraId="33AA8533">
      <w:pPr>
        <w:spacing w:line="500" w:lineRule="exact"/>
        <w:ind w:right="-108" w:firstLine="3072" w:firstLineChars="850"/>
        <w:rPr>
          <w:rFonts w:hAnsi="宋体"/>
          <w:b/>
          <w:color w:val="000000"/>
          <w:sz w:val="36"/>
          <w:szCs w:val="36"/>
        </w:rPr>
      </w:pPr>
    </w:p>
    <w:p w14:paraId="38D9170F">
      <w:pPr>
        <w:spacing w:line="500" w:lineRule="exact"/>
        <w:ind w:right="-108" w:firstLine="3072" w:firstLineChars="850"/>
        <w:rPr>
          <w:rFonts w:hAnsi="宋体"/>
          <w:b/>
          <w:color w:val="000000"/>
          <w:sz w:val="36"/>
          <w:szCs w:val="36"/>
        </w:rPr>
      </w:pPr>
    </w:p>
    <w:p w14:paraId="5EE160C6">
      <w:pPr>
        <w:spacing w:line="500" w:lineRule="exact"/>
        <w:ind w:right="-108" w:firstLine="3072" w:firstLineChars="850"/>
        <w:rPr>
          <w:rFonts w:hAnsi="宋体"/>
          <w:b/>
          <w:color w:val="000000"/>
          <w:sz w:val="36"/>
          <w:szCs w:val="36"/>
        </w:rPr>
      </w:pPr>
    </w:p>
    <w:p w14:paraId="4F8B12D3">
      <w:pPr>
        <w:spacing w:line="500" w:lineRule="exact"/>
        <w:ind w:right="-108" w:firstLine="3072" w:firstLineChars="850"/>
        <w:rPr>
          <w:rFonts w:hAnsi="宋体"/>
          <w:b/>
          <w:color w:val="000000"/>
          <w:sz w:val="36"/>
          <w:szCs w:val="36"/>
        </w:rPr>
      </w:pPr>
    </w:p>
    <w:p w14:paraId="74535B0A">
      <w:pPr>
        <w:spacing w:line="500" w:lineRule="exact"/>
        <w:ind w:right="-108" w:firstLine="3072" w:firstLineChars="850"/>
        <w:rPr>
          <w:rFonts w:hAnsi="宋体"/>
          <w:b/>
          <w:color w:val="000000"/>
          <w:sz w:val="36"/>
          <w:szCs w:val="36"/>
        </w:rPr>
      </w:pPr>
    </w:p>
    <w:p w14:paraId="60A1EB12">
      <w:pPr>
        <w:spacing w:line="500" w:lineRule="exact"/>
        <w:ind w:right="-108" w:firstLine="3253" w:firstLineChars="900"/>
        <w:rPr>
          <w:rFonts w:hAnsi="宋体"/>
          <w:b/>
          <w:color w:val="000000"/>
          <w:sz w:val="36"/>
          <w:szCs w:val="36"/>
        </w:rPr>
      </w:pPr>
      <w:r>
        <w:rPr>
          <w:rFonts w:hint="eastAsia" w:hAnsi="宋体"/>
          <w:b/>
          <w:color w:val="000000"/>
          <w:sz w:val="36"/>
          <w:szCs w:val="36"/>
        </w:rPr>
        <w:t>目</w:t>
      </w:r>
      <w:r>
        <w:rPr>
          <w:rFonts w:hAnsi="宋体"/>
          <w:b/>
          <w:color w:val="000000"/>
          <w:sz w:val="36"/>
          <w:szCs w:val="36"/>
        </w:rPr>
        <w:t xml:space="preserve">     </w:t>
      </w:r>
      <w:r>
        <w:rPr>
          <w:rFonts w:hint="eastAsia" w:hAnsi="宋体"/>
          <w:b/>
          <w:color w:val="000000"/>
          <w:sz w:val="36"/>
          <w:szCs w:val="36"/>
        </w:rPr>
        <w:t>录</w:t>
      </w:r>
    </w:p>
    <w:p w14:paraId="24F1FC09">
      <w:pPr>
        <w:pStyle w:val="33"/>
        <w:spacing w:before="156" w:after="156" w:line="360" w:lineRule="auto"/>
        <w:jc w:val="center"/>
        <w:rPr>
          <w:rFonts w:hAnsi="宋体" w:eastAsia="仿宋_GB2312"/>
          <w:color w:val="000000"/>
          <w:sz w:val="32"/>
          <w:szCs w:val="32"/>
        </w:rPr>
      </w:pPr>
    </w:p>
    <w:p w14:paraId="3DEFEAFD">
      <w:pPr>
        <w:pStyle w:val="42"/>
        <w:tabs>
          <w:tab w:val="right" w:leader="dot" w:pos="8312"/>
        </w:tabs>
      </w:pPr>
      <w:r>
        <w:rPr>
          <w:rFonts w:hint="eastAsia" w:ascii="宋体" w:hAnsi="宋体" w:eastAsia="仿宋_GB2312"/>
          <w:color w:val="000000"/>
          <w:sz w:val="30"/>
          <w:szCs w:val="30"/>
        </w:rPr>
        <w:fldChar w:fldCharType="begin"/>
      </w:r>
      <w:r>
        <w:rPr>
          <w:rFonts w:hint="eastAsia" w:ascii="宋体" w:hAnsi="宋体" w:eastAsia="仿宋_GB2312"/>
          <w:color w:val="000000"/>
          <w:sz w:val="30"/>
          <w:szCs w:val="30"/>
        </w:rPr>
        <w:instrText xml:space="preserve"> TOC \o "1-1" \h \z \u </w:instrText>
      </w:r>
      <w:r>
        <w:rPr>
          <w:rFonts w:hint="eastAsia" w:ascii="宋体" w:hAnsi="宋体" w:eastAsia="仿宋_GB2312"/>
          <w:color w:val="000000"/>
          <w:sz w:val="30"/>
          <w:szCs w:val="30"/>
        </w:rPr>
        <w:fldChar w:fldCharType="separate"/>
      </w:r>
      <w:r>
        <w:fldChar w:fldCharType="begin"/>
      </w:r>
      <w:r>
        <w:instrText xml:space="preserve"> HYPERLINK \l "_Toc2371" </w:instrText>
      </w:r>
      <w:r>
        <w:fldChar w:fldCharType="separate"/>
      </w:r>
      <w:r>
        <w:rPr>
          <w:rFonts w:hint="eastAsia" w:hAnsi="宋体"/>
          <w:szCs w:val="36"/>
        </w:rPr>
        <w:t>第一章</w:t>
      </w:r>
      <w:r>
        <w:rPr>
          <w:rFonts w:hint="eastAsia" w:hAnsi="宋体"/>
          <w:szCs w:val="36"/>
          <w:lang w:val="en-US" w:eastAsia="zh-CN"/>
        </w:rPr>
        <w:t xml:space="preserve">  </w:t>
      </w:r>
      <w:r>
        <w:rPr>
          <w:rFonts w:hint="eastAsia" w:hAnsi="宋体"/>
          <w:szCs w:val="36"/>
        </w:rPr>
        <w:t>公开招标采购公告</w:t>
      </w:r>
      <w:r>
        <w:tab/>
      </w:r>
      <w:r>
        <w:fldChar w:fldCharType="begin"/>
      </w:r>
      <w:r>
        <w:instrText xml:space="preserve"> PAGEREF _Toc2371 \h </w:instrText>
      </w:r>
      <w:r>
        <w:fldChar w:fldCharType="separate"/>
      </w:r>
      <w:r>
        <w:t>3</w:t>
      </w:r>
      <w:r>
        <w:fldChar w:fldCharType="end"/>
      </w:r>
      <w:r>
        <w:fldChar w:fldCharType="end"/>
      </w:r>
    </w:p>
    <w:p w14:paraId="2F89ABC6">
      <w:pPr>
        <w:pStyle w:val="42"/>
        <w:tabs>
          <w:tab w:val="right" w:leader="dot" w:pos="8312"/>
        </w:tabs>
      </w:pPr>
      <w:r>
        <w:fldChar w:fldCharType="begin"/>
      </w:r>
      <w:r>
        <w:instrText xml:space="preserve"> HYPERLINK \l "_Toc29498" </w:instrText>
      </w:r>
      <w:r>
        <w:fldChar w:fldCharType="separate"/>
      </w:r>
      <w:r>
        <w:rPr>
          <w:rFonts w:hint="eastAsia" w:ascii="仿宋" w:hAnsi="仿宋"/>
          <w:szCs w:val="36"/>
        </w:rPr>
        <w:t>第二章</w:t>
      </w:r>
      <w:r>
        <w:rPr>
          <w:rFonts w:hint="eastAsia" w:ascii="仿宋" w:hAnsi="仿宋"/>
          <w:szCs w:val="36"/>
          <w:lang w:val="en-US" w:eastAsia="zh-CN"/>
        </w:rPr>
        <w:t xml:space="preserve">  </w:t>
      </w:r>
      <w:r>
        <w:rPr>
          <w:rFonts w:hint="eastAsia" w:ascii="仿宋" w:hAnsi="仿宋"/>
          <w:szCs w:val="36"/>
        </w:rPr>
        <w:t>投标人须知</w:t>
      </w:r>
      <w:r>
        <w:tab/>
      </w:r>
      <w:r>
        <w:fldChar w:fldCharType="begin"/>
      </w:r>
      <w:r>
        <w:instrText xml:space="preserve"> PAGEREF _Toc29498 \h </w:instrText>
      </w:r>
      <w:r>
        <w:fldChar w:fldCharType="separate"/>
      </w:r>
      <w:r>
        <w:t>7</w:t>
      </w:r>
      <w:r>
        <w:fldChar w:fldCharType="end"/>
      </w:r>
      <w:r>
        <w:fldChar w:fldCharType="end"/>
      </w:r>
    </w:p>
    <w:p w14:paraId="1B3E4047">
      <w:pPr>
        <w:pStyle w:val="42"/>
        <w:tabs>
          <w:tab w:val="right" w:leader="dot" w:pos="8312"/>
        </w:tabs>
      </w:pPr>
      <w:r>
        <w:fldChar w:fldCharType="begin"/>
      </w:r>
      <w:r>
        <w:instrText xml:space="preserve"> HYPERLINK \l "_Toc2834" </w:instrText>
      </w:r>
      <w:r>
        <w:fldChar w:fldCharType="separate"/>
      </w:r>
      <w:r>
        <w:rPr>
          <w:rFonts w:hint="eastAsia" w:hAnsi="宋体"/>
          <w:szCs w:val="36"/>
        </w:rPr>
        <w:t>第三章</w:t>
      </w:r>
      <w:r>
        <w:rPr>
          <w:rFonts w:hint="eastAsia" w:hAnsi="宋体"/>
          <w:szCs w:val="36"/>
          <w:lang w:val="en-US" w:eastAsia="zh-CN"/>
        </w:rPr>
        <w:t xml:space="preserve">  </w:t>
      </w:r>
      <w:r>
        <w:rPr>
          <w:rFonts w:hint="eastAsia" w:hAnsi="宋体"/>
          <w:szCs w:val="36"/>
        </w:rPr>
        <w:t>评标办法及评分标准</w:t>
      </w:r>
      <w:r>
        <w:tab/>
      </w:r>
      <w:r>
        <w:fldChar w:fldCharType="begin"/>
      </w:r>
      <w:r>
        <w:instrText xml:space="preserve"> PAGEREF _Toc2834 \h </w:instrText>
      </w:r>
      <w:r>
        <w:fldChar w:fldCharType="separate"/>
      </w:r>
      <w:r>
        <w:t>2</w:t>
      </w:r>
      <w:r>
        <w:rPr>
          <w:rFonts w:hint="eastAsia"/>
          <w:lang w:val="en-US" w:eastAsia="zh-CN"/>
        </w:rPr>
        <w:t>8</w:t>
      </w:r>
      <w:r>
        <w:fldChar w:fldCharType="end"/>
      </w:r>
      <w:r>
        <w:fldChar w:fldCharType="end"/>
      </w:r>
    </w:p>
    <w:p w14:paraId="4DA3C7CE">
      <w:pPr>
        <w:pStyle w:val="42"/>
        <w:tabs>
          <w:tab w:val="right" w:leader="dot" w:pos="8312"/>
        </w:tabs>
        <w:rPr>
          <w:rFonts w:hint="eastAsia" w:eastAsia="仿宋"/>
          <w:lang w:val="en-US" w:eastAsia="zh-CN"/>
        </w:rPr>
      </w:pPr>
      <w:r>
        <w:fldChar w:fldCharType="begin"/>
      </w:r>
      <w:r>
        <w:instrText xml:space="preserve"> HYPERLINK \l "_Toc24960" </w:instrText>
      </w:r>
      <w:r>
        <w:fldChar w:fldCharType="separate"/>
      </w:r>
      <w:r>
        <w:rPr>
          <w:rFonts w:hint="eastAsia" w:hAnsi="宋体"/>
          <w:szCs w:val="36"/>
        </w:rPr>
        <w:t>第四章</w:t>
      </w:r>
      <w:r>
        <w:rPr>
          <w:rFonts w:hint="eastAsia" w:hAnsi="宋体"/>
          <w:szCs w:val="36"/>
          <w:lang w:val="en-US" w:eastAsia="zh-CN"/>
        </w:rPr>
        <w:t xml:space="preserve">  </w:t>
      </w:r>
      <w:r>
        <w:rPr>
          <w:rFonts w:hint="eastAsia" w:hAnsi="宋体"/>
          <w:szCs w:val="36"/>
        </w:rPr>
        <w:t>招标需求</w:t>
      </w:r>
      <w:r>
        <w:tab/>
      </w:r>
      <w:r>
        <w:rPr>
          <w:rFonts w:hint="eastAsia"/>
          <w:lang w:val="en-US" w:eastAsia="zh-CN"/>
        </w:rPr>
        <w:t>3</w:t>
      </w:r>
      <w:r>
        <w:fldChar w:fldCharType="end"/>
      </w:r>
      <w:r>
        <w:rPr>
          <w:rFonts w:hint="eastAsia"/>
          <w:lang w:val="en-US" w:eastAsia="zh-CN"/>
        </w:rPr>
        <w:t>2</w:t>
      </w:r>
    </w:p>
    <w:p w14:paraId="53BEFA0E">
      <w:pPr>
        <w:pStyle w:val="42"/>
        <w:tabs>
          <w:tab w:val="right" w:leader="dot" w:pos="8312"/>
        </w:tabs>
        <w:rPr>
          <w:rFonts w:hint="eastAsia" w:eastAsia="仿宋"/>
          <w:lang w:val="en-US" w:eastAsia="zh-CN"/>
        </w:rPr>
      </w:pPr>
      <w:r>
        <w:fldChar w:fldCharType="begin"/>
      </w:r>
      <w:r>
        <w:instrText xml:space="preserve"> HYPERLINK \l "_Toc26308" </w:instrText>
      </w:r>
      <w:r>
        <w:fldChar w:fldCharType="separate"/>
      </w:r>
      <w:r>
        <w:rPr>
          <w:rFonts w:hint="eastAsia" w:hAnsi="宋体"/>
          <w:szCs w:val="36"/>
        </w:rPr>
        <w:t>第五章</w:t>
      </w:r>
      <w:r>
        <w:rPr>
          <w:rFonts w:hint="eastAsia" w:hAnsi="宋体"/>
          <w:szCs w:val="36"/>
          <w:lang w:val="en-US" w:eastAsia="zh-CN"/>
        </w:rPr>
        <w:t xml:space="preserve">  </w:t>
      </w:r>
      <w:r>
        <w:rPr>
          <w:rFonts w:hint="eastAsia" w:hAnsi="宋体"/>
          <w:szCs w:val="36"/>
        </w:rPr>
        <w:t>浙江省政府采购合同主要条款指引</w:t>
      </w:r>
      <w:r>
        <w:tab/>
      </w:r>
      <w:r>
        <w:rPr>
          <w:rFonts w:hint="eastAsia"/>
          <w:lang w:val="en-US" w:eastAsia="zh-CN"/>
        </w:rPr>
        <w:t>5</w:t>
      </w:r>
      <w:r>
        <w:fldChar w:fldCharType="end"/>
      </w:r>
      <w:r>
        <w:rPr>
          <w:rFonts w:hint="eastAsia"/>
          <w:lang w:val="en-US" w:eastAsia="zh-CN"/>
        </w:rPr>
        <w:t>0</w:t>
      </w:r>
    </w:p>
    <w:p w14:paraId="6A127B48">
      <w:pPr>
        <w:pStyle w:val="42"/>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w:t>
      </w:r>
      <w:r>
        <w:rPr>
          <w:rFonts w:hint="eastAsia" w:hAnsi="宋体"/>
          <w:szCs w:val="36"/>
          <w:lang w:val="en-US" w:eastAsia="zh-CN"/>
        </w:rPr>
        <w:t xml:space="preserve">  </w:t>
      </w:r>
      <w:r>
        <w:rPr>
          <w:rFonts w:hint="eastAsia" w:hAnsi="宋体"/>
          <w:szCs w:val="36"/>
        </w:rPr>
        <w:t>投标文件格式附件</w:t>
      </w:r>
      <w:r>
        <w:tab/>
      </w:r>
      <w:r>
        <w:rPr>
          <w:rFonts w:hint="eastAsia"/>
          <w:lang w:val="en-US" w:eastAsia="zh-CN"/>
        </w:rPr>
        <w:t>5</w:t>
      </w:r>
      <w:r>
        <w:fldChar w:fldCharType="end"/>
      </w:r>
      <w:r>
        <w:rPr>
          <w:rFonts w:hint="eastAsia"/>
          <w:lang w:val="en-US" w:eastAsia="zh-CN"/>
        </w:rPr>
        <w:t>5</w:t>
      </w:r>
    </w:p>
    <w:p w14:paraId="428B0F5C">
      <w:pPr>
        <w:spacing w:before="156" w:beforeLines="50" w:line="480" w:lineRule="exact"/>
        <w:ind w:left="165"/>
        <w:rPr>
          <w:rFonts w:ascii="宋体" w:hAnsi="宋体" w:eastAsia="仿宋_GB2312"/>
          <w:color w:val="000000"/>
          <w:sz w:val="30"/>
          <w:szCs w:val="30"/>
        </w:rPr>
      </w:pPr>
      <w:r>
        <w:rPr>
          <w:rFonts w:hint="eastAsia" w:ascii="宋体" w:hAnsi="宋体" w:eastAsia="仿宋_GB2312"/>
          <w:color w:val="000000"/>
          <w:szCs w:val="30"/>
        </w:rPr>
        <w:fldChar w:fldCharType="end"/>
      </w:r>
    </w:p>
    <w:p w14:paraId="4F8CC81B">
      <w:pPr>
        <w:pStyle w:val="33"/>
        <w:spacing w:before="156" w:after="156" w:line="360" w:lineRule="auto"/>
        <w:ind w:firstLine="640"/>
        <w:jc w:val="center"/>
        <w:outlineLvl w:val="0"/>
        <w:rPr>
          <w:rFonts w:hAnsi="宋体"/>
          <w:b/>
          <w:color w:val="000000"/>
          <w:sz w:val="36"/>
          <w:szCs w:val="36"/>
        </w:rPr>
      </w:pPr>
      <w:r>
        <w:rPr>
          <w:rFonts w:hint="eastAsia" w:hAnsi="宋体" w:eastAsia="仿宋_GB2312"/>
          <w:color w:val="000000"/>
          <w:kern w:val="0"/>
          <w:sz w:val="32"/>
          <w:szCs w:val="32"/>
        </w:rPr>
        <w:br w:type="page"/>
      </w:r>
      <w:bookmarkStart w:id="2" w:name="_Toc2371"/>
      <w:r>
        <w:rPr>
          <w:rFonts w:hint="eastAsia" w:hAnsi="宋体"/>
          <w:b/>
          <w:color w:val="000000"/>
          <w:sz w:val="36"/>
          <w:szCs w:val="36"/>
        </w:rPr>
        <w:t>第一章</w:t>
      </w:r>
      <w:r>
        <w:rPr>
          <w:rFonts w:hint="eastAsia" w:hAnsi="宋体"/>
          <w:b/>
          <w:color w:val="000000"/>
          <w:sz w:val="36"/>
          <w:szCs w:val="36"/>
          <w:lang w:val="en-US" w:eastAsia="zh-CN"/>
        </w:rPr>
        <w:t xml:space="preserve">  </w:t>
      </w:r>
      <w:r>
        <w:rPr>
          <w:rFonts w:hint="eastAsia" w:hAnsi="宋体"/>
          <w:b/>
          <w:color w:val="000000"/>
          <w:sz w:val="36"/>
          <w:szCs w:val="36"/>
        </w:rPr>
        <w:t>公开招标采购公告</w:t>
      </w:r>
      <w:bookmarkEnd w:id="2"/>
    </w:p>
    <w:p w14:paraId="11B0C8DF">
      <w:pPr>
        <w:pStyle w:val="397"/>
        <w:widowControl w:val="0"/>
        <w:spacing w:after="156"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14:paraId="11C06411">
      <w:pPr>
        <w:snapToGrid w:val="0"/>
        <w:spacing w:line="460" w:lineRule="exact"/>
        <w:ind w:firstLine="600" w:firstLineChars="200"/>
        <w:rPr>
          <w:rFonts w:hint="eastAsia" w:ascii="仿宋" w:hAnsi="仿宋" w:eastAsia="仿宋" w:cs="Arial"/>
          <w:color w:val="000000"/>
          <w:sz w:val="30"/>
          <w:szCs w:val="30"/>
          <w:lang w:eastAsia="zh-CN"/>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3" w:name="PO_15528_PM001_1"/>
      <w:r>
        <w:rPr>
          <w:rFonts w:hint="eastAsia" w:ascii="仿宋" w:hAnsi="仿宋" w:eastAsia="仿宋" w:cs="Arial"/>
          <w:b/>
          <w:bCs/>
          <w:color w:val="000000"/>
          <w:sz w:val="30"/>
          <w:szCs w:val="30"/>
          <w:lang w:eastAsia="zh-CN"/>
        </w:rPr>
        <w:t>ZZCG2024T-GK-155</w:t>
      </w:r>
      <w:bookmarkEnd w:id="3"/>
    </w:p>
    <w:p w14:paraId="7C8BC474">
      <w:pPr>
        <w:snapToGrid w:val="0"/>
        <w:spacing w:after="156"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14:paraId="4DFBD79C">
      <w:pPr>
        <w:snapToGrid w:val="0"/>
        <w:spacing w:after="156" w:afterLines="50" w:line="460" w:lineRule="exact"/>
        <w:ind w:firstLine="602" w:firstLineChars="200"/>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4" w:name="PO_15528_PM004"/>
      <w:r>
        <w:rPr>
          <w:rFonts w:hint="eastAsia" w:ascii="仿宋" w:hAnsi="仿宋" w:eastAsia="仿宋" w:cs="Arial"/>
          <w:b/>
          <w:color w:val="000000"/>
          <w:sz w:val="28"/>
          <w:szCs w:val="28"/>
          <w:lang w:eastAsia="zh-CN"/>
        </w:rPr>
        <w:t xml:space="preserve"> </w:t>
      </w:r>
    </w:p>
    <w:tbl>
      <w:tblPr>
        <w:tblStyle w:val="60"/>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881"/>
        <w:gridCol w:w="766"/>
        <w:gridCol w:w="764"/>
        <w:gridCol w:w="1200"/>
        <w:gridCol w:w="1964"/>
      </w:tblGrid>
      <w:tr w14:paraId="5E69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top"/>
          </w:tcPr>
          <w:p w14:paraId="5D9E646A">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标项序号</w:t>
            </w:r>
          </w:p>
        </w:tc>
        <w:tc>
          <w:tcPr>
            <w:tcW w:w="1712" w:type="pct"/>
            <w:noWrap w:val="0"/>
            <w:vAlign w:val="top"/>
          </w:tcPr>
          <w:p w14:paraId="6D1830BC">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标项名称</w:t>
            </w:r>
          </w:p>
        </w:tc>
        <w:tc>
          <w:tcPr>
            <w:tcW w:w="455" w:type="pct"/>
            <w:noWrap w:val="0"/>
            <w:vAlign w:val="top"/>
          </w:tcPr>
          <w:p w14:paraId="1D505992">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数量</w:t>
            </w:r>
          </w:p>
        </w:tc>
        <w:tc>
          <w:tcPr>
            <w:tcW w:w="454" w:type="pct"/>
            <w:noWrap w:val="0"/>
            <w:vAlign w:val="top"/>
          </w:tcPr>
          <w:p w14:paraId="13C17AD0">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单位</w:t>
            </w:r>
          </w:p>
        </w:tc>
        <w:tc>
          <w:tcPr>
            <w:tcW w:w="713" w:type="pct"/>
            <w:noWrap w:val="0"/>
            <w:vAlign w:val="top"/>
          </w:tcPr>
          <w:p w14:paraId="6479F499">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预算金额(万元)</w:t>
            </w:r>
          </w:p>
        </w:tc>
        <w:tc>
          <w:tcPr>
            <w:tcW w:w="1167" w:type="pct"/>
            <w:noWrap w:val="0"/>
            <w:vAlign w:val="top"/>
          </w:tcPr>
          <w:p w14:paraId="4AB61156">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简要规格描述或标项基本概况介绍</w:t>
            </w:r>
          </w:p>
        </w:tc>
      </w:tr>
      <w:tr w14:paraId="73FD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top"/>
          </w:tcPr>
          <w:p w14:paraId="2C7D62BB">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1712" w:type="pct"/>
            <w:noWrap w:val="0"/>
            <w:vAlign w:val="top"/>
          </w:tcPr>
          <w:p w14:paraId="7C54A2F7">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浙江康复医院保洁及食堂物业服务项目</w:t>
            </w:r>
          </w:p>
        </w:tc>
        <w:tc>
          <w:tcPr>
            <w:tcW w:w="455" w:type="pct"/>
            <w:noWrap w:val="0"/>
            <w:vAlign w:val="top"/>
          </w:tcPr>
          <w:p w14:paraId="3B2E77A2">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454" w:type="pct"/>
            <w:noWrap w:val="0"/>
            <w:vAlign w:val="top"/>
          </w:tcPr>
          <w:p w14:paraId="5CA19283">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年</w:t>
            </w:r>
          </w:p>
        </w:tc>
        <w:tc>
          <w:tcPr>
            <w:tcW w:w="713" w:type="pct"/>
            <w:noWrap w:val="0"/>
            <w:vAlign w:val="top"/>
          </w:tcPr>
          <w:p w14:paraId="1A098FEB">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330</w:t>
            </w:r>
          </w:p>
        </w:tc>
        <w:tc>
          <w:tcPr>
            <w:tcW w:w="1167" w:type="pct"/>
            <w:noWrap w:val="0"/>
            <w:vAlign w:val="top"/>
          </w:tcPr>
          <w:p w14:paraId="63A47A92">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详见采购文件</w:t>
            </w:r>
          </w:p>
        </w:tc>
      </w:tr>
      <w:bookmarkEnd w:id="4"/>
    </w:tbl>
    <w:p w14:paraId="25BCBB07">
      <w:pPr>
        <w:snapToGrid w:val="0"/>
        <w:spacing w:after="156" w:afterLines="50" w:line="460" w:lineRule="exact"/>
        <w:ind w:firstLine="562" w:firstLineChars="200"/>
        <w:jc w:val="center"/>
        <w:rPr>
          <w:rFonts w:hint="eastAsia" w:ascii="仿宋" w:hAnsi="仿宋" w:eastAsia="仿宋" w:cs="Arial"/>
          <w:b/>
          <w:color w:val="000000"/>
          <w:sz w:val="28"/>
          <w:szCs w:val="28"/>
          <w:lang w:eastAsia="zh-CN"/>
        </w:rPr>
      </w:pPr>
    </w:p>
    <w:p w14:paraId="1E222396">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33BF770F">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“信用中国”（www.creditchina.gov.cn）、中国政府采购网（www.ccgp.gov.cn）列入失信被执行人、重大税收违法案件当事人名单、政府采购严重违法失信行为记录名单。</w:t>
      </w:r>
    </w:p>
    <w:p w14:paraId="5A1792B8">
      <w:pPr>
        <w:snapToGrid w:val="0"/>
        <w:spacing w:line="460" w:lineRule="exact"/>
        <w:ind w:firstLine="602" w:firstLineChars="200"/>
        <w:rPr>
          <w:rFonts w:hint="eastAsia" w:ascii="仿宋" w:hAnsi="仿宋" w:eastAsia="仿宋" w:cs="Arial"/>
          <w:b/>
          <w:bCs/>
          <w:color w:val="000000"/>
          <w:sz w:val="30"/>
          <w:szCs w:val="30"/>
          <w:lang w:val="en-US" w:eastAsia="zh-CN"/>
        </w:rPr>
      </w:pPr>
      <w:bookmarkStart w:id="5" w:name="PO_416_PM006"/>
      <w:r>
        <w:rPr>
          <w:rFonts w:hint="eastAsia" w:ascii="仿宋" w:hAnsi="仿宋" w:eastAsia="仿宋" w:cs="Arial"/>
          <w:b/>
          <w:bCs/>
          <w:color w:val="000000"/>
          <w:sz w:val="30"/>
          <w:szCs w:val="30"/>
          <w:lang w:eastAsia="zh-CN"/>
        </w:rPr>
        <w:t xml:space="preserve"> </w:t>
      </w:r>
      <w:bookmarkEnd w:id="5"/>
      <w:r>
        <w:rPr>
          <w:rFonts w:hint="eastAsia" w:ascii="仿宋" w:hAnsi="仿宋" w:eastAsia="仿宋" w:cs="Arial"/>
          <w:b/>
          <w:bCs/>
          <w:color w:val="000000"/>
          <w:sz w:val="30"/>
          <w:szCs w:val="30"/>
        </w:rPr>
        <w:t>投标人的特定条件：</w:t>
      </w:r>
      <w:r>
        <w:rPr>
          <w:rFonts w:hint="eastAsia" w:ascii="仿宋" w:hAnsi="仿宋" w:eastAsia="仿宋" w:cs="Arial"/>
          <w:b/>
          <w:bCs/>
          <w:color w:val="000000"/>
          <w:sz w:val="30"/>
          <w:szCs w:val="30"/>
          <w:lang w:val="en-US" w:eastAsia="zh-CN"/>
        </w:rPr>
        <w:t>无</w:t>
      </w:r>
    </w:p>
    <w:p w14:paraId="2A46EE2F">
      <w:pPr>
        <w:snapToGrid w:val="0"/>
        <w:spacing w:line="500" w:lineRule="exact"/>
        <w:ind w:firstLine="602" w:firstLineChars="200"/>
        <w:rPr>
          <w:rFonts w:hint="eastAsia" w:ascii="仿宋" w:hAnsi="仿宋" w:eastAsia="仿宋"/>
          <w:color w:val="000000"/>
          <w:sz w:val="28"/>
          <w:szCs w:val="28"/>
          <w:lang w:eastAsia="zh-CN"/>
        </w:rPr>
      </w:pPr>
      <w:bookmarkStart w:id="6" w:name="PO_15528_PM007"/>
      <w:r>
        <w:rPr>
          <w:rFonts w:hint="eastAsia" w:ascii="仿宋" w:hAnsi="仿宋" w:eastAsia="仿宋" w:cs="Arial"/>
          <w:b/>
          <w:bCs/>
          <w:color w:val="000000"/>
          <w:sz w:val="30"/>
          <w:szCs w:val="30"/>
          <w:lang w:eastAsia="zh-CN"/>
        </w:rPr>
        <w:t>标项1:允许联合体投标</w:t>
      </w:r>
      <w:bookmarkEnd w:id="6"/>
    </w:p>
    <w:p w14:paraId="280A3E16">
      <w:pPr>
        <w:snapToGrid w:val="0"/>
        <w:spacing w:line="500" w:lineRule="exact"/>
        <w:ind w:firstLine="562" w:firstLineChars="200"/>
        <w:rPr>
          <w:rFonts w:ascii="宋体" w:hAnsi="宋体" w:cs="Arial"/>
          <w:b/>
          <w:bCs/>
          <w:color w:val="000000"/>
          <w:sz w:val="28"/>
          <w:szCs w:val="28"/>
        </w:rPr>
      </w:pPr>
      <w:r>
        <w:rPr>
          <w:rFonts w:hint="eastAsia" w:ascii="宋体" w:hAnsi="宋体" w:cs="仿宋"/>
          <w:b/>
          <w:bCs/>
          <w:color w:val="000000"/>
          <w:kern w:val="0"/>
          <w:sz w:val="28"/>
          <w:szCs w:val="28"/>
          <w:lang w:val="zh-CN"/>
        </w:rPr>
        <w:t>五、获取采购文件</w:t>
      </w:r>
    </w:p>
    <w:p w14:paraId="243F0412">
      <w:pPr>
        <w:snapToGrid w:val="0"/>
        <w:spacing w:line="500" w:lineRule="exact"/>
        <w:ind w:firstLine="560" w:firstLineChars="200"/>
        <w:rPr>
          <w:rFonts w:ascii="宋体" w:hAnsi="宋体"/>
          <w:color w:val="000000"/>
          <w:kern w:val="0"/>
          <w:sz w:val="28"/>
          <w:szCs w:val="28"/>
        </w:rPr>
      </w:pPr>
      <w:r>
        <w:rPr>
          <w:rFonts w:hint="eastAsia" w:ascii="宋体" w:hAnsi="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7" w:name="PO_15528_PM009"/>
      <w:r>
        <w:rPr>
          <w:rFonts w:hint="eastAsia" w:ascii="仿宋" w:hAnsi="仿宋" w:eastAsia="仿宋"/>
          <w:color w:val="000000"/>
          <w:kern w:val="0"/>
          <w:sz w:val="30"/>
          <w:szCs w:val="30"/>
          <w:lang w:eastAsia="zh-CN"/>
        </w:rPr>
        <w:t>2024-10-30 09:00:00</w:t>
      </w:r>
      <w:bookmarkEnd w:id="7"/>
      <w:r>
        <w:rPr>
          <w:rFonts w:hint="eastAsia" w:ascii="宋体" w:hAnsi="宋体"/>
          <w:color w:val="000000"/>
          <w:kern w:val="0"/>
          <w:sz w:val="28"/>
          <w:szCs w:val="28"/>
        </w:rPr>
        <w:t>。</w:t>
      </w:r>
    </w:p>
    <w:p w14:paraId="1C8DF925">
      <w:pPr>
        <w:autoSpaceDE w:val="0"/>
        <w:autoSpaceDN w:val="0"/>
        <w:adjustRightInd w:val="0"/>
        <w:snapToGrid w:val="0"/>
        <w:spacing w:line="500" w:lineRule="exact"/>
        <w:ind w:firstLine="600"/>
        <w:rPr>
          <w:rFonts w:ascii="宋体" w:hAnsi="宋体" w:cs="仿宋"/>
          <w:color w:val="000000"/>
          <w:kern w:val="0"/>
          <w:sz w:val="28"/>
          <w:szCs w:val="28"/>
          <w:lang w:val="zh-CN"/>
        </w:rPr>
      </w:pPr>
      <w:r>
        <w:rPr>
          <w:rFonts w:hint="eastAsia" w:ascii="宋体" w:hAnsi="宋体" w:cs="仿宋"/>
          <w:color w:val="000000"/>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sz w:val="28"/>
          <w:szCs w:val="28"/>
        </w:rPr>
        <w:t>http://zfcg.czt.zj.gov.cn/</w:t>
      </w:r>
      <w:r>
        <w:rPr>
          <w:rStyle w:val="69"/>
          <w:color w:val="000000"/>
          <w:sz w:val="28"/>
          <w:szCs w:val="28"/>
        </w:rPr>
        <w:fldChar w:fldCharType="end"/>
      </w:r>
      <w:r>
        <w:rPr>
          <w:rFonts w:hint="eastAsia" w:ascii="宋体" w:hAnsi="宋体" w:cs="仿宋"/>
          <w:color w:val="000000"/>
          <w:kern w:val="0"/>
          <w:sz w:val="28"/>
          <w:szCs w:val="28"/>
          <w:lang w:val="zh-CN"/>
        </w:rPr>
        <w:t>）进入政采云系统“项目采购”模块“获取采购文件”菜单，进行网上获取招标文件。</w:t>
      </w:r>
    </w:p>
    <w:p w14:paraId="06EB959D">
      <w:pPr>
        <w:autoSpaceDE w:val="0"/>
        <w:autoSpaceDN w:val="0"/>
        <w:adjustRightInd w:val="0"/>
        <w:snapToGrid w:val="0"/>
        <w:spacing w:line="500" w:lineRule="exact"/>
        <w:ind w:firstLine="560"/>
        <w:rPr>
          <w:rFonts w:ascii="宋体" w:hAnsi="宋体" w:cs="仿宋"/>
          <w:color w:val="000000"/>
          <w:kern w:val="0"/>
          <w:sz w:val="28"/>
          <w:szCs w:val="28"/>
          <w:lang w:val="zh-CN"/>
        </w:rPr>
      </w:pPr>
      <w:r>
        <w:rPr>
          <w:rFonts w:hint="eastAsia" w:ascii="宋体" w:hAnsi="宋体" w:cs="仿宋"/>
          <w:color w:val="000000"/>
          <w:kern w:val="0"/>
          <w:sz w:val="28"/>
          <w:szCs w:val="28"/>
          <w:lang w:val="zh-CN"/>
        </w:rPr>
        <w:t>3.招标文件免费获取。</w:t>
      </w:r>
    </w:p>
    <w:p w14:paraId="3B660116">
      <w:pPr>
        <w:snapToGrid w:val="0"/>
        <w:spacing w:line="500" w:lineRule="exact"/>
        <w:ind w:firstLine="562" w:firstLineChars="200"/>
        <w:rPr>
          <w:rFonts w:ascii="宋体" w:hAnsi="宋体"/>
          <w:b/>
          <w:color w:val="000000"/>
          <w:kern w:val="0"/>
          <w:sz w:val="28"/>
          <w:szCs w:val="28"/>
        </w:rPr>
      </w:pPr>
      <w:r>
        <w:rPr>
          <w:rFonts w:hint="eastAsia" w:ascii="宋体" w:hAnsi="宋体" w:cs="Arial"/>
          <w:b/>
          <w:bCs/>
          <w:color w:val="000000"/>
          <w:sz w:val="28"/>
          <w:szCs w:val="28"/>
        </w:rPr>
        <w:t>六、投标截止时间、地点和形式</w:t>
      </w:r>
    </w:p>
    <w:p w14:paraId="27E99B94">
      <w:pPr>
        <w:pStyle w:val="33"/>
        <w:adjustRightInd w:val="0"/>
        <w:snapToGrid w:val="0"/>
        <w:spacing w:before="156" w:after="156" w:line="500" w:lineRule="exact"/>
        <w:ind w:firstLine="565" w:firstLineChars="201"/>
        <w:rPr>
          <w:rFonts w:hAnsi="宋体"/>
          <w:color w:val="000000"/>
          <w:kern w:val="0"/>
          <w:sz w:val="28"/>
          <w:szCs w:val="28"/>
        </w:rPr>
      </w:pPr>
      <w:r>
        <w:rPr>
          <w:rFonts w:hint="eastAsia" w:hAnsi="宋体"/>
          <w:b/>
          <w:color w:val="000000"/>
          <w:kern w:val="0"/>
          <w:sz w:val="28"/>
          <w:szCs w:val="28"/>
        </w:rPr>
        <w:t>投标截止时间：</w:t>
      </w:r>
      <w:bookmarkStart w:id="8" w:name="PO_15528_PM015"/>
      <w:r>
        <w:rPr>
          <w:rFonts w:hint="eastAsia" w:ascii="仿宋" w:hAnsi="仿宋" w:eastAsia="仿宋" w:cs="Arial"/>
          <w:color w:val="000000"/>
          <w:sz w:val="30"/>
          <w:szCs w:val="30"/>
          <w:lang w:eastAsia="zh-CN"/>
        </w:rPr>
        <w:t>2024-10-30 09:00:00</w:t>
      </w:r>
      <w:bookmarkEnd w:id="8"/>
      <w:r>
        <w:rPr>
          <w:rFonts w:hint="eastAsia" w:hAnsi="宋体"/>
          <w:b/>
          <w:color w:val="000000"/>
          <w:kern w:val="0"/>
          <w:sz w:val="28"/>
          <w:szCs w:val="28"/>
        </w:rPr>
        <w:t>。</w:t>
      </w:r>
    </w:p>
    <w:p w14:paraId="0A8D0DEB">
      <w:pPr>
        <w:pStyle w:val="33"/>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7BFB1FA5">
      <w:pPr>
        <w:ind w:firstLine="560" w:firstLineChars="200"/>
        <w:rPr>
          <w:rFonts w:ascii="宋体" w:hAnsi="宋体"/>
          <w:color w:val="000000"/>
          <w:kern w:val="0"/>
          <w:sz w:val="28"/>
          <w:szCs w:val="28"/>
        </w:rPr>
      </w:pPr>
      <w:r>
        <w:rPr>
          <w:rFonts w:hint="eastAsia" w:ascii="宋体" w:hAnsi="宋体"/>
          <w:color w:val="000000"/>
          <w:kern w:val="0"/>
          <w:sz w:val="28"/>
          <w:szCs w:val="28"/>
        </w:rPr>
        <w:t>如认为需要，投标人可以选择递交备份投标文件，采用数据电文形式，以</w:t>
      </w:r>
      <w:r>
        <w:rPr>
          <w:rFonts w:ascii="宋体" w:hAnsi="宋体"/>
          <w:color w:val="000000"/>
          <w:kern w:val="0"/>
          <w:sz w:val="28"/>
          <w:szCs w:val="28"/>
        </w:rPr>
        <w:t xml:space="preserve"> U 盘或 DVD 光盘形式存储，并在投标截止时间前，通过邮寄或直接递交的方式，送达指定地点，逾期送达或未密封将被拒收。</w:t>
      </w:r>
    </w:p>
    <w:p w14:paraId="5EB99798">
      <w:pPr>
        <w:ind w:firstLine="560" w:firstLineChars="200"/>
        <w:rPr>
          <w:rFonts w:ascii="宋体" w:hAnsi="宋体"/>
          <w:color w:val="000000"/>
          <w:kern w:val="0"/>
          <w:sz w:val="28"/>
          <w:szCs w:val="28"/>
        </w:rPr>
      </w:pPr>
      <w:r>
        <w:rPr>
          <w:rFonts w:hint="eastAsia" w:ascii="宋体" w:hAnsi="宋体"/>
          <w:color w:val="000000"/>
          <w:kern w:val="0"/>
          <w:sz w:val="28"/>
          <w:szCs w:val="28"/>
        </w:rPr>
        <w:t>备份文件收件人：陶老师，联系方式：</w:t>
      </w:r>
      <w:r>
        <w:rPr>
          <w:rFonts w:ascii="宋体" w:hAnsi="宋体"/>
          <w:color w:val="000000"/>
          <w:kern w:val="0"/>
          <w:sz w:val="28"/>
          <w:szCs w:val="28"/>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6D0BE455">
      <w:pPr>
        <w:pStyle w:val="33"/>
        <w:adjustRightInd w:val="0"/>
        <w:snapToGrid w:val="0"/>
        <w:spacing w:before="156" w:after="156" w:line="500" w:lineRule="exact"/>
        <w:ind w:firstLine="565" w:firstLineChars="201"/>
        <w:rPr>
          <w:rFonts w:hAnsi="宋体"/>
          <w:b/>
          <w:color w:val="000000"/>
          <w:kern w:val="0"/>
          <w:sz w:val="28"/>
          <w:szCs w:val="28"/>
        </w:rPr>
      </w:pPr>
      <w:r>
        <w:rPr>
          <w:rFonts w:hint="eastAsia" w:hAnsi="宋体"/>
          <w:b/>
          <w:color w:val="000000"/>
          <w:kern w:val="0"/>
          <w:sz w:val="28"/>
          <w:szCs w:val="28"/>
        </w:rPr>
        <w:t>本项目拒绝接受纸质投标文件。</w:t>
      </w:r>
    </w:p>
    <w:p w14:paraId="7C32EB5E">
      <w:pPr>
        <w:snapToGrid w:val="0"/>
        <w:spacing w:line="500" w:lineRule="exact"/>
        <w:ind w:firstLine="562" w:firstLineChars="200"/>
        <w:rPr>
          <w:rFonts w:ascii="宋体" w:hAnsi="宋体" w:cs="Arial"/>
          <w:b/>
          <w:bCs/>
          <w:color w:val="000000"/>
          <w:sz w:val="28"/>
          <w:szCs w:val="28"/>
        </w:rPr>
      </w:pPr>
      <w:r>
        <w:rPr>
          <w:rFonts w:hint="eastAsia" w:ascii="宋体" w:hAnsi="宋体" w:cs="Arial"/>
          <w:b/>
          <w:bCs/>
          <w:color w:val="000000"/>
          <w:sz w:val="28"/>
          <w:szCs w:val="28"/>
        </w:rPr>
        <w:t>七、开标时间及地点：</w:t>
      </w:r>
    </w:p>
    <w:p w14:paraId="71CFA087">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本次招标将于</w:t>
      </w:r>
      <w:bookmarkStart w:id="9" w:name="PO_15528_PM015_1"/>
      <w:r>
        <w:rPr>
          <w:rFonts w:hint="eastAsia" w:ascii="宋体" w:hAnsi="宋体" w:cs="Arial"/>
          <w:b/>
          <w:color w:val="000000"/>
          <w:sz w:val="28"/>
          <w:szCs w:val="28"/>
          <w:lang w:eastAsia="zh-CN"/>
        </w:rPr>
        <w:t>2024-10-30 09:00:00</w:t>
      </w:r>
      <w:bookmarkEnd w:id="9"/>
      <w:r>
        <w:rPr>
          <w:rFonts w:hint="eastAsia" w:ascii="宋体" w:hAnsi="宋体" w:cs="Arial"/>
          <w:b/>
          <w:color w:val="000000"/>
          <w:sz w:val="28"/>
          <w:szCs w:val="28"/>
        </w:rPr>
        <w:t>时整在</w:t>
      </w:r>
      <w:bookmarkStart w:id="10" w:name="PO_15528_PM016_1"/>
      <w:r>
        <w:rPr>
          <w:rFonts w:hint="eastAsia" w:ascii="宋体" w:hAnsi="宋体" w:cs="Arial"/>
          <w:b/>
          <w:color w:val="000000"/>
          <w:sz w:val="28"/>
          <w:szCs w:val="28"/>
          <w:lang w:eastAsia="zh-CN"/>
        </w:rPr>
        <w:t>西湖区浙江省杭州市西湖区宝石一路3号203开标室</w:t>
      </w:r>
      <w:bookmarkEnd w:id="10"/>
      <w:r>
        <w:rPr>
          <w:rFonts w:hint="eastAsia" w:ascii="宋体" w:hAnsi="宋体" w:cs="Arial"/>
          <w:b/>
          <w:color w:val="000000"/>
          <w:sz w:val="28"/>
          <w:szCs w:val="28"/>
        </w:rPr>
        <w:t>开标</w:t>
      </w:r>
      <w:r>
        <w:rPr>
          <w:rFonts w:hint="eastAsia" w:ascii="宋体" w:hAnsi="宋体" w:cs="Arial"/>
          <w:b/>
          <w:color w:val="000000"/>
          <w:sz w:val="28"/>
          <w:szCs w:val="28"/>
          <w:lang w:val="en-US" w:eastAsia="zh-CN"/>
        </w:rPr>
        <w:t>,301评标室评标</w:t>
      </w:r>
      <w:bookmarkStart w:id="78" w:name="_GoBack"/>
      <w:bookmarkEnd w:id="78"/>
      <w:r>
        <w:rPr>
          <w:rFonts w:hint="eastAsia" w:ascii="宋体" w:hAnsi="宋体" w:cs="Arial"/>
          <w:b/>
          <w:color w:val="000000"/>
          <w:sz w:val="28"/>
          <w:szCs w:val="28"/>
        </w:rPr>
        <w:t>。</w:t>
      </w:r>
    </w:p>
    <w:p w14:paraId="4E4C93E2">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442"/>
        <w:gridCol w:w="3443"/>
      </w:tblGrid>
      <w:tr w14:paraId="7D12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525B6EAE">
            <w:pPr>
              <w:rPr>
                <w:rFonts w:ascii="宋体" w:hAnsi="宋体" w:cs="宋体"/>
                <w:color w:val="000000"/>
                <w:kern w:val="0"/>
                <w:sz w:val="28"/>
                <w:szCs w:val="28"/>
              </w:rPr>
            </w:pPr>
            <w:r>
              <w:rPr>
                <w:rFonts w:hint="eastAsia" w:ascii="宋体" w:hAnsi="宋体" w:cs="宋体"/>
                <w:color w:val="000000"/>
                <w:kern w:val="0"/>
                <w:sz w:val="28"/>
                <w:szCs w:val="28"/>
              </w:rPr>
              <w:t>开评标现场咨询电话</w:t>
            </w:r>
          </w:p>
        </w:tc>
        <w:tc>
          <w:tcPr>
            <w:tcW w:w="3442" w:type="dxa"/>
            <w:tcBorders>
              <w:top w:val="single" w:color="auto" w:sz="4" w:space="0"/>
              <w:left w:val="single" w:color="auto" w:sz="4" w:space="0"/>
              <w:bottom w:val="single" w:color="auto" w:sz="4" w:space="0"/>
              <w:right w:val="single" w:color="auto" w:sz="4" w:space="0"/>
            </w:tcBorders>
            <w:noWrap w:val="0"/>
            <w:vAlign w:val="center"/>
          </w:tcPr>
          <w:p w14:paraId="1BB71400">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203开标室：</w:t>
            </w:r>
          </w:p>
          <w:p w14:paraId="128F2DAC">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w:t>
            </w:r>
            <w:r>
              <w:rPr>
                <w:rFonts w:ascii="宋体" w:hAnsi="宋体" w:cs="宋体"/>
                <w:color w:val="000000"/>
                <w:kern w:val="0"/>
                <w:sz w:val="28"/>
                <w:szCs w:val="28"/>
              </w:rPr>
              <w:t>1816</w:t>
            </w:r>
          </w:p>
        </w:tc>
        <w:tc>
          <w:tcPr>
            <w:tcW w:w="3443" w:type="dxa"/>
            <w:tcBorders>
              <w:top w:val="single" w:color="auto" w:sz="4" w:space="0"/>
              <w:left w:val="single" w:color="auto" w:sz="4" w:space="0"/>
              <w:bottom w:val="single" w:color="auto" w:sz="4" w:space="0"/>
              <w:right w:val="single" w:color="auto" w:sz="4" w:space="0"/>
            </w:tcBorders>
            <w:noWrap w:val="0"/>
            <w:vAlign w:val="center"/>
          </w:tcPr>
          <w:p w14:paraId="30F3695E">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301会议室：</w:t>
            </w:r>
          </w:p>
          <w:p w14:paraId="6C760544">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0571-88907719</w:t>
            </w:r>
          </w:p>
        </w:tc>
      </w:tr>
      <w:tr w14:paraId="7F73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8F277B7">
            <w:pPr>
              <w:rPr>
                <w:rFonts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noWrap w:val="0"/>
            <w:vAlign w:val="center"/>
          </w:tcPr>
          <w:p w14:paraId="7C259403">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302会议室：</w:t>
            </w:r>
          </w:p>
          <w:p w14:paraId="0225645D">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0571-88907720</w:t>
            </w:r>
          </w:p>
        </w:tc>
        <w:tc>
          <w:tcPr>
            <w:tcW w:w="3443" w:type="dxa"/>
            <w:tcBorders>
              <w:top w:val="single" w:color="auto" w:sz="4" w:space="0"/>
              <w:left w:val="single" w:color="auto" w:sz="4" w:space="0"/>
              <w:bottom w:val="single" w:color="auto" w:sz="4" w:space="0"/>
              <w:right w:val="single" w:color="auto" w:sz="4" w:space="0"/>
            </w:tcBorders>
            <w:noWrap w:val="0"/>
            <w:vAlign w:val="center"/>
          </w:tcPr>
          <w:p w14:paraId="4D275C79">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303会议室：</w:t>
            </w:r>
          </w:p>
          <w:p w14:paraId="35EA43DA">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0571-88901873</w:t>
            </w:r>
          </w:p>
        </w:tc>
      </w:tr>
      <w:tr w14:paraId="4B18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324DD12">
            <w:pPr>
              <w:rPr>
                <w:rFonts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noWrap w:val="0"/>
            <w:vAlign w:val="center"/>
          </w:tcPr>
          <w:p w14:paraId="1F5D6863">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306会议室：</w:t>
            </w:r>
          </w:p>
          <w:p w14:paraId="2104DFF6">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0571-88907751</w:t>
            </w:r>
          </w:p>
        </w:tc>
        <w:tc>
          <w:tcPr>
            <w:tcW w:w="3443" w:type="dxa"/>
            <w:tcBorders>
              <w:top w:val="single" w:color="auto" w:sz="4" w:space="0"/>
              <w:left w:val="single" w:color="auto" w:sz="4" w:space="0"/>
              <w:bottom w:val="single" w:color="auto" w:sz="4" w:space="0"/>
              <w:right w:val="single" w:color="auto" w:sz="4" w:space="0"/>
            </w:tcBorders>
            <w:noWrap w:val="0"/>
            <w:vAlign w:val="center"/>
          </w:tcPr>
          <w:p w14:paraId="3FEA3F23">
            <w:pPr>
              <w:adjustRightInd w:val="0"/>
              <w:snapToGrid w:val="0"/>
              <w:spacing w:line="360" w:lineRule="auto"/>
              <w:rPr>
                <w:rFonts w:ascii="宋体" w:hAnsi="宋体" w:cs="宋体"/>
                <w:color w:val="000000"/>
                <w:kern w:val="0"/>
                <w:sz w:val="28"/>
                <w:szCs w:val="28"/>
              </w:rPr>
            </w:pPr>
            <w:r>
              <w:rPr>
                <w:rFonts w:ascii="宋体" w:hAnsi="宋体" w:cs="宋体"/>
                <w:color w:val="000000"/>
                <w:kern w:val="0"/>
                <w:sz w:val="28"/>
                <w:szCs w:val="28"/>
              </w:rPr>
              <w:t>201</w:t>
            </w:r>
            <w:r>
              <w:rPr>
                <w:rFonts w:hint="eastAsia" w:ascii="宋体" w:hAnsi="宋体" w:cs="宋体"/>
                <w:color w:val="000000"/>
                <w:kern w:val="0"/>
                <w:sz w:val="28"/>
                <w:szCs w:val="28"/>
              </w:rPr>
              <w:t>会议室：</w:t>
            </w:r>
          </w:p>
          <w:p w14:paraId="25F64D10">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w:t>
            </w:r>
            <w:r>
              <w:rPr>
                <w:rFonts w:ascii="宋体" w:hAnsi="宋体" w:cs="宋体"/>
                <w:color w:val="000000"/>
                <w:kern w:val="0"/>
                <w:sz w:val="28"/>
                <w:szCs w:val="28"/>
              </w:rPr>
              <w:t>92</w:t>
            </w:r>
          </w:p>
        </w:tc>
      </w:tr>
    </w:tbl>
    <w:p w14:paraId="15A8A135">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八、电子交易平台的网络地址和登录方法</w:t>
      </w:r>
    </w:p>
    <w:p w14:paraId="11539A37">
      <w:pPr>
        <w:snapToGrid w:val="0"/>
        <w:spacing w:line="500" w:lineRule="exact"/>
        <w:ind w:firstLine="562" w:firstLineChars="200"/>
        <w:rPr>
          <w:color w:val="000000"/>
          <w:sz w:val="28"/>
          <w:szCs w:val="28"/>
        </w:rPr>
      </w:pPr>
      <w:r>
        <w:rPr>
          <w:rFonts w:hint="eastAsia" w:ascii="宋体" w:hAnsi="宋体" w:cs="Arial"/>
          <w:b/>
          <w:color w:val="000000"/>
          <w:sz w:val="28"/>
          <w:szCs w:val="28"/>
        </w:rPr>
        <w:t>（一）网络地址：</w:t>
      </w:r>
      <w:r>
        <w:rPr>
          <w:rFonts w:hint="eastAsia" w:ascii="宋体" w:hAnsi="宋体" w:cs="仿宋"/>
          <w:color w:val="000000"/>
          <w:sz w:val="28"/>
          <w:szCs w:val="28"/>
        </w:rPr>
        <w:t xml:space="preserve">浙江政府采购网 </w:t>
      </w:r>
      <w:r>
        <w:fldChar w:fldCharType="begin"/>
      </w:r>
      <w:r>
        <w:instrText xml:space="preserve"> HYPERLINK "http://zfcg.czt.zj.gov.cn/" </w:instrText>
      </w:r>
      <w:r>
        <w:fldChar w:fldCharType="separate"/>
      </w:r>
      <w:r>
        <w:rPr>
          <w:rStyle w:val="69"/>
          <w:color w:val="000000"/>
          <w:sz w:val="28"/>
          <w:szCs w:val="28"/>
        </w:rPr>
        <w:t>http://zfcg.czt.zj.gov.cn/</w:t>
      </w:r>
      <w:r>
        <w:rPr>
          <w:rStyle w:val="69"/>
          <w:color w:val="000000"/>
          <w:sz w:val="28"/>
          <w:szCs w:val="28"/>
        </w:rPr>
        <w:fldChar w:fldCharType="end"/>
      </w:r>
    </w:p>
    <w:p w14:paraId="7DF08923">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（二）登录方法：</w:t>
      </w:r>
      <w:r>
        <w:rPr>
          <w:rFonts w:hint="eastAsia" w:ascii="宋体" w:hAnsi="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1373343E">
      <w:pPr>
        <w:snapToGrid w:val="0"/>
        <w:spacing w:line="500" w:lineRule="exact"/>
        <w:ind w:left="562"/>
        <w:rPr>
          <w:rFonts w:ascii="宋体" w:hAnsi="宋体" w:cs="Arial"/>
          <w:b/>
          <w:bCs/>
          <w:color w:val="000000"/>
          <w:sz w:val="28"/>
          <w:szCs w:val="28"/>
        </w:rPr>
      </w:pPr>
      <w:r>
        <w:rPr>
          <w:rFonts w:hint="eastAsia" w:ascii="宋体" w:hAnsi="宋体" w:cs="Arial"/>
          <w:b/>
          <w:bCs/>
          <w:color w:val="000000"/>
          <w:sz w:val="28"/>
          <w:szCs w:val="28"/>
        </w:rPr>
        <w:t>九、其他：</w:t>
      </w:r>
    </w:p>
    <w:p w14:paraId="16230D64">
      <w:pPr>
        <w:snapToGrid w:val="0"/>
        <w:spacing w:line="440" w:lineRule="exact"/>
        <w:ind w:firstLine="562" w:firstLineChars="200"/>
        <w:rPr>
          <w:rFonts w:ascii="宋体" w:hAnsi="宋体" w:cs="Arial"/>
          <w:b/>
          <w:color w:val="000000"/>
          <w:sz w:val="28"/>
          <w:szCs w:val="28"/>
        </w:rPr>
      </w:pPr>
      <w:r>
        <w:rPr>
          <w:rFonts w:hint="eastAsia" w:ascii="宋体" w:hAnsi="宋体" w:cs="Arial"/>
          <w:b/>
          <w:color w:val="000000"/>
          <w:sz w:val="28"/>
          <w:szCs w:val="28"/>
        </w:rPr>
        <w:t>（一）本项目采用“电子交易/不见面开评标”，供应商可进入电子卖场服务中心采云学院</w:t>
      </w:r>
    </w:p>
    <w:p w14:paraId="6E96FC9D">
      <w:pPr>
        <w:snapToGrid w:val="0"/>
        <w:spacing w:line="440" w:lineRule="exact"/>
        <w:ind w:firstLine="562" w:firstLineChars="200"/>
        <w:rPr>
          <w:rFonts w:ascii="仿宋" w:hAnsi="仿宋" w:eastAsia="仿宋"/>
          <w:color w:val="000000"/>
          <w:sz w:val="28"/>
          <w:szCs w:val="28"/>
        </w:rPr>
      </w:pPr>
      <w:r>
        <w:rPr>
          <w:rFonts w:hint="eastAsia" w:ascii="宋体" w:hAnsi="宋体" w:cs="Arial"/>
          <w:b/>
          <w:color w:val="000000"/>
          <w:sz w:val="28"/>
          <w:szCs w:val="28"/>
        </w:rPr>
        <w:t>（https://edu.zcygov.cn/live?utm=a0018.2ef5001f.0.0.1939d340e5db11ea867fb57c149ddb61）自行提前学习</w:t>
      </w:r>
      <w:r>
        <w:rPr>
          <w:rFonts w:hint="eastAsia" w:ascii="宋体" w:hAnsi="宋体" w:cs="Arial"/>
          <w:color w:val="000000"/>
          <w:sz w:val="28"/>
          <w:szCs w:val="28"/>
        </w:rPr>
        <w:t>。</w:t>
      </w:r>
    </w:p>
    <w:p w14:paraId="397FBA57">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59"/>
        <w:tblpPr w:leftFromText="180" w:rightFromText="180" w:vertAnchor="text" w:horzAnchor="page" w:tblpX="1337" w:tblpY="223"/>
        <w:tblOverlap w:val="never"/>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1519"/>
        <w:gridCol w:w="2490"/>
      </w:tblGrid>
      <w:tr w14:paraId="5305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49F0FB25">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7412" w:type="dxa"/>
            <w:gridSpan w:val="4"/>
            <w:tcBorders>
              <w:top w:val="single" w:color="auto" w:sz="4" w:space="0"/>
              <w:left w:val="single" w:color="auto" w:sz="4" w:space="0"/>
              <w:bottom w:val="single" w:color="auto" w:sz="4" w:space="0"/>
              <w:right w:val="single" w:color="auto" w:sz="4" w:space="0"/>
            </w:tcBorders>
            <w:noWrap w:val="0"/>
            <w:vAlign w:val="top"/>
          </w:tcPr>
          <w:p w14:paraId="66F80FA6">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14:paraId="0146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048F113F">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7412" w:type="dxa"/>
            <w:gridSpan w:val="4"/>
            <w:tcBorders>
              <w:top w:val="single" w:color="auto" w:sz="4" w:space="0"/>
              <w:left w:val="single" w:color="auto" w:sz="4" w:space="0"/>
              <w:bottom w:val="single" w:color="auto" w:sz="4" w:space="0"/>
              <w:right w:val="single" w:color="auto" w:sz="4" w:space="0"/>
            </w:tcBorders>
            <w:noWrap w:val="0"/>
            <w:vAlign w:val="center"/>
          </w:tcPr>
          <w:p w14:paraId="4F159F38">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14:paraId="2980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161BEA85">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7412" w:type="dxa"/>
            <w:gridSpan w:val="4"/>
            <w:tcBorders>
              <w:top w:val="single" w:color="auto" w:sz="4" w:space="0"/>
              <w:left w:val="single" w:color="auto" w:sz="4" w:space="0"/>
              <w:bottom w:val="single" w:color="auto" w:sz="4" w:space="0"/>
              <w:right w:val="single" w:color="auto" w:sz="4" w:space="0"/>
            </w:tcBorders>
            <w:noWrap w:val="0"/>
            <w:vAlign w:val="center"/>
          </w:tcPr>
          <w:p w14:paraId="20D82B82">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14:paraId="5754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56AE23D8">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noWrap w:val="0"/>
            <w:vAlign w:val="top"/>
          </w:tcPr>
          <w:p w14:paraId="58579297">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noWrap w:val="0"/>
            <w:vAlign w:val="top"/>
          </w:tcPr>
          <w:p w14:paraId="06162B08">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1519" w:type="dxa"/>
            <w:tcBorders>
              <w:top w:val="single" w:color="auto" w:sz="4" w:space="0"/>
              <w:left w:val="single" w:color="auto" w:sz="4" w:space="0"/>
              <w:bottom w:val="single" w:color="auto" w:sz="4" w:space="0"/>
              <w:right w:val="single" w:color="auto" w:sz="4" w:space="0"/>
            </w:tcBorders>
            <w:noWrap w:val="0"/>
            <w:vAlign w:val="top"/>
          </w:tcPr>
          <w:p w14:paraId="109A7F61">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2490" w:type="dxa"/>
            <w:tcBorders>
              <w:top w:val="single" w:color="auto" w:sz="4" w:space="0"/>
              <w:left w:val="single" w:color="auto" w:sz="4" w:space="0"/>
              <w:bottom w:val="single" w:color="auto" w:sz="4" w:space="0"/>
              <w:right w:val="single" w:color="auto" w:sz="4" w:space="0"/>
            </w:tcBorders>
            <w:noWrap w:val="0"/>
            <w:vAlign w:val="top"/>
          </w:tcPr>
          <w:p w14:paraId="19A5AEFC">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14:paraId="3C98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7B89CE55">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p w14:paraId="2CFBC073">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AA7AD31">
            <w:pPr>
              <w:spacing w:line="480" w:lineRule="exact"/>
              <w:jc w:val="center"/>
              <w:rPr>
                <w:rFonts w:hint="eastAsia" w:ascii="仿宋" w:hAnsi="仿宋" w:eastAsia="仿宋" w:cs="仿宋"/>
                <w:color w:val="000000"/>
                <w:sz w:val="28"/>
                <w:szCs w:val="28"/>
                <w:lang w:eastAsia="zh-CN"/>
              </w:rPr>
            </w:pPr>
            <w:bookmarkStart w:id="11" w:name="PO_15528_PM032"/>
            <w:r>
              <w:rPr>
                <w:rFonts w:hint="eastAsia" w:ascii="仿宋" w:hAnsi="仿宋" w:eastAsia="仿宋" w:cs="仿宋"/>
                <w:color w:val="000000"/>
                <w:sz w:val="28"/>
                <w:szCs w:val="28"/>
                <w:lang w:eastAsia="zh-CN"/>
              </w:rPr>
              <w:t>商</w:t>
            </w:r>
            <w:bookmarkEnd w:id="11"/>
            <w:r>
              <w:rPr>
                <w:rFonts w:hint="eastAsia" w:ascii="仿宋" w:hAnsi="仿宋" w:eastAsia="仿宋" w:cs="仿宋"/>
                <w:color w:val="000000"/>
                <w:sz w:val="28"/>
                <w:szCs w:val="28"/>
                <w:lang w:val="en-US" w:eastAsia="zh-CN"/>
              </w:rPr>
              <w:t>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12998B0B">
            <w:pPr>
              <w:spacing w:line="480" w:lineRule="exact"/>
              <w:jc w:val="center"/>
              <w:rPr>
                <w:rFonts w:hint="eastAsia" w:ascii="仿宋" w:hAnsi="仿宋" w:eastAsia="仿宋" w:cs="仿宋"/>
                <w:color w:val="000000"/>
                <w:sz w:val="28"/>
                <w:szCs w:val="28"/>
                <w:lang w:eastAsia="zh-CN"/>
              </w:rPr>
            </w:pPr>
            <w:bookmarkStart w:id="12" w:name="PO_15528_PM033"/>
            <w:r>
              <w:rPr>
                <w:rFonts w:hint="eastAsia" w:ascii="仿宋" w:hAnsi="仿宋" w:eastAsia="仿宋" w:cs="仿宋"/>
                <w:color w:val="000000"/>
                <w:sz w:val="28"/>
                <w:szCs w:val="28"/>
                <w:lang w:eastAsia="zh-CN"/>
              </w:rPr>
              <w:t>0571-88907706</w:t>
            </w:r>
            <w:bookmarkEnd w:id="12"/>
          </w:p>
        </w:tc>
        <w:tc>
          <w:tcPr>
            <w:tcW w:w="1519" w:type="dxa"/>
            <w:tcBorders>
              <w:top w:val="single" w:color="auto" w:sz="4" w:space="0"/>
              <w:left w:val="single" w:color="auto" w:sz="4" w:space="0"/>
              <w:bottom w:val="single" w:color="auto" w:sz="4" w:space="0"/>
              <w:right w:val="single" w:color="auto" w:sz="4" w:space="0"/>
            </w:tcBorders>
            <w:noWrap w:val="0"/>
            <w:vAlign w:val="center"/>
          </w:tcPr>
          <w:p w14:paraId="07F004E7">
            <w:pPr>
              <w:spacing w:line="480" w:lineRule="exact"/>
              <w:jc w:val="center"/>
              <w:rPr>
                <w:rFonts w:hint="eastAsia" w:ascii="仿宋" w:hAnsi="仿宋" w:eastAsia="仿宋" w:cs="仿宋"/>
                <w:color w:val="000000"/>
                <w:sz w:val="28"/>
                <w:szCs w:val="28"/>
                <w:lang w:eastAsia="zh-CN"/>
              </w:rPr>
            </w:pPr>
            <w:bookmarkStart w:id="13" w:name="PO_15528_PM034"/>
            <w:r>
              <w:rPr>
                <w:rFonts w:hint="eastAsia" w:ascii="仿宋" w:hAnsi="仿宋" w:eastAsia="仿宋" w:cs="仿宋"/>
                <w:color w:val="000000"/>
                <w:sz w:val="28"/>
                <w:szCs w:val="28"/>
                <w:lang w:eastAsia="zh-CN"/>
              </w:rPr>
              <w:t xml:space="preserve"> </w:t>
            </w:r>
            <w:bookmarkEnd w:id="13"/>
          </w:p>
        </w:tc>
        <w:tc>
          <w:tcPr>
            <w:tcW w:w="2490" w:type="dxa"/>
            <w:vMerge w:val="restart"/>
            <w:tcBorders>
              <w:top w:val="single" w:color="auto" w:sz="4" w:space="0"/>
              <w:left w:val="single" w:color="auto" w:sz="4" w:space="0"/>
              <w:bottom w:val="single" w:color="auto" w:sz="4" w:space="0"/>
              <w:right w:val="single" w:color="auto" w:sz="4" w:space="0"/>
            </w:tcBorders>
            <w:noWrap w:val="0"/>
            <w:vAlign w:val="top"/>
          </w:tcPr>
          <w:p w14:paraId="44343A28">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四楼</w:t>
            </w:r>
            <w:bookmarkStart w:id="14" w:name="PO_409_PM001385"/>
            <w:r>
              <w:rPr>
                <w:rFonts w:hint="eastAsia" w:ascii="仿宋" w:hAnsi="仿宋" w:eastAsia="仿宋" w:cs="仿宋"/>
                <w:color w:val="000000"/>
                <w:sz w:val="28"/>
                <w:szCs w:val="28"/>
                <w:lang w:eastAsia="zh-CN"/>
              </w:rPr>
              <w:t>采购二部</w:t>
            </w:r>
            <w:bookmarkEnd w:id="14"/>
          </w:p>
        </w:tc>
      </w:tr>
      <w:tr w14:paraId="7F2C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5EB3B465">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项目协办人</w:t>
            </w:r>
          </w:p>
          <w:p w14:paraId="3367B6A3">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CFA26C0">
            <w:pPr>
              <w:spacing w:line="48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柯女士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160E3CE0">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0571-88901833</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60ECF59B">
            <w:pPr>
              <w:spacing w:line="480" w:lineRule="exact"/>
              <w:jc w:val="center"/>
              <w:rPr>
                <w:rFonts w:ascii="仿宋" w:hAnsi="仿宋" w:eastAsia="仿宋" w:cs="仿宋"/>
                <w:color w:val="000000"/>
                <w:sz w:val="28"/>
                <w:szCs w:val="28"/>
              </w:rPr>
            </w:pPr>
          </w:p>
        </w:tc>
        <w:tc>
          <w:tcPr>
            <w:tcW w:w="2490" w:type="dxa"/>
            <w:vMerge w:val="continue"/>
            <w:tcBorders>
              <w:top w:val="single" w:color="auto" w:sz="4" w:space="0"/>
              <w:left w:val="single" w:color="auto" w:sz="4" w:space="0"/>
              <w:bottom w:val="single" w:color="auto" w:sz="4" w:space="0"/>
              <w:right w:val="single" w:color="auto" w:sz="4" w:space="0"/>
            </w:tcBorders>
            <w:noWrap w:val="0"/>
            <w:vAlign w:val="center"/>
          </w:tcPr>
          <w:p w14:paraId="3730BCC9">
            <w:pPr>
              <w:widowControl/>
              <w:jc w:val="left"/>
              <w:rPr>
                <w:rFonts w:ascii="仿宋" w:hAnsi="仿宋" w:eastAsia="仿宋" w:cs="仿宋"/>
                <w:color w:val="000000"/>
                <w:sz w:val="28"/>
                <w:szCs w:val="28"/>
              </w:rPr>
            </w:pPr>
          </w:p>
        </w:tc>
      </w:tr>
      <w:tr w14:paraId="16F9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484D7F36">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98874E0">
            <w:pPr>
              <w:spacing w:line="48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邵女士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1C6CADC5">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0571-88907750</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5C6EB350">
            <w:pPr>
              <w:spacing w:line="480" w:lineRule="exact"/>
              <w:jc w:val="center"/>
              <w:rPr>
                <w:rFonts w:ascii="仿宋" w:hAnsi="仿宋" w:eastAsia="仿宋" w:cs="仿宋"/>
                <w:color w:val="000000"/>
                <w:sz w:val="28"/>
                <w:szCs w:val="28"/>
              </w:rPr>
            </w:pPr>
          </w:p>
        </w:tc>
        <w:tc>
          <w:tcPr>
            <w:tcW w:w="2490" w:type="dxa"/>
            <w:vMerge w:val="continue"/>
            <w:tcBorders>
              <w:top w:val="single" w:color="auto" w:sz="4" w:space="0"/>
              <w:left w:val="single" w:color="auto" w:sz="4" w:space="0"/>
              <w:bottom w:val="single" w:color="auto" w:sz="4" w:space="0"/>
              <w:right w:val="single" w:color="auto" w:sz="4" w:space="0"/>
            </w:tcBorders>
            <w:noWrap w:val="0"/>
            <w:vAlign w:val="center"/>
          </w:tcPr>
          <w:p w14:paraId="5A03520D">
            <w:pPr>
              <w:widowControl/>
              <w:jc w:val="left"/>
              <w:rPr>
                <w:rFonts w:ascii="仿宋" w:hAnsi="仿宋" w:eastAsia="仿宋" w:cs="仿宋"/>
                <w:color w:val="000000"/>
                <w:sz w:val="28"/>
                <w:szCs w:val="28"/>
              </w:rPr>
            </w:pPr>
          </w:p>
        </w:tc>
      </w:tr>
      <w:tr w14:paraId="0679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0A22D8D0">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4EAF13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张女士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09EF1E49">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7711</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3776E1FF">
            <w:pPr>
              <w:spacing w:line="480" w:lineRule="exact"/>
              <w:jc w:val="center"/>
              <w:rPr>
                <w:rFonts w:ascii="仿宋" w:hAnsi="仿宋" w:eastAsia="仿宋" w:cs="仿宋"/>
                <w:color w:val="000000"/>
                <w:sz w:val="28"/>
                <w:szCs w:val="28"/>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14:paraId="4CC7C938">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四楼（采购监督部）</w:t>
            </w:r>
          </w:p>
        </w:tc>
      </w:tr>
      <w:tr w14:paraId="42C0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359CA11F">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C95AAE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2E0D333A">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428B6280">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490" w:type="dxa"/>
            <w:tcBorders>
              <w:top w:val="single" w:color="auto" w:sz="4" w:space="0"/>
              <w:left w:val="single" w:color="auto" w:sz="4" w:space="0"/>
              <w:bottom w:val="single" w:color="auto" w:sz="4" w:space="0"/>
              <w:right w:val="single" w:color="auto" w:sz="4" w:space="0"/>
            </w:tcBorders>
            <w:noWrap w:val="0"/>
            <w:vAlign w:val="center"/>
          </w:tcPr>
          <w:p w14:paraId="5DFA9D0A">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r w14:paraId="474E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5713ED66">
            <w:pPr>
              <w:spacing w:line="480" w:lineRule="exact"/>
              <w:rPr>
                <w:rFonts w:ascii="仿宋" w:hAnsi="仿宋" w:eastAsia="仿宋" w:cs="仿宋"/>
                <w:color w:val="000000"/>
                <w:sz w:val="28"/>
                <w:szCs w:val="28"/>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8E8A9D9">
            <w:pPr>
              <w:spacing w:line="480" w:lineRule="exact"/>
              <w:jc w:val="center"/>
              <w:rPr>
                <w:rFonts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14:paraId="43ADEA17">
            <w:pPr>
              <w:spacing w:line="480" w:lineRule="exact"/>
              <w:jc w:val="center"/>
              <w:rPr>
                <w:rFonts w:ascii="仿宋" w:hAnsi="仿宋" w:eastAsia="仿宋" w:cs="仿宋"/>
                <w:color w:val="000000"/>
                <w:sz w:val="28"/>
                <w:szCs w:val="28"/>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14:paraId="68A7F7AC">
            <w:pPr>
              <w:spacing w:line="480" w:lineRule="exact"/>
              <w:jc w:val="center"/>
              <w:rPr>
                <w:rFonts w:ascii="仿宋" w:hAnsi="仿宋" w:eastAsia="仿宋" w:cs="仿宋"/>
                <w:color w:val="000000"/>
                <w:sz w:val="28"/>
                <w:szCs w:val="28"/>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14:paraId="38BEDFCA">
            <w:pPr>
              <w:spacing w:line="480" w:lineRule="exact"/>
              <w:rPr>
                <w:rFonts w:ascii="仿宋" w:hAnsi="仿宋" w:eastAsia="仿宋" w:cs="仿宋"/>
                <w:color w:val="000000"/>
                <w:sz w:val="28"/>
                <w:szCs w:val="28"/>
              </w:rPr>
            </w:pPr>
          </w:p>
        </w:tc>
      </w:tr>
    </w:tbl>
    <w:p w14:paraId="5BDF4DFC">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十一、采购需求咨询</w:t>
      </w:r>
    </w:p>
    <w:p w14:paraId="371245DA">
      <w:pPr>
        <w:snapToGrid w:val="0"/>
        <w:spacing w:line="440" w:lineRule="exact"/>
        <w:ind w:firstLine="600" w:firstLineChars="200"/>
        <w:jc w:val="center"/>
        <w:rPr>
          <w:rFonts w:hint="eastAsia" w:ascii="仿宋_GB2312" w:hAnsi="仿宋" w:eastAsia="仿宋_GB2312"/>
          <w:color w:val="000000"/>
          <w:sz w:val="30"/>
          <w:szCs w:val="30"/>
          <w:vertAlign w:val="baseline"/>
          <w:lang w:eastAsia="zh-CN"/>
        </w:rPr>
      </w:pPr>
      <w:bookmarkStart w:id="15" w:name="PO_15528_PM001384_1"/>
      <w:r>
        <w:rPr>
          <w:rFonts w:hint="eastAsia" w:ascii="仿宋_GB2312" w:hAnsi="仿宋" w:eastAsia="仿宋_GB2312"/>
          <w:color w:val="000000"/>
          <w:sz w:val="30"/>
          <w:szCs w:val="30"/>
          <w:lang w:eastAsia="zh-CN"/>
        </w:rPr>
        <w:t xml:space="preserve"> </w:t>
      </w:r>
      <w:bookmarkEnd w:id="15"/>
      <w:bookmarkStart w:id="16" w:name="PO_TDCUS_ITEM_PRC_TABLE_1_1_2"/>
      <w:r>
        <w:rPr>
          <w:rFonts w:hint="eastAsia" w:ascii="仿宋_GB2312" w:hAnsi="仿宋" w:eastAsia="仿宋_GB2312"/>
          <w:color w:val="000000"/>
          <w:sz w:val="30"/>
          <w:szCs w:val="30"/>
          <w:lang w:eastAsia="zh-CN"/>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511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009F38B">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采购单位</w:t>
            </w:r>
          </w:p>
        </w:tc>
        <w:tc>
          <w:tcPr>
            <w:tcW w:w="2500" w:type="pct"/>
            <w:noWrap w:val="0"/>
            <w:vAlign w:val="top"/>
          </w:tcPr>
          <w:p w14:paraId="2F39B1FF">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浙江康复医院</w:t>
            </w:r>
          </w:p>
        </w:tc>
      </w:tr>
      <w:tr w14:paraId="69EC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61EA2D4">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2500" w:type="pct"/>
            <w:noWrap w:val="0"/>
            <w:vAlign w:val="top"/>
          </w:tcPr>
          <w:p w14:paraId="2BF803C6">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杭州市观音塘路103号</w:t>
            </w:r>
          </w:p>
        </w:tc>
      </w:tr>
      <w:tr w14:paraId="5719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D22A009">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2500" w:type="pct"/>
            <w:noWrap w:val="0"/>
            <w:vAlign w:val="top"/>
          </w:tcPr>
          <w:p w14:paraId="1CB845CE">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14:paraId="339B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60E6D1A">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2500" w:type="pct"/>
            <w:noWrap w:val="0"/>
            <w:vAlign w:val="top"/>
          </w:tcPr>
          <w:p w14:paraId="530A74CB">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杨嘉禾</w:t>
            </w:r>
          </w:p>
        </w:tc>
      </w:tr>
      <w:tr w14:paraId="45C2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BBD1A72">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2500" w:type="pct"/>
            <w:noWrap w:val="0"/>
            <w:vAlign w:val="top"/>
          </w:tcPr>
          <w:p w14:paraId="3E927894">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0571-86439831</w:t>
            </w:r>
          </w:p>
        </w:tc>
      </w:tr>
      <w:tr w14:paraId="15B1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6A71E32">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传真</w:t>
            </w:r>
          </w:p>
        </w:tc>
        <w:tc>
          <w:tcPr>
            <w:tcW w:w="2500" w:type="pct"/>
            <w:noWrap w:val="0"/>
            <w:vAlign w:val="top"/>
          </w:tcPr>
          <w:p w14:paraId="4CD512B3">
            <w:pPr>
              <w:snapToGrid w:val="0"/>
              <w:spacing w:line="440" w:lineRule="exact"/>
              <w:jc w:val="center"/>
              <w:rPr>
                <w:rFonts w:hint="eastAsia" w:ascii="仿宋_GB2312" w:hAnsi="仿宋" w:eastAsia="仿宋_GB2312"/>
                <w:color w:val="000000"/>
                <w:sz w:val="30"/>
                <w:szCs w:val="30"/>
                <w:vertAlign w:val="baseline"/>
                <w:lang w:eastAsia="zh-CN"/>
              </w:rPr>
            </w:pPr>
          </w:p>
        </w:tc>
      </w:tr>
      <w:tr w14:paraId="37EA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2AD7A857">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备注</w:t>
            </w:r>
          </w:p>
        </w:tc>
        <w:tc>
          <w:tcPr>
            <w:tcW w:w="2500" w:type="pct"/>
            <w:noWrap w:val="0"/>
            <w:vAlign w:val="top"/>
          </w:tcPr>
          <w:p w14:paraId="395F4D97">
            <w:pPr>
              <w:snapToGrid w:val="0"/>
              <w:spacing w:line="440" w:lineRule="exact"/>
              <w:jc w:val="center"/>
              <w:rPr>
                <w:rFonts w:hint="eastAsia" w:ascii="仿宋_GB2312" w:hAnsi="仿宋" w:eastAsia="仿宋_GB2312"/>
                <w:color w:val="000000"/>
                <w:sz w:val="30"/>
                <w:szCs w:val="30"/>
                <w:vertAlign w:val="baseline"/>
                <w:lang w:eastAsia="zh-CN"/>
              </w:rPr>
            </w:pPr>
          </w:p>
        </w:tc>
      </w:tr>
    </w:tbl>
    <w:p w14:paraId="7D7785EB">
      <w:pPr>
        <w:snapToGrid w:val="0"/>
        <w:spacing w:line="440" w:lineRule="exact"/>
        <w:ind w:firstLine="600" w:firstLineChars="200"/>
        <w:jc w:val="center"/>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eastAsia="zh-CN"/>
        </w:rPr>
        <w:t xml:space="preserve"> </w:t>
      </w:r>
      <w:bookmarkEnd w:id="16"/>
    </w:p>
    <w:p w14:paraId="737212DE">
      <w:pPr>
        <w:snapToGrid w:val="0"/>
        <w:spacing w:line="440" w:lineRule="exact"/>
        <w:ind w:firstLine="602" w:firstLineChars="200"/>
        <w:rPr>
          <w:rFonts w:ascii="仿宋" w:hAnsi="仿宋" w:eastAsia="仿宋" w:cs="Arial"/>
          <w:b/>
          <w:bCs/>
          <w:color w:val="000000"/>
          <w:sz w:val="30"/>
          <w:szCs w:val="30"/>
        </w:rPr>
      </w:pPr>
      <w:r>
        <w:rPr>
          <w:rFonts w:ascii="仿宋" w:hAnsi="仿宋" w:eastAsia="仿宋" w:cs="Arial"/>
          <w:b/>
          <w:bCs/>
          <w:color w:val="000000"/>
          <w:sz w:val="30"/>
          <w:szCs w:val="30"/>
        </w:rPr>
        <w:tab/>
      </w:r>
      <w:r>
        <w:rPr>
          <w:rFonts w:hint="eastAsia" w:ascii="仿宋" w:hAnsi="仿宋" w:eastAsia="仿宋" w:cs="Arial"/>
          <w:b/>
          <w:bCs/>
          <w:color w:val="000000"/>
          <w:sz w:val="30"/>
          <w:szCs w:val="30"/>
        </w:rPr>
        <w:t>十二、同级政府采购监督管理部门</w:t>
      </w:r>
    </w:p>
    <w:p w14:paraId="05DE6BA7">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名    称：浙江省财政厅政府采购监管处、浙江省政府采购行政裁决服务中心（杭州）</w:t>
      </w:r>
    </w:p>
    <w:p w14:paraId="40FF9D40">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地   址：杭州市上城区四季青街道新业路市民之家G03办公室</w:t>
      </w:r>
    </w:p>
    <w:p w14:paraId="613E25A9">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传   真：/</w:t>
      </w:r>
    </w:p>
    <w:p w14:paraId="529F399A">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联系人 ：朱女士、王女士</w:t>
      </w:r>
    </w:p>
    <w:p w14:paraId="5148C9E0">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监督投诉电话：0571-85252453</w:t>
      </w:r>
    </w:p>
    <w:p w14:paraId="7D8CCFEF">
      <w:pPr>
        <w:snapToGrid w:val="0"/>
        <w:spacing w:line="440" w:lineRule="exact"/>
        <w:rPr>
          <w:rFonts w:ascii="宋体" w:hAnsi="宋体" w:cs="仿宋"/>
          <w:color w:val="000000"/>
          <w:sz w:val="28"/>
          <w:szCs w:val="28"/>
        </w:rPr>
      </w:pPr>
      <w:r>
        <w:rPr>
          <w:rFonts w:hint="eastAsia" w:ascii="宋体" w:hAnsi="宋体" w:cs="仿宋"/>
          <w:color w:val="000000"/>
          <w:sz w:val="28"/>
          <w:szCs w:val="28"/>
        </w:rPr>
        <w:t>预算金额未达100万元的采购项目，由采购人处理采购争议。</w:t>
      </w:r>
    </w:p>
    <w:p w14:paraId="1134A270">
      <w:pPr>
        <w:pStyle w:val="33"/>
        <w:tabs>
          <w:tab w:val="left" w:pos="220"/>
        </w:tabs>
        <w:spacing w:before="156" w:after="156" w:line="360" w:lineRule="auto"/>
        <w:outlineLvl w:val="0"/>
        <w:rPr>
          <w:rFonts w:hAnsi="宋体" w:cs="仿宋"/>
          <w:color w:val="000000"/>
          <w:sz w:val="28"/>
          <w:szCs w:val="28"/>
        </w:rPr>
      </w:pPr>
    </w:p>
    <w:p w14:paraId="57733CBE">
      <w:pPr>
        <w:pStyle w:val="33"/>
        <w:spacing w:before="156" w:after="156" w:line="360" w:lineRule="auto"/>
        <w:jc w:val="center"/>
        <w:outlineLvl w:val="0"/>
        <w:rPr>
          <w:rFonts w:hAnsi="宋体"/>
          <w:b/>
          <w:color w:val="000000"/>
          <w:sz w:val="36"/>
          <w:szCs w:val="36"/>
        </w:rPr>
      </w:pPr>
      <w:r>
        <w:rPr>
          <w:rFonts w:hint="eastAsia"/>
          <w:color w:val="000000"/>
        </w:rPr>
        <w:br w:type="page"/>
      </w:r>
      <w:bookmarkStart w:id="17" w:name="_Toc496796636"/>
      <w:bookmarkStart w:id="18" w:name="_Toc29498"/>
      <w:r>
        <w:rPr>
          <w:rFonts w:hint="eastAsia" w:ascii="仿宋" w:hAnsi="仿宋" w:eastAsia="仿宋"/>
          <w:b/>
          <w:color w:val="000000"/>
          <w:sz w:val="36"/>
          <w:szCs w:val="36"/>
        </w:rPr>
        <w:t>第二章</w:t>
      </w:r>
      <w:bookmarkStart w:id="19" w:name="投标人须知"/>
      <w:r>
        <w:rPr>
          <w:rFonts w:hint="eastAsia" w:ascii="仿宋" w:hAnsi="仿宋" w:eastAsia="仿宋"/>
          <w:b/>
          <w:color w:val="000000"/>
          <w:sz w:val="36"/>
          <w:szCs w:val="36"/>
          <w:lang w:val="en-US" w:eastAsia="zh-CN"/>
        </w:rPr>
        <w:t xml:space="preserve">  </w:t>
      </w:r>
      <w:r>
        <w:rPr>
          <w:rFonts w:hint="eastAsia" w:ascii="仿宋" w:hAnsi="仿宋" w:eastAsia="仿宋"/>
          <w:b/>
          <w:color w:val="000000"/>
          <w:sz w:val="36"/>
          <w:szCs w:val="36"/>
        </w:rPr>
        <w:t>投标人须知</w:t>
      </w:r>
      <w:bookmarkEnd w:id="17"/>
      <w:bookmarkEnd w:id="18"/>
      <w:bookmarkEnd w:id="19"/>
    </w:p>
    <w:p w14:paraId="736D0F73">
      <w:pPr>
        <w:snapToGrid w:val="0"/>
        <w:rPr>
          <w:rFonts w:ascii="宋体" w:hAnsi="宋体"/>
          <w:color w:val="000000"/>
          <w:sz w:val="28"/>
          <w:szCs w:val="28"/>
        </w:rPr>
      </w:pPr>
      <w:r>
        <w:rPr>
          <w:rFonts w:hint="eastAsia" w:ascii="宋体" w:hAnsi="宋体"/>
          <w:color w:val="000000"/>
          <w:sz w:val="28"/>
          <w:szCs w:val="28"/>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74EC8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7E2407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4B4B1BB">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  容</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2339228">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要    求</w:t>
            </w:r>
          </w:p>
        </w:tc>
      </w:tr>
      <w:tr w14:paraId="5ED78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953CE5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C25B1D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59299A1">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详见《公开招标采购公告》三</w:t>
            </w:r>
          </w:p>
        </w:tc>
      </w:tr>
      <w:tr w14:paraId="4A0A3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861899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4BD932C">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信用记录</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D146758">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6AAAB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6B0015B">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086A932">
            <w:pPr>
              <w:snapToGrid w:val="0"/>
              <w:jc w:val="center"/>
              <w:rPr>
                <w:rFonts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015890C">
            <w:pPr>
              <w:rPr>
                <w:rFonts w:ascii="仿宋" w:hAnsi="仿宋" w:eastAsia="仿宋"/>
                <w:b/>
                <w:color w:val="000000"/>
                <w:sz w:val="24"/>
                <w:szCs w:val="24"/>
              </w:rPr>
            </w:pPr>
            <w:r>
              <w:rPr>
                <w:rFonts w:hint="eastAsia" w:ascii="仿宋" w:hAnsi="仿宋" w:eastAsia="仿宋"/>
                <w:b/>
                <w:color w:val="000000"/>
                <w:sz w:val="24"/>
                <w:szCs w:val="24"/>
              </w:rPr>
              <w:t>根据《政府采购促进中小企业发展管理办法》财库〔2020〕46号，《关于进一步加大政府采购支持中小企业力度的通知》财库〔</w:t>
            </w:r>
            <w:r>
              <w:rPr>
                <w:rFonts w:ascii="仿宋" w:hAnsi="仿宋" w:eastAsia="仿宋"/>
                <w:b/>
                <w:color w:val="000000"/>
                <w:sz w:val="24"/>
                <w:szCs w:val="24"/>
              </w:rPr>
              <w:t>2022〕19号</w:t>
            </w:r>
            <w:r>
              <w:rPr>
                <w:rFonts w:hint="eastAsia" w:ascii="仿宋" w:hAnsi="仿宋" w:eastAsia="仿宋"/>
                <w:b/>
                <w:color w:val="000000"/>
                <w:sz w:val="24"/>
                <w:szCs w:val="24"/>
              </w:rPr>
              <w:t>文件的规定，本项目</w:t>
            </w:r>
            <w:r>
              <w:rPr>
                <w:rFonts w:hint="eastAsia" w:ascii="仿宋" w:hAnsi="仿宋" w:eastAsia="仿宋"/>
                <w:b/>
                <w:color w:val="000000"/>
                <w:sz w:val="24"/>
                <w:szCs w:val="24"/>
                <w:lang w:val="en-US" w:eastAsia="zh-CN"/>
              </w:rPr>
              <w:t>不</w:t>
            </w:r>
            <w:r>
              <w:rPr>
                <w:rFonts w:hint="eastAsia" w:ascii="仿宋" w:hAnsi="仿宋" w:eastAsia="仿宋"/>
                <w:b/>
                <w:color w:val="000000"/>
                <w:sz w:val="24"/>
                <w:szCs w:val="24"/>
              </w:rPr>
              <w:t>属于预留份额专门面向中小企业采购的项目。</w:t>
            </w:r>
          </w:p>
        </w:tc>
      </w:tr>
      <w:tr w14:paraId="0901A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6F9D9E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375E603">
            <w:pPr>
              <w:snapToGrid w:val="0"/>
              <w:jc w:val="center"/>
              <w:rPr>
                <w:rFonts w:ascii="仿宋" w:hAnsi="仿宋" w:eastAsia="仿宋"/>
                <w:color w:val="000000"/>
                <w:sz w:val="28"/>
                <w:szCs w:val="28"/>
              </w:rPr>
            </w:pPr>
            <w:r>
              <w:rPr>
                <w:rFonts w:hint="eastAsia" w:ascii="仿宋_GB2312" w:hAnsi="仿宋" w:eastAsia="仿宋_GB2312"/>
                <w:bCs/>
                <w:color w:val="000000"/>
                <w:sz w:val="24"/>
              </w:rPr>
              <w:t>中小企业优惠措施</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0730F61">
            <w:pPr>
              <w:pStyle w:val="182"/>
              <w:numPr>
                <w:ilvl w:val="0"/>
                <w:numId w:val="30"/>
              </w:numPr>
              <w:snapToGrid w:val="0"/>
              <w:spacing w:line="460" w:lineRule="exact"/>
              <w:ind w:firstLineChars="0"/>
              <w:rPr>
                <w:rFonts w:ascii="仿宋" w:hAnsi="仿宋" w:eastAsia="仿宋"/>
                <w:b/>
                <w:color w:val="000000"/>
                <w:sz w:val="24"/>
                <w:szCs w:val="24"/>
                <w:u w:val="single"/>
              </w:rPr>
            </w:pPr>
            <w:r>
              <w:rPr>
                <w:rFonts w:hint="eastAsia" w:ascii="仿宋" w:hAnsi="仿宋" w:eastAsia="仿宋"/>
                <w:b/>
                <w:color w:val="000000"/>
                <w:sz w:val="24"/>
                <w:szCs w:val="24"/>
              </w:rPr>
              <w:t>项目属性（服务类）</w:t>
            </w:r>
          </w:p>
          <w:p w14:paraId="76319E5F">
            <w:pPr>
              <w:pStyle w:val="182"/>
              <w:numPr>
                <w:ilvl w:val="0"/>
                <w:numId w:val="30"/>
              </w:numPr>
              <w:snapToGrid w:val="0"/>
              <w:spacing w:line="460" w:lineRule="exact"/>
              <w:ind w:firstLineChars="0"/>
              <w:rPr>
                <w:rFonts w:ascii="仿宋" w:hAnsi="仿宋" w:eastAsia="仿宋"/>
                <w:b/>
                <w:color w:val="000000"/>
                <w:sz w:val="24"/>
                <w:szCs w:val="24"/>
              </w:rPr>
            </w:pPr>
            <w:r>
              <w:rPr>
                <w:rFonts w:hint="eastAsia" w:ascii="仿宋" w:hAnsi="仿宋" w:eastAsia="仿宋"/>
                <w:b/>
                <w:color w:val="000000"/>
                <w:sz w:val="24"/>
                <w:szCs w:val="24"/>
              </w:rPr>
              <w:t>中小企业划分标准所属行业（具体根据《中小企业划型标准规定》执行）</w:t>
            </w:r>
          </w:p>
          <w:p w14:paraId="5EAC32D8">
            <w:pPr>
              <w:snapToGrid w:val="0"/>
              <w:spacing w:line="460" w:lineRule="exact"/>
              <w:ind w:left="600"/>
              <w:rPr>
                <w:rFonts w:hint="eastAsia" w:ascii="仿宋" w:hAnsi="仿宋" w:eastAsia="仿宋" w:cs="Times New Roman"/>
                <w:b/>
                <w:color w:val="000000"/>
                <w:sz w:val="24"/>
                <w:szCs w:val="24"/>
                <w:lang w:val="en-US" w:eastAsia="zh-CN"/>
              </w:rPr>
            </w:pPr>
            <w:r>
              <w:rPr>
                <w:rFonts w:hint="eastAsia" w:ascii="仿宋" w:hAnsi="仿宋" w:eastAsia="仿宋"/>
                <w:b/>
                <w:color w:val="000000"/>
                <w:sz w:val="24"/>
                <w:szCs w:val="24"/>
              </w:rPr>
              <w:t>采购标的：</w:t>
            </w:r>
            <w:r>
              <w:rPr>
                <w:rFonts w:hint="eastAsia" w:ascii="仿宋" w:hAnsi="仿宋" w:eastAsia="仿宋" w:cs="Times New Roman"/>
                <w:b/>
                <w:color w:val="000000"/>
                <w:sz w:val="24"/>
                <w:szCs w:val="24"/>
              </w:rPr>
              <w:t xml:space="preserve"> </w:t>
            </w:r>
            <w:r>
              <w:rPr>
                <w:rFonts w:hint="eastAsia" w:ascii="仿宋" w:hAnsi="仿宋" w:eastAsia="仿宋" w:cs="Times New Roman"/>
                <w:b/>
                <w:color w:val="000000"/>
                <w:sz w:val="24"/>
                <w:szCs w:val="24"/>
                <w:lang w:eastAsia="zh-CN"/>
              </w:rPr>
              <w:t>浙江康复医院保洁及食堂物业服务项目</w:t>
            </w:r>
            <w:r>
              <w:rPr>
                <w:rFonts w:hint="eastAsia" w:ascii="仿宋" w:hAnsi="仿宋" w:eastAsia="仿宋" w:cs="Times New Roman"/>
                <w:b/>
                <w:color w:val="000000"/>
                <w:sz w:val="24"/>
                <w:szCs w:val="24"/>
              </w:rPr>
              <w:t xml:space="preserve">    ，所属行业：</w:t>
            </w:r>
            <w:r>
              <w:rPr>
                <w:rFonts w:hint="eastAsia" w:ascii="仿宋" w:hAnsi="仿宋" w:eastAsia="仿宋" w:cs="Times New Roman"/>
                <w:b/>
                <w:color w:val="000000"/>
                <w:sz w:val="24"/>
                <w:szCs w:val="24"/>
                <w:lang w:val="en-US" w:eastAsia="zh-CN"/>
              </w:rPr>
              <w:t>物业管理</w:t>
            </w:r>
          </w:p>
          <w:p w14:paraId="72A8B79C">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3.根据财库〔2020〕46号，〔</w:t>
            </w:r>
            <w:r>
              <w:rPr>
                <w:rFonts w:ascii="仿宋" w:hAnsi="仿宋" w:eastAsia="仿宋"/>
                <w:b/>
                <w:color w:val="000000"/>
                <w:sz w:val="24"/>
                <w:szCs w:val="24"/>
              </w:rPr>
              <w:t>2022〕19</w:t>
            </w:r>
            <w:r>
              <w:rPr>
                <w:rFonts w:hint="eastAsia" w:ascii="仿宋" w:hAnsi="仿宋" w:eastAsia="仿宋"/>
                <w:b/>
                <w:color w:val="000000"/>
                <w:sz w:val="24"/>
                <w:szCs w:val="24"/>
              </w:rPr>
              <w:t>号的相关规定，在评审时对符合本办法规定的小微企业报价给予</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u w:val="single"/>
                <w:lang w:val="en-US" w:eastAsia="zh-CN"/>
              </w:rPr>
              <w:t>10%</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rPr>
              <w:t>的扣除，取扣除后的价格作为最终投标报价（此最终投标报价仅作为价格分计算）。中小企业参加政府采购活动，应当出具本办法规定的《中小企业声明函》，否则不得享受相关中小企业扶持政策。</w:t>
            </w:r>
          </w:p>
          <w:p w14:paraId="355DBEC8">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u w:val="single"/>
                <w:lang w:val="en-US" w:eastAsia="zh-CN"/>
              </w:rPr>
              <w:t>4%</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rPr>
              <w:t>的扣除，用扣除后的价格参加评审。</w:t>
            </w:r>
          </w:p>
          <w:p w14:paraId="06BC582D">
            <w:pPr>
              <w:snapToGrid w:val="0"/>
              <w:spacing w:line="460" w:lineRule="exact"/>
              <w:ind w:firstLine="602" w:firstLineChars="250"/>
              <w:rPr>
                <w:rFonts w:ascii="仿宋" w:hAnsi="仿宋" w:eastAsia="仿宋"/>
                <w:b/>
                <w:color w:val="000000"/>
                <w:sz w:val="24"/>
                <w:szCs w:val="24"/>
              </w:rPr>
            </w:pPr>
            <w:r>
              <w:rPr>
                <w:rFonts w:hint="eastAsia" w:ascii="仿宋" w:hAnsi="仿宋" w:eastAsia="仿宋"/>
                <w:b/>
                <w:color w:val="000000"/>
                <w:sz w:val="24"/>
                <w:szCs w:val="24"/>
              </w:rPr>
              <w:t>组成联合体或者接受分包 的小微企业与联合体内其他企业、分包企业之间存在直接控 股、管理关系的，不享受价格扣除优惠政策。</w:t>
            </w:r>
          </w:p>
          <w:p w14:paraId="063E3502">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CED2A01">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A77A9CD">
            <w:pPr>
              <w:snapToGrid w:val="0"/>
              <w:jc w:val="left"/>
              <w:rPr>
                <w:rFonts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14:paraId="276D1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FD1A2F4">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1E7A6ED">
            <w:pPr>
              <w:snapToGrid w:val="0"/>
              <w:jc w:val="center"/>
              <w:rPr>
                <w:rFonts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9010978">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5A57F77">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14:paraId="3E9E5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A632A1E">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4ABBAF7">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D4C13B1">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14:paraId="7A957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B0A330E">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021FDC4">
            <w:pPr>
              <w:snapToGrid w:val="0"/>
              <w:jc w:val="center"/>
              <w:rPr>
                <w:rFonts w:ascii="仿宋_GB2312" w:hAnsi="仿宋" w:eastAsia="仿宋_GB2312"/>
                <w:bCs/>
                <w:color w:val="000000"/>
                <w:sz w:val="24"/>
              </w:rPr>
            </w:pPr>
            <w:r>
              <w:rPr>
                <w:rFonts w:hint="eastAsia" w:ascii="仿宋_GB2312" w:hAnsi="仿宋" w:eastAsia="仿宋_GB2312"/>
                <w:bCs/>
                <w:color w:val="000000"/>
                <w:sz w:val="24"/>
              </w:rPr>
              <w:t>首台套政策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E988B82">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14:paraId="15514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EBD01BB">
            <w:pPr>
              <w:spacing w:line="500" w:lineRule="exact"/>
              <w:jc w:val="center"/>
              <w:rPr>
                <w:rFonts w:ascii="仿宋" w:hAnsi="仿宋" w:eastAsia="仿宋"/>
                <w:color w:val="000000"/>
                <w:sz w:val="24"/>
                <w:szCs w:val="24"/>
              </w:rPr>
            </w:pP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86E8D3C">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质疑</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41133275">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sz w:val="24"/>
                <w:szCs w:val="24"/>
              </w:rPr>
              <w:t>。</w:t>
            </w:r>
          </w:p>
        </w:tc>
      </w:tr>
      <w:tr w14:paraId="35931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4D3BBAE">
            <w:pPr>
              <w:spacing w:line="500" w:lineRule="exact"/>
              <w:jc w:val="center"/>
              <w:rPr>
                <w:rFonts w:ascii="仿宋" w:hAnsi="仿宋" w:eastAsia="仿宋"/>
                <w:color w:val="000000"/>
                <w:sz w:val="24"/>
                <w:szCs w:val="24"/>
              </w:rPr>
            </w:pP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D06A5C2">
            <w:pPr>
              <w:snapToGrid w:val="0"/>
              <w:jc w:val="center"/>
              <w:rPr>
                <w:rFonts w:ascii="仿宋" w:hAnsi="仿宋" w:eastAsia="仿宋"/>
                <w:color w:val="000000"/>
                <w:sz w:val="24"/>
                <w:szCs w:val="24"/>
              </w:rPr>
            </w:pPr>
            <w:r>
              <w:rPr>
                <w:rFonts w:hint="eastAsia" w:ascii="仿宋_GB2312" w:hAnsi="仿宋" w:eastAsia="仿宋_GB2312"/>
                <w:bCs/>
                <w:color w:val="000000"/>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494C7D2">
            <w:pPr>
              <w:spacing w:line="500" w:lineRule="exact"/>
              <w:jc w:val="left"/>
              <w:rPr>
                <w:rFonts w:ascii="仿宋" w:hAnsi="仿宋" w:eastAsia="仿宋"/>
                <w:color w:val="000000"/>
                <w:sz w:val="24"/>
                <w:szCs w:val="24"/>
              </w:rPr>
            </w:pPr>
            <w:bookmarkStart w:id="20" w:name="PO_15528_PM042"/>
            <w:r>
              <w:rPr>
                <w:rFonts w:hint="eastAsia" w:ascii="仿宋" w:hAnsi="仿宋" w:eastAsia="仿宋"/>
                <w:color w:val="000000"/>
                <w:sz w:val="24"/>
                <w:szCs w:val="24"/>
                <w:lang w:eastAsia="zh-CN"/>
              </w:rPr>
              <w:t>不允许进口产品</w:t>
            </w:r>
            <w:bookmarkEnd w:id="20"/>
            <w:r>
              <w:rPr>
                <w:rFonts w:hint="eastAsia" w:ascii="仿宋" w:hAnsi="仿宋" w:eastAsia="仿宋"/>
                <w:color w:val="000000"/>
                <w:sz w:val="24"/>
                <w:szCs w:val="24"/>
              </w:rPr>
              <w:t>。如是，优先采购向我国企业转让技术、与我国企业签订消化吸收再创新方案的供应商的进口产品。</w:t>
            </w:r>
          </w:p>
        </w:tc>
      </w:tr>
      <w:tr w14:paraId="21D48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2094E06">
            <w:pPr>
              <w:spacing w:line="500" w:lineRule="exact"/>
              <w:jc w:val="center"/>
              <w:rPr>
                <w:rFonts w:ascii="仿宋" w:hAnsi="仿宋" w:eastAsia="仿宋"/>
                <w:color w:val="000000"/>
                <w:sz w:val="24"/>
                <w:szCs w:val="24"/>
              </w:rPr>
            </w:pPr>
            <w:r>
              <w:rPr>
                <w:rFonts w:ascii="仿宋" w:hAnsi="仿宋" w:eastAsia="仿宋"/>
                <w:color w:val="000000"/>
                <w:sz w:val="24"/>
                <w:szCs w:val="24"/>
              </w:rPr>
              <w:t>10</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72211A4">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6143F5D">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转包：否</w:t>
            </w:r>
          </w:p>
          <w:p w14:paraId="34625804">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分包：</w:t>
            </w:r>
            <w:bookmarkStart w:id="21" w:name="PO_15528_PM044"/>
            <w:r>
              <w:rPr>
                <w:rFonts w:hint="eastAsia" w:ascii="仿宋_GB2312" w:hAnsi="仿宋" w:eastAsia="仿宋_GB2312"/>
                <w:bCs/>
                <w:color w:val="000000"/>
                <w:sz w:val="24"/>
                <w:lang w:eastAsia="zh-CN"/>
              </w:rPr>
              <w:t>允许分包</w:t>
            </w:r>
            <w:bookmarkEnd w:id="21"/>
            <w:r>
              <w:rPr>
                <w:rFonts w:hint="eastAsia" w:ascii="仿宋_GB2312" w:hAnsi="仿宋" w:eastAsia="仿宋_GB2312"/>
                <w:bCs/>
                <w:color w:val="000000"/>
                <w:sz w:val="24"/>
              </w:rPr>
              <w:t>；非主体、非关键性工作允许分包。</w:t>
            </w:r>
          </w:p>
          <w:p w14:paraId="20D8DAA5">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20DA13EE">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依据政府采购促进中小企业发展管理办法规定享受扶持政策获得政府采购合同的，小微企业不得将合同分包给大中型企业，中型企业不得将合同分包给大型企业</w:t>
            </w:r>
          </w:p>
        </w:tc>
      </w:tr>
      <w:tr w14:paraId="51DF8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B796163">
            <w:pPr>
              <w:spacing w:line="500" w:lineRule="exact"/>
              <w:jc w:val="center"/>
              <w:rPr>
                <w:rFonts w:ascii="仿宋" w:hAnsi="仿宋" w:eastAsia="仿宋"/>
                <w:color w:val="000000"/>
                <w:sz w:val="24"/>
                <w:szCs w:val="24"/>
              </w:rPr>
            </w:pPr>
            <w:r>
              <w:rPr>
                <w:rFonts w:ascii="仿宋" w:hAnsi="仿宋" w:eastAsia="仿宋"/>
                <w:color w:val="000000"/>
                <w:sz w:val="24"/>
                <w:szCs w:val="24"/>
              </w:rPr>
              <w:t>11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160DE50">
            <w:pPr>
              <w:snapToGrid w:val="0"/>
              <w:jc w:val="center"/>
              <w:rPr>
                <w:rFonts w:ascii="仿宋_GB2312" w:hAnsi="仿宋" w:eastAsia="仿宋_GB2312"/>
                <w:bCs/>
                <w:color w:val="000000"/>
                <w:sz w:val="24"/>
              </w:rPr>
            </w:pPr>
            <w:r>
              <w:rPr>
                <w:rFonts w:hint="eastAsia" w:ascii="仿宋_GB2312" w:hAnsi="仿宋" w:eastAsia="仿宋_GB2312"/>
                <w:bCs/>
                <w:color w:val="000000"/>
                <w:sz w:val="24"/>
              </w:rPr>
              <w:t>联合体投标</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587DE37">
            <w:pPr>
              <w:spacing w:line="500" w:lineRule="exact"/>
              <w:jc w:val="left"/>
              <w:rPr>
                <w:rFonts w:hint="eastAsia" w:ascii="仿宋_GB2312" w:hAnsi="仿宋" w:eastAsia="仿宋_GB2312"/>
                <w:bCs/>
                <w:color w:val="000000"/>
                <w:sz w:val="24"/>
              </w:rPr>
            </w:pPr>
            <w:bookmarkStart w:id="22" w:name="PO_15528_PM007_1"/>
            <w:r>
              <w:rPr>
                <w:rFonts w:hint="eastAsia" w:ascii="仿宋_GB2312" w:hAnsi="仿宋" w:eastAsia="仿宋_GB2312"/>
                <w:bCs/>
                <w:color w:val="000000"/>
                <w:sz w:val="24"/>
                <w:lang w:eastAsia="zh-CN"/>
              </w:rPr>
              <w:t>允许联合体投标</w:t>
            </w:r>
            <w:bookmarkEnd w:id="22"/>
            <w:r>
              <w:rPr>
                <w:rFonts w:hint="eastAsia" w:ascii="仿宋_GB2312" w:hAnsi="仿宋" w:eastAsia="仿宋_GB2312"/>
                <w:bCs/>
                <w:color w:val="000000"/>
                <w:sz w:val="24"/>
              </w:rPr>
              <w:t>。</w:t>
            </w:r>
          </w:p>
          <w:p w14:paraId="53835453">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1.业绩证明材料</w:t>
            </w:r>
          </w:p>
          <w:p w14:paraId="46D1BB42">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联合体投标的，按联合体协议约定的分工内容出具相应的业绩证明材料。承担相同工作的各方或工作内容存在部分相同的，业绩数量就</w:t>
            </w:r>
            <w:r>
              <w:rPr>
                <w:rFonts w:hint="eastAsia" w:ascii="仿宋_GB2312" w:hAnsi="仿宋" w:eastAsia="仿宋_GB2312"/>
                <w:bCs/>
                <w:color w:val="000000"/>
                <w:sz w:val="24"/>
                <w:lang w:val="en-US" w:eastAsia="zh-CN"/>
              </w:rPr>
              <w:t>低</w:t>
            </w:r>
            <w:r>
              <w:rPr>
                <w:rFonts w:hint="eastAsia" w:ascii="仿宋_GB2312" w:hAnsi="仿宋" w:eastAsia="仿宋_GB2312"/>
                <w:bCs/>
                <w:color w:val="000000"/>
                <w:sz w:val="24"/>
              </w:rPr>
              <w:t>为准。</w:t>
            </w:r>
          </w:p>
          <w:p w14:paraId="152AC09F">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2.其他证明材料</w:t>
            </w:r>
          </w:p>
          <w:p w14:paraId="3DB6FF18">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联合体投标的，需按招标文件第三章评标标准要求提供证明文件的，证明材料就低为准。</w:t>
            </w:r>
          </w:p>
        </w:tc>
      </w:tr>
      <w:tr w14:paraId="34140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DAE3046">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8420E30">
            <w:pPr>
              <w:snapToGrid w:val="0"/>
              <w:jc w:val="center"/>
              <w:rPr>
                <w:rFonts w:ascii="仿宋" w:hAnsi="仿宋" w:eastAsia="仿宋"/>
                <w:color w:val="000000"/>
                <w:sz w:val="24"/>
                <w:szCs w:val="24"/>
              </w:rPr>
            </w:pPr>
            <w:r>
              <w:rPr>
                <w:rFonts w:hint="eastAsia" w:ascii="仿宋_GB2312" w:hAnsi="仿宋" w:eastAsia="仿宋_GB2312"/>
                <w:bCs/>
                <w:color w:val="000000"/>
                <w:sz w:val="24"/>
              </w:rPr>
              <w:t>是否现场踏勘</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22FFBF72">
            <w:pPr>
              <w:spacing w:line="500" w:lineRule="exact"/>
              <w:jc w:val="left"/>
              <w:rPr>
                <w:rFonts w:ascii="仿宋" w:hAnsi="仿宋" w:eastAsia="仿宋"/>
                <w:color w:val="000000"/>
                <w:sz w:val="24"/>
                <w:szCs w:val="24"/>
              </w:rPr>
            </w:pPr>
            <w:bookmarkStart w:id="23" w:name="PO_15528_PM040"/>
            <w:r>
              <w:rPr>
                <w:rFonts w:hint="eastAsia" w:ascii="仿宋" w:hAnsi="仿宋" w:eastAsia="仿宋"/>
                <w:color w:val="000000"/>
                <w:sz w:val="24"/>
                <w:szCs w:val="24"/>
                <w:lang w:eastAsia="zh-CN"/>
              </w:rPr>
              <w:t>不组织现场踏勘</w:t>
            </w:r>
            <w:bookmarkEnd w:id="23"/>
            <w:r>
              <w:rPr>
                <w:rFonts w:hint="eastAsia" w:ascii="仿宋" w:hAnsi="仿宋" w:eastAsia="仿宋"/>
                <w:color w:val="000000"/>
                <w:sz w:val="24"/>
                <w:szCs w:val="24"/>
              </w:rPr>
              <w:t>。</w:t>
            </w:r>
          </w:p>
        </w:tc>
      </w:tr>
      <w:tr w14:paraId="5D6DA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B83C8E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2F65222">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是否提供演示</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ABC4760">
            <w:pPr>
              <w:spacing w:line="500" w:lineRule="exact"/>
              <w:jc w:val="left"/>
              <w:rPr>
                <w:rFonts w:ascii="仿宋" w:hAnsi="仿宋" w:eastAsia="仿宋"/>
                <w:color w:val="000000"/>
                <w:sz w:val="24"/>
                <w:szCs w:val="24"/>
              </w:rPr>
            </w:pPr>
            <w:bookmarkStart w:id="24" w:name="PO_1000000445_PM041"/>
            <w:r>
              <w:rPr>
                <w:rFonts w:hint="eastAsia" w:ascii="仿宋" w:hAnsi="仿宋" w:eastAsia="仿宋"/>
                <w:color w:val="000000"/>
                <w:sz w:val="24"/>
                <w:szCs w:val="24"/>
                <w:lang w:eastAsia="zh-CN"/>
              </w:rPr>
              <w:t>不进行演示</w:t>
            </w:r>
            <w:bookmarkEnd w:id="24"/>
            <w:r>
              <w:rPr>
                <w:rFonts w:hint="eastAsia" w:ascii="仿宋" w:hAnsi="仿宋" w:eastAsia="仿宋"/>
                <w:color w:val="000000"/>
                <w:sz w:val="24"/>
                <w:szCs w:val="24"/>
              </w:rPr>
              <w:t>。</w:t>
            </w:r>
          </w:p>
        </w:tc>
      </w:tr>
      <w:tr w14:paraId="51CAC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DE63E8A">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CC02373">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是否提供样品</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1CBAD76">
            <w:pPr>
              <w:spacing w:line="500" w:lineRule="exact"/>
              <w:jc w:val="left"/>
              <w:rPr>
                <w:rFonts w:ascii="仿宋" w:hAnsi="仿宋" w:eastAsia="仿宋"/>
                <w:color w:val="000000"/>
                <w:sz w:val="24"/>
                <w:szCs w:val="24"/>
              </w:rPr>
            </w:pPr>
            <w:bookmarkStart w:id="25" w:name="PO_1000000445_PM043"/>
            <w:r>
              <w:rPr>
                <w:rFonts w:hint="eastAsia" w:ascii="仿宋" w:hAnsi="仿宋" w:eastAsia="仿宋"/>
                <w:color w:val="000000"/>
                <w:sz w:val="24"/>
                <w:szCs w:val="24"/>
                <w:lang w:eastAsia="zh-CN"/>
              </w:rPr>
              <w:t>不要求提供样品</w:t>
            </w:r>
            <w:bookmarkEnd w:id="25"/>
            <w:r>
              <w:rPr>
                <w:rFonts w:hint="eastAsia" w:ascii="仿宋" w:hAnsi="仿宋" w:eastAsia="仿宋"/>
                <w:color w:val="000000"/>
                <w:sz w:val="24"/>
                <w:szCs w:val="24"/>
              </w:rPr>
              <w:t>。</w:t>
            </w:r>
          </w:p>
        </w:tc>
      </w:tr>
      <w:tr w14:paraId="292AE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257D3B8">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65E8EB6">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投标文件组成</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3B9C4C6">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投标文件均由资格文件、技术商务文件、报价文件组成。</w:t>
            </w:r>
          </w:p>
          <w:p w14:paraId="0C130FA8">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投标人提供备份投标文件（正本）的，数量为1份。</w:t>
            </w:r>
          </w:p>
        </w:tc>
      </w:tr>
      <w:tr w14:paraId="29CCD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DA6425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EE5DF19">
            <w:pPr>
              <w:snapToGrid w:val="0"/>
              <w:jc w:val="center"/>
              <w:rPr>
                <w:rFonts w:ascii="仿宋" w:hAnsi="仿宋" w:eastAsia="仿宋"/>
                <w:color w:val="000000"/>
                <w:sz w:val="24"/>
                <w:szCs w:val="24"/>
              </w:rPr>
            </w:pPr>
            <w:r>
              <w:rPr>
                <w:rFonts w:hint="eastAsia" w:ascii="仿宋_GB2312" w:hAnsi="仿宋" w:eastAsia="仿宋_GB2312"/>
                <w:bCs/>
                <w:color w:val="000000"/>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8D47CB3">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第一步：供应商登记</w:t>
            </w:r>
          </w:p>
          <w:p w14:paraId="03FC0795">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sz w:val="24"/>
                <w:szCs w:val="24"/>
              </w:rPr>
              <w:t>https://middle.zcygov.cn/v-settle-front/registry</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2040DB9A">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第二步：申请CA</w:t>
            </w:r>
          </w:p>
          <w:p w14:paraId="2C415DE0">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投标人应在投标前完成CA数字证书办理（办理流程详见http://zfcg.czt.zj.gov.cn/bidClientTemplate/2019-05-27/12945.html）。完成CA数字证书办理预计一周左右，建议各投标人抓紧时间办理；</w:t>
            </w:r>
          </w:p>
          <w:p w14:paraId="2946E15E">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第三步：下载客户端</w:t>
            </w:r>
          </w:p>
          <w:p w14:paraId="42594ADA">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sz w:val="24"/>
                <w:szCs w:val="24"/>
              </w:rPr>
              <w:t>http://zfcg.czt.zj.gov.cn/bidClientTemplate/2019-09-24/12975.html</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382CC0AA">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第四步：具体流程</w:t>
            </w:r>
          </w:p>
          <w:p w14:paraId="3CE4A1D1">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sz w:val="24"/>
                <w:szCs w:val="24"/>
              </w:rPr>
              <w:t>https://edu.zcygov.cn/luban/e-biding</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1D7CF07A">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提醒：</w:t>
            </w:r>
          </w:p>
          <w:p w14:paraId="247884F6">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1</w:t>
            </w:r>
            <w:r>
              <w:rPr>
                <w:rFonts w:ascii="仿宋" w:hAnsi="仿宋" w:eastAsia="仿宋"/>
                <w:b/>
                <w:color w:val="000000"/>
                <w:sz w:val="24"/>
                <w:szCs w:val="24"/>
              </w:rPr>
              <w:t>.</w:t>
            </w:r>
            <w:r>
              <w:rPr>
                <w:rFonts w:hint="eastAsia" w:ascii="仿宋" w:hAnsi="仿宋" w:eastAsia="仿宋"/>
                <w:b/>
                <w:color w:val="000000"/>
                <w:sz w:val="24"/>
                <w:szCs w:val="24"/>
              </w:rPr>
              <w:t>请各投标人合理安排时间，尽快完成第一、二、三步骤，避免影响投标。</w:t>
            </w:r>
          </w:p>
          <w:p w14:paraId="7DB4EC82">
            <w:pPr>
              <w:spacing w:line="400" w:lineRule="exact"/>
              <w:jc w:val="left"/>
              <w:rPr>
                <w:rFonts w:ascii="仿宋" w:hAnsi="仿宋" w:eastAsia="仿宋"/>
                <w:color w:val="000000"/>
                <w:sz w:val="24"/>
                <w:szCs w:val="24"/>
              </w:rPr>
            </w:pPr>
            <w:r>
              <w:rPr>
                <w:rFonts w:ascii="仿宋" w:hAnsi="仿宋" w:eastAsia="仿宋"/>
                <w:b/>
                <w:color w:val="000000"/>
                <w:sz w:val="24"/>
                <w:szCs w:val="24"/>
              </w:rPr>
              <w:t>2.</w:t>
            </w:r>
            <w:r>
              <w:rPr>
                <w:rFonts w:hint="eastAsia" w:ascii="仿宋" w:hAnsi="仿宋" w:eastAsia="仿宋"/>
                <w:b/>
                <w:color w:val="000000"/>
                <w:sz w:val="24"/>
                <w:szCs w:val="24"/>
              </w:rPr>
              <w:t>为避免页面存在兼容性等问题，投标人须使用谷歌Chrome浏览器或360浏览器极速模式，涉及视频会议等功能的，还应安装摄像头和麦克风。</w:t>
            </w:r>
          </w:p>
        </w:tc>
      </w:tr>
      <w:tr w14:paraId="1F58E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ECE323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5B01223">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F4C4C5A">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494FEE4C">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投标文件的接收以本项目公告要求的时间、地点和“第二章”的“投标文件的编制”等要求为准。</w:t>
            </w:r>
          </w:p>
          <w:p w14:paraId="6A7FFB23">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投标人递交备份投标文件，出现下列情况之一的，将被拒收：</w:t>
            </w:r>
          </w:p>
          <w:p w14:paraId="54CC7209">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1、未按规定密封或标记的；</w:t>
            </w:r>
          </w:p>
          <w:p w14:paraId="2F7A94C8">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2、由于包装不妥，在送交途中严重破损或失散的；</w:t>
            </w:r>
          </w:p>
          <w:p w14:paraId="6046D999">
            <w:pPr>
              <w:spacing w:line="500" w:lineRule="exact"/>
              <w:jc w:val="left"/>
              <w:rPr>
                <w:rFonts w:ascii="仿宋" w:hAnsi="仿宋" w:eastAsia="仿宋"/>
                <w:color w:val="000000"/>
                <w:sz w:val="24"/>
                <w:szCs w:val="24"/>
              </w:rPr>
            </w:pPr>
            <w:r>
              <w:rPr>
                <w:rFonts w:hint="eastAsia" w:ascii="仿宋" w:hAnsi="仿宋" w:eastAsia="仿宋"/>
                <w:b/>
                <w:color w:val="000000"/>
                <w:sz w:val="24"/>
                <w:szCs w:val="24"/>
              </w:rPr>
              <w:t>3、超过投标截止时间送达的。</w:t>
            </w:r>
          </w:p>
        </w:tc>
      </w:tr>
      <w:tr w14:paraId="1D8A0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51EA75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47E3998">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投标撤销（撤回）</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182CEAB">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1</w:t>
            </w:r>
            <w:r>
              <w:rPr>
                <w:rFonts w:ascii="仿宋_GB2312" w:hAnsi="仿宋" w:eastAsia="仿宋_GB2312"/>
                <w:bCs/>
                <w:color w:val="000000"/>
                <w:sz w:val="24"/>
              </w:rPr>
              <w:t>.</w:t>
            </w:r>
            <w:r>
              <w:rPr>
                <w:rFonts w:hint="eastAsia" w:ascii="仿宋_GB2312" w:hAnsi="仿宋" w:eastAsia="仿宋_GB2312"/>
                <w:bCs/>
                <w:color w:val="000000"/>
                <w:sz w:val="24"/>
              </w:rPr>
              <w:t>在投标截止时间起至投标有效期届满，供应商投标文件不可撤销。</w:t>
            </w:r>
          </w:p>
          <w:p w14:paraId="141FCAD5">
            <w:pPr>
              <w:autoSpaceDE w:val="0"/>
              <w:autoSpaceDN w:val="0"/>
              <w:snapToGrid w:val="0"/>
              <w:jc w:val="left"/>
              <w:textAlignment w:val="bottom"/>
              <w:rPr>
                <w:rFonts w:ascii="仿宋" w:hAnsi="仿宋" w:eastAsia="仿宋"/>
                <w:b/>
                <w:color w:val="000000"/>
                <w:sz w:val="24"/>
                <w:szCs w:val="24"/>
              </w:rPr>
            </w:pPr>
            <w:r>
              <w:rPr>
                <w:rFonts w:ascii="仿宋_GB2312" w:hAnsi="仿宋" w:eastAsia="仿宋_GB2312"/>
                <w:bCs/>
                <w:color w:val="000000"/>
                <w:sz w:val="24"/>
              </w:rPr>
              <w:t>2.</w:t>
            </w:r>
            <w:r>
              <w:rPr>
                <w:rFonts w:hint="eastAsia" w:ascii="仿宋_GB2312" w:hAnsi="仿宋" w:eastAsia="仿宋_GB2312"/>
                <w:bCs/>
                <w:color w:val="000000"/>
                <w:sz w:val="24"/>
              </w:rPr>
              <w:t>供应商撤销（撤回）投标不得损害国家利益、社会公共利益、采购人利益、代理机构利益、其他供应商利益，否则，供应商撤销（撤回）投标无效。</w:t>
            </w:r>
          </w:p>
        </w:tc>
      </w:tr>
      <w:tr w14:paraId="3281E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19B512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E69A8D4">
            <w:pPr>
              <w:snapToGrid w:val="0"/>
              <w:jc w:val="center"/>
              <w:rPr>
                <w:rFonts w:ascii="仿宋" w:hAnsi="仿宋" w:eastAsia="仿宋"/>
                <w:color w:val="000000"/>
                <w:sz w:val="24"/>
                <w:szCs w:val="24"/>
              </w:rPr>
            </w:pPr>
            <w:r>
              <w:rPr>
                <w:rFonts w:hint="eastAsia" w:ascii="仿宋_GB2312" w:hAnsi="仿宋" w:eastAsia="仿宋_GB2312"/>
                <w:bCs/>
                <w:color w:val="000000"/>
                <w:sz w:val="24"/>
              </w:rPr>
              <w:t>中标结果公告</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989E03E">
            <w:pPr>
              <w:snapToGrid w:val="0"/>
              <w:jc w:val="left"/>
              <w:rPr>
                <w:rFonts w:ascii="仿宋" w:hAnsi="仿宋" w:eastAsia="仿宋"/>
                <w:color w:val="000000"/>
                <w:sz w:val="28"/>
                <w:szCs w:val="28"/>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sz w:val="24"/>
                <w:szCs w:val="24"/>
              </w:rPr>
              <w:t>http://www.zjzfcg.gov.cn</w:t>
            </w:r>
            <w:r>
              <w:rPr>
                <w:rStyle w:val="69"/>
                <w:rFonts w:hint="eastAsia" w:ascii="仿宋" w:hAnsi="仿宋" w:eastAsia="仿宋"/>
                <w:color w:val="000000"/>
                <w:sz w:val="24"/>
                <w:szCs w:val="24"/>
              </w:rPr>
              <w:fldChar w:fldCharType="end"/>
            </w:r>
            <w:r>
              <w:rPr>
                <w:rFonts w:hint="eastAsia" w:ascii="仿宋" w:hAnsi="仿宋" w:eastAsia="仿宋" w:cs="Arial"/>
                <w:color w:val="000000"/>
                <w:sz w:val="24"/>
                <w:szCs w:val="24"/>
              </w:rPr>
              <w:t>)发布</w:t>
            </w:r>
            <w:r>
              <w:rPr>
                <w:rFonts w:hint="eastAsia" w:ascii="仿宋" w:hAnsi="仿宋" w:eastAsia="仿宋"/>
                <w:color w:val="000000"/>
                <w:sz w:val="24"/>
                <w:szCs w:val="24"/>
              </w:rPr>
              <w:t>中标公告</w:t>
            </w:r>
            <w:r>
              <w:rPr>
                <w:rFonts w:hint="eastAsia" w:ascii="仿宋" w:hAnsi="仿宋" w:eastAsia="仿宋"/>
                <w:b/>
                <w:color w:val="000000"/>
                <w:sz w:val="24"/>
                <w:szCs w:val="24"/>
              </w:rPr>
              <w:t>（中标人为中小企业的，其声明函将随中标结果同时公告）</w:t>
            </w:r>
            <w:r>
              <w:rPr>
                <w:rFonts w:hint="eastAsia" w:ascii="仿宋" w:hAnsi="仿宋" w:eastAsia="仿宋"/>
                <w:color w:val="000000"/>
                <w:sz w:val="24"/>
                <w:szCs w:val="24"/>
              </w:rPr>
              <w:t>，公告期限为1个工作日</w:t>
            </w:r>
            <w:r>
              <w:rPr>
                <w:rFonts w:hint="eastAsia" w:ascii="仿宋" w:hAnsi="仿宋" w:eastAsia="仿宋" w:cs="Arial"/>
                <w:color w:val="000000"/>
                <w:sz w:val="24"/>
                <w:szCs w:val="24"/>
              </w:rPr>
              <w:t>。</w:t>
            </w:r>
          </w:p>
        </w:tc>
      </w:tr>
      <w:tr w14:paraId="10551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B18E62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0</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4F26A5E">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D71EB50">
            <w:pPr>
              <w:autoSpaceDE w:val="0"/>
              <w:autoSpaceDN w:val="0"/>
              <w:snapToGrid w:val="0"/>
              <w:jc w:val="left"/>
              <w:textAlignment w:val="bottom"/>
              <w:rPr>
                <w:rFonts w:ascii="仿宋" w:hAnsi="仿宋" w:eastAsia="仿宋"/>
                <w:color w:val="000000"/>
                <w:sz w:val="24"/>
                <w:szCs w:val="24"/>
              </w:rPr>
            </w:pPr>
            <w:r>
              <w:rPr>
                <w:rFonts w:hint="eastAsia" w:ascii="仿宋_GB2312" w:hAnsi="仿宋" w:eastAsia="仿宋_GB2312"/>
                <w:bCs/>
                <w:color w:val="000000"/>
                <w:sz w:val="24"/>
              </w:rPr>
              <w:t>中标供应商放弃中标资格导致重新采购的，应当承担支付专家评审费等费用在内的赔偿责任（不可抗力除外）。</w:t>
            </w:r>
          </w:p>
        </w:tc>
      </w:tr>
      <w:tr w14:paraId="33642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B3DF682">
            <w:pPr>
              <w:spacing w:line="500" w:lineRule="exact"/>
              <w:jc w:val="center"/>
              <w:rPr>
                <w:rFonts w:ascii="仿宋" w:hAnsi="仿宋" w:eastAsia="仿宋"/>
                <w:color w:val="000000"/>
                <w:sz w:val="24"/>
                <w:szCs w:val="24"/>
              </w:rPr>
            </w:pPr>
            <w:r>
              <w:rPr>
                <w:rFonts w:ascii="仿宋" w:hAnsi="仿宋" w:eastAsia="仿宋"/>
                <w:color w:val="000000"/>
                <w:sz w:val="24"/>
                <w:szCs w:val="24"/>
              </w:rPr>
              <w:t>21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70B8DD3">
            <w:pPr>
              <w:snapToGrid w:val="0"/>
              <w:jc w:val="center"/>
              <w:rPr>
                <w:rFonts w:ascii="仿宋_GB2312" w:hAnsi="仿宋" w:eastAsia="仿宋_GB2312"/>
                <w:bCs/>
                <w:color w:val="000000"/>
                <w:sz w:val="24"/>
              </w:rPr>
            </w:pPr>
            <w:r>
              <w:rPr>
                <w:rFonts w:hint="eastAsia" w:ascii="仿宋_GB2312" w:hAnsi="仿宋" w:eastAsia="仿宋_GB2312"/>
                <w:bCs/>
                <w:color w:val="000000"/>
                <w:sz w:val="24"/>
              </w:rPr>
              <w:t>履约保证金</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67C1E7E0">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08813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987B6AA">
            <w:pPr>
              <w:spacing w:line="500" w:lineRule="exact"/>
              <w:jc w:val="center"/>
              <w:rPr>
                <w:rFonts w:ascii="仿宋" w:hAnsi="仿宋" w:eastAsia="仿宋"/>
                <w:color w:val="000000"/>
                <w:sz w:val="24"/>
                <w:szCs w:val="24"/>
              </w:rPr>
            </w:pPr>
            <w:r>
              <w:rPr>
                <w:rFonts w:ascii="仿宋" w:hAnsi="仿宋" w:eastAsia="仿宋"/>
                <w:color w:val="000000"/>
                <w:sz w:val="24"/>
                <w:szCs w:val="24"/>
              </w:rPr>
              <w:t>22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309FA35">
            <w:pPr>
              <w:snapToGrid w:val="0"/>
              <w:jc w:val="center"/>
              <w:rPr>
                <w:rFonts w:ascii="仿宋" w:hAnsi="仿宋" w:eastAsia="仿宋"/>
                <w:color w:val="000000"/>
                <w:sz w:val="24"/>
                <w:szCs w:val="24"/>
              </w:rPr>
            </w:pPr>
            <w:r>
              <w:rPr>
                <w:rFonts w:hint="eastAsia" w:ascii="仿宋_GB2312" w:hAnsi="仿宋" w:eastAsia="仿宋_GB2312"/>
                <w:bCs/>
                <w:color w:val="000000"/>
                <w:sz w:val="24"/>
              </w:rPr>
              <w:t>付款方式</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F0A962D">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国库集中支付（采购人自行支付）详见各标项的商务要求表。</w:t>
            </w:r>
          </w:p>
          <w:p w14:paraId="43A9C8B8">
            <w:pPr>
              <w:autoSpaceDE w:val="0"/>
              <w:autoSpaceDN w:val="0"/>
              <w:snapToGrid w:val="0"/>
              <w:jc w:val="left"/>
              <w:textAlignment w:val="bottom"/>
              <w:rPr>
                <w:rFonts w:ascii="仿宋" w:hAnsi="仿宋" w:eastAsia="仿宋"/>
                <w:color w:val="000000"/>
                <w:sz w:val="28"/>
                <w:szCs w:val="28"/>
              </w:rPr>
            </w:pPr>
            <w:r>
              <w:rPr>
                <w:rFonts w:hint="eastAsia" w:ascii="仿宋_GB2312" w:hAnsi="仿宋" w:eastAsia="仿宋_GB2312"/>
                <w:bCs/>
                <w:color w:val="000000"/>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sz w:val="24"/>
              </w:rPr>
              <w:t>《浙江省财政厅关于进一步加大政府采购支持中小企业力度助力扎实稳住经济的通知》</w:t>
            </w:r>
            <w:r>
              <w:rPr>
                <w:rFonts w:hint="eastAsia" w:ascii="仿宋_GB2312" w:hAnsi="仿宋" w:eastAsia="仿宋_GB2312"/>
                <w:bCs/>
                <w:color w:val="000000"/>
                <w:sz w:val="24"/>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6C374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8BA4A37">
            <w:pPr>
              <w:spacing w:line="500" w:lineRule="exact"/>
              <w:jc w:val="center"/>
              <w:rPr>
                <w:rFonts w:ascii="仿宋" w:hAnsi="仿宋" w:eastAsia="仿宋"/>
                <w:color w:val="000000"/>
                <w:sz w:val="24"/>
                <w:szCs w:val="24"/>
              </w:rPr>
            </w:pPr>
            <w:r>
              <w:rPr>
                <w:rFonts w:ascii="仿宋" w:hAnsi="仿宋" w:eastAsia="仿宋"/>
                <w:color w:val="000000"/>
                <w:sz w:val="24"/>
                <w:szCs w:val="24"/>
              </w:rPr>
              <w:t>23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EF97097">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投标文件有效期</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076DFBB">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14:paraId="0FF1E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743B47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6139304">
            <w:pPr>
              <w:snapToGrid w:val="0"/>
              <w:jc w:val="center"/>
              <w:rPr>
                <w:rFonts w:ascii="仿宋" w:hAnsi="仿宋" w:eastAsia="仿宋"/>
                <w:color w:val="000000"/>
                <w:sz w:val="24"/>
                <w:szCs w:val="24"/>
              </w:rPr>
            </w:pPr>
            <w:r>
              <w:rPr>
                <w:rFonts w:hint="eastAsia" w:ascii="仿宋_GB2312" w:hAnsi="仿宋" w:eastAsia="仿宋_GB2312"/>
                <w:bCs/>
                <w:color w:val="000000"/>
                <w:sz w:val="24"/>
              </w:rPr>
              <w:t>合同签订时间</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C76F76F">
            <w:pPr>
              <w:snapToGrid w:val="0"/>
              <w:jc w:val="left"/>
              <w:rPr>
                <w:rFonts w:ascii="仿宋" w:hAnsi="仿宋" w:eastAsia="仿宋"/>
                <w:color w:val="000000"/>
                <w:sz w:val="28"/>
                <w:szCs w:val="28"/>
              </w:rPr>
            </w:pPr>
            <w:r>
              <w:rPr>
                <w:rFonts w:hint="eastAsia" w:ascii="仿宋" w:hAnsi="仿宋" w:eastAsia="仿宋"/>
                <w:color w:val="000000"/>
                <w:sz w:val="24"/>
                <w:szCs w:val="24"/>
              </w:rPr>
              <w:t>中标通知书发出后30日内。</w:t>
            </w:r>
          </w:p>
        </w:tc>
      </w:tr>
      <w:tr w14:paraId="0D926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6FC8937">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47FE1B6">
            <w:pPr>
              <w:snapToGrid w:val="0"/>
              <w:jc w:val="center"/>
              <w:rPr>
                <w:rFonts w:ascii="仿宋" w:hAnsi="仿宋" w:eastAsia="仿宋"/>
                <w:color w:val="000000"/>
                <w:sz w:val="24"/>
                <w:szCs w:val="24"/>
              </w:rPr>
            </w:pPr>
            <w:r>
              <w:rPr>
                <w:rFonts w:hint="eastAsia" w:ascii="仿宋_GB2312" w:hAnsi="仿宋" w:eastAsia="仿宋_GB2312"/>
                <w:bCs/>
                <w:color w:val="000000"/>
                <w:sz w:val="24"/>
              </w:rPr>
              <w:t>招标方代理费用</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C2E4301">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0元</w:t>
            </w:r>
          </w:p>
        </w:tc>
      </w:tr>
      <w:tr w14:paraId="65DF5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9677B22">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FF25B5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解释权</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FC04FE9">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本招标文件的解释权属于浙江省政府采购中心。</w:t>
            </w:r>
          </w:p>
        </w:tc>
      </w:tr>
    </w:tbl>
    <w:p w14:paraId="0B337FD3">
      <w:pPr>
        <w:pStyle w:val="33"/>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_GB2312"/>
          <w:color w:val="000000"/>
          <w:kern w:val="0"/>
          <w:sz w:val="30"/>
          <w:szCs w:val="30"/>
        </w:rPr>
        <w:br w:type="page"/>
      </w:r>
      <w:r>
        <w:rPr>
          <w:rFonts w:hint="eastAsia" w:ascii="仿宋" w:hAnsi="仿宋" w:eastAsia="仿宋"/>
          <w:b/>
          <w:bCs/>
          <w:color w:val="000000"/>
          <w:sz w:val="28"/>
          <w:szCs w:val="28"/>
        </w:rPr>
        <w:t>一、总  则</w:t>
      </w:r>
    </w:p>
    <w:p w14:paraId="190D7C49">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（一）适用范围</w:t>
      </w:r>
    </w:p>
    <w:p w14:paraId="28476D04">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14:paraId="2049CE84">
      <w:pPr>
        <w:snapToGrid w:val="0"/>
        <w:spacing w:before="156" w:beforeLines="50" w:line="460" w:lineRule="exact"/>
        <w:ind w:firstLine="411" w:firstLineChars="147"/>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（二）定义 </w:t>
      </w:r>
    </w:p>
    <w:p w14:paraId="30FA409D">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14:paraId="6734F91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14:paraId="0A23E60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14:paraId="4A7827C4">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14:paraId="04BC4C91">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14:paraId="366BBEA5">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14:paraId="4D8B2B2F">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14:paraId="2A300628">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23E48499">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14:paraId="4B3A7798">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（三）投标人及委托有关说明</w:t>
      </w:r>
    </w:p>
    <w:p w14:paraId="0A713395">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14:paraId="53AF36D5">
      <w:pPr>
        <w:pStyle w:val="33"/>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2.投标人投标所使用的资格、信誉、荣誉、业绩与企业认证必须为本法人所拥有。投标人投标所使用的采购项目实施人员必须为投标人员工（或投标人控股公司正式员工）。</w:t>
      </w:r>
    </w:p>
    <w:p w14:paraId="443173E4">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14:paraId="5EA03F1D">
      <w:pPr>
        <w:pStyle w:val="33"/>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4.投标人应仔细阅读招标文件的所有内容，按照招标文件的要求提交投标文件，并对所提供的全部资料的真实性承担法律责任。</w:t>
      </w:r>
    </w:p>
    <w:p w14:paraId="660FF3C2">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（四）投标费用</w:t>
      </w:r>
    </w:p>
    <w:p w14:paraId="0CF9E983">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14:paraId="35543A1E">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（五）质疑</w:t>
      </w:r>
    </w:p>
    <w:p w14:paraId="4DB007EE">
      <w:pPr>
        <w:snapToGrid w:val="0"/>
        <w:spacing w:line="460" w:lineRule="exact"/>
        <w:ind w:firstLine="700" w:firstLineChars="250"/>
        <w:rPr>
          <w:rFonts w:ascii="仿宋" w:hAnsi="仿宋" w:eastAsia="仿宋"/>
          <w:b/>
          <w:bCs w:val="0"/>
          <w:color w:val="000000"/>
          <w:sz w:val="28"/>
          <w:szCs w:val="28"/>
        </w:rPr>
      </w:pPr>
      <w:r>
        <w:rPr>
          <w:rFonts w:hint="eastAsia" w:ascii="仿宋" w:hAnsi="仿宋" w:eastAsia="仿宋"/>
          <w:bCs/>
          <w:color w:val="000000"/>
          <w:sz w:val="28"/>
          <w:szCs w:val="28"/>
        </w:rPr>
        <w:t>1.投标人认为采购文件使自己的权益受到损害的，可以自获取采购文件之日或者采购公告期限届满之日（公告期限届满后获取采购文件的，以公告期限届满之日为准）起7个工作日内，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b/>
          <w:bCs w:val="0"/>
          <w:color w:val="000000"/>
          <w:sz w:val="28"/>
          <w:szCs w:val="28"/>
        </w:rPr>
        <w:t>对采购文件需求</w:t>
      </w:r>
      <w:r>
        <w:rPr>
          <w:rFonts w:hint="eastAsia" w:ascii="仿宋" w:hAnsi="仿宋" w:eastAsia="仿宋"/>
          <w:b/>
          <w:bCs w:val="0"/>
          <w:color w:val="000000"/>
          <w:sz w:val="28"/>
          <w:szCs w:val="28"/>
          <w:lang w:val="en-US" w:eastAsia="zh-CN"/>
        </w:rPr>
        <w:t>及评分细则</w:t>
      </w:r>
      <w:r>
        <w:rPr>
          <w:rFonts w:hint="eastAsia" w:ascii="仿宋" w:hAnsi="仿宋" w:eastAsia="仿宋"/>
          <w:b/>
          <w:bCs w:val="0"/>
          <w:color w:val="000000"/>
          <w:sz w:val="28"/>
          <w:szCs w:val="28"/>
        </w:rPr>
        <w:t>的以书面形式向采购人提出质疑，对其他内容的以书面形式向招标方提出质疑。</w:t>
      </w:r>
    </w:p>
    <w:p w14:paraId="2D2331BF">
      <w:pPr>
        <w:snapToGrid w:val="0"/>
        <w:spacing w:line="460" w:lineRule="exact"/>
        <w:ind w:firstLine="700" w:firstLineChars="250"/>
        <w:rPr>
          <w:rFonts w:ascii="仿宋" w:hAnsi="仿宋" w:eastAsia="仿宋"/>
          <w:bCs/>
          <w:color w:val="000000"/>
          <w:sz w:val="28"/>
          <w:szCs w:val="28"/>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4AF8CE6C">
      <w:pPr>
        <w:pStyle w:val="33"/>
        <w:snapToGrid w:val="0"/>
        <w:spacing w:beforeLines="0" w:after="156" w:line="460" w:lineRule="exact"/>
        <w:ind w:left="2" w:leftChars="1" w:firstLine="560" w:firstLineChars="200"/>
        <w:rPr>
          <w:rFonts w:ascii="仿宋" w:hAnsi="仿宋" w:eastAsia="仿宋"/>
          <w:bCs/>
          <w:color w:val="000000"/>
          <w:sz w:val="28"/>
          <w:szCs w:val="28"/>
        </w:rPr>
      </w:pPr>
      <w:r>
        <w:rPr>
          <w:rFonts w:ascii="仿宋" w:hAnsi="仿宋" w:eastAsia="仿宋"/>
          <w:bCs/>
          <w:color w:val="000000"/>
          <w:sz w:val="28"/>
          <w:szCs w:val="28"/>
        </w:rPr>
        <w:t>3</w:t>
      </w:r>
      <w:r>
        <w:rPr>
          <w:rFonts w:hint="eastAsia" w:ascii="仿宋" w:hAnsi="仿宋" w:eastAsia="仿宋"/>
          <w:bCs/>
          <w:color w:val="000000"/>
          <w:sz w:val="28"/>
          <w:szCs w:val="28"/>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sz w:val="28"/>
          <w:szCs w:val="28"/>
        </w:rPr>
        <w:t>http://zfcg.czt.zj.gov.cn/</w:t>
      </w:r>
      <w:r>
        <w:rPr>
          <w:rStyle w:val="69"/>
          <w:rFonts w:hint="eastAsia" w:ascii="仿宋" w:hAnsi="仿宋" w:eastAsia="仿宋"/>
          <w:bCs/>
          <w:color w:val="000000"/>
          <w:sz w:val="28"/>
          <w:szCs w:val="28"/>
        </w:rPr>
        <w:fldChar w:fldCharType="end"/>
      </w:r>
      <w:r>
        <w:rPr>
          <w:rFonts w:hint="eastAsia" w:ascii="仿宋" w:hAnsi="仿宋" w:eastAsia="仿宋"/>
          <w:bCs/>
          <w:color w:val="000000"/>
          <w:sz w:val="28"/>
          <w:szCs w:val="28"/>
        </w:rPr>
        <w:t>)，位置：“首页-下载专区-质疑投诉模板”。供应商提出质疑应当提交质疑函和必要的证明材料。供应商应当在法定质疑期内一次性提出针对同一采购程序环节的质疑。</w:t>
      </w:r>
    </w:p>
    <w:p w14:paraId="5D27857F">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质疑函应当包括下列内容：</w:t>
      </w:r>
    </w:p>
    <w:p w14:paraId="7AF30287">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14:paraId="19C7E112">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b.质疑项目的名称、编号；</w:t>
      </w:r>
    </w:p>
    <w:p w14:paraId="120C1EA1">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14:paraId="6BA1309A">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d.事实依据；</w:t>
      </w:r>
    </w:p>
    <w:p w14:paraId="1C3C088E">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e.必要的法律依据；</w:t>
      </w:r>
    </w:p>
    <w:p w14:paraId="142B2C75">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f.提出质疑的日期。</w:t>
      </w:r>
    </w:p>
    <w:p w14:paraId="7154E644">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066C5201">
      <w:pPr>
        <w:snapToGrid w:val="0"/>
        <w:spacing w:line="460" w:lineRule="exact"/>
        <w:ind w:firstLine="414" w:firstLineChars="148"/>
        <w:jc w:val="left"/>
        <w:outlineLvl w:val="1"/>
        <w:rPr>
          <w:rFonts w:ascii="仿宋" w:hAnsi="仿宋" w:eastAsia="仿宋"/>
          <w:bCs/>
          <w:color w:val="000000"/>
          <w:sz w:val="28"/>
          <w:szCs w:val="28"/>
        </w:rPr>
      </w:pPr>
      <w:r>
        <w:rPr>
          <w:rFonts w:ascii="仿宋" w:hAnsi="仿宋" w:eastAsia="仿宋"/>
          <w:bCs/>
          <w:color w:val="000000"/>
          <w:sz w:val="28"/>
          <w:szCs w:val="28"/>
        </w:rPr>
        <w:t>4.</w:t>
      </w:r>
      <w:r>
        <w:rPr>
          <w:rFonts w:hint="eastAsia" w:ascii="仿宋" w:hAnsi="仿宋" w:eastAsia="仿宋"/>
          <w:bCs/>
          <w:color w:val="000000"/>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28BB04">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14:paraId="70AB6FD9">
      <w:pPr>
        <w:pStyle w:val="33"/>
        <w:snapToGrid w:val="0"/>
        <w:spacing w:before="156" w:after="156" w:line="460" w:lineRule="exact"/>
        <w:ind w:firstLine="560" w:firstLineChars="200"/>
        <w:rPr>
          <w:rFonts w:ascii="仿宋" w:hAnsi="仿宋" w:eastAsia="仿宋"/>
          <w:b/>
          <w:bCs/>
          <w:color w:val="000000"/>
          <w:sz w:val="28"/>
          <w:szCs w:val="28"/>
        </w:rPr>
      </w:pPr>
      <w:r>
        <w:rPr>
          <w:rFonts w:hint="eastAsia" w:ascii="仿宋" w:hAnsi="仿宋" w:eastAsia="仿宋"/>
          <w:bCs/>
          <w:color w:val="000000"/>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sz w:val="28"/>
          <w:szCs w:val="28"/>
        </w:rPr>
        <w:t>逾期提出招标方将不予受理。</w:t>
      </w:r>
    </w:p>
    <w:p w14:paraId="6201A265">
      <w:pPr>
        <w:pStyle w:val="33"/>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2.招标方主动进行的澄清、修改：招标方无论出于何种原因，均可主动对招标文件中的相关事项，用补充文件等方式进行澄清和修改。</w:t>
      </w:r>
    </w:p>
    <w:p w14:paraId="49396B41">
      <w:pPr>
        <w:pStyle w:val="33"/>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24807351">
      <w:pPr>
        <w:pStyle w:val="33"/>
        <w:snapToGrid w:val="0"/>
        <w:spacing w:before="312" w:beforeLines="100" w:after="312" w:afterLines="100" w:line="360" w:lineRule="auto"/>
        <w:jc w:val="center"/>
        <w:rPr>
          <w:rFonts w:ascii="仿宋" w:hAnsi="仿宋" w:eastAsia="仿宋"/>
          <w:bCs/>
          <w:color w:val="000000"/>
          <w:sz w:val="28"/>
          <w:szCs w:val="28"/>
        </w:rPr>
      </w:pPr>
      <w:r>
        <w:rPr>
          <w:rFonts w:hint="eastAsia" w:ascii="仿宋" w:hAnsi="仿宋" w:eastAsia="仿宋"/>
          <w:bCs/>
          <w:color w:val="000000"/>
          <w:sz w:val="28"/>
          <w:szCs w:val="28"/>
        </w:rPr>
        <w:t>二、投标文件的编制</w:t>
      </w:r>
    </w:p>
    <w:p w14:paraId="068711EB">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（一）投标文件编制工具</w:t>
      </w:r>
    </w:p>
    <w:p w14:paraId="564B414D">
      <w:pPr>
        <w:pStyle w:val="33"/>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sz w:val="28"/>
          <w:szCs w:val="28"/>
        </w:rPr>
        <w:t>http://zfcg.czt.zj.gov.cn/bidClientTemplate/2019-09-24/12975.html</w:t>
      </w:r>
      <w:r>
        <w:rPr>
          <w:rStyle w:val="69"/>
          <w:rFonts w:hint="eastAsia" w:ascii="仿宋" w:hAnsi="仿宋" w:eastAsia="仿宋"/>
          <w:b/>
          <w:bCs/>
          <w:color w:val="000000"/>
          <w:sz w:val="28"/>
          <w:szCs w:val="28"/>
        </w:rPr>
        <w:fldChar w:fldCharType="end"/>
      </w:r>
      <w:r>
        <w:rPr>
          <w:rFonts w:hint="eastAsia" w:ascii="仿宋" w:hAnsi="仿宋" w:eastAsia="仿宋"/>
          <w:b/>
          <w:bCs/>
          <w:color w:val="000000"/>
          <w:sz w:val="28"/>
          <w:szCs w:val="28"/>
        </w:rPr>
        <w:t>，请自行下载并安装。</w:t>
      </w:r>
    </w:p>
    <w:p w14:paraId="0DF4DBD1">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（二）投标文件的组成</w:t>
      </w:r>
    </w:p>
    <w:p w14:paraId="557E9C63">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14:paraId="711D91FA">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638ACC41">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14:paraId="56ABB60B">
      <w:pPr>
        <w:pStyle w:val="51"/>
        <w:widowControl w:val="0"/>
        <w:spacing w:after="156" w:line="460" w:lineRule="exact"/>
        <w:ind w:firstLine="562" w:firstLineChars="200"/>
        <w:jc w:val="both"/>
        <w:rPr>
          <w:rFonts w:ascii="仿宋" w:hAnsi="仿宋" w:eastAsia="仿宋"/>
          <w:bCs/>
          <w:color w:val="000000"/>
          <w:sz w:val="28"/>
          <w:szCs w:val="28"/>
        </w:rPr>
      </w:pPr>
      <w:r>
        <w:rPr>
          <w:rFonts w:hint="eastAsia" w:ascii="仿宋" w:hAnsi="仿宋" w:eastAsia="仿宋"/>
          <w:b/>
          <w:bCs/>
          <w:color w:val="000000"/>
          <w:sz w:val="28"/>
          <w:szCs w:val="28"/>
        </w:rPr>
        <w:t>注：法定代表人授权委托书、投标声明书、开标一览表必须按招标文件格式要求正确签署并加盖投标人公章。投标文件中所须加盖公章部分均采用CA签章。</w:t>
      </w:r>
    </w:p>
    <w:p w14:paraId="2B535CD6">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（三）投标文件的效力</w:t>
      </w:r>
    </w:p>
    <w:p w14:paraId="04AD3124">
      <w:pPr>
        <w:adjustRightInd w:val="0"/>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14:paraId="68CA6968">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（四）投标文件的语言及计量</w:t>
      </w:r>
    </w:p>
    <w:p w14:paraId="6C37014F">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2B519391">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287DA28E">
      <w:pPr>
        <w:pStyle w:val="19"/>
        <w:tabs>
          <w:tab w:val="clear" w:pos="454"/>
        </w:tabs>
        <w:snapToGrid w:val="0"/>
        <w:spacing w:before="156" w:beforeLines="50" w:after="156" w:line="460" w:lineRule="exact"/>
        <w:ind w:left="0" w:firstLine="548" w:firstLineChars="196"/>
        <w:rPr>
          <w:rFonts w:ascii="仿宋" w:hAnsi="仿宋" w:eastAsia="仿宋"/>
          <w:bCs/>
          <w:color w:val="000000"/>
          <w:sz w:val="28"/>
          <w:szCs w:val="28"/>
        </w:rPr>
      </w:pPr>
      <w:r>
        <w:rPr>
          <w:rFonts w:hint="eastAsia" w:ascii="仿宋" w:hAnsi="仿宋" w:eastAsia="仿宋"/>
          <w:bCs/>
          <w:color w:val="000000"/>
          <w:sz w:val="28"/>
          <w:szCs w:val="28"/>
        </w:rPr>
        <w:t>（五）投标文件的有效期</w:t>
      </w:r>
    </w:p>
    <w:p w14:paraId="5DF71168">
      <w:pPr>
        <w:pStyle w:val="19"/>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1.自投标截止日起90天内投标文件应保持有效。有效期不足的投标文件将作无效标处理。</w:t>
      </w:r>
    </w:p>
    <w:p w14:paraId="5C65C1B8">
      <w:pPr>
        <w:pStyle w:val="19"/>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2.中标供应商的投标文件自开标之日起至合同履行完毕止均应保持有效。</w:t>
      </w:r>
    </w:p>
    <w:p w14:paraId="41D700A2">
      <w:pPr>
        <w:snapToGrid w:val="0"/>
        <w:spacing w:before="156" w:beforeLines="50" w:line="460" w:lineRule="exact"/>
        <w:ind w:firstLine="420" w:firstLineChars="150"/>
        <w:jc w:val="left"/>
        <w:rPr>
          <w:rFonts w:ascii="仿宋" w:hAnsi="仿宋" w:eastAsia="仿宋"/>
          <w:bCs/>
          <w:color w:val="000000"/>
          <w:sz w:val="28"/>
          <w:szCs w:val="28"/>
        </w:rPr>
      </w:pPr>
      <w:r>
        <w:rPr>
          <w:rFonts w:hint="eastAsia" w:ascii="仿宋" w:hAnsi="仿宋" w:eastAsia="仿宋"/>
          <w:bCs/>
          <w:color w:val="000000"/>
          <w:sz w:val="28"/>
          <w:szCs w:val="28"/>
        </w:rPr>
        <w:t>（六）投标文件的签署和包装</w:t>
      </w:r>
    </w:p>
    <w:p w14:paraId="0283754F">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14:paraId="5E7FCE2D">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67477FBD">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14:paraId="3739D4A1">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2DE59F76">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14:paraId="760B8BA8">
      <w:pPr>
        <w:pStyle w:val="33"/>
        <w:adjustRightInd w:val="0"/>
        <w:snapToGrid w:val="0"/>
        <w:spacing w:before="156" w:after="156" w:line="5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（1）储存形式：U盘、DVD </w:t>
      </w:r>
    </w:p>
    <w:p w14:paraId="056E74F9">
      <w:pPr>
        <w:pStyle w:val="33"/>
        <w:adjustRightInd w:val="0"/>
        <w:snapToGrid w:val="0"/>
        <w:spacing w:before="156" w:after="156" w:line="500" w:lineRule="exact"/>
        <w:ind w:firstLine="557" w:firstLineChars="198"/>
        <w:rPr>
          <w:rFonts w:ascii="仿宋" w:hAnsi="仿宋" w:eastAsia="仿宋"/>
          <w:bCs/>
          <w:color w:val="000000"/>
          <w:sz w:val="28"/>
          <w:szCs w:val="28"/>
        </w:rPr>
      </w:pPr>
      <w:r>
        <w:rPr>
          <w:rFonts w:hint="eastAsia" w:ascii="仿宋" w:hAnsi="仿宋" w:eastAsia="仿宋"/>
          <w:b/>
          <w:bCs/>
          <w:color w:val="000000"/>
          <w:sz w:val="28"/>
          <w:szCs w:val="28"/>
        </w:rPr>
        <w:t>（2）密封要求：外包装封面上应注明投标人名称、投标人地址、投标人联系方式（授权代表手机）、投标文件名称（备份投标文件）、投标项目名称、项目编号、标项及“开标时启封”字样，并加盖投标人公章。</w:t>
      </w:r>
    </w:p>
    <w:p w14:paraId="00B09414">
      <w:pPr>
        <w:snapToGrid w:val="0"/>
        <w:spacing w:before="156" w:beforeLines="50"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（七）投标报价</w:t>
      </w:r>
    </w:p>
    <w:p w14:paraId="2030123C">
      <w:pPr>
        <w:tabs>
          <w:tab w:val="left" w:pos="525"/>
        </w:tabs>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4ADBB884">
      <w:pPr>
        <w:pStyle w:val="33"/>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14:paraId="1107FAD1">
      <w:pPr>
        <w:pStyle w:val="33"/>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3.投标报价金额到元为止，如投标报价总价出现角、分，将被抹除。</w:t>
      </w:r>
    </w:p>
    <w:p w14:paraId="1E694031">
      <w:pPr>
        <w:pStyle w:val="33"/>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4.资格文件、技术商务文件中不得出现投标报价信息，否则按无效标处理。</w:t>
      </w:r>
    </w:p>
    <w:p w14:paraId="43796677">
      <w:pPr>
        <w:pStyle w:val="33"/>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000DF842">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（八）串通投标认定</w:t>
      </w:r>
    </w:p>
    <w:p w14:paraId="306F967F">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4A6EFD1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14:paraId="646F484A">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4E9FD7E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0694404F">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5F827839">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3856590D">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（九）投标无效的情形</w:t>
      </w:r>
    </w:p>
    <w:p w14:paraId="79A2DF1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257CEF26">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14:paraId="69AB620F">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2.投标人被列入失信被执行人、重大税收违法案件当事人名单、政府采购严重违法失信行为记录名单的；</w:t>
      </w:r>
    </w:p>
    <w:p w14:paraId="67BCC908">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3.仅提供备份投标文件的；</w:t>
      </w:r>
    </w:p>
    <w:p w14:paraId="5A922895">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14:paraId="58E9BC6E">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14:paraId="7EB645D4">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14:paraId="6EF9F3AC">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14:paraId="759F6A2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14:paraId="2EF78FCC">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9</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14:paraId="59BE340B">
      <w:pPr>
        <w:snapToGrid w:val="0"/>
        <w:spacing w:line="46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10</w:t>
      </w:r>
      <w:r>
        <w:rPr>
          <w:rFonts w:hint="eastAsia" w:ascii="仿宋" w:hAnsi="仿宋" w:eastAsia="仿宋"/>
          <w:bCs/>
          <w:color w:val="000000"/>
          <w:sz w:val="28"/>
          <w:szCs w:val="28"/>
        </w:rPr>
        <w:t>.投标报价超出招标文件中规定的预算金额或者最高限价的；</w:t>
      </w:r>
    </w:p>
    <w:p w14:paraId="3F926C4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1</w:t>
      </w:r>
      <w:r>
        <w:rPr>
          <w:rFonts w:hint="eastAsia" w:ascii="仿宋" w:hAnsi="仿宋" w:eastAsia="仿宋"/>
          <w:bCs/>
          <w:color w:val="000000"/>
          <w:sz w:val="28"/>
          <w:szCs w:val="28"/>
        </w:rPr>
        <w:t>.标项以赠送方式投标的、对一个标项提供两个投标方案或两个报价的；</w:t>
      </w:r>
    </w:p>
    <w:p w14:paraId="43AE33B9">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2</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14:paraId="4441B05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3</w:t>
      </w:r>
      <w:r>
        <w:rPr>
          <w:rFonts w:hint="eastAsia" w:ascii="仿宋" w:hAnsi="仿宋" w:eastAsia="仿宋"/>
          <w:bCs/>
          <w:color w:val="000000"/>
          <w:sz w:val="28"/>
          <w:szCs w:val="28"/>
        </w:rPr>
        <w:t>.投标人不接受报价文件中修正后的报价的；</w:t>
      </w:r>
    </w:p>
    <w:p w14:paraId="6A9663DA">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4</w:t>
      </w:r>
      <w:r>
        <w:rPr>
          <w:rFonts w:hint="eastAsia" w:ascii="仿宋" w:hAnsi="仿宋" w:eastAsia="仿宋"/>
          <w:bCs/>
          <w:color w:val="000000"/>
          <w:sz w:val="28"/>
          <w:szCs w:val="28"/>
        </w:rPr>
        <w:t>.未按本章“二、投标文件的编制”第七点投标报价要求报价的；</w:t>
      </w:r>
    </w:p>
    <w:p w14:paraId="7169B949">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5</w:t>
      </w:r>
      <w:r>
        <w:rPr>
          <w:rFonts w:hint="eastAsia" w:ascii="仿宋" w:hAnsi="仿宋" w:eastAsia="仿宋"/>
          <w:bCs/>
          <w:color w:val="000000"/>
          <w:sz w:val="28"/>
          <w:szCs w:val="28"/>
        </w:rPr>
        <w:t>.投标文件含有采购人不能接受的附加条件的；</w:t>
      </w:r>
    </w:p>
    <w:p w14:paraId="0EC5FB5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6</w:t>
      </w:r>
      <w:r>
        <w:rPr>
          <w:rFonts w:hint="eastAsia" w:ascii="仿宋" w:hAnsi="仿宋" w:eastAsia="仿宋"/>
          <w:bCs/>
          <w:color w:val="000000"/>
          <w:sz w:val="28"/>
          <w:szCs w:val="28"/>
        </w:rPr>
        <w:t>.投标人被视为串通投标的；</w:t>
      </w:r>
    </w:p>
    <w:p w14:paraId="277C5B2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7</w:t>
      </w:r>
      <w:r>
        <w:rPr>
          <w:rFonts w:hint="eastAsia" w:ascii="仿宋" w:hAnsi="仿宋" w:eastAsia="仿宋"/>
          <w:bCs/>
          <w:color w:val="000000"/>
          <w:sz w:val="28"/>
          <w:szCs w:val="28"/>
        </w:rPr>
        <w:t>.不符合法律、法规和本招标文件规定的其他实质性要求的。</w:t>
      </w:r>
    </w:p>
    <w:p w14:paraId="5B72D45B">
      <w:pPr>
        <w:pStyle w:val="33"/>
        <w:snapToGrid w:val="0"/>
        <w:spacing w:beforeLines="0" w:after="156" w:line="460" w:lineRule="exact"/>
        <w:ind w:left="759" w:leftChars="228" w:hanging="280" w:hangingChars="100"/>
        <w:rPr>
          <w:rFonts w:ascii="仿宋" w:hAnsi="仿宋" w:eastAsia="仿宋"/>
          <w:bCs/>
          <w:color w:val="000000"/>
          <w:sz w:val="28"/>
          <w:szCs w:val="28"/>
        </w:rPr>
      </w:pPr>
      <w:r>
        <w:rPr>
          <w:rFonts w:hint="eastAsia" w:ascii="仿宋" w:hAnsi="仿宋" w:eastAsia="仿宋"/>
          <w:bCs/>
          <w:color w:val="000000"/>
          <w:sz w:val="28"/>
          <w:szCs w:val="28"/>
        </w:rPr>
        <w:t>（十）错误修正</w:t>
      </w:r>
    </w:p>
    <w:p w14:paraId="2CF5CD3C">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14:paraId="7C4CCB63">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14:paraId="68A08E56">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14:paraId="3E15D18B">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14:paraId="148F15FD">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14:paraId="562D6968">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14:paraId="3A767DA0">
      <w:pPr>
        <w:snapToGrid w:val="0"/>
        <w:spacing w:line="46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14:paraId="71BB41D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14:paraId="4F39793E">
      <w:pPr>
        <w:pStyle w:val="33"/>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采购过程中出现以下情形，导致电子交易平台无法正常运行，或者无法保证电子交易的公平、公正和安全时，招标方可中止电子交易活动：</w:t>
      </w:r>
    </w:p>
    <w:p w14:paraId="60798AD2">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14:paraId="30658A05">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14:paraId="1363F315">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14:paraId="702210E2">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14:paraId="6A733835">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14:paraId="133AE77C">
      <w:pPr>
        <w:spacing w:line="44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41760DBC">
      <w:pPr>
        <w:pStyle w:val="33"/>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三、开、评标程序及评标委员会的评审程序</w:t>
      </w:r>
    </w:p>
    <w:p w14:paraId="0AA1CFD5">
      <w:pPr>
        <w:pStyle w:val="33"/>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w:t>
      </w:r>
    </w:p>
    <w:p w14:paraId="3F7474E7">
      <w:pPr>
        <w:pStyle w:val="33"/>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招标方将按照招标文件规定的时间、地点和程序组织开标，各投标人授权代表及相关人员</w:t>
      </w:r>
      <w:r>
        <w:rPr>
          <w:rFonts w:hint="eastAsia" w:ascii="仿宋" w:hAnsi="仿宋" w:eastAsia="仿宋"/>
          <w:b/>
          <w:bCs/>
          <w:color w:val="000000"/>
          <w:sz w:val="28"/>
          <w:szCs w:val="28"/>
        </w:rPr>
        <w:t>均应当准时在线参加</w:t>
      </w:r>
      <w:r>
        <w:rPr>
          <w:rFonts w:hint="eastAsia" w:ascii="仿宋" w:hAnsi="仿宋" w:eastAsia="仿宋"/>
          <w:bCs/>
          <w:color w:val="000000"/>
          <w:sz w:val="28"/>
          <w:szCs w:val="28"/>
        </w:rPr>
        <w:t>，无关人员不得进入开标现场。</w:t>
      </w:r>
      <w:r>
        <w:rPr>
          <w:rFonts w:hint="eastAsia" w:ascii="仿宋" w:hAnsi="仿宋" w:eastAsia="仿宋"/>
          <w:b/>
          <w:bCs/>
          <w:color w:val="000000"/>
          <w:sz w:val="28"/>
          <w:szCs w:val="28"/>
        </w:rPr>
        <w:t>投标人如未准时在线参加的</w:t>
      </w:r>
      <w:r>
        <w:rPr>
          <w:rFonts w:hint="eastAsia" w:ascii="仿宋" w:hAnsi="仿宋" w:eastAsia="仿宋"/>
          <w:bCs/>
          <w:color w:val="000000"/>
          <w:sz w:val="28"/>
          <w:szCs w:val="28"/>
        </w:rPr>
        <w:t>，事后不得对采购相关人员、开标过程和开标结果提出异议。</w:t>
      </w:r>
    </w:p>
    <w:p w14:paraId="451F2885">
      <w:pPr>
        <w:pStyle w:val="33"/>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 落实工作场地、设施，检查录音录像采集设备运行情况，验证电子交易平台是否能正常登录，并开启直播（如直播信号出现问题，不影响项目开标程序）。</w:t>
      </w:r>
    </w:p>
    <w:p w14:paraId="709E28E7">
      <w:pPr>
        <w:pStyle w:val="33"/>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 开标由招标方主持，主持人介绍开标现场的人员情况，宣读递交投标文件的投标人名单、递交备份投标文件的投标人名单、开标纪律、应当回避的情形等注意事项。</w:t>
      </w:r>
    </w:p>
    <w:p w14:paraId="215A5370">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14:paraId="31D6142B">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35E0ECD7">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14:paraId="631499EC">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14:paraId="71925A2A">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14:paraId="180938A0">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6DED5A48">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14:paraId="72C45680">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14:paraId="603270F0">
      <w:pPr>
        <w:pStyle w:val="33"/>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14:paraId="2E6E2169">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14:paraId="4001EE1C">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1、开启开标场地录音录像采集设备，并确保正常运行。</w:t>
      </w:r>
    </w:p>
    <w:p w14:paraId="64266B9A">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2、按规定统一收缴、保存评标现场相关人员通讯工具。</w:t>
      </w:r>
    </w:p>
    <w:p w14:paraId="1EA986F3">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3、介绍评审现场的人员情况，宣布评审工作纪律，告知评审人员应当回避情形；组织推选评标委员会组长。</w:t>
      </w:r>
    </w:p>
    <w:p w14:paraId="246AE7F6">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4、宣读提交投标文件的供应商名单，组织评标委员会各位成员签订纸质形式的《政府采购评审人员廉洁自律承诺书》。</w:t>
      </w:r>
    </w:p>
    <w:p w14:paraId="2715C44B">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5、采购人可以在评标前说明项目背景和采购需求，说明内容不得含有歧视性、倾向性意见，不得超出招标文件所述范围。说明应当提交书面材料，并随采购文件一并存档。</w:t>
      </w:r>
    </w:p>
    <w:p w14:paraId="68E59DF8">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2FA09ACA">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7、采购人代表对投标人资格文件进行审查并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对投标人“信用中国”网站（www.creditchina.gov.cn）、中国政府采购网（www.ccgp.gov.cn）信用记录情况进行核实，资格不符合的，应组织相关投标人代表进行陈述、澄清或申辩。</w:t>
      </w:r>
    </w:p>
    <w:p w14:paraId="230B55EC">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70E5A4D1">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9、做好评审现场相关记录，协助评标委员会组长做好评审报告起草、有关内容电脑文字录入等工作，并要求评标委员会各成员签字确认。</w:t>
      </w:r>
    </w:p>
    <w:p w14:paraId="580401AA">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10、评审结束后，招标方应对评标委员会各成员的专业水平、职业道德、遵纪守法等情况进行评价；同时按规定向评审专家发放评审费，并交还评审人员及其他现场相关人员的通讯工具。</w:t>
      </w:r>
    </w:p>
    <w:p w14:paraId="38819B04">
      <w:pPr>
        <w:pStyle w:val="33"/>
        <w:snapToGrid w:val="0"/>
        <w:spacing w:before="156" w:after="156" w:line="460" w:lineRule="exact"/>
        <w:ind w:firstLine="551" w:firstLineChars="196"/>
        <w:rPr>
          <w:rFonts w:ascii="仿宋" w:hAnsi="仿宋" w:eastAsia="仿宋"/>
          <w:bCs/>
          <w:color w:val="000000"/>
          <w:sz w:val="28"/>
          <w:szCs w:val="28"/>
        </w:rPr>
      </w:pPr>
      <w:r>
        <w:rPr>
          <w:rFonts w:hint="eastAsia" w:ascii="仿宋" w:hAnsi="仿宋" w:eastAsia="仿宋"/>
          <w:b/>
          <w:bCs/>
          <w:color w:val="000000"/>
          <w:sz w:val="28"/>
          <w:szCs w:val="28"/>
        </w:rPr>
        <w:t>11、招标方将在《中标公告》中，公开评标委员会对每个投标人的《评分明细》以及《得分汇总表》情况。</w:t>
      </w:r>
      <w:r>
        <w:rPr>
          <w:rFonts w:ascii="Calibri" w:hAnsi="Calibri" w:eastAsia="仿宋" w:cs="Calibri"/>
          <w:b/>
          <w:bCs/>
          <w:color w:val="000000"/>
          <w:sz w:val="28"/>
          <w:szCs w:val="28"/>
        </w:rPr>
        <w:t> </w:t>
      </w:r>
      <w:r>
        <w:rPr>
          <w:rFonts w:hint="eastAsia" w:ascii="仿宋" w:hAnsi="仿宋" w:eastAsia="仿宋"/>
          <w:b/>
          <w:bCs/>
          <w:color w:val="000000"/>
          <w:sz w:val="28"/>
          <w:szCs w:val="28"/>
        </w:rPr>
        <w:tab/>
      </w:r>
    </w:p>
    <w:p w14:paraId="1C79A9DA">
      <w:pPr>
        <w:pStyle w:val="33"/>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14:paraId="77727069">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14:paraId="136A20CB">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388AEE74">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14:paraId="5A713DC4">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14:paraId="484F444D">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3A27B058">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42A4B0F">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14:paraId="6FC11D7A">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14:paraId="37D0559B">
      <w:pPr>
        <w:pStyle w:val="33"/>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四、评审原则</w:t>
      </w:r>
    </w:p>
    <w:p w14:paraId="24D32A0D">
      <w:pPr>
        <w:pStyle w:val="33"/>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2BB753D">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3FD2C62F">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721E4C1C">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631469E">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328AA0EB">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9CBD12">
      <w:pPr>
        <w:pStyle w:val="33"/>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14:paraId="694D0292">
      <w:pPr>
        <w:pStyle w:val="33"/>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1.项目由评标委员会根据第三章《评标办法与评分标准》规定提出中标候选人排序。</w:t>
      </w:r>
    </w:p>
    <w:p w14:paraId="037D7720">
      <w:pPr>
        <w:pStyle w:val="33"/>
        <w:snapToGrid w:val="0"/>
        <w:spacing w:before="156" w:after="156" w:line="460" w:lineRule="exact"/>
        <w:ind w:firstLine="560" w:firstLineChars="200"/>
        <w:rPr>
          <w:rFonts w:ascii="仿宋" w:hAnsi="仿宋" w:eastAsia="仿宋"/>
          <w:color w:val="000000"/>
          <w:sz w:val="28"/>
          <w:szCs w:val="28"/>
        </w:rPr>
      </w:pPr>
      <w:r>
        <w:rPr>
          <w:rFonts w:hint="eastAsia" w:hAnsi="宋体" w:cs="Times New Roman"/>
          <w:color w:val="000000"/>
          <w:sz w:val="28"/>
          <w:szCs w:val="28"/>
        </w:rPr>
        <w:t xml:space="preserve"> </w:t>
      </w:r>
      <w:r>
        <w:rPr>
          <w:rFonts w:hint="eastAsia" w:ascii="仿宋" w:hAnsi="仿宋" w:eastAsia="仿宋"/>
          <w:color w:val="000000"/>
          <w:sz w:val="28"/>
          <w:szCs w:val="28"/>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0E10EA50">
      <w:pPr>
        <w:pStyle w:val="33"/>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rPr>
        <w:t>。</w:t>
      </w:r>
    </w:p>
    <w:p w14:paraId="1389A657">
      <w:pPr>
        <w:pStyle w:val="33"/>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14:paraId="79258332">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14:paraId="5152AF35">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14:paraId="2ED9E3EE">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14:paraId="3C85B5D4">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4483A6B">
      <w:pPr>
        <w:pStyle w:val="33"/>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（二）履约保证金</w:t>
      </w:r>
    </w:p>
    <w:p w14:paraId="2A78B7D6">
      <w:pPr>
        <w:pStyle w:val="33"/>
        <w:snapToGrid w:val="0"/>
        <w:spacing w:before="312" w:beforeLines="100" w:after="312" w:afterLines="10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04C7D3CE">
      <w:pPr>
        <w:pStyle w:val="33"/>
        <w:snapToGrid w:val="0"/>
        <w:spacing w:before="156" w:after="156"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2.按合同约定办理履约保证金退还手续。</w:t>
      </w:r>
    </w:p>
    <w:p w14:paraId="71F23553">
      <w:pPr>
        <w:pStyle w:val="33"/>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七、货款的结算</w:t>
      </w:r>
    </w:p>
    <w:p w14:paraId="32F7C3D5">
      <w:pPr>
        <w:pStyle w:val="33"/>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货款由采购人按采购文件规定的付款方式自行支付。纳入国库集中支付的，按照国库集中支付有关规定付款。</w:t>
      </w:r>
    </w:p>
    <w:p w14:paraId="16811B27">
      <w:pPr>
        <w:pStyle w:val="33"/>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资金支付进度：采购人对于满足合同约定支付条件的，自收到发票后7个工作日内将资金支付到合同约定的供应商账户。迟延支付中小企业款项的，供应商可要求采购人支付逾期利息。</w:t>
      </w:r>
    </w:p>
    <w:p w14:paraId="70D0C1E8">
      <w:pPr>
        <w:pStyle w:val="33"/>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sz w:val="28"/>
          <w:szCs w:val="28"/>
        </w:rPr>
        <w:t>浙江省财政厅关于进一步加大政府采购支持中小企业力度助力扎实稳住经济的通知</w:t>
      </w:r>
      <w:r>
        <w:rPr>
          <w:rFonts w:hint="eastAsia" w:ascii="仿宋" w:hAnsi="仿宋" w:eastAsia="仿宋"/>
          <w:color w:val="000000"/>
          <w:sz w:val="28"/>
          <w:szCs w:val="28"/>
        </w:rPr>
        <w:t>》等相关规范，对预付款支付要求如下：</w:t>
      </w:r>
    </w:p>
    <w:p w14:paraId="1F54EC88">
      <w:pPr>
        <w:pStyle w:val="33"/>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1.对中小企业合同预付款比例原则上不低于合同金额的40％，不高于合同金额的70%；</w:t>
      </w:r>
    </w:p>
    <w:p w14:paraId="684181B0">
      <w:pPr>
        <w:pStyle w:val="33"/>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2.项目分年安排预算的，每年预付款比例不低于项目年度计划支付资金额的40％，不高于年度计划支付资金额的70%；</w:t>
      </w:r>
    </w:p>
    <w:p w14:paraId="69C932F4">
      <w:pPr>
        <w:pStyle w:val="33"/>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3.采购项目实施以人工投入为主的，可适当降低预付款比例，但不得低于20%。</w:t>
      </w:r>
    </w:p>
    <w:p w14:paraId="443B33B9">
      <w:pPr>
        <w:pStyle w:val="33"/>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4.对供应商为大型企业的项目或者以人工投入为主且实行按月定期结算支付款项的项目，预付款可低于上述比例或者不约定预付款。</w:t>
      </w:r>
    </w:p>
    <w:p w14:paraId="5AF89A96">
      <w:pPr>
        <w:pStyle w:val="33"/>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备注：在签订合同时，供应商明确表示无需预付款或者主动要求降低预付款比例的，采购单位可不适用前述预付款比例的规定。</w:t>
      </w:r>
    </w:p>
    <w:p w14:paraId="58F8D8C0">
      <w:pPr>
        <w:pStyle w:val="33"/>
        <w:spacing w:before="156" w:after="156" w:line="360" w:lineRule="auto"/>
        <w:jc w:val="center"/>
        <w:outlineLvl w:val="0"/>
        <w:rPr>
          <w:rFonts w:hAnsi="宋体"/>
          <w:b/>
          <w:color w:val="000000"/>
          <w:sz w:val="36"/>
          <w:szCs w:val="36"/>
        </w:rPr>
      </w:pPr>
      <w:r>
        <w:rPr>
          <w:rFonts w:hint="eastAsia" w:hAnsi="宋体"/>
          <w:b/>
          <w:color w:val="000000"/>
          <w:kern w:val="0"/>
          <w:sz w:val="36"/>
          <w:szCs w:val="36"/>
        </w:rPr>
        <w:br w:type="page"/>
      </w:r>
      <w:bookmarkStart w:id="26" w:name="_Toc2834"/>
      <w:bookmarkStart w:id="27" w:name="_Toc496796637"/>
      <w:r>
        <w:rPr>
          <w:rFonts w:hint="eastAsia" w:hAnsi="宋体"/>
          <w:b/>
          <w:color w:val="000000"/>
          <w:sz w:val="36"/>
          <w:szCs w:val="36"/>
        </w:rPr>
        <w:t>第三章</w:t>
      </w:r>
      <w:bookmarkStart w:id="28" w:name="评标办法及评分标准"/>
      <w:r>
        <w:rPr>
          <w:rFonts w:hint="eastAsia" w:hAnsi="宋体"/>
          <w:b/>
          <w:color w:val="000000"/>
          <w:sz w:val="36"/>
          <w:szCs w:val="36"/>
          <w:lang w:val="en-US" w:eastAsia="zh-CN"/>
        </w:rPr>
        <w:t xml:space="preserve">  </w:t>
      </w:r>
      <w:r>
        <w:rPr>
          <w:rFonts w:hint="eastAsia" w:hAnsi="宋体"/>
          <w:b/>
          <w:color w:val="000000"/>
          <w:sz w:val="36"/>
          <w:szCs w:val="36"/>
        </w:rPr>
        <w:t>评标办法及评分标准</w:t>
      </w:r>
      <w:bookmarkEnd w:id="26"/>
      <w:bookmarkEnd w:id="27"/>
      <w:bookmarkEnd w:id="28"/>
    </w:p>
    <w:p w14:paraId="60943E17">
      <w:pPr>
        <w:spacing w:before="156" w:beforeLines="50" w:after="156" w:afterLines="50" w:line="460" w:lineRule="exact"/>
        <w:ind w:firstLine="42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14:paraId="6CD1613D">
      <w:pPr>
        <w:spacing w:before="156" w:beforeLines="50" w:after="156"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14:paraId="5B12E933">
      <w:pPr>
        <w:spacing w:before="120" w:beforeLines="50" w:after="120"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2888AE90">
      <w:pPr>
        <w:spacing w:before="120" w:beforeLines="50" w:after="120"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lang w:val="en-US" w:eastAsia="zh-CN"/>
        </w:rPr>
        <w:t>1.</w:t>
      </w:r>
      <w:r>
        <w:rPr>
          <w:rFonts w:hint="eastAsia" w:ascii="仿宋" w:hAnsi="仿宋" w:eastAsia="仿宋"/>
          <w:color w:val="000000"/>
          <w:sz w:val="30"/>
          <w:szCs w:val="30"/>
        </w:rPr>
        <w:t>中标候选人数量: 有效投标供应商数量等于 3 家时，中标候选人数量为 1家: 有效投标供应商数量等于 4家时，中标候选人数量为2家; 有效投标供应商数量大于等于 5家时，中标候选人数量为3家</w:t>
      </w:r>
    </w:p>
    <w:p w14:paraId="54A8DEC3">
      <w:pPr>
        <w:spacing w:before="156" w:beforeLines="50" w:after="156" w:afterLines="50" w:line="46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二、分值的计算</w:t>
      </w:r>
    </w:p>
    <w:p w14:paraId="3707B646">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14:paraId="4C441D9F">
      <w:pPr>
        <w:spacing w:before="156" w:beforeLines="50" w:after="156"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14:paraId="15042721">
      <w:pPr>
        <w:spacing w:before="156" w:beforeLines="50" w:after="156"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综合得分=价格分+(技术分+资信商务及其他分)</w:t>
      </w:r>
    </w:p>
    <w:p w14:paraId="438EE30B">
      <w:pPr>
        <w:spacing w:before="156" w:beforeLines="50" w:after="156" w:afterLines="50" w:line="460" w:lineRule="exact"/>
        <w:ind w:firstLine="602" w:firstLineChars="200"/>
        <w:rPr>
          <w:rFonts w:ascii="仿宋" w:hAnsi="仿宋" w:eastAsia="仿宋"/>
          <w:b/>
          <w:bCs/>
          <w:color w:val="000000"/>
          <w:sz w:val="30"/>
          <w:szCs w:val="30"/>
        </w:rPr>
      </w:pPr>
    </w:p>
    <w:p w14:paraId="1E265D91">
      <w:pPr>
        <w:spacing w:before="156" w:beforeLines="50" w:after="156" w:afterLines="50" w:line="460" w:lineRule="exact"/>
        <w:ind w:firstLine="602" w:firstLineChars="200"/>
        <w:rPr>
          <w:rFonts w:ascii="仿宋" w:hAnsi="仿宋" w:eastAsia="仿宋"/>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14:paraId="04707302">
      <w:pPr>
        <w:spacing w:before="156" w:beforeLines="50" w:after="156" w:afterLines="50" w:line="460" w:lineRule="exact"/>
        <w:rPr>
          <w:rFonts w:ascii="仿宋" w:hAnsi="仿宋" w:eastAsia="宋体"/>
          <w:bCs/>
          <w:color w:val="000000"/>
          <w:sz w:val="30"/>
          <w:szCs w:val="30"/>
        </w:rPr>
      </w:pPr>
    </w:p>
    <w:p w14:paraId="6FB8FE56">
      <w:pPr>
        <w:spacing w:before="156" w:beforeLines="50" w:after="156" w:afterLines="50" w:line="320" w:lineRule="exact"/>
        <w:rPr>
          <w:rFonts w:ascii="仿宋" w:hAnsi="仿宋" w:eastAsia="仿宋_GB2312"/>
          <w:b/>
          <w:color w:val="000000"/>
          <w:sz w:val="30"/>
          <w:szCs w:val="30"/>
        </w:rPr>
      </w:pPr>
      <w:r>
        <w:rPr>
          <w:rFonts w:hint="eastAsia" w:ascii="仿宋" w:hAnsi="仿宋" w:eastAsia="仿宋_GB2312"/>
          <w:bCs/>
          <w:color w:val="000000"/>
          <w:kern w:val="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29" w:name="_Toc496796638"/>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780"/>
        <w:gridCol w:w="5655"/>
        <w:gridCol w:w="660"/>
        <w:gridCol w:w="824"/>
      </w:tblGrid>
      <w:tr w14:paraId="4867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noWrap w:val="0"/>
            <w:vAlign w:val="top"/>
          </w:tcPr>
          <w:p w14:paraId="60F10C12">
            <w:pPr>
              <w:spacing w:before="156" w:beforeLines="50" w:after="156" w:afterLines="50" w:line="340" w:lineRule="exact"/>
              <w:jc w:val="center"/>
              <w:rPr>
                <w:rFonts w:hint="eastAsia" w:ascii="仿宋" w:hAnsi="仿宋" w:eastAsia="仿宋" w:cs="仿宋"/>
                <w:b w:val="0"/>
                <w:bCs/>
                <w:color w:val="000000"/>
                <w:sz w:val="24"/>
                <w:szCs w:val="24"/>
                <w:vertAlign w:val="baseline"/>
                <w:lang w:eastAsia="zh-CN"/>
              </w:rPr>
            </w:pPr>
            <w:bookmarkStart w:id="30" w:name="PO_TDCUS_ITEM_SM_TABLE_1_1"/>
            <w:r>
              <w:rPr>
                <w:rFonts w:hint="eastAsia" w:ascii="仿宋" w:hAnsi="仿宋" w:eastAsia="仿宋" w:cs="仿宋"/>
                <w:b w:val="0"/>
                <w:bCs/>
                <w:color w:val="000000"/>
                <w:sz w:val="24"/>
                <w:szCs w:val="24"/>
                <w:vertAlign w:val="baseline"/>
                <w:lang w:eastAsia="zh-CN"/>
              </w:rPr>
              <w:t>序号</w:t>
            </w:r>
          </w:p>
        </w:tc>
        <w:tc>
          <w:tcPr>
            <w:tcW w:w="457" w:type="pct"/>
            <w:noWrap w:val="0"/>
            <w:vAlign w:val="top"/>
          </w:tcPr>
          <w:p w14:paraId="720420FF">
            <w:pPr>
              <w:spacing w:before="156" w:beforeLines="50" w:after="156" w:afterLines="50" w:line="340" w:lineRule="exact"/>
              <w:jc w:val="center"/>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评分类型</w:t>
            </w:r>
          </w:p>
        </w:tc>
        <w:tc>
          <w:tcPr>
            <w:tcW w:w="3317" w:type="pct"/>
            <w:noWrap w:val="0"/>
            <w:vAlign w:val="top"/>
          </w:tcPr>
          <w:p w14:paraId="4BA691CF">
            <w:pPr>
              <w:spacing w:before="156" w:beforeLines="50" w:after="156" w:afterLines="50" w:line="340" w:lineRule="exact"/>
              <w:jc w:val="center"/>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评分标准</w:t>
            </w:r>
          </w:p>
        </w:tc>
        <w:tc>
          <w:tcPr>
            <w:tcW w:w="387" w:type="pct"/>
            <w:noWrap w:val="0"/>
            <w:vAlign w:val="top"/>
          </w:tcPr>
          <w:p w14:paraId="11DA7C02">
            <w:pPr>
              <w:spacing w:before="156" w:beforeLines="50" w:after="156" w:afterLines="50" w:line="340" w:lineRule="exact"/>
              <w:jc w:val="center"/>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分值</w:t>
            </w:r>
          </w:p>
        </w:tc>
        <w:tc>
          <w:tcPr>
            <w:tcW w:w="483" w:type="pct"/>
            <w:noWrap w:val="0"/>
            <w:vAlign w:val="top"/>
          </w:tcPr>
          <w:p w14:paraId="7262E7B3">
            <w:pPr>
              <w:spacing w:before="156" w:beforeLines="50" w:after="156" w:afterLines="50" w:line="340" w:lineRule="exact"/>
              <w:jc w:val="center"/>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打分方法</w:t>
            </w:r>
          </w:p>
        </w:tc>
      </w:tr>
      <w:tr w14:paraId="41A3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noWrap w:val="0"/>
            <w:vAlign w:val="top"/>
          </w:tcPr>
          <w:p w14:paraId="7EF264B6">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1</w:t>
            </w:r>
          </w:p>
        </w:tc>
        <w:tc>
          <w:tcPr>
            <w:tcW w:w="457" w:type="pct"/>
            <w:noWrap w:val="0"/>
            <w:vAlign w:val="top"/>
          </w:tcPr>
          <w:p w14:paraId="6908D97B">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报价</w:t>
            </w:r>
          </w:p>
        </w:tc>
        <w:tc>
          <w:tcPr>
            <w:tcW w:w="3317" w:type="pct"/>
            <w:noWrap w:val="0"/>
            <w:vAlign w:val="top"/>
          </w:tcPr>
          <w:p w14:paraId="7260EADC">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(评标基准价／有效投标报价)*最大分值</w:t>
            </w:r>
          </w:p>
        </w:tc>
        <w:tc>
          <w:tcPr>
            <w:tcW w:w="387" w:type="pct"/>
            <w:noWrap w:val="0"/>
            <w:vAlign w:val="top"/>
          </w:tcPr>
          <w:p w14:paraId="7858DED5">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10</w:t>
            </w:r>
          </w:p>
        </w:tc>
        <w:tc>
          <w:tcPr>
            <w:tcW w:w="483" w:type="pct"/>
            <w:noWrap w:val="0"/>
            <w:vAlign w:val="top"/>
          </w:tcPr>
          <w:p w14:paraId="04D0FEB8">
            <w:pPr>
              <w:spacing w:before="156" w:beforeLines="50" w:after="156" w:afterLines="50" w:line="340" w:lineRule="exact"/>
              <w:rPr>
                <w:rFonts w:hint="eastAsia" w:ascii="仿宋" w:hAnsi="仿宋" w:eastAsia="仿宋" w:cs="仿宋"/>
                <w:b w:val="0"/>
                <w:bCs/>
                <w:color w:val="000000"/>
                <w:sz w:val="24"/>
                <w:szCs w:val="24"/>
                <w:vertAlign w:val="baseline"/>
                <w:lang w:eastAsia="zh-CN"/>
              </w:rPr>
            </w:pPr>
          </w:p>
        </w:tc>
      </w:tr>
      <w:tr w14:paraId="5D41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noWrap w:val="0"/>
            <w:vAlign w:val="top"/>
          </w:tcPr>
          <w:p w14:paraId="11FBBF1C">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1</w:t>
            </w:r>
          </w:p>
        </w:tc>
        <w:tc>
          <w:tcPr>
            <w:tcW w:w="457" w:type="pct"/>
            <w:noWrap w:val="0"/>
            <w:vAlign w:val="top"/>
          </w:tcPr>
          <w:p w14:paraId="34185843">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17" w:type="pct"/>
            <w:noWrap w:val="0"/>
            <w:vAlign w:val="top"/>
          </w:tcPr>
          <w:p w14:paraId="2AAC2818">
            <w:pPr>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城东院区保洁及相关服务方案：</w:t>
            </w:r>
          </w:p>
          <w:p w14:paraId="41AF181D">
            <w:pPr>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1）公共区域保洁方案</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最高3</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37C41301">
            <w:pPr>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2）诊室、医护办公室、护士台及挂号收费等窗口、值班室保洁方案</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26F87E81">
            <w:pPr>
              <w:spacing w:line="360" w:lineRule="auto"/>
              <w:rPr>
                <w:rFonts w:hint="eastAsia" w:ascii="仿宋" w:hAnsi="仿宋" w:eastAsia="仿宋" w:cs="仿宋"/>
                <w:b w:val="0"/>
                <w:bCs/>
                <w:sz w:val="24"/>
                <w:szCs w:val="24"/>
                <w:lang w:eastAsia="zh-CN"/>
              </w:rPr>
            </w:pPr>
            <w:r>
              <w:rPr>
                <w:rFonts w:hint="eastAsia" w:ascii="仿宋" w:hAnsi="仿宋" w:eastAsia="仿宋" w:cs="仿宋"/>
                <w:b w:val="0"/>
                <w:bCs/>
                <w:sz w:val="24"/>
                <w:szCs w:val="24"/>
              </w:rPr>
              <w:t>3）会议室、接待室、休息厅保洁方案</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3499DD5F">
            <w:pPr>
              <w:spacing w:line="360" w:lineRule="auto"/>
              <w:rPr>
                <w:rFonts w:hint="eastAsia" w:ascii="仿宋" w:hAnsi="仿宋" w:eastAsia="仿宋" w:cs="仿宋"/>
                <w:b w:val="0"/>
                <w:bCs/>
                <w:sz w:val="24"/>
                <w:szCs w:val="24"/>
                <w:lang w:eastAsia="zh-CN"/>
              </w:rPr>
            </w:pPr>
            <w:r>
              <w:rPr>
                <w:rFonts w:hint="eastAsia" w:ascii="仿宋" w:hAnsi="仿宋" w:eastAsia="仿宋" w:cs="仿宋"/>
                <w:b w:val="0"/>
                <w:bCs/>
                <w:sz w:val="24"/>
                <w:szCs w:val="24"/>
              </w:rPr>
              <w:t>4）食堂餐厅、厨房保洁方案</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50A8606B">
            <w:pPr>
              <w:spacing w:line="360" w:lineRule="auto"/>
              <w:rPr>
                <w:rFonts w:hint="eastAsia" w:ascii="仿宋" w:hAnsi="仿宋" w:eastAsia="仿宋" w:cs="仿宋"/>
                <w:b w:val="0"/>
                <w:bCs/>
                <w:sz w:val="24"/>
                <w:szCs w:val="24"/>
                <w:lang w:eastAsia="zh-CN"/>
              </w:rPr>
            </w:pPr>
            <w:r>
              <w:rPr>
                <w:rFonts w:hint="eastAsia" w:ascii="仿宋" w:hAnsi="仿宋" w:eastAsia="仿宋" w:cs="仿宋"/>
                <w:b w:val="0"/>
                <w:bCs/>
                <w:sz w:val="24"/>
                <w:szCs w:val="24"/>
              </w:rPr>
              <w:t>5）检查、治疗室保洁方案</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04C12704">
            <w:pPr>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6）库房、设备间卫生保洁方案</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0CB89DE7">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sz w:val="24"/>
                <w:szCs w:val="24"/>
              </w:rPr>
              <w:t>7）及时收集各处产生的医疗废物、生活垃圾送至垃圾暂存间方案</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tc>
        <w:tc>
          <w:tcPr>
            <w:tcW w:w="387" w:type="pct"/>
            <w:noWrap w:val="0"/>
            <w:vAlign w:val="top"/>
          </w:tcPr>
          <w:p w14:paraId="16CCAE20">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15</w:t>
            </w:r>
          </w:p>
        </w:tc>
        <w:tc>
          <w:tcPr>
            <w:tcW w:w="483" w:type="pct"/>
            <w:noWrap w:val="0"/>
            <w:vAlign w:val="top"/>
          </w:tcPr>
          <w:p w14:paraId="05999554">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主观分</w:t>
            </w:r>
          </w:p>
        </w:tc>
      </w:tr>
      <w:tr w14:paraId="3163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noWrap w:val="0"/>
            <w:vAlign w:val="top"/>
          </w:tcPr>
          <w:p w14:paraId="4D2AD3B1">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2</w:t>
            </w:r>
          </w:p>
        </w:tc>
        <w:tc>
          <w:tcPr>
            <w:tcW w:w="457" w:type="pct"/>
            <w:noWrap w:val="0"/>
            <w:vAlign w:val="top"/>
          </w:tcPr>
          <w:p w14:paraId="50F3C25C">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17" w:type="pct"/>
            <w:noWrap w:val="0"/>
            <w:vAlign w:val="top"/>
          </w:tcPr>
          <w:p w14:paraId="619623CF">
            <w:pPr>
              <w:pStyle w:val="2"/>
              <w:rPr>
                <w:rFonts w:hint="eastAsia" w:ascii="仿宋" w:hAnsi="仿宋" w:eastAsia="仿宋" w:cs="仿宋"/>
                <w:b w:val="0"/>
                <w:bCs/>
                <w:sz w:val="24"/>
                <w:szCs w:val="24"/>
                <w:lang w:eastAsia="zh-CN"/>
              </w:rPr>
            </w:pPr>
            <w:r>
              <w:rPr>
                <w:rFonts w:hint="eastAsia" w:ascii="仿宋" w:hAnsi="仿宋" w:eastAsia="仿宋" w:cs="仿宋"/>
                <w:b w:val="0"/>
                <w:bCs/>
                <w:sz w:val="24"/>
                <w:szCs w:val="24"/>
              </w:rPr>
              <w:t>城东院区绿化养护方案（日常养护及成活率保障方案）</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最高3</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tc>
        <w:tc>
          <w:tcPr>
            <w:tcW w:w="387" w:type="pct"/>
            <w:noWrap w:val="0"/>
            <w:vAlign w:val="top"/>
          </w:tcPr>
          <w:p w14:paraId="6EB5DC36">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3</w:t>
            </w:r>
          </w:p>
        </w:tc>
        <w:tc>
          <w:tcPr>
            <w:tcW w:w="483" w:type="pct"/>
            <w:noWrap w:val="0"/>
            <w:vAlign w:val="top"/>
          </w:tcPr>
          <w:p w14:paraId="55DF5FB3">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主观分</w:t>
            </w:r>
          </w:p>
        </w:tc>
      </w:tr>
      <w:tr w14:paraId="46C2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noWrap w:val="0"/>
            <w:vAlign w:val="top"/>
          </w:tcPr>
          <w:p w14:paraId="044D9959">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3</w:t>
            </w:r>
          </w:p>
        </w:tc>
        <w:tc>
          <w:tcPr>
            <w:tcW w:w="457" w:type="pct"/>
            <w:noWrap w:val="0"/>
            <w:vAlign w:val="top"/>
          </w:tcPr>
          <w:p w14:paraId="04897B29">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17" w:type="pct"/>
            <w:noWrap w:val="0"/>
            <w:vAlign w:val="top"/>
          </w:tcPr>
          <w:p w14:paraId="4FE12A22">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sz w:val="24"/>
                <w:szCs w:val="24"/>
                <w:highlight w:val="none"/>
                <w:lang w:val="zh-CN"/>
              </w:rPr>
              <w:t>城东院区洗衣房、报刊发放及病区护理协助等服务方案</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最高3</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tc>
        <w:tc>
          <w:tcPr>
            <w:tcW w:w="387" w:type="pct"/>
            <w:noWrap w:val="0"/>
            <w:vAlign w:val="top"/>
          </w:tcPr>
          <w:p w14:paraId="29928036">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3</w:t>
            </w:r>
          </w:p>
        </w:tc>
        <w:tc>
          <w:tcPr>
            <w:tcW w:w="483" w:type="pct"/>
            <w:noWrap w:val="0"/>
            <w:vAlign w:val="top"/>
          </w:tcPr>
          <w:p w14:paraId="2E34C883">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主观分</w:t>
            </w:r>
          </w:p>
        </w:tc>
      </w:tr>
      <w:tr w14:paraId="2A16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noWrap w:val="0"/>
            <w:vAlign w:val="top"/>
          </w:tcPr>
          <w:p w14:paraId="5AE467F8">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4</w:t>
            </w:r>
          </w:p>
        </w:tc>
        <w:tc>
          <w:tcPr>
            <w:tcW w:w="457" w:type="pct"/>
            <w:noWrap w:val="0"/>
            <w:vAlign w:val="top"/>
          </w:tcPr>
          <w:p w14:paraId="1AD5A019">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17" w:type="pct"/>
            <w:noWrap w:val="0"/>
            <w:vAlign w:val="top"/>
          </w:tcPr>
          <w:p w14:paraId="1A13AC29">
            <w:pPr>
              <w:pStyle w:val="146"/>
              <w:widowControl w:val="0"/>
              <w:spacing w:line="360" w:lineRule="auto"/>
              <w:jc w:val="both"/>
              <w:rPr>
                <w:rFonts w:hint="eastAsia" w:ascii="仿宋" w:hAnsi="仿宋" w:eastAsia="仿宋" w:cs="仿宋"/>
                <w:b w:val="0"/>
                <w:bCs/>
                <w:sz w:val="24"/>
                <w:szCs w:val="24"/>
              </w:rPr>
            </w:pPr>
            <w:r>
              <w:rPr>
                <w:rFonts w:hint="eastAsia" w:ascii="仿宋" w:hAnsi="仿宋" w:eastAsia="仿宋" w:cs="仿宋"/>
                <w:b w:val="0"/>
                <w:bCs/>
                <w:sz w:val="24"/>
                <w:szCs w:val="24"/>
              </w:rPr>
              <w:t>食堂管理及服务方案：</w:t>
            </w:r>
          </w:p>
          <w:p w14:paraId="21374382">
            <w:pPr>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1、城东院区三餐服务方案（包括菜品、点心等）：</w:t>
            </w:r>
          </w:p>
          <w:p w14:paraId="63CE3835">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1）早餐</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最高3</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04C0846B">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2）中餐</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最高3</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40BF97FA">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3）晚餐</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最高3</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49F7D7F1">
            <w:pPr>
              <w:spacing w:line="360" w:lineRule="auto"/>
              <w:rPr>
                <w:rFonts w:hint="eastAsia" w:ascii="仿宋" w:hAnsi="仿宋" w:eastAsia="仿宋" w:cs="仿宋"/>
                <w:b w:val="0"/>
                <w:bCs/>
                <w:sz w:val="24"/>
                <w:szCs w:val="24"/>
                <w:lang w:eastAsia="zh-CN"/>
              </w:rPr>
            </w:pPr>
            <w:r>
              <w:rPr>
                <w:rFonts w:hint="eastAsia" w:ascii="仿宋" w:hAnsi="仿宋" w:eastAsia="仿宋" w:cs="仿宋"/>
                <w:b w:val="0"/>
                <w:bCs/>
                <w:sz w:val="24"/>
                <w:szCs w:val="24"/>
              </w:rPr>
              <w:t>2、城东院区按时完成手术等其他临时、应急订餐</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746A45F4">
            <w:pPr>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3、</w:t>
            </w:r>
            <w:r>
              <w:rPr>
                <w:rFonts w:hint="eastAsia" w:ascii="仿宋" w:hAnsi="仿宋" w:eastAsia="仿宋" w:cs="仿宋"/>
                <w:b w:val="0"/>
                <w:bCs/>
                <w:sz w:val="24"/>
                <w:szCs w:val="24"/>
                <w:lang w:val="en-US" w:eastAsia="zh-CN"/>
              </w:rPr>
              <w:t>城西院区</w:t>
            </w:r>
            <w:bookmarkStart w:id="31" w:name="OLE_LINK20"/>
            <w:r>
              <w:rPr>
                <w:rFonts w:hint="eastAsia" w:ascii="仿宋" w:hAnsi="仿宋" w:eastAsia="仿宋" w:cs="仿宋"/>
                <w:b w:val="0"/>
                <w:bCs/>
                <w:sz w:val="24"/>
                <w:szCs w:val="24"/>
              </w:rPr>
              <w:t>食堂</w:t>
            </w:r>
            <w:bookmarkEnd w:id="31"/>
            <w:r>
              <w:rPr>
                <w:rFonts w:hint="eastAsia" w:ascii="仿宋" w:hAnsi="仿宋" w:eastAsia="仿宋" w:cs="仿宋"/>
                <w:b w:val="0"/>
                <w:bCs/>
                <w:sz w:val="24"/>
                <w:szCs w:val="24"/>
              </w:rPr>
              <w:t>三餐服务方案（包括时间、菜品、点心等）：</w:t>
            </w:r>
          </w:p>
          <w:p w14:paraId="4FDB8E5F">
            <w:pPr>
              <w:spacing w:line="360" w:lineRule="auto"/>
              <w:ind w:firstLine="240" w:firstLineChars="100"/>
              <w:rPr>
                <w:rFonts w:hint="eastAsia" w:ascii="仿宋" w:hAnsi="仿宋" w:eastAsia="仿宋" w:cs="仿宋"/>
                <w:b w:val="0"/>
                <w:bCs/>
                <w:sz w:val="24"/>
                <w:szCs w:val="24"/>
                <w:lang w:eastAsia="zh-CN"/>
              </w:rPr>
            </w:pPr>
            <w:r>
              <w:rPr>
                <w:rFonts w:hint="eastAsia" w:ascii="仿宋" w:hAnsi="仿宋" w:eastAsia="仿宋" w:cs="仿宋"/>
                <w:b w:val="0"/>
                <w:bCs/>
                <w:sz w:val="24"/>
                <w:szCs w:val="24"/>
              </w:rPr>
              <w:t>1）早餐</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51FEEA7F">
            <w:pPr>
              <w:spacing w:line="360" w:lineRule="auto"/>
              <w:ind w:firstLine="480" w:firstLineChars="200"/>
              <w:rPr>
                <w:rFonts w:hint="eastAsia" w:ascii="仿宋" w:hAnsi="仿宋" w:eastAsia="仿宋" w:cs="仿宋"/>
                <w:b w:val="0"/>
                <w:bCs/>
                <w:sz w:val="24"/>
                <w:szCs w:val="24"/>
              </w:rPr>
            </w:pPr>
          </w:p>
          <w:p w14:paraId="5946B0E3">
            <w:pPr>
              <w:spacing w:line="360" w:lineRule="auto"/>
              <w:ind w:firstLine="240" w:firstLineChars="100"/>
              <w:rPr>
                <w:rFonts w:hint="eastAsia" w:ascii="仿宋" w:hAnsi="仿宋" w:eastAsia="仿宋" w:cs="仿宋"/>
                <w:b w:val="0"/>
                <w:bCs/>
                <w:sz w:val="24"/>
                <w:szCs w:val="24"/>
              </w:rPr>
            </w:pPr>
            <w:r>
              <w:rPr>
                <w:rFonts w:hint="eastAsia" w:ascii="仿宋" w:hAnsi="仿宋" w:eastAsia="仿宋" w:cs="仿宋"/>
                <w:b w:val="0"/>
                <w:bCs/>
                <w:sz w:val="24"/>
                <w:szCs w:val="24"/>
              </w:rPr>
              <w:t>2）中餐</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2F88CC5D">
            <w:pPr>
              <w:spacing w:line="360" w:lineRule="auto"/>
              <w:ind w:firstLine="240" w:firstLineChars="100"/>
              <w:rPr>
                <w:rFonts w:hint="eastAsia" w:ascii="仿宋" w:hAnsi="仿宋" w:eastAsia="仿宋" w:cs="仿宋"/>
                <w:b w:val="0"/>
                <w:bCs/>
                <w:sz w:val="24"/>
                <w:szCs w:val="24"/>
              </w:rPr>
            </w:pPr>
            <w:r>
              <w:rPr>
                <w:rFonts w:hint="eastAsia" w:ascii="仿宋" w:hAnsi="仿宋" w:eastAsia="仿宋" w:cs="仿宋"/>
                <w:b w:val="0"/>
                <w:bCs/>
                <w:sz w:val="24"/>
                <w:szCs w:val="24"/>
              </w:rPr>
              <w:t>3）晚餐</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33AC94A2">
            <w:pPr>
              <w:spacing w:line="360" w:lineRule="auto"/>
              <w:rPr>
                <w:rFonts w:hint="eastAsia" w:ascii="仿宋" w:hAnsi="仿宋" w:eastAsia="仿宋" w:cs="仿宋"/>
                <w:b w:val="0"/>
                <w:bCs/>
                <w:sz w:val="24"/>
                <w:szCs w:val="24"/>
                <w:lang w:eastAsia="zh-CN"/>
              </w:rPr>
            </w:pPr>
            <w:r>
              <w:rPr>
                <w:rFonts w:hint="eastAsia" w:ascii="仿宋" w:hAnsi="仿宋" w:eastAsia="仿宋" w:cs="仿宋"/>
                <w:b w:val="0"/>
                <w:bCs/>
                <w:sz w:val="24"/>
                <w:szCs w:val="24"/>
              </w:rPr>
              <w:t>4、城东院区及</w:t>
            </w:r>
            <w:r>
              <w:rPr>
                <w:rFonts w:hint="eastAsia" w:ascii="仿宋" w:hAnsi="仿宋" w:eastAsia="仿宋" w:cs="仿宋"/>
                <w:b w:val="0"/>
                <w:bCs/>
                <w:sz w:val="24"/>
                <w:szCs w:val="24"/>
                <w:lang w:val="en-US" w:eastAsia="zh-CN"/>
              </w:rPr>
              <w:t>城西院区</w:t>
            </w:r>
            <w:r>
              <w:rPr>
                <w:rFonts w:hint="eastAsia" w:ascii="仿宋" w:hAnsi="仿宋" w:eastAsia="仿宋" w:cs="仿宋"/>
                <w:b w:val="0"/>
                <w:bCs/>
                <w:sz w:val="24"/>
                <w:szCs w:val="24"/>
              </w:rPr>
              <w:t>食堂订餐送餐方案</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13C9E781">
            <w:pPr>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5、城东院区及</w:t>
            </w:r>
            <w:r>
              <w:rPr>
                <w:rFonts w:hint="eastAsia" w:ascii="仿宋" w:hAnsi="仿宋" w:eastAsia="仿宋" w:cs="仿宋"/>
                <w:b w:val="0"/>
                <w:bCs/>
                <w:sz w:val="24"/>
                <w:szCs w:val="24"/>
                <w:lang w:val="en-US" w:eastAsia="zh-CN"/>
              </w:rPr>
              <w:t>城西院区</w:t>
            </w:r>
            <w:r>
              <w:rPr>
                <w:rFonts w:hint="eastAsia" w:ascii="仿宋" w:hAnsi="仿宋" w:eastAsia="仿宋" w:cs="仿宋"/>
                <w:b w:val="0"/>
                <w:bCs/>
                <w:sz w:val="24"/>
                <w:szCs w:val="24"/>
              </w:rPr>
              <w:t>食堂按时供应客饭和接待用餐方案</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5A4610F8">
            <w:pPr>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6、城东院区及</w:t>
            </w:r>
            <w:r>
              <w:rPr>
                <w:rFonts w:hint="eastAsia" w:ascii="仿宋" w:hAnsi="仿宋" w:eastAsia="仿宋" w:cs="仿宋"/>
                <w:b w:val="0"/>
                <w:bCs/>
                <w:sz w:val="24"/>
                <w:szCs w:val="24"/>
                <w:lang w:val="en-US" w:eastAsia="zh-CN"/>
              </w:rPr>
              <w:t>城西院区</w:t>
            </w:r>
            <w:r>
              <w:rPr>
                <w:rFonts w:hint="eastAsia" w:ascii="仿宋" w:hAnsi="仿宋" w:eastAsia="仿宋" w:cs="仿宋"/>
                <w:b w:val="0"/>
                <w:bCs/>
                <w:sz w:val="24"/>
                <w:szCs w:val="24"/>
              </w:rPr>
              <w:t>食堂食品加工安全措施方案</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0BACC23B">
            <w:pPr>
              <w:pStyle w:val="146"/>
              <w:widowControl w:val="0"/>
              <w:spacing w:line="360" w:lineRule="auto"/>
              <w:jc w:val="both"/>
              <w:rPr>
                <w:rFonts w:hint="eastAsia" w:ascii="仿宋" w:hAnsi="仿宋" w:eastAsia="仿宋" w:cs="仿宋"/>
                <w:b w:val="0"/>
                <w:bCs/>
                <w:sz w:val="24"/>
                <w:szCs w:val="24"/>
              </w:rPr>
            </w:pPr>
            <w:r>
              <w:rPr>
                <w:rFonts w:hint="eastAsia" w:ascii="仿宋" w:hAnsi="仿宋" w:eastAsia="仿宋" w:cs="仿宋"/>
                <w:b w:val="0"/>
                <w:bCs/>
                <w:sz w:val="24"/>
                <w:szCs w:val="24"/>
              </w:rPr>
              <w:t>7、城东院区及</w:t>
            </w:r>
            <w:r>
              <w:rPr>
                <w:rFonts w:hint="eastAsia" w:ascii="仿宋" w:hAnsi="仿宋" w:eastAsia="仿宋" w:cs="仿宋"/>
                <w:b w:val="0"/>
                <w:bCs/>
                <w:sz w:val="24"/>
                <w:szCs w:val="24"/>
                <w:lang w:val="en-US" w:eastAsia="zh-CN"/>
              </w:rPr>
              <w:t>城西院区</w:t>
            </w:r>
            <w:r>
              <w:rPr>
                <w:rFonts w:hint="eastAsia" w:ascii="仿宋" w:hAnsi="仿宋" w:eastAsia="仿宋" w:cs="仿宋"/>
                <w:b w:val="0"/>
                <w:bCs/>
                <w:sz w:val="24"/>
                <w:szCs w:val="24"/>
              </w:rPr>
              <w:t>食堂原材料验收方案</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最高3</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7665733A">
            <w:pPr>
              <w:snapToGrid w:val="0"/>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8、</w:t>
            </w:r>
            <w:r>
              <w:rPr>
                <w:rFonts w:hint="eastAsia" w:ascii="仿宋" w:hAnsi="仿宋" w:eastAsia="仿宋" w:cs="仿宋"/>
                <w:b w:val="0"/>
                <w:bCs/>
                <w:sz w:val="24"/>
                <w:szCs w:val="24"/>
                <w:lang w:val="en-US" w:eastAsia="zh-CN"/>
              </w:rPr>
              <w:t>协助城西院区</w:t>
            </w:r>
            <w:r>
              <w:rPr>
                <w:rFonts w:hint="eastAsia" w:ascii="仿宋" w:hAnsi="仿宋" w:eastAsia="仿宋" w:cs="仿宋"/>
                <w:b w:val="0"/>
                <w:bCs/>
                <w:sz w:val="24"/>
                <w:szCs w:val="24"/>
              </w:rPr>
              <w:t>食堂“阳光厨房”建设管理工作方案</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62AAE1A0">
            <w:pPr>
              <w:pStyle w:val="146"/>
              <w:widowControl w:val="0"/>
              <w:spacing w:line="360" w:lineRule="auto"/>
              <w:jc w:val="both"/>
              <w:rPr>
                <w:rFonts w:hint="eastAsia" w:ascii="仿宋" w:hAnsi="仿宋" w:eastAsia="仿宋" w:cs="仿宋"/>
                <w:b w:val="0"/>
                <w:bCs/>
                <w:sz w:val="24"/>
                <w:szCs w:val="24"/>
                <w:lang w:val="en-US"/>
              </w:rPr>
            </w:pPr>
            <w:r>
              <w:rPr>
                <w:rFonts w:hint="eastAsia" w:ascii="仿宋" w:hAnsi="仿宋" w:eastAsia="仿宋" w:cs="仿宋"/>
                <w:b w:val="0"/>
                <w:bCs/>
                <w:sz w:val="24"/>
                <w:szCs w:val="24"/>
              </w:rPr>
              <w:t>9、成本管控方案，包括食材成本控制及日常耗品、食堂设备等</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53223123">
            <w:pPr>
              <w:pStyle w:val="146"/>
              <w:widowControl w:val="0"/>
              <w:spacing w:line="360" w:lineRule="auto"/>
              <w:jc w:val="both"/>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sz w:val="24"/>
                <w:szCs w:val="24"/>
                <w:lang w:val="en-US" w:eastAsia="zh-CN"/>
              </w:rPr>
              <w:t>10、食堂安全管理措施</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最高3</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tc>
        <w:tc>
          <w:tcPr>
            <w:tcW w:w="387" w:type="pct"/>
            <w:noWrap w:val="0"/>
            <w:vAlign w:val="top"/>
          </w:tcPr>
          <w:p w14:paraId="0BFBA86A">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33</w:t>
            </w:r>
          </w:p>
        </w:tc>
        <w:tc>
          <w:tcPr>
            <w:tcW w:w="483" w:type="pct"/>
            <w:noWrap w:val="0"/>
            <w:vAlign w:val="top"/>
          </w:tcPr>
          <w:p w14:paraId="2BA069CC">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主观分</w:t>
            </w:r>
          </w:p>
        </w:tc>
      </w:tr>
      <w:tr w14:paraId="1E76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noWrap w:val="0"/>
            <w:vAlign w:val="top"/>
          </w:tcPr>
          <w:p w14:paraId="2A6B53D7">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5</w:t>
            </w:r>
          </w:p>
        </w:tc>
        <w:tc>
          <w:tcPr>
            <w:tcW w:w="457" w:type="pct"/>
            <w:noWrap w:val="0"/>
            <w:vAlign w:val="top"/>
          </w:tcPr>
          <w:p w14:paraId="6740DFE1">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17" w:type="pct"/>
            <w:noWrap w:val="0"/>
            <w:vAlign w:val="top"/>
          </w:tcPr>
          <w:p w14:paraId="2526834C">
            <w:pPr>
              <w:pStyle w:val="146"/>
              <w:widowControl w:val="0"/>
              <w:spacing w:line="360" w:lineRule="auto"/>
              <w:jc w:val="both"/>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sz w:val="24"/>
                <w:szCs w:val="24"/>
                <w:lang w:val="zh-CN"/>
              </w:rPr>
              <w:t>本项目突发事件的应急处理方案及保障措施</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最高3</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tc>
        <w:tc>
          <w:tcPr>
            <w:tcW w:w="387" w:type="pct"/>
            <w:noWrap w:val="0"/>
            <w:vAlign w:val="top"/>
          </w:tcPr>
          <w:p w14:paraId="2E604B6E">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3</w:t>
            </w:r>
          </w:p>
        </w:tc>
        <w:tc>
          <w:tcPr>
            <w:tcW w:w="483" w:type="pct"/>
            <w:noWrap w:val="0"/>
            <w:vAlign w:val="top"/>
          </w:tcPr>
          <w:p w14:paraId="7DDBC9FF">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主观分</w:t>
            </w:r>
          </w:p>
        </w:tc>
      </w:tr>
      <w:tr w14:paraId="2B63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noWrap w:val="0"/>
            <w:vAlign w:val="top"/>
          </w:tcPr>
          <w:p w14:paraId="1F5DDB9A">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6</w:t>
            </w:r>
          </w:p>
        </w:tc>
        <w:tc>
          <w:tcPr>
            <w:tcW w:w="457" w:type="pct"/>
            <w:noWrap w:val="0"/>
            <w:vAlign w:val="top"/>
          </w:tcPr>
          <w:p w14:paraId="7B9CEFAF">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17" w:type="pct"/>
            <w:noWrap w:val="0"/>
            <w:vAlign w:val="top"/>
          </w:tcPr>
          <w:p w14:paraId="0A407343">
            <w:pPr>
              <w:pStyle w:val="2"/>
              <w:rPr>
                <w:rFonts w:hint="eastAsia" w:ascii="仿宋" w:hAnsi="仿宋" w:eastAsia="仿宋" w:cs="仿宋"/>
                <w:b w:val="0"/>
                <w:bCs/>
                <w:sz w:val="24"/>
                <w:szCs w:val="24"/>
                <w:lang w:eastAsia="zh-CN"/>
              </w:rPr>
            </w:pPr>
            <w:r>
              <w:rPr>
                <w:rFonts w:hint="eastAsia" w:ascii="仿宋" w:hAnsi="仿宋" w:eastAsia="仿宋" w:cs="仿宋"/>
                <w:b w:val="0"/>
                <w:bCs/>
                <w:sz w:val="24"/>
                <w:szCs w:val="24"/>
                <w:lang w:val="zh-CN"/>
              </w:rPr>
              <w:t>管理工作(人员)的延续和交接方案</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最高3</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tc>
        <w:tc>
          <w:tcPr>
            <w:tcW w:w="387" w:type="pct"/>
            <w:noWrap w:val="0"/>
            <w:vAlign w:val="top"/>
          </w:tcPr>
          <w:p w14:paraId="7F3C19FD">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3</w:t>
            </w:r>
          </w:p>
        </w:tc>
        <w:tc>
          <w:tcPr>
            <w:tcW w:w="483" w:type="pct"/>
            <w:noWrap w:val="0"/>
            <w:vAlign w:val="top"/>
          </w:tcPr>
          <w:p w14:paraId="2A03075A">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主观分</w:t>
            </w:r>
          </w:p>
        </w:tc>
      </w:tr>
      <w:tr w14:paraId="1DFE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noWrap w:val="0"/>
            <w:vAlign w:val="top"/>
          </w:tcPr>
          <w:p w14:paraId="7B8A7DBD">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7</w:t>
            </w:r>
          </w:p>
        </w:tc>
        <w:tc>
          <w:tcPr>
            <w:tcW w:w="457" w:type="pct"/>
            <w:noWrap w:val="0"/>
            <w:vAlign w:val="top"/>
          </w:tcPr>
          <w:p w14:paraId="6F710613">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17" w:type="pct"/>
            <w:noWrap w:val="0"/>
            <w:vAlign w:val="top"/>
          </w:tcPr>
          <w:p w14:paraId="4063D8E3">
            <w:pPr>
              <w:pStyle w:val="2"/>
              <w:numPr>
                <w:ilvl w:val="0"/>
                <w:numId w:val="0"/>
              </w:numPr>
              <w:rPr>
                <w:rFonts w:hint="eastAsia" w:ascii="仿宋" w:hAnsi="仿宋" w:eastAsia="仿宋" w:cs="仿宋"/>
                <w:b w:val="0"/>
                <w:bCs/>
                <w:sz w:val="24"/>
                <w:szCs w:val="24"/>
                <w:lang w:eastAsia="zh-CN"/>
              </w:rPr>
            </w:pPr>
            <w:r>
              <w:rPr>
                <w:rFonts w:hint="eastAsia" w:ascii="仿宋" w:hAnsi="仿宋" w:eastAsia="仿宋" w:cs="仿宋"/>
                <w:b w:val="0"/>
                <w:bCs/>
                <w:sz w:val="24"/>
                <w:szCs w:val="24"/>
              </w:rPr>
              <w:t>拟投入人员情况</w:t>
            </w:r>
            <w:r>
              <w:rPr>
                <w:rFonts w:hint="eastAsia" w:ascii="仿宋" w:hAnsi="仿宋" w:eastAsia="仿宋" w:cs="仿宋"/>
                <w:b w:val="0"/>
                <w:bCs/>
                <w:sz w:val="24"/>
                <w:szCs w:val="24"/>
                <w:lang w:eastAsia="zh-CN"/>
              </w:rPr>
              <w:t>：</w:t>
            </w:r>
          </w:p>
          <w:p w14:paraId="2C8ABB81">
            <w:pPr>
              <w:pStyle w:val="2"/>
              <w:numPr>
                <w:ilvl w:val="0"/>
                <w:numId w:val="0"/>
              </w:numPr>
              <w:rPr>
                <w:rFonts w:hint="eastAsia" w:ascii="仿宋" w:hAnsi="仿宋" w:eastAsia="仿宋" w:cs="仿宋"/>
                <w:b w:val="0"/>
                <w:bCs/>
                <w:sz w:val="24"/>
                <w:szCs w:val="24"/>
                <w:lang w:val="en-US"/>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val="en-US"/>
              </w:rPr>
              <w:t>、项目经理</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提供投标单位</w:t>
            </w:r>
            <w:bookmarkStart w:id="32" w:name="OLE_LINK32"/>
            <w:r>
              <w:rPr>
                <w:rFonts w:hint="eastAsia" w:ascii="仿宋" w:hAnsi="仿宋" w:eastAsia="仿宋" w:cs="仿宋"/>
                <w:b w:val="0"/>
                <w:bCs/>
                <w:sz w:val="24"/>
                <w:szCs w:val="24"/>
                <w:lang w:val="en-US" w:eastAsia="zh-CN"/>
              </w:rPr>
              <w:t>最近3个月任意一个月的</w:t>
            </w:r>
            <w:r>
              <w:rPr>
                <w:rFonts w:hint="eastAsia" w:ascii="仿宋" w:hAnsi="仿宋" w:eastAsia="仿宋" w:cs="仿宋"/>
                <w:b w:val="0"/>
                <w:bCs/>
                <w:sz w:val="24"/>
                <w:szCs w:val="24"/>
              </w:rPr>
              <w:t>社保</w:t>
            </w:r>
            <w:r>
              <w:rPr>
                <w:rFonts w:hint="eastAsia" w:ascii="仿宋" w:hAnsi="仿宋" w:eastAsia="仿宋" w:cs="仿宋"/>
                <w:b w:val="0"/>
                <w:bCs/>
                <w:sz w:val="24"/>
                <w:szCs w:val="24"/>
                <w:lang w:val="en-US" w:eastAsia="zh-CN"/>
              </w:rPr>
              <w:t>证明</w:t>
            </w:r>
            <w:bookmarkEnd w:id="32"/>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不提供不得分）</w:t>
            </w:r>
            <w:r>
              <w:rPr>
                <w:rFonts w:hint="eastAsia" w:ascii="仿宋" w:hAnsi="仿宋" w:eastAsia="仿宋" w:cs="仿宋"/>
                <w:b w:val="0"/>
                <w:bCs/>
                <w:sz w:val="24"/>
                <w:szCs w:val="24"/>
                <w:lang w:val="en-US"/>
              </w:rPr>
              <w:t>：</w:t>
            </w:r>
          </w:p>
          <w:p w14:paraId="1FFB2F7E">
            <w:pPr>
              <w:pStyle w:val="2"/>
              <w:numPr>
                <w:ilvl w:val="0"/>
                <w:numId w:val="0"/>
              </w:numPr>
              <w:rPr>
                <w:rFonts w:hint="eastAsia" w:ascii="仿宋" w:hAnsi="仿宋" w:eastAsia="仿宋" w:cs="仿宋"/>
                <w:b w:val="0"/>
                <w:bCs/>
                <w:sz w:val="24"/>
                <w:szCs w:val="24"/>
                <w:lang w:val="en-US"/>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val="en-US"/>
              </w:rPr>
              <w:t>1）项目经理年龄</w:t>
            </w:r>
            <w:r>
              <w:rPr>
                <w:rFonts w:hint="eastAsia" w:ascii="仿宋" w:hAnsi="仿宋" w:eastAsia="仿宋" w:cs="仿宋"/>
                <w:b w:val="0"/>
                <w:bCs/>
                <w:sz w:val="24"/>
                <w:szCs w:val="24"/>
                <w:lang w:val="en-US" w:eastAsia="zh-CN"/>
              </w:rPr>
              <w:t>50</w:t>
            </w:r>
            <w:r>
              <w:rPr>
                <w:rFonts w:hint="eastAsia" w:ascii="仿宋" w:hAnsi="仿宋" w:eastAsia="仿宋" w:cs="仿宋"/>
                <w:b w:val="0"/>
                <w:bCs/>
                <w:sz w:val="24"/>
                <w:szCs w:val="24"/>
                <w:lang w:val="en-US"/>
              </w:rPr>
              <w:t>周岁及以下（需提供身份证复印件），满足得</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val="en-US"/>
              </w:rPr>
              <w:t>分，不满足不得分。</w:t>
            </w:r>
          </w:p>
          <w:p w14:paraId="721B3C02">
            <w:pPr>
              <w:pStyle w:val="2"/>
              <w:numPr>
                <w:ilvl w:val="0"/>
                <w:numId w:val="0"/>
              </w:numPr>
              <w:rPr>
                <w:rFonts w:hint="eastAsia" w:ascii="仿宋" w:hAnsi="仿宋" w:eastAsia="仿宋" w:cs="仿宋"/>
                <w:b w:val="0"/>
                <w:bCs/>
                <w:sz w:val="24"/>
                <w:szCs w:val="24"/>
                <w:lang w:val="en-US"/>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val="en-US"/>
              </w:rPr>
              <w:t>2）项目经理</w:t>
            </w:r>
            <w:r>
              <w:rPr>
                <w:rFonts w:hint="eastAsia" w:ascii="仿宋" w:hAnsi="仿宋" w:eastAsia="仿宋" w:cs="仿宋"/>
                <w:b w:val="0"/>
                <w:bCs/>
                <w:sz w:val="24"/>
                <w:szCs w:val="24"/>
                <w:lang w:val="en-US" w:eastAsia="zh-CN"/>
              </w:rPr>
              <w:t>大专</w:t>
            </w:r>
            <w:r>
              <w:rPr>
                <w:rFonts w:hint="eastAsia" w:ascii="仿宋" w:hAnsi="仿宋" w:eastAsia="仿宋" w:cs="仿宋"/>
                <w:b w:val="0"/>
                <w:bCs/>
                <w:sz w:val="24"/>
                <w:szCs w:val="24"/>
                <w:lang w:val="en-US"/>
              </w:rPr>
              <w:t>及以上学历（需提供学信网查询截图）</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lang w:val="en-US"/>
              </w:rPr>
              <w:t>满足的</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val="en-US"/>
              </w:rPr>
              <w:t>分，不满足不得分</w:t>
            </w:r>
          </w:p>
          <w:p w14:paraId="369B2526">
            <w:pPr>
              <w:pStyle w:val="2"/>
              <w:ind w:left="0" w:leftChars="0" w:firstLine="0" w:firstLineChars="0"/>
              <w:rPr>
                <w:rFonts w:hint="eastAsia" w:ascii="仿宋" w:hAnsi="仿宋" w:eastAsia="仿宋" w:cs="仿宋"/>
                <w:b w:val="0"/>
                <w:bCs/>
                <w:sz w:val="24"/>
                <w:szCs w:val="24"/>
                <w:lang w:val="en-US"/>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val="en-US"/>
              </w:rPr>
              <w:t>、</w:t>
            </w:r>
            <w:r>
              <w:rPr>
                <w:rFonts w:hint="eastAsia" w:ascii="仿宋" w:hAnsi="仿宋" w:eastAsia="仿宋" w:cs="仿宋"/>
                <w:b w:val="0"/>
                <w:bCs/>
                <w:sz w:val="24"/>
                <w:szCs w:val="24"/>
                <w:lang w:val="en-US" w:eastAsia="zh-CN"/>
              </w:rPr>
              <w:t>城西院区</w:t>
            </w:r>
            <w:r>
              <w:rPr>
                <w:rFonts w:hint="eastAsia" w:ascii="仿宋" w:hAnsi="仿宋" w:eastAsia="仿宋" w:cs="仿宋"/>
                <w:b w:val="0"/>
                <w:bCs/>
                <w:sz w:val="24"/>
                <w:szCs w:val="24"/>
                <w:lang w:val="en-US"/>
              </w:rPr>
              <w:t>食堂管理人员</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管理人员</w:t>
            </w:r>
            <w:bookmarkStart w:id="33" w:name="OLE_LINK23"/>
            <w:r>
              <w:rPr>
                <w:rFonts w:hint="eastAsia" w:ascii="仿宋" w:hAnsi="仿宋" w:eastAsia="仿宋" w:cs="仿宋"/>
                <w:b w:val="0"/>
                <w:bCs/>
                <w:sz w:val="24"/>
                <w:szCs w:val="24"/>
              </w:rPr>
              <w:t>需提供投标单位</w:t>
            </w:r>
            <w:r>
              <w:rPr>
                <w:rFonts w:hint="eastAsia" w:ascii="仿宋" w:hAnsi="仿宋" w:eastAsia="仿宋" w:cs="仿宋"/>
                <w:b w:val="0"/>
                <w:bCs/>
                <w:sz w:val="24"/>
                <w:szCs w:val="24"/>
                <w:lang w:val="en-US" w:eastAsia="zh-CN"/>
              </w:rPr>
              <w:t>最近3个月任意一个月的</w:t>
            </w:r>
            <w:r>
              <w:rPr>
                <w:rFonts w:hint="eastAsia" w:ascii="仿宋" w:hAnsi="仿宋" w:eastAsia="仿宋" w:cs="仿宋"/>
                <w:b w:val="0"/>
                <w:bCs/>
                <w:sz w:val="24"/>
                <w:szCs w:val="24"/>
              </w:rPr>
              <w:t>社保</w:t>
            </w:r>
            <w:r>
              <w:rPr>
                <w:rFonts w:hint="eastAsia" w:ascii="仿宋" w:hAnsi="仿宋" w:eastAsia="仿宋" w:cs="仿宋"/>
                <w:b w:val="0"/>
                <w:bCs/>
                <w:sz w:val="24"/>
                <w:szCs w:val="24"/>
                <w:lang w:val="en-US" w:eastAsia="zh-CN"/>
              </w:rPr>
              <w:t>证明</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不提供不得分）</w:t>
            </w:r>
            <w:r>
              <w:rPr>
                <w:rFonts w:hint="eastAsia" w:ascii="仿宋" w:hAnsi="仿宋" w:eastAsia="仿宋" w:cs="仿宋"/>
                <w:b w:val="0"/>
                <w:bCs/>
                <w:sz w:val="24"/>
                <w:szCs w:val="24"/>
                <w:lang w:val="en-US"/>
              </w:rPr>
              <w:t>：</w:t>
            </w:r>
            <w:bookmarkEnd w:id="33"/>
          </w:p>
          <w:p w14:paraId="3CD6F007">
            <w:pPr>
              <w:pStyle w:val="2"/>
              <w:ind w:left="0" w:leftChars="0" w:firstLine="0" w:firstLineChars="0"/>
              <w:rPr>
                <w:rFonts w:hint="eastAsia" w:ascii="仿宋" w:hAnsi="仿宋" w:eastAsia="仿宋" w:cs="仿宋"/>
                <w:b w:val="0"/>
                <w:bCs/>
                <w:sz w:val="24"/>
                <w:szCs w:val="24"/>
                <w:lang w:val="en-US"/>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val="en-US"/>
              </w:rPr>
              <w:t>1）管理人员年龄45周岁及以下（需提供身份证复印件）</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lang w:val="en-US"/>
              </w:rPr>
              <w:t>满足得1分，不满足不得分。</w:t>
            </w:r>
          </w:p>
          <w:p w14:paraId="1B2103D5">
            <w:pPr>
              <w:pStyle w:val="2"/>
              <w:ind w:left="0" w:leftChars="0" w:firstLine="0" w:firstLineChars="0"/>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val="en-US"/>
              </w:rPr>
              <w:t>2）</w:t>
            </w:r>
            <w:r>
              <w:rPr>
                <w:rFonts w:hint="eastAsia" w:ascii="仿宋" w:hAnsi="仿宋" w:eastAsia="仿宋" w:cs="仿宋"/>
                <w:b w:val="0"/>
                <w:bCs/>
                <w:sz w:val="24"/>
                <w:szCs w:val="24"/>
                <w:lang w:val="en-US" w:eastAsia="zh-CN"/>
              </w:rPr>
              <w:t>大专</w:t>
            </w:r>
            <w:r>
              <w:rPr>
                <w:rFonts w:hint="eastAsia" w:ascii="仿宋" w:hAnsi="仿宋" w:eastAsia="仿宋" w:cs="仿宋"/>
                <w:b w:val="0"/>
                <w:bCs/>
                <w:sz w:val="24"/>
                <w:szCs w:val="24"/>
                <w:lang w:val="en-US"/>
              </w:rPr>
              <w:t>及以上学历</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lang w:val="en-US"/>
              </w:rPr>
              <w:t>满足得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val="en-US"/>
              </w:rPr>
              <w:t>分，不满足不得分。</w:t>
            </w:r>
          </w:p>
        </w:tc>
        <w:tc>
          <w:tcPr>
            <w:tcW w:w="387" w:type="pct"/>
            <w:noWrap w:val="0"/>
            <w:vAlign w:val="top"/>
          </w:tcPr>
          <w:p w14:paraId="226331A7">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6</w:t>
            </w:r>
          </w:p>
        </w:tc>
        <w:tc>
          <w:tcPr>
            <w:tcW w:w="483" w:type="pct"/>
            <w:noWrap w:val="0"/>
            <w:vAlign w:val="top"/>
          </w:tcPr>
          <w:p w14:paraId="29FDA170">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客观分</w:t>
            </w:r>
          </w:p>
        </w:tc>
      </w:tr>
      <w:tr w14:paraId="0BDF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noWrap w:val="0"/>
            <w:vAlign w:val="top"/>
          </w:tcPr>
          <w:p w14:paraId="20FBCBA7">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8</w:t>
            </w:r>
          </w:p>
        </w:tc>
        <w:tc>
          <w:tcPr>
            <w:tcW w:w="457" w:type="pct"/>
            <w:noWrap w:val="0"/>
            <w:vAlign w:val="top"/>
          </w:tcPr>
          <w:p w14:paraId="43A4B88A">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17" w:type="pct"/>
            <w:noWrap w:val="0"/>
            <w:vAlign w:val="top"/>
          </w:tcPr>
          <w:p w14:paraId="0226D8F2">
            <w:pPr>
              <w:pStyle w:val="2"/>
              <w:numPr>
                <w:ilvl w:val="0"/>
                <w:numId w:val="0"/>
              </w:numPr>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sz w:val="24"/>
                <w:szCs w:val="24"/>
                <w:lang w:val="en-US" w:eastAsia="zh-CN"/>
              </w:rPr>
              <w:t>项目其他</w:t>
            </w:r>
            <w:r>
              <w:rPr>
                <w:rFonts w:hint="eastAsia" w:ascii="仿宋" w:hAnsi="仿宋" w:eastAsia="仿宋" w:cs="仿宋"/>
                <w:b w:val="0"/>
                <w:bCs/>
                <w:sz w:val="24"/>
                <w:szCs w:val="24"/>
              </w:rPr>
              <w:t>人员配备</w:t>
            </w:r>
            <w:r>
              <w:rPr>
                <w:rFonts w:hint="eastAsia" w:ascii="仿宋" w:hAnsi="仿宋" w:eastAsia="仿宋" w:cs="仿宋"/>
                <w:b w:val="0"/>
                <w:bCs/>
                <w:sz w:val="24"/>
                <w:szCs w:val="24"/>
                <w:lang w:val="en-US" w:eastAsia="zh-CN"/>
              </w:rPr>
              <w:t>情况</w:t>
            </w:r>
            <w:r>
              <w:rPr>
                <w:rFonts w:hint="eastAsia" w:ascii="仿宋" w:hAnsi="仿宋" w:eastAsia="仿宋" w:cs="仿宋"/>
                <w:b w:val="0"/>
                <w:bCs/>
                <w:sz w:val="24"/>
                <w:szCs w:val="24"/>
              </w:rPr>
              <w:t>（最低人员配置见需求部分）</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tc>
        <w:tc>
          <w:tcPr>
            <w:tcW w:w="387" w:type="pct"/>
            <w:noWrap w:val="0"/>
            <w:vAlign w:val="top"/>
          </w:tcPr>
          <w:p w14:paraId="560879CD">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2</w:t>
            </w:r>
          </w:p>
        </w:tc>
        <w:tc>
          <w:tcPr>
            <w:tcW w:w="483" w:type="pct"/>
            <w:noWrap w:val="0"/>
            <w:vAlign w:val="top"/>
          </w:tcPr>
          <w:p w14:paraId="00C8041B">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主观分</w:t>
            </w:r>
          </w:p>
        </w:tc>
      </w:tr>
      <w:tr w14:paraId="1E71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noWrap w:val="0"/>
            <w:vAlign w:val="top"/>
          </w:tcPr>
          <w:p w14:paraId="7660E5D6">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9</w:t>
            </w:r>
          </w:p>
        </w:tc>
        <w:tc>
          <w:tcPr>
            <w:tcW w:w="457" w:type="pct"/>
            <w:noWrap w:val="0"/>
            <w:vAlign w:val="top"/>
          </w:tcPr>
          <w:p w14:paraId="330A857D">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17" w:type="pct"/>
            <w:noWrap w:val="0"/>
            <w:vAlign w:val="top"/>
          </w:tcPr>
          <w:p w14:paraId="63763B17">
            <w:pPr>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对项目的整体理解：</w:t>
            </w:r>
          </w:p>
          <w:p w14:paraId="4BA07A0C">
            <w:pPr>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1、</w:t>
            </w:r>
            <w:r>
              <w:rPr>
                <w:rFonts w:hint="eastAsia" w:ascii="仿宋" w:hAnsi="仿宋" w:eastAsia="仿宋" w:cs="仿宋"/>
                <w:b w:val="0"/>
                <w:bCs/>
                <w:sz w:val="24"/>
                <w:szCs w:val="24"/>
                <w:lang w:val="zh-CN"/>
              </w:rPr>
              <w:t>提出管理服务定位、目标</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最高5</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p w14:paraId="4C30677B">
            <w:pPr>
              <w:pStyle w:val="4"/>
              <w:ind w:left="0" w:leftChars="0" w:firstLine="0" w:firstLineChars="0"/>
              <w:rPr>
                <w:rFonts w:hint="eastAsia" w:ascii="仿宋" w:hAnsi="仿宋" w:eastAsia="仿宋" w:cs="仿宋"/>
                <w:b w:val="0"/>
                <w:bCs/>
                <w:sz w:val="24"/>
                <w:szCs w:val="24"/>
                <w:lang w:eastAsia="zh-CN"/>
              </w:rPr>
            </w:pPr>
            <w:r>
              <w:rPr>
                <w:rFonts w:hint="eastAsia" w:ascii="仿宋" w:hAnsi="仿宋" w:eastAsia="仿宋" w:cs="仿宋"/>
                <w:b w:val="0"/>
                <w:bCs/>
                <w:sz w:val="24"/>
                <w:szCs w:val="24"/>
              </w:rPr>
              <w:t>2、项目重难点分析及解决方案</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最高5</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p>
        </w:tc>
        <w:tc>
          <w:tcPr>
            <w:tcW w:w="387" w:type="pct"/>
            <w:noWrap w:val="0"/>
            <w:vAlign w:val="top"/>
          </w:tcPr>
          <w:p w14:paraId="1C4A5062">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10</w:t>
            </w:r>
          </w:p>
        </w:tc>
        <w:tc>
          <w:tcPr>
            <w:tcW w:w="483" w:type="pct"/>
            <w:noWrap w:val="0"/>
            <w:vAlign w:val="top"/>
          </w:tcPr>
          <w:p w14:paraId="29C4622A">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主观分</w:t>
            </w:r>
          </w:p>
        </w:tc>
      </w:tr>
      <w:tr w14:paraId="3111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noWrap w:val="0"/>
            <w:vAlign w:val="top"/>
          </w:tcPr>
          <w:p w14:paraId="56A8CE3B">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10</w:t>
            </w:r>
          </w:p>
        </w:tc>
        <w:tc>
          <w:tcPr>
            <w:tcW w:w="457" w:type="pct"/>
            <w:noWrap w:val="0"/>
            <w:vAlign w:val="top"/>
          </w:tcPr>
          <w:p w14:paraId="5B380790">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3317" w:type="pct"/>
            <w:noWrap w:val="0"/>
            <w:vAlign w:val="top"/>
          </w:tcPr>
          <w:p w14:paraId="54050645">
            <w:pPr>
              <w:spacing w:before="156" w:beforeLines="50" w:after="156" w:afterLines="50" w:line="340" w:lineRule="exact"/>
              <w:rPr>
                <w:rFonts w:hint="eastAsia" w:ascii="仿宋" w:hAnsi="仿宋" w:eastAsia="仿宋" w:cs="仿宋"/>
                <w:b w:val="0"/>
                <w:bCs/>
                <w:color w:val="000000"/>
                <w:sz w:val="24"/>
                <w:szCs w:val="24"/>
                <w:vertAlign w:val="baseline"/>
                <w:lang w:eastAsia="zh-CN"/>
              </w:rPr>
            </w:pPr>
            <w:bookmarkStart w:id="34" w:name="OLE_LINK5"/>
            <w:r>
              <w:rPr>
                <w:rFonts w:hint="eastAsia" w:ascii="仿宋" w:hAnsi="仿宋" w:eastAsia="仿宋" w:cs="仿宋"/>
                <w:b w:val="0"/>
                <w:bCs/>
                <w:sz w:val="24"/>
                <w:szCs w:val="24"/>
                <w:lang w:val="zh-CN" w:eastAsia="zh-CN"/>
              </w:rPr>
              <w:t>投标人</w:t>
            </w:r>
            <w:r>
              <w:rPr>
                <w:rFonts w:hint="eastAsia" w:ascii="仿宋" w:hAnsi="仿宋" w:eastAsia="仿宋" w:cs="仿宋"/>
                <w:b w:val="0"/>
                <w:bCs/>
                <w:sz w:val="24"/>
                <w:szCs w:val="24"/>
                <w:lang w:val="zh-CN"/>
              </w:rPr>
              <w:t>具有</w:t>
            </w:r>
            <w:bookmarkStart w:id="35" w:name="OLE_LINK30"/>
            <w:r>
              <w:rPr>
                <w:rFonts w:hint="eastAsia" w:ascii="仿宋" w:hAnsi="仿宋" w:eastAsia="仿宋" w:cs="仿宋"/>
                <w:b w:val="0"/>
                <w:bCs/>
                <w:sz w:val="24"/>
                <w:szCs w:val="24"/>
                <w:lang w:val="zh-CN"/>
              </w:rPr>
              <w:t>医疗垃圾运送智能管理系统、生活垃圾分类智能管理系统、保洁服务管理系统、后勤物业服务智慧管理系统</w:t>
            </w:r>
            <w:bookmarkEnd w:id="35"/>
            <w:r>
              <w:rPr>
                <w:rFonts w:hint="eastAsia" w:ascii="仿宋" w:hAnsi="仿宋" w:eastAsia="仿宋" w:cs="仿宋"/>
                <w:b w:val="0"/>
                <w:bCs/>
                <w:sz w:val="24"/>
                <w:szCs w:val="24"/>
                <w:lang w:val="zh-CN"/>
              </w:rPr>
              <w:t>，每提供一个得</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val="zh-CN"/>
              </w:rPr>
              <w:t>分，最高得</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val="zh-CN"/>
              </w:rPr>
              <w:t>分。（</w:t>
            </w:r>
            <w:r>
              <w:rPr>
                <w:rFonts w:hint="eastAsia" w:ascii="仿宋" w:hAnsi="仿宋" w:eastAsia="仿宋" w:cs="仿宋"/>
                <w:b w:val="0"/>
                <w:bCs/>
                <w:sz w:val="24"/>
                <w:szCs w:val="24"/>
                <w:lang w:val="en-US" w:eastAsia="zh-CN"/>
              </w:rPr>
              <w:t>自有的提供软件著作权证书，购买的提供相关</w:t>
            </w:r>
            <w:r>
              <w:rPr>
                <w:rFonts w:hint="eastAsia" w:ascii="仿宋" w:hAnsi="仿宋" w:eastAsia="仿宋" w:cs="仿宋"/>
                <w:b w:val="0"/>
                <w:bCs/>
                <w:sz w:val="24"/>
                <w:szCs w:val="24"/>
                <w:lang w:val="zh-CN"/>
              </w:rPr>
              <w:t>购买证明材料）。</w:t>
            </w:r>
            <w:bookmarkEnd w:id="34"/>
          </w:p>
        </w:tc>
        <w:tc>
          <w:tcPr>
            <w:tcW w:w="387" w:type="pct"/>
            <w:noWrap w:val="0"/>
            <w:vAlign w:val="top"/>
          </w:tcPr>
          <w:p w14:paraId="7F590A9B">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4</w:t>
            </w:r>
          </w:p>
        </w:tc>
        <w:tc>
          <w:tcPr>
            <w:tcW w:w="483" w:type="pct"/>
            <w:noWrap w:val="0"/>
            <w:vAlign w:val="top"/>
          </w:tcPr>
          <w:p w14:paraId="36E4C205">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客观分</w:t>
            </w:r>
          </w:p>
        </w:tc>
      </w:tr>
      <w:tr w14:paraId="2F83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noWrap w:val="0"/>
            <w:vAlign w:val="top"/>
          </w:tcPr>
          <w:p w14:paraId="2F4E4E81">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11</w:t>
            </w:r>
          </w:p>
        </w:tc>
        <w:tc>
          <w:tcPr>
            <w:tcW w:w="457" w:type="pct"/>
            <w:noWrap w:val="0"/>
            <w:vAlign w:val="top"/>
          </w:tcPr>
          <w:p w14:paraId="388DAEF1">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商务资信</w:t>
            </w:r>
          </w:p>
        </w:tc>
        <w:tc>
          <w:tcPr>
            <w:tcW w:w="3317" w:type="pct"/>
            <w:noWrap w:val="0"/>
            <w:vAlign w:val="top"/>
          </w:tcPr>
          <w:p w14:paraId="0A9AEF43">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技术培训（详见商务要求表）</w:t>
            </w:r>
          </w:p>
        </w:tc>
        <w:tc>
          <w:tcPr>
            <w:tcW w:w="387" w:type="pct"/>
            <w:noWrap w:val="0"/>
            <w:vAlign w:val="top"/>
          </w:tcPr>
          <w:p w14:paraId="157B7B16">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2</w:t>
            </w:r>
          </w:p>
        </w:tc>
        <w:tc>
          <w:tcPr>
            <w:tcW w:w="483" w:type="pct"/>
            <w:noWrap w:val="0"/>
            <w:vAlign w:val="top"/>
          </w:tcPr>
          <w:p w14:paraId="3EDA9BFF">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主观分</w:t>
            </w:r>
          </w:p>
        </w:tc>
      </w:tr>
      <w:tr w14:paraId="1150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noWrap w:val="0"/>
            <w:vAlign w:val="top"/>
          </w:tcPr>
          <w:p w14:paraId="0B881FE4">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12</w:t>
            </w:r>
          </w:p>
        </w:tc>
        <w:tc>
          <w:tcPr>
            <w:tcW w:w="457" w:type="pct"/>
            <w:noWrap w:val="0"/>
            <w:vAlign w:val="top"/>
          </w:tcPr>
          <w:p w14:paraId="7A770C67">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商务资信</w:t>
            </w:r>
          </w:p>
        </w:tc>
        <w:tc>
          <w:tcPr>
            <w:tcW w:w="3317" w:type="pct"/>
            <w:noWrap w:val="0"/>
            <w:vAlign w:val="top"/>
          </w:tcPr>
          <w:p w14:paraId="1E4DF23B">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投标人提供技术力量及相关证明材料等情况（详见商务要求表）</w:t>
            </w:r>
          </w:p>
        </w:tc>
        <w:tc>
          <w:tcPr>
            <w:tcW w:w="387" w:type="pct"/>
            <w:noWrap w:val="0"/>
            <w:vAlign w:val="top"/>
          </w:tcPr>
          <w:p w14:paraId="24633373">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5</w:t>
            </w:r>
          </w:p>
        </w:tc>
        <w:tc>
          <w:tcPr>
            <w:tcW w:w="483" w:type="pct"/>
            <w:noWrap w:val="0"/>
            <w:vAlign w:val="top"/>
          </w:tcPr>
          <w:p w14:paraId="21B53583">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客观分</w:t>
            </w:r>
          </w:p>
        </w:tc>
      </w:tr>
      <w:tr w14:paraId="4459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noWrap w:val="0"/>
            <w:vAlign w:val="top"/>
          </w:tcPr>
          <w:p w14:paraId="2C00B13B">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13</w:t>
            </w:r>
          </w:p>
        </w:tc>
        <w:tc>
          <w:tcPr>
            <w:tcW w:w="457" w:type="pct"/>
            <w:noWrap w:val="0"/>
            <w:vAlign w:val="top"/>
          </w:tcPr>
          <w:p w14:paraId="7CA942AB">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商务资信</w:t>
            </w:r>
          </w:p>
        </w:tc>
        <w:tc>
          <w:tcPr>
            <w:tcW w:w="3317" w:type="pct"/>
            <w:noWrap w:val="0"/>
            <w:vAlign w:val="top"/>
          </w:tcPr>
          <w:p w14:paraId="1EB614E6">
            <w:pPr>
              <w:spacing w:before="156" w:beforeLines="50" w:after="156"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投标人提供类似项目成功经验（详见商务要求表）。</w:t>
            </w:r>
          </w:p>
        </w:tc>
        <w:tc>
          <w:tcPr>
            <w:tcW w:w="387" w:type="pct"/>
            <w:noWrap w:val="0"/>
            <w:vAlign w:val="top"/>
          </w:tcPr>
          <w:p w14:paraId="028BB7E9">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w:t>
            </w:r>
          </w:p>
        </w:tc>
        <w:tc>
          <w:tcPr>
            <w:tcW w:w="483" w:type="pct"/>
            <w:noWrap w:val="0"/>
            <w:vAlign w:val="top"/>
          </w:tcPr>
          <w:p w14:paraId="34CE9A1E">
            <w:pPr>
              <w:spacing w:before="156" w:beforeLines="50" w:after="156"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客观分</w:t>
            </w:r>
          </w:p>
        </w:tc>
      </w:tr>
    </w:tbl>
    <w:p w14:paraId="69B25A7F">
      <w:pPr>
        <w:spacing w:before="156" w:beforeLines="50" w:after="156" w:afterLines="50" w:line="340" w:lineRule="exact"/>
        <w:rPr>
          <w:rFonts w:hint="eastAsia" w:ascii="仿宋_GB2312" w:hAnsi="宋体" w:eastAsia="仿宋_GB2312"/>
          <w:b/>
          <w:color w:val="000000"/>
          <w:sz w:val="32"/>
          <w:szCs w:val="32"/>
          <w:lang w:eastAsia="zh-CN"/>
        </w:rPr>
      </w:pPr>
      <w:r>
        <w:rPr>
          <w:rFonts w:hint="eastAsia" w:ascii="仿宋_GB2312" w:hAnsi="宋体" w:eastAsia="仿宋_GB2312"/>
          <w:b/>
          <w:color w:val="000000"/>
          <w:sz w:val="32"/>
          <w:szCs w:val="32"/>
          <w:lang w:eastAsia="zh-CN"/>
        </w:rPr>
        <w:t xml:space="preserve"> </w:t>
      </w:r>
      <w:bookmarkEnd w:id="30"/>
    </w:p>
    <w:p w14:paraId="1A762E0A">
      <w:pPr>
        <w:spacing w:after="312" w:afterLines="100" w:line="340" w:lineRule="exact"/>
        <w:jc w:val="center"/>
        <w:outlineLvl w:val="0"/>
        <w:rPr>
          <w:rFonts w:hAnsi="宋体"/>
          <w:b/>
          <w:color w:val="000000"/>
          <w:sz w:val="36"/>
          <w:szCs w:val="36"/>
        </w:rPr>
      </w:pPr>
    </w:p>
    <w:p w14:paraId="150BAADA">
      <w:pPr>
        <w:spacing w:after="312" w:afterLines="100" w:line="240" w:lineRule="auto"/>
        <w:jc w:val="both"/>
        <w:outlineLvl w:val="0"/>
        <w:rPr>
          <w:rFonts w:hint="eastAsia" w:hAnsi="宋体"/>
          <w:b/>
          <w:color w:val="000000"/>
          <w:sz w:val="36"/>
          <w:szCs w:val="36"/>
        </w:rPr>
      </w:pPr>
      <w:bookmarkStart w:id="36" w:name="_Toc24960"/>
    </w:p>
    <w:p w14:paraId="580E7B17">
      <w:pPr>
        <w:spacing w:after="312" w:afterLines="100" w:line="240" w:lineRule="auto"/>
        <w:ind w:firstLine="2891" w:firstLineChars="800"/>
        <w:jc w:val="both"/>
        <w:outlineLvl w:val="0"/>
        <w:rPr>
          <w:rFonts w:hint="eastAsia" w:hAnsi="宋体"/>
          <w:b/>
          <w:color w:val="000000"/>
          <w:sz w:val="36"/>
          <w:szCs w:val="36"/>
        </w:rPr>
      </w:pPr>
    </w:p>
    <w:p w14:paraId="04B85E8F">
      <w:pPr>
        <w:spacing w:after="312" w:afterLines="100" w:line="240" w:lineRule="auto"/>
        <w:ind w:firstLine="2891" w:firstLineChars="800"/>
        <w:jc w:val="both"/>
        <w:outlineLvl w:val="0"/>
        <w:rPr>
          <w:rFonts w:hint="eastAsia" w:hAnsi="宋体"/>
          <w:b/>
          <w:color w:val="000000"/>
          <w:sz w:val="36"/>
          <w:szCs w:val="36"/>
        </w:rPr>
      </w:pPr>
    </w:p>
    <w:p w14:paraId="7E4CF04D">
      <w:pPr>
        <w:spacing w:after="312" w:afterLines="100" w:line="240" w:lineRule="auto"/>
        <w:ind w:firstLine="2891" w:firstLineChars="800"/>
        <w:jc w:val="both"/>
        <w:outlineLvl w:val="0"/>
        <w:rPr>
          <w:rFonts w:hint="eastAsia" w:hAnsi="宋体"/>
          <w:b/>
          <w:color w:val="000000"/>
          <w:sz w:val="36"/>
          <w:szCs w:val="36"/>
        </w:rPr>
      </w:pPr>
    </w:p>
    <w:p w14:paraId="230ED4DA">
      <w:pPr>
        <w:spacing w:after="312" w:afterLines="100" w:line="240" w:lineRule="auto"/>
        <w:ind w:firstLine="2891" w:firstLineChars="800"/>
        <w:jc w:val="both"/>
        <w:outlineLvl w:val="0"/>
        <w:rPr>
          <w:rFonts w:hint="eastAsia" w:hAnsi="宋体"/>
          <w:b/>
          <w:color w:val="000000"/>
          <w:sz w:val="36"/>
          <w:szCs w:val="36"/>
        </w:rPr>
      </w:pPr>
    </w:p>
    <w:p w14:paraId="6C1E5328">
      <w:pPr>
        <w:spacing w:after="312" w:afterLines="100" w:line="240" w:lineRule="auto"/>
        <w:ind w:firstLine="2891" w:firstLineChars="800"/>
        <w:jc w:val="both"/>
        <w:outlineLvl w:val="0"/>
        <w:rPr>
          <w:rFonts w:hAnsi="宋体"/>
          <w:b/>
          <w:color w:val="000000"/>
          <w:sz w:val="36"/>
          <w:szCs w:val="36"/>
        </w:rPr>
      </w:pPr>
      <w:r>
        <w:rPr>
          <w:rFonts w:hint="eastAsia" w:hAnsi="宋体"/>
          <w:b/>
          <w:color w:val="000000"/>
          <w:sz w:val="36"/>
          <w:szCs w:val="36"/>
        </w:rPr>
        <w:t>第四章</w:t>
      </w:r>
      <w:r>
        <w:rPr>
          <w:rFonts w:hint="eastAsia" w:hAnsi="宋体"/>
          <w:b/>
          <w:color w:val="000000"/>
          <w:sz w:val="36"/>
          <w:szCs w:val="36"/>
          <w:lang w:val="en-US" w:eastAsia="zh-CN"/>
        </w:rPr>
        <w:t xml:space="preserve">  </w:t>
      </w:r>
      <w:r>
        <w:rPr>
          <w:rFonts w:hint="eastAsia" w:hAnsi="宋体"/>
          <w:b/>
          <w:color w:val="000000"/>
          <w:sz w:val="36"/>
          <w:szCs w:val="36"/>
        </w:rPr>
        <w:t>招标需求</w:t>
      </w:r>
      <w:bookmarkEnd w:id="29"/>
      <w:bookmarkEnd w:id="36"/>
    </w:p>
    <w:p w14:paraId="25053050">
      <w:pPr>
        <w:snapToGrid w:val="0"/>
        <w:spacing w:before="156" w:beforeLines="50" w:after="156" w:afterLines="50"/>
        <w:rPr>
          <w:rFonts w:ascii="宋体" w:hAnsi="宋体" w:eastAsia="宋体"/>
          <w:b/>
          <w:color w:val="000000"/>
          <w:spacing w:val="40"/>
          <w:kern w:val="0"/>
          <w:sz w:val="36"/>
          <w:szCs w:val="36"/>
        </w:rPr>
      </w:pPr>
    </w:p>
    <w:p w14:paraId="2C157B05">
      <w:pPr>
        <w:snapToGrid w:val="0"/>
        <w:spacing w:before="156" w:beforeLines="50" w:after="156" w:afterLines="50"/>
        <w:rPr>
          <w:rFonts w:ascii="仿宋" w:hAnsi="仿宋" w:eastAsia="仿宋"/>
          <w:b/>
          <w:color w:val="000000"/>
          <w:spacing w:val="40"/>
          <w:kern w:val="0"/>
          <w:sz w:val="28"/>
          <w:szCs w:val="28"/>
        </w:rPr>
      </w:pPr>
      <w:r>
        <w:rPr>
          <w:rFonts w:hint="eastAsia" w:ascii="仿宋" w:hAnsi="仿宋" w:eastAsia="仿宋"/>
          <w:b/>
          <w:color w:val="000000"/>
          <w:spacing w:val="40"/>
          <w:kern w:val="0"/>
          <w:sz w:val="28"/>
          <w:szCs w:val="28"/>
        </w:rPr>
        <w:t>特别说明：</w:t>
      </w:r>
    </w:p>
    <w:p w14:paraId="60246A44">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1.除采购文件明确的品牌外，欢迎其他能满足本项目技术需求且性能与所明确品牌相当的产品参加。</w:t>
      </w:r>
    </w:p>
    <w:p w14:paraId="1FC4E2C9">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2.需求中不允许偏离的实质性要求和条件，以“▲”号标明，如投标人未响应的，将被视为无效。</w:t>
      </w:r>
    </w:p>
    <w:p w14:paraId="7AFB4C78">
      <w:pPr>
        <w:spacing w:line="360" w:lineRule="auto"/>
        <w:ind w:firstLine="562" w:firstLineChars="200"/>
        <w:rPr>
          <w:rFonts w:ascii="仿宋" w:hAnsi="仿宋" w:eastAsia="仿宋_GB2312"/>
          <w:b/>
          <w:color w:val="000000"/>
          <w:sz w:val="30"/>
          <w:szCs w:val="30"/>
        </w:rPr>
      </w:pPr>
      <w:r>
        <w:rPr>
          <w:rFonts w:hint="eastAsia" w:ascii="仿宋" w:hAnsi="仿宋" w:eastAsia="仿宋"/>
          <w:b/>
          <w:color w:val="000000"/>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14:paraId="057A1B23">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459E4EBC">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5</w:t>
      </w:r>
      <w:r>
        <w:rPr>
          <w:rFonts w:ascii="仿宋" w:hAnsi="仿宋" w:eastAsia="仿宋"/>
          <w:b/>
          <w:color w:val="000000"/>
          <w:sz w:val="28"/>
          <w:szCs w:val="28"/>
        </w:rPr>
        <w:t>.</w:t>
      </w:r>
      <w:r>
        <w:rPr>
          <w:rFonts w:hint="eastAsia" w:ascii="仿宋" w:hAnsi="仿宋" w:eastAsia="仿宋"/>
          <w:b/>
          <w:color w:val="000000"/>
          <w:sz w:val="28"/>
          <w:szCs w:val="28"/>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6F4383CE">
      <w:pPr>
        <w:spacing w:line="360" w:lineRule="auto"/>
        <w:ind w:firstLine="562" w:firstLineChars="200"/>
        <w:rPr>
          <w:rFonts w:ascii="仿宋" w:hAnsi="仿宋" w:eastAsia="仿宋"/>
          <w:b/>
          <w:color w:val="000000"/>
          <w:sz w:val="28"/>
          <w:szCs w:val="28"/>
        </w:rPr>
      </w:pPr>
      <w:r>
        <w:rPr>
          <w:rFonts w:ascii="仿宋" w:hAnsi="仿宋" w:eastAsia="仿宋"/>
          <w:b/>
          <w:color w:val="000000"/>
          <w:sz w:val="28"/>
          <w:szCs w:val="28"/>
        </w:rPr>
        <w:t>6.</w:t>
      </w:r>
      <w:r>
        <w:rPr>
          <w:rFonts w:hint="eastAsia" w:ascii="仿宋" w:hAnsi="仿宋" w:eastAsia="仿宋"/>
          <w:b/>
          <w:color w:val="000000"/>
          <w:sz w:val="28"/>
          <w:szCs w:val="28"/>
        </w:rPr>
        <w:t>供应商承诺提供赠品、回扣、采购预算中本身不包含的其他商品或服务，视作无效承诺。</w:t>
      </w:r>
    </w:p>
    <w:p w14:paraId="603A36A4">
      <w:pPr>
        <w:spacing w:before="312" w:beforeLines="100" w:line="360" w:lineRule="auto"/>
        <w:jc w:val="both"/>
        <w:rPr>
          <w:rFonts w:hint="eastAsia" w:ascii="仿宋" w:hAnsi="仿宋" w:eastAsia="仿宋" w:cs="仿宋"/>
          <w:sz w:val="36"/>
          <w:szCs w:val="36"/>
        </w:rPr>
      </w:pPr>
      <w:bookmarkStart w:id="37" w:name="PO_TDCUS_ITEM_PB_REQ_PR_1_1_0"/>
      <w:bookmarkStart w:id="38" w:name="_Toc496796639"/>
      <w:r>
        <w:rPr>
          <w:rFonts w:hint="eastAsia" w:ascii="仿宋" w:hAnsi="仿宋" w:eastAsia="仿宋" w:cs="仿宋"/>
          <w:b/>
          <w:bCs/>
          <w:color w:val="000000"/>
          <w:sz w:val="36"/>
          <w:szCs w:val="36"/>
          <w:lang w:eastAsia="zh-CN"/>
        </w:rPr>
        <w:t>浙江康复医院保洁及食堂物业服务项目</w:t>
      </w:r>
      <w:r>
        <w:rPr>
          <w:rFonts w:hint="eastAsia" w:ascii="仿宋" w:hAnsi="仿宋" w:eastAsia="仿宋" w:cs="仿宋"/>
          <w:b/>
          <w:color w:val="000000"/>
          <w:sz w:val="36"/>
          <w:szCs w:val="36"/>
          <w:lang w:eastAsia="zh-CN"/>
        </w:rPr>
        <w:t>的需求文档:</w:t>
      </w:r>
      <w:bookmarkEnd w:id="37"/>
      <w:bookmarkStart w:id="39" w:name="PO_TDCUS_ITEM_PB_REQ_FILE_1_1_0"/>
    </w:p>
    <w:p w14:paraId="1D694911">
      <w:pPr>
        <w:spacing w:line="360" w:lineRule="auto"/>
        <w:rPr>
          <w:rFonts w:hint="eastAsia" w:ascii="仿宋" w:hAnsi="仿宋" w:eastAsia="仿宋" w:cs="仿宋"/>
          <w:b/>
          <w:bCs/>
          <w:sz w:val="24"/>
          <w:szCs w:val="24"/>
        </w:rPr>
      </w:pPr>
      <w:bookmarkStart w:id="40" w:name="_Toc42693869"/>
      <w:bookmarkStart w:id="41" w:name="_Toc9032"/>
      <w:bookmarkStart w:id="42" w:name="_Toc536097812"/>
      <w:bookmarkStart w:id="43" w:name="_Toc7823"/>
      <w:r>
        <w:rPr>
          <w:rFonts w:hint="eastAsia" w:ascii="仿宋" w:hAnsi="仿宋" w:eastAsia="仿宋" w:cs="仿宋"/>
          <w:b/>
          <w:bCs/>
          <w:sz w:val="24"/>
          <w:szCs w:val="24"/>
        </w:rPr>
        <w:t>一、</w:t>
      </w:r>
      <w:r>
        <w:rPr>
          <w:rFonts w:hint="eastAsia" w:ascii="仿宋" w:hAnsi="仿宋" w:eastAsia="仿宋" w:cs="仿宋"/>
          <w:b/>
          <w:bCs/>
          <w:sz w:val="24"/>
          <w:szCs w:val="24"/>
          <w:lang w:val="en-US" w:eastAsia="zh-CN"/>
        </w:rPr>
        <w:t>一院两区</w:t>
      </w:r>
      <w:r>
        <w:rPr>
          <w:rFonts w:hint="eastAsia" w:ascii="仿宋" w:hAnsi="仿宋" w:eastAsia="仿宋" w:cs="仿宋"/>
          <w:b/>
          <w:bCs/>
          <w:sz w:val="24"/>
          <w:szCs w:val="24"/>
        </w:rPr>
        <w:t>服务内容及要求</w:t>
      </w:r>
    </w:p>
    <w:p w14:paraId="2FFD8F51">
      <w:pPr>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1、项目内容</w:t>
      </w:r>
      <w:r>
        <w:rPr>
          <w:rFonts w:hint="eastAsia" w:ascii="仿宋" w:hAnsi="仿宋" w:eastAsia="仿宋" w:cs="仿宋"/>
          <w:sz w:val="24"/>
          <w:szCs w:val="24"/>
        </w:rPr>
        <w:t>：</w:t>
      </w:r>
      <w:r>
        <w:rPr>
          <w:rFonts w:hint="eastAsia" w:ascii="仿宋" w:hAnsi="仿宋" w:eastAsia="仿宋" w:cs="仿宋"/>
          <w:sz w:val="24"/>
          <w:szCs w:val="24"/>
          <w:lang w:val="en-US" w:eastAsia="zh-CN"/>
        </w:rPr>
        <w:t>城东城西两个</w:t>
      </w:r>
      <w:r>
        <w:rPr>
          <w:rFonts w:hint="eastAsia" w:ascii="仿宋" w:hAnsi="仿宋" w:eastAsia="仿宋" w:cs="仿宋"/>
          <w:sz w:val="24"/>
          <w:szCs w:val="24"/>
        </w:rPr>
        <w:t>院区（含沿街房屋及屋顶和下水道）保洁及绿化、</w:t>
      </w:r>
      <w:r>
        <w:rPr>
          <w:rFonts w:hint="eastAsia" w:ascii="仿宋" w:hAnsi="仿宋" w:eastAsia="仿宋" w:cs="仿宋"/>
          <w:sz w:val="24"/>
          <w:szCs w:val="24"/>
          <w:lang w:val="en-US" w:eastAsia="zh-CN"/>
        </w:rPr>
        <w:t>织物洗涤</w:t>
      </w:r>
      <w:r>
        <w:rPr>
          <w:rFonts w:hint="eastAsia" w:ascii="仿宋" w:hAnsi="仿宋" w:eastAsia="仿宋" w:cs="仿宋"/>
          <w:sz w:val="24"/>
          <w:szCs w:val="24"/>
        </w:rPr>
        <w:t>、</w:t>
      </w:r>
      <w:r>
        <w:rPr>
          <w:rFonts w:hint="eastAsia" w:ascii="仿宋" w:hAnsi="仿宋" w:eastAsia="仿宋" w:cs="仿宋"/>
          <w:sz w:val="24"/>
          <w:szCs w:val="24"/>
          <w:lang w:val="en-US" w:eastAsia="zh-CN"/>
        </w:rPr>
        <w:t>医疗废物收集转运、</w:t>
      </w:r>
      <w:r>
        <w:rPr>
          <w:rFonts w:hint="eastAsia" w:ascii="仿宋" w:hAnsi="仿宋" w:eastAsia="仿宋" w:cs="仿宋"/>
          <w:sz w:val="24"/>
          <w:szCs w:val="24"/>
        </w:rPr>
        <w:t>报刊发放、病区协助护理、全力配合院方做好</w:t>
      </w:r>
      <w:r>
        <w:rPr>
          <w:rFonts w:hint="eastAsia" w:ascii="仿宋" w:hAnsi="仿宋" w:eastAsia="仿宋" w:cs="仿宋"/>
          <w:sz w:val="24"/>
          <w:szCs w:val="24"/>
          <w:lang w:val="en-US" w:eastAsia="zh-CN"/>
        </w:rPr>
        <w:t>院感相关、</w:t>
      </w:r>
      <w:r>
        <w:rPr>
          <w:rFonts w:hint="eastAsia" w:ascii="仿宋" w:hAnsi="仿宋" w:eastAsia="仿宋" w:cs="仿宋"/>
          <w:sz w:val="24"/>
          <w:szCs w:val="24"/>
        </w:rPr>
        <w:t>消杀等服务;食堂管理及订送餐服务。</w:t>
      </w:r>
    </w:p>
    <w:p w14:paraId="618D4AFF">
      <w:pPr>
        <w:rPr>
          <w:rFonts w:hint="eastAsia" w:ascii="仿宋" w:hAnsi="仿宋" w:eastAsia="仿宋" w:cs="仿宋"/>
          <w:b/>
          <w:bCs/>
          <w:sz w:val="24"/>
          <w:szCs w:val="24"/>
        </w:rPr>
      </w:pPr>
      <w:bookmarkStart w:id="44" w:name="_Toc48638003"/>
      <w:r>
        <w:rPr>
          <w:rFonts w:hint="eastAsia" w:ascii="仿宋" w:hAnsi="仿宋" w:eastAsia="仿宋" w:cs="仿宋"/>
          <w:b/>
          <w:bCs/>
          <w:sz w:val="24"/>
          <w:szCs w:val="24"/>
          <w:lang w:val="en-US"/>
        </w:rPr>
        <w:t>2、</w:t>
      </w:r>
      <w:r>
        <w:rPr>
          <w:rFonts w:hint="eastAsia" w:ascii="仿宋" w:hAnsi="仿宋" w:eastAsia="仿宋" w:cs="仿宋"/>
          <w:b/>
          <w:bCs/>
          <w:sz w:val="24"/>
          <w:szCs w:val="24"/>
        </w:rPr>
        <w:t>保洁及相关服务</w:t>
      </w:r>
      <w:bookmarkEnd w:id="44"/>
    </w:p>
    <w:p w14:paraId="323FB029">
      <w:pPr>
        <w:spacing w:line="360" w:lineRule="auto"/>
        <w:ind w:firstLine="482"/>
        <w:rPr>
          <w:rFonts w:hint="eastAsia" w:ascii="仿宋" w:hAnsi="仿宋" w:eastAsia="仿宋" w:cs="仿宋"/>
          <w:b/>
          <w:bCs/>
          <w:sz w:val="24"/>
          <w:szCs w:val="24"/>
        </w:rPr>
      </w:pPr>
      <w:r>
        <w:rPr>
          <w:rFonts w:hint="eastAsia" w:ascii="仿宋" w:hAnsi="仿宋" w:eastAsia="仿宋" w:cs="仿宋"/>
          <w:b/>
          <w:bCs/>
          <w:sz w:val="24"/>
          <w:szCs w:val="24"/>
        </w:rPr>
        <w:t>（一）保洁标准</w:t>
      </w:r>
    </w:p>
    <w:p w14:paraId="1F6B1AC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1.公共区域</w:t>
      </w:r>
    </w:p>
    <w:p w14:paraId="7FC8AE4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1.1楼道、楼梯</w:t>
      </w:r>
    </w:p>
    <w:p w14:paraId="682108A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（1）地面无污物、纸屑、痰迹，保持洁净。</w:t>
      </w:r>
    </w:p>
    <w:p w14:paraId="5337FB6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（2）墙面无灰尘、污痕、画迹、划痕、蛛网。</w:t>
      </w:r>
    </w:p>
    <w:p w14:paraId="3C019FB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（3）玻璃清洁光亮。</w:t>
      </w:r>
    </w:p>
    <w:p w14:paraId="2F549F5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（4）楼梯扶手无灰尘、污迹。</w:t>
      </w:r>
    </w:p>
    <w:p w14:paraId="689367B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1.2洗手间</w:t>
      </w:r>
    </w:p>
    <w:p w14:paraId="10908F3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（1）坐便器、便池无遗留物。</w:t>
      </w:r>
    </w:p>
    <w:p w14:paraId="3B6930B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（2）墙面、壁面、门面无污迹、画痕、蜘蛛网。</w:t>
      </w:r>
    </w:p>
    <w:p w14:paraId="4920A53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（3）地面无痰迹、遗留物、烟蒂、纸屑等污浊物。</w:t>
      </w:r>
    </w:p>
    <w:p w14:paraId="4FD72F5B">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（4）镜面无水迹污痕，保持光洁。</w:t>
      </w:r>
    </w:p>
    <w:p w14:paraId="1F2DC60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（5）房间通风，无明显异味。</w:t>
      </w:r>
    </w:p>
    <w:p w14:paraId="61CEDD92">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（6）便纸无外溢、沉积。</w:t>
      </w:r>
    </w:p>
    <w:p w14:paraId="2A4D3B1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1.3外围区域</w:t>
      </w:r>
    </w:p>
    <w:p w14:paraId="397C365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（1）标牌、旗杆、旗座、指示牌、裙房门窗、宣传牌清洁无尘土、污迹。</w:t>
      </w:r>
    </w:p>
    <w:p w14:paraId="64FBEA8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（2）地面清洁，无杂物、纸屑、烟蒂、落叶、痰迹。</w:t>
      </w:r>
    </w:p>
    <w:p w14:paraId="1781FAD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（3）各种车辆停放、物品摆放整齐，不乱停乱放。</w:t>
      </w:r>
    </w:p>
    <w:p w14:paraId="7DEF6C6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（4）绿地整洁，无杂草、无沉积和堆放杂物。</w:t>
      </w:r>
    </w:p>
    <w:p w14:paraId="261869B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（5）建筑物外墙清洁（6个月/次）。</w:t>
      </w:r>
    </w:p>
    <w:p w14:paraId="593355E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1.4职工宿舍</w:t>
      </w:r>
    </w:p>
    <w:p w14:paraId="35E884C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（1）走廊墙地面：天花板无蛛网、灰尘、水印、脱皮、掉皮。墙面整洁美观，无灰尘、蛛网和墙纸脱落现象。地面无杂物、死角，平整美观舒适。灯具光洁明亮，无灰尘。门窗无印迹、灰尘，开启自如，</w:t>
      </w:r>
    </w:p>
    <w:p w14:paraId="500C165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（2）卫生间：按1.2标准</w:t>
      </w:r>
    </w:p>
    <w:p w14:paraId="318E3E3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（3）阳台：地面清洁无积水、无污渍、南雨水沟清理无杂物。</w:t>
      </w:r>
    </w:p>
    <w:p w14:paraId="2895A8F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2.诊室、医护办公室、护士台及挂号收费等窗口、值班室</w:t>
      </w:r>
    </w:p>
    <w:p w14:paraId="5164B042">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各种物品包括办公桌椅、沙发座凳、各类箱柜、壁挂、装饰品、饮水用具等摆放整齐、美观、大方，无碍观瞻；易动物品如座椅，使用人离开时，应插入办公桌下或紧贴办公桌摆放整齐；其他可移动物品在使用人使用完毕后应按原位置摆放整齐。</w:t>
      </w:r>
    </w:p>
    <w:p w14:paraId="3FC2AD7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 (2)各类物品保持无灰尘、污渍，室内不留卫生死角。</w:t>
      </w:r>
    </w:p>
    <w:p w14:paraId="0912961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 (3)室内空气流通，无烟味或其他异味。 </w:t>
      </w:r>
    </w:p>
    <w:p w14:paraId="38CA97E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 (4)墙壁清洁，无灰尘、蛛网。</w:t>
      </w:r>
    </w:p>
    <w:p w14:paraId="0D9D1B3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 (5)窗户、窗台等台面无杂物。</w:t>
      </w:r>
    </w:p>
    <w:p w14:paraId="073C58E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（6）地面无纸屑、碎物、污迹、无尘土。</w:t>
      </w:r>
    </w:p>
    <w:p w14:paraId="43C7D78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（7）房间门内外面、把手、标牌等始终保持洁净，无污迹油渍，无灰尘。</w:t>
      </w:r>
    </w:p>
    <w:p w14:paraId="4AE1982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（8）办公桌面清洁光泽，无灰尘、污物、污渍，抽屉物品应码放井然有序。</w:t>
      </w:r>
    </w:p>
    <w:p w14:paraId="546DCEE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3.会议室、接待室、休息厅</w:t>
      </w:r>
    </w:p>
    <w:p w14:paraId="61F07B1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（1）桌面、台面、墙面、地面、镜面、椅面、玻璃、桌椅等无灰尘、污迹、茶渍、蛛网。</w:t>
      </w:r>
    </w:p>
    <w:p w14:paraId="1F8D15E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（2）装饰物品保持清洁，无灰尘。</w:t>
      </w:r>
    </w:p>
    <w:p w14:paraId="1436A94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（3）沙发靠垫不褶皱、破损，整齐洁净。</w:t>
      </w:r>
    </w:p>
    <w:p w14:paraId="62B38DE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（4）茶具、烟具无茶渍水迹。</w:t>
      </w:r>
    </w:p>
    <w:p w14:paraId="77FA27FB">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（5）沙发、桌椅、茶几、花架、装饰物等各类物品摆放固定、整齐、美观、大方、无碍观瞻、确保一会一清洁。</w:t>
      </w:r>
    </w:p>
    <w:p w14:paraId="5889F93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4.食堂餐厅、厨房</w:t>
      </w:r>
    </w:p>
    <w:p w14:paraId="5578E4F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（1）餐厅、包厢明亮、整洁，天花板、地板平整，无污渍、蛛网等。</w:t>
      </w:r>
    </w:p>
    <w:p w14:paraId="2612F17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（2）地面、台面无污物、积水、油渍，保持光洁。</w:t>
      </w:r>
    </w:p>
    <w:p w14:paraId="1376513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（3）各种灶具、衡具、用具、器皿分类码放，始终保持清洁，无污染、遗留物品。</w:t>
      </w:r>
    </w:p>
    <w:p w14:paraId="1EA8289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（4）原料和成品坚持生、熟分开。</w:t>
      </w:r>
    </w:p>
    <w:p w14:paraId="7D6029A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（5）各种物品、食品存放固定、整齐。</w:t>
      </w:r>
    </w:p>
    <w:p w14:paraId="45820B3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（6）操作间内无蚊蝇、通风、不沉积油烟、无异味。</w:t>
      </w:r>
    </w:p>
    <w:p w14:paraId="3F14194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5.检查、治疗室</w:t>
      </w:r>
    </w:p>
    <w:p w14:paraId="49076D5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墙地面卫生：天花板无蛛网、灰尘、水印、脱皮、掉皮。墙面、墙饰、壁画整洁美观，无灰尘、蛛网和墙纸脱落现象。地面无杂物、死角，平整美观舒适。灯具光洁明亮，无灰尘。门窗无印迹、灰尘，开启自如，窗帘无破旧、脏迹。</w:t>
      </w:r>
    </w:p>
    <w:p w14:paraId="7D1BB4E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（2）办公桌面应经常保持清洁光泽，台面无杂物，无灰尘、污物、污渍，抽屉物品应码放井然有序。</w:t>
      </w:r>
    </w:p>
    <w:p w14:paraId="2B400EE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（3）设备、器材表面光洁无污渍，可移动设备在每次使用完毕后应消毒按原位置摆放整齐。</w:t>
      </w:r>
    </w:p>
    <w:p w14:paraId="4ED97B72">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（4）各类与上班无关的私人物品在诊、治室不外放、外挂、外露。特殊区域、设备按行业标准执行。</w:t>
      </w:r>
    </w:p>
    <w:p w14:paraId="295BC6B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（5）房间门内外面、把手、标牌等始终保持洁净，无污迹油渍，无灰尘。</w:t>
      </w:r>
    </w:p>
    <w:p w14:paraId="4CADC57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6.库房、设备间卫生：</w:t>
      </w:r>
    </w:p>
    <w:p w14:paraId="4E21150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（1）各类设备清洁光泽，无尘土、油泥油渍、污迹。</w:t>
      </w:r>
    </w:p>
    <w:p w14:paraId="40C089A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（2）各类物品、产品分类堆放、整齐排列、标识清楚。</w:t>
      </w:r>
    </w:p>
    <w:p w14:paraId="5155DDC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（3）地面、台面、镜面、墙面、门、窗户、玻璃保持洁净、光泽。</w:t>
      </w:r>
    </w:p>
    <w:p w14:paraId="48C2869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（4）室内经常通风，不污浊、潮湿，无潮气异味。</w:t>
      </w:r>
    </w:p>
    <w:p w14:paraId="7F52DED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（5）特殊产品存放地、器材等，按照技术要求、品种要求、行业卫生标准执行。</w:t>
      </w:r>
    </w:p>
    <w:p w14:paraId="710054AF">
      <w:pPr>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7.及时收集各处产生的医疗废物、生活垃圾送至垃圾暂存间；按属地规定分类与垃圾处理方交接各类垃圾，并定时做好垃圾暂存间清洁、消毒工作。</w:t>
      </w:r>
    </w:p>
    <w:p w14:paraId="43B42BE9">
      <w:pPr>
        <w:spacing w:line="360" w:lineRule="auto"/>
        <w:ind w:firstLine="482"/>
        <w:rPr>
          <w:rFonts w:hint="eastAsia" w:ascii="仿宋" w:hAnsi="仿宋" w:eastAsia="仿宋" w:cs="仿宋"/>
          <w:b/>
          <w:bCs/>
          <w:sz w:val="24"/>
          <w:szCs w:val="24"/>
        </w:rPr>
      </w:pPr>
      <w:r>
        <w:rPr>
          <w:rFonts w:hint="eastAsia" w:ascii="仿宋" w:hAnsi="仿宋" w:eastAsia="仿宋" w:cs="仿宋"/>
          <w:b/>
          <w:bCs/>
          <w:sz w:val="24"/>
          <w:szCs w:val="24"/>
        </w:rPr>
        <w:t>（二）绿化标准</w:t>
      </w:r>
    </w:p>
    <w:p w14:paraId="17DFB87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1.植物成活率在95%以上。</w:t>
      </w:r>
    </w:p>
    <w:p w14:paraId="2C761ED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2.植物枯枝败叶及时修剪清理。</w:t>
      </w:r>
    </w:p>
    <w:p w14:paraId="1721865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3.植物表面无严重积尘。</w:t>
      </w:r>
    </w:p>
    <w:p w14:paraId="6DFEDDC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4.植物布局合理、美观。</w:t>
      </w:r>
    </w:p>
    <w:p w14:paraId="390B19B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5.植物下方没有杂草、垃圾。</w:t>
      </w:r>
    </w:p>
    <w:p w14:paraId="2446091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6.植物枯死及时补种。</w:t>
      </w:r>
    </w:p>
    <w:p w14:paraId="49F74DD1">
      <w:pPr>
        <w:spacing w:line="360" w:lineRule="auto"/>
        <w:ind w:firstLine="482"/>
        <w:rPr>
          <w:rFonts w:hint="eastAsia" w:ascii="仿宋" w:hAnsi="仿宋" w:eastAsia="仿宋" w:cs="仿宋"/>
          <w:b/>
          <w:bCs/>
          <w:sz w:val="24"/>
          <w:szCs w:val="24"/>
        </w:rPr>
      </w:pPr>
      <w:r>
        <w:rPr>
          <w:rFonts w:hint="eastAsia" w:ascii="仿宋" w:hAnsi="仿宋" w:eastAsia="仿宋" w:cs="仿宋"/>
          <w:b/>
          <w:bCs/>
          <w:sz w:val="24"/>
          <w:szCs w:val="24"/>
        </w:rPr>
        <w:t>（三）洗衣房、报刊发放及病区护理协助等服务内容</w:t>
      </w:r>
    </w:p>
    <w:p w14:paraId="0CF55542">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1.洗衣房的日常管理和保洁，除外送洗涤的所有病床用品、工作服装的洗涤和发放管理，外送洗涤收纳、交接管理;</w:t>
      </w:r>
    </w:p>
    <w:p w14:paraId="684E443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医用</w:t>
      </w:r>
      <w:r>
        <w:rPr>
          <w:rFonts w:hint="eastAsia" w:ascii="仿宋" w:hAnsi="仿宋" w:eastAsia="仿宋" w:cs="仿宋"/>
          <w:sz w:val="24"/>
          <w:szCs w:val="24"/>
        </w:rPr>
        <w:t>氧气汇流排杜瓦罐瓶装氧的切换（确保临床24小时供氧）及日常巡查管理和保洁;</w:t>
      </w:r>
    </w:p>
    <w:p w14:paraId="53222CF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3.全院报刊杂志发放;</w:t>
      </w:r>
    </w:p>
    <w:p w14:paraId="24697D8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4.病区协助护理人员有关工作;</w:t>
      </w:r>
    </w:p>
    <w:p w14:paraId="56DFC8F9">
      <w:pPr>
        <w:spacing w:line="360" w:lineRule="auto"/>
        <w:ind w:firstLine="482"/>
        <w:rPr>
          <w:rFonts w:hint="eastAsia" w:ascii="仿宋" w:hAnsi="仿宋" w:eastAsia="仿宋" w:cs="仿宋"/>
          <w:b/>
          <w:bCs/>
          <w:sz w:val="24"/>
          <w:szCs w:val="24"/>
        </w:rPr>
      </w:pPr>
      <w:r>
        <w:rPr>
          <w:rFonts w:hint="eastAsia" w:ascii="仿宋" w:hAnsi="仿宋" w:eastAsia="仿宋" w:cs="仿宋"/>
          <w:b/>
          <w:bCs/>
          <w:sz w:val="24"/>
          <w:szCs w:val="24"/>
        </w:rPr>
        <w:t>（四）部分区域保洁工作要求</w:t>
      </w:r>
    </w:p>
    <w:p w14:paraId="6B11434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1.公共区域</w:t>
      </w:r>
    </w:p>
    <w:p w14:paraId="1101417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（1）会议室：每天上下午上班前保洁1次;</w:t>
      </w:r>
    </w:p>
    <w:p w14:paraId="2368B94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（2）走廊、过道、楼梯：每天上班前保洁1次;</w:t>
      </w:r>
    </w:p>
    <w:p w14:paraId="0AB2DE7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（3）洗手间：每天上下午上班前、上班中各保洁1次;</w:t>
      </w:r>
    </w:p>
    <w:p w14:paraId="433E6262">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（4）大院地面：每天上班前全面保洁1次;</w:t>
      </w:r>
    </w:p>
    <w:p w14:paraId="2D86A3B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（5）绿化：每天巡查1次，及时修剪并清除杂草落叶、废弃物;</w:t>
      </w:r>
    </w:p>
    <w:p w14:paraId="19FC401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（6）屋顶、地下各排水管道口：每星期巡查清理1次，雨天及时巡查并疏通。（公共区域平时机动巡保）</w:t>
      </w:r>
    </w:p>
    <w:p w14:paraId="5A3B203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2.诊室、治疗室、医护办公室、值班室：每天上、下午上班前保洁1次。平日清扫主要是地面卫生和台面卫生，一个月要清扫一次墙面和玻璃卫生。室内各器材、设备每日擦拭一次，保持表面清洁。每周消毒一次。</w:t>
      </w:r>
    </w:p>
    <w:p w14:paraId="6FA5551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3.病区</w:t>
      </w:r>
    </w:p>
    <w:p w14:paraId="0F8A9AB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3.1病室</w:t>
      </w:r>
    </w:p>
    <w:p w14:paraId="3FF60FB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墙地面：天花板无蛛网、灰尘、水印、脱皮、掉皮。墙面、墙饰、壁画整洁美观，无灰尘、蛛网和墙纸脱落现象。地面无杂物、死角，平整美观舒适。灯具光洁明亮，无灰尘。门窗无印迹、灰尘，开启自如，窗帘无破旧、脏迹。</w:t>
      </w:r>
    </w:p>
    <w:p w14:paraId="33BBFED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（2）家具卫生：桌面、椅子、床头、壁柜、电视、床头柜等表面光滑，无灰尘、污渍。玻璃制品光亮无水印和其他痕迹。电镀制品表面光洁无污渍。镜子、画框明亮，无灰尘，无脱落。</w:t>
      </w:r>
    </w:p>
    <w:p w14:paraId="26ABF43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（3）棉织品卫生：根据各病区需求对床单、枕套按规定换洗、消毒，无毛发、污渍，有舒适感。棉被、枕头定期翻晒，表面干净、柔软、无污渍和毛发。</w:t>
      </w:r>
    </w:p>
    <w:p w14:paraId="0E5F82A2">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（4）病房采用湿式清扫，每日早上、下午各清扫一次，中午巡视一次，保持病室墙边角落无污垢污渍，地面干燥清洁。</w:t>
      </w:r>
    </w:p>
    <w:p w14:paraId="1011337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3.2卫生间</w:t>
      </w:r>
    </w:p>
    <w:p w14:paraId="1176D96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（1）墙地面卫生：天花板光洁、明亮，无蛛网、灰尘、印迹、水印，墙面平整光洁，无灰尘、水印。地面干净、光亮，无废纸、杂物、烟头、积水，无卫生死角。室内无虫害发生。</w:t>
      </w:r>
    </w:p>
    <w:p w14:paraId="6B302FB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马桶、浴缸卫生：马桶及时清洗、定期消毒，表面光洁，无水渍、印迹，无异味，四壁无污渍，卫生纸、卫生袋摆放合理，淋浴间内外壁无污迹、水印、皂迹和毛发，水龙头、喷头表面光洁明亮，使用方便。</w:t>
      </w:r>
    </w:p>
    <w:p w14:paraId="244B277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（3）洗盥台卫生：洗盥台、面盆、水龙头、横镜表面光洁，无水迹、污渍、皂迹和头发。台面干净明亮，物品摆放整齐。</w:t>
      </w:r>
    </w:p>
    <w:p w14:paraId="1D7961F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3.3病区其他区域</w:t>
      </w:r>
    </w:p>
    <w:p w14:paraId="24F0E8C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（1）病区走廊、过道楼梯每日上班前清扫一次，下午巡视一次，保持消防通道畅通，墙面地面保持清洁。</w:t>
      </w:r>
    </w:p>
    <w:p w14:paraId="21C977C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（2）护士台每日上班前清扫一次，下午巡视一次，保持工作台面、地面清洁。</w:t>
      </w:r>
    </w:p>
    <w:p w14:paraId="7C999F2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（3）拖把：不同区域按规范标识明确，专室专用，用后清洗消毒晾干。</w:t>
      </w:r>
    </w:p>
    <w:p w14:paraId="7872226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（4）洗手间：每天用消毒水刷洗、拖地，用洁厕灵刷洗便槽。</w:t>
      </w:r>
    </w:p>
    <w:p w14:paraId="00D0660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（5）玻璃窗：每周擦洗一次。</w:t>
      </w:r>
    </w:p>
    <w:p w14:paraId="44593655">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（五）管理方积极配合医院及属地各部门和卫生部门监督检查，确保达到卫生部门要求。</w:t>
      </w:r>
    </w:p>
    <w:p w14:paraId="07C7EFF5">
      <w:pPr>
        <w:rPr>
          <w:rFonts w:hint="eastAsia" w:ascii="仿宋" w:hAnsi="仿宋" w:eastAsia="仿宋" w:cs="仿宋"/>
          <w:b/>
          <w:bCs/>
          <w:sz w:val="24"/>
          <w:szCs w:val="24"/>
        </w:rPr>
      </w:pPr>
      <w:bookmarkStart w:id="45" w:name="_Toc48638004"/>
      <w:r>
        <w:rPr>
          <w:rFonts w:hint="eastAsia" w:ascii="仿宋" w:hAnsi="仿宋" w:eastAsia="仿宋" w:cs="仿宋"/>
          <w:b/>
          <w:bCs/>
          <w:sz w:val="24"/>
          <w:szCs w:val="24"/>
          <w:lang w:val="en-US"/>
        </w:rPr>
        <w:t>3、</w:t>
      </w:r>
      <w:r>
        <w:rPr>
          <w:rFonts w:hint="eastAsia" w:ascii="仿宋" w:hAnsi="仿宋" w:eastAsia="仿宋" w:cs="仿宋"/>
          <w:b/>
          <w:bCs/>
          <w:sz w:val="24"/>
          <w:szCs w:val="24"/>
          <w:lang w:val="en-US" w:eastAsia="zh-CN"/>
        </w:rPr>
        <w:t>城东院区</w:t>
      </w:r>
      <w:r>
        <w:rPr>
          <w:rFonts w:hint="eastAsia" w:ascii="仿宋" w:hAnsi="仿宋" w:eastAsia="仿宋" w:cs="仿宋"/>
          <w:b/>
          <w:bCs/>
          <w:sz w:val="24"/>
          <w:szCs w:val="24"/>
        </w:rPr>
        <w:t>食堂管理及服务</w:t>
      </w:r>
      <w:bookmarkEnd w:id="45"/>
    </w:p>
    <w:p w14:paraId="7CFC66C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合理组织人员及时完成食堂供应服务任务，主要如下。</w:t>
      </w:r>
    </w:p>
    <w:p w14:paraId="2D04982A">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（一）时间方面</w:t>
      </w:r>
    </w:p>
    <w:p w14:paraId="20A69C0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（1）职工餐厅按时对内开放供餐（早餐：7:30——8:30，中餐：11:20——12:20，晚餐5：00——6:00）。</w:t>
      </w:r>
    </w:p>
    <w:p w14:paraId="1660353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（2）按时到病房订餐（下午3:30——4:00订第二天的病号餐）。</w:t>
      </w:r>
    </w:p>
    <w:p w14:paraId="2D670DC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（3）按时为患者和其他订餐人员送餐（早餐：7:00——8:00，中餐：11:00——12：00，晚餐：5:00——6：00）</w:t>
      </w:r>
    </w:p>
    <w:p w14:paraId="6A49931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（4）按时回收送餐餐具（早餐：9:00——9:30，中餐：12:30——13:00，晚餐：6:30——7：00）</w:t>
      </w:r>
    </w:p>
    <w:p w14:paraId="7B59F35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（5）按时供应客饭和接待用餐（具体供餐时间按通知）。</w:t>
      </w:r>
    </w:p>
    <w:p w14:paraId="5E23FEF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（6）按时完成手术等其他临时、应急订餐</w:t>
      </w:r>
      <w:bookmarkStart w:id="46" w:name="OLE_LINK46"/>
      <w:r>
        <w:rPr>
          <w:rFonts w:hint="eastAsia" w:ascii="仿宋" w:hAnsi="仿宋" w:eastAsia="仿宋" w:cs="仿宋"/>
          <w:sz w:val="24"/>
          <w:szCs w:val="24"/>
          <w:highlight w:val="none"/>
        </w:rPr>
        <w:t>（具体供餐时间按通知）。</w:t>
      </w:r>
      <w:bookmarkEnd w:id="46"/>
    </w:p>
    <w:p w14:paraId="3EA47929">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（二）安全方面</w:t>
      </w:r>
    </w:p>
    <w:p w14:paraId="0E0DFC2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（1）负责管理好食堂、水、电、天然气的管线和开关，严格按使用规定操作炉灶、冰箱等设施设备，定期维护保养，确保设施设备安全及员工的新冠疫情防控日常管理并做好台账。</w:t>
      </w:r>
    </w:p>
    <w:p w14:paraId="7155F597">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rPr>
        <w:t>（2）加强对食堂工作人员及自身的安全操作意识和技能教育训练，确保加工、烹饪、清洁等操作安全。</w:t>
      </w:r>
      <w:r>
        <w:rPr>
          <w:rFonts w:hint="eastAsia" w:ascii="仿宋" w:hAnsi="仿宋" w:eastAsia="仿宋" w:cs="仿宋"/>
          <w:sz w:val="24"/>
          <w:szCs w:val="24"/>
          <w:lang w:val="en-US" w:eastAsia="zh-CN"/>
        </w:rPr>
        <w:t xml:space="preserve">    </w:t>
      </w:r>
    </w:p>
    <w:p w14:paraId="01E9C5EB">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（3）定期开展食堂、宿舍的安全自查，及时消除安全隐患。对自行消除不了的安全隐患，应及时向采购人报告。</w:t>
      </w:r>
    </w:p>
    <w:p w14:paraId="1E25B26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（4）根据天气预报及时开关门、窗并做好极端天气的应急物资储备工作。</w:t>
      </w:r>
    </w:p>
    <w:p w14:paraId="1AA841C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城东</w:t>
      </w:r>
      <w:r>
        <w:rPr>
          <w:rFonts w:hint="eastAsia" w:ascii="仿宋" w:hAnsi="仿宋" w:eastAsia="仿宋" w:cs="仿宋"/>
          <w:sz w:val="24"/>
          <w:szCs w:val="24"/>
        </w:rPr>
        <w:t>院区在原有人员配备下组织2至3人进行24小时听班，以备处理突发事件应急。</w:t>
      </w:r>
    </w:p>
    <w:p w14:paraId="656E3947">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（三）卫生方面</w:t>
      </w:r>
    </w:p>
    <w:p w14:paraId="70C340E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（1）个人卫生：食堂工作人员须按行业管理规范要求持有有效的《健康证》方能上岗，上班时间禁止饮酒、抽烟，工作服装穿戴整齐，仪容仪表整洁，勤剪指甲、头发、胡须干净整齐。</w:t>
      </w:r>
    </w:p>
    <w:p w14:paraId="219F7F7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环境卫生：厨房、点心间地面、墙面干净、无积水、无积垢;灶台、冰箱、墩头、货架干净光亮、无积尘;吸风罩干净无积油;蒸箱（清洁换水）、锅、厨刀等烹饪器具使用后清洗擦拭干净、无污渍;一次性快餐盘、筷子等餐具每餐消毒，定点存放，做好防尘;仓库地面、墙面、货架、食品和原料外包装干净、无积尘;餐具和蔬菜清洗间地面干净、无积水，墙面无积尘、无污渍，水池在使用后应及时清洁、无污渍，桶、盆等器具定点存放、整齐有序;供应间、餐厅、包厢地面、墙面干净、无积水、无积渍，桌面清洁、摆放整齐、无杂物。</w:t>
      </w:r>
    </w:p>
    <w:p w14:paraId="1C77DAE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（3）食品卫生：食品原料、调味品堆放整齐，分类清楚，标识清晰。半成品、成品分开有序存放，做好防尘、防蚊蝇、防腐败变质工作。</w:t>
      </w:r>
    </w:p>
    <w:p w14:paraId="4DF31B9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（4）操作卫生：食堂人员在清洗米、菜和餐具时应认真清洗，确保干净;切配和烹饪过程中应做好个人卫生控制，不得直接品尝;服务人员在打饭打菜前应洗手、戴好口罩，手不得直接接触饭菜。</w:t>
      </w:r>
    </w:p>
    <w:p w14:paraId="25FA5CE4">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（四）质量方面</w:t>
      </w:r>
    </w:p>
    <w:p w14:paraId="536523A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（1）原料质量:负责协助采购人食堂管理人员，把好米、油、调味品、荤素菜的进货关，禁止使用过期、农药残留、变质或“三无”原料。</w:t>
      </w:r>
    </w:p>
    <w:p w14:paraId="444D3B2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（2）烹饪质量:确保饭菜熟透、不夹生;米饭松软口可、菜色香味形较佳、咸淡适中;满足残障儿童、老年病人便于咀嚼、吞咽等特殊需求;病号餐严格遵照医嘱;客饭、订餐等按照要求烹饪。</w:t>
      </w:r>
      <w:r>
        <w:rPr>
          <w:rFonts w:hint="eastAsia" w:ascii="仿宋" w:hAnsi="仿宋" w:eastAsia="仿宋" w:cs="仿宋"/>
          <w:sz w:val="24"/>
          <w:szCs w:val="24"/>
          <w:lang w:val="en-US" w:eastAsia="zh-CN"/>
        </w:rPr>
        <w:t>以上质控按照属地管理要求执行</w:t>
      </w:r>
      <w:r>
        <w:rPr>
          <w:rFonts w:hint="eastAsia" w:ascii="仿宋" w:hAnsi="仿宋" w:eastAsia="仿宋" w:cs="仿宋"/>
          <w:sz w:val="24"/>
          <w:szCs w:val="24"/>
        </w:rPr>
        <w:t>。</w:t>
      </w:r>
    </w:p>
    <w:p w14:paraId="4AC4AF3C">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（五）服务方面</w:t>
      </w:r>
    </w:p>
    <w:p w14:paraId="70B5B1C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菜谱制订：职工中餐、晚餐菜谱每周编排一次，早餐品种不少于10种，中餐品种不少于两荤三素，晚餐品种不少于一荤两素，标准由采购人确定，每周五中午前报采购人管理人员审核确定后张贴在餐厅指定位置;早餐、病号餐、陪客餐、客饭菜谱协助采购人管理员制定，逢传统节日制做相适用的食品（粽子、月饼）及时将订餐、窗口服务听取的建议反馈给采购人管理员。</w:t>
      </w:r>
    </w:p>
    <w:p w14:paraId="4B04F3A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窗口服务:每天（包括双休日、节假日）按时提供早、中、晚餐供应及刷卡结算服务，态度热情，语言文明，动作麻利，操作准确。按规定标准刷卡禁止向职工、病人及陪同家属收取现金结算。提醒劝导职工将用完餐后的餐具放置指定地点，提醒劝导就餐人员排队就餐、文明用餐。负责每周不少于2次的节约粮食、杜绝浪费的检查并做好台账工作。耐心妥善处理职工、病人及家属的投诉建议，不得发生呵斥、争吵、打骂等行为。</w:t>
      </w:r>
    </w:p>
    <w:p w14:paraId="1FEF332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订餐、送餐服务:订餐、送餐时应衣着整洁、正确佩带工作标牌，态度热情、语言亲切、举止文明。认真记录订餐需求，正确填写订餐单并按规定收取费用。认真听取病区护士长、病人和陪护人员的意见建议，能够整改的立即整改，不能整改的及时向采购人食堂管理员报告。</w:t>
      </w:r>
    </w:p>
    <w:p w14:paraId="6DD0732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（4）客饭服务:按采购人提供的客饭预订要求及时提供烹饪及送餐、包厢服务。</w:t>
      </w:r>
    </w:p>
    <w:p w14:paraId="58BBFFC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（5）其他服务:完成采购人安排的与食堂相关的其他服务工作。</w:t>
      </w:r>
    </w:p>
    <w:p w14:paraId="3D540A4B">
      <w:pPr>
        <w:spacing w:line="360" w:lineRule="auto"/>
        <w:ind w:firstLine="482"/>
        <w:rPr>
          <w:rFonts w:hint="eastAsia" w:ascii="仿宋" w:hAnsi="仿宋" w:eastAsia="仿宋" w:cs="仿宋"/>
          <w:b/>
          <w:bCs/>
          <w:sz w:val="24"/>
          <w:szCs w:val="24"/>
        </w:rPr>
      </w:pPr>
      <w:r>
        <w:rPr>
          <w:rFonts w:hint="eastAsia" w:ascii="仿宋" w:hAnsi="仿宋" w:eastAsia="仿宋" w:cs="仿宋"/>
          <w:b/>
          <w:bCs/>
          <w:sz w:val="24"/>
          <w:szCs w:val="24"/>
        </w:rPr>
        <w:t>（六）管理方面</w:t>
      </w:r>
    </w:p>
    <w:p w14:paraId="5467553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（1）负责食堂物资和资产管理工作，确保设施、设备、器具完好，承担故意损坏、缺失赔偿责任。</w:t>
      </w:r>
    </w:p>
    <w:p w14:paraId="1E5FE90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负责食堂工作人员的招聘、管理和教育培训，不断提升食堂人员的业务素质和服务水平，确保食堂人员的人身安全。食堂工作人员需遵守采购人的劳动人事纪律。应确保食堂满意度测评的满意率达到80%以上。</w:t>
      </w:r>
    </w:p>
    <w:p w14:paraId="2E329702">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（3）负责分配食堂人员工资等费用，符合劳动法律法规规定，做好正面宣传引导和矛盾纠纷调处工作，承担用工风险，维护采购人利益。</w:t>
      </w:r>
    </w:p>
    <w:p w14:paraId="5C6D74A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（4）按时参加采购人召开的膳管会等与食堂相关的会议，及时提出食堂管理和服务方面的改进建议，认真执行会议决定。</w:t>
      </w:r>
    </w:p>
    <w:p w14:paraId="1994974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（5）积极配合卫生等管理部门、采购人的监督检查，确保食堂达到卫生防疫部门的要求。</w:t>
      </w:r>
    </w:p>
    <w:p w14:paraId="671516D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（7）协助采购人完成与食堂相关的工作任务。</w:t>
      </w:r>
    </w:p>
    <w:p w14:paraId="541A8CD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（8）负责食堂能耗管理和原料的管理，做好节能减耗工作，杜绝浪费，确保成本控制在采购人目标范围内（收支平衡），并做好相关工作台账。</w:t>
      </w:r>
    </w:p>
    <w:p w14:paraId="225384DA">
      <w:pPr>
        <w:rPr>
          <w:rFonts w:hint="eastAsia" w:ascii="仿宋" w:hAnsi="仿宋" w:eastAsia="仿宋" w:cs="仿宋"/>
          <w:b/>
          <w:bCs/>
          <w:sz w:val="24"/>
          <w:szCs w:val="24"/>
          <w:lang w:val="en-US" w:eastAsia="zh-CN"/>
        </w:rPr>
      </w:pPr>
      <w:bookmarkStart w:id="47" w:name="_Toc48638005"/>
      <w:r>
        <w:rPr>
          <w:rFonts w:hint="eastAsia" w:ascii="仿宋" w:hAnsi="仿宋" w:eastAsia="仿宋" w:cs="仿宋"/>
          <w:b/>
          <w:bCs/>
          <w:sz w:val="24"/>
          <w:szCs w:val="24"/>
          <w:lang w:val="en-US" w:eastAsia="zh-CN"/>
        </w:rPr>
        <w:t>4、城东院区人员岗位设置</w:t>
      </w:r>
      <w:bookmarkEnd w:id="47"/>
    </w:p>
    <w:p w14:paraId="5012A4A4">
      <w:pPr>
        <w:spacing w:line="360" w:lineRule="auto"/>
        <w:ind w:firstLine="482"/>
        <w:rPr>
          <w:rFonts w:hint="eastAsia" w:ascii="仿宋" w:hAnsi="仿宋" w:eastAsia="仿宋" w:cs="仿宋"/>
          <w:b/>
          <w:bCs/>
          <w:sz w:val="24"/>
          <w:szCs w:val="24"/>
          <w:shd w:val="clear" w:color="auto" w:fill="auto"/>
          <w:lang w:val="en-US" w:eastAsia="zh-CN"/>
        </w:rPr>
      </w:pPr>
      <w:r>
        <w:rPr>
          <w:rFonts w:hint="eastAsia" w:ascii="仿宋" w:hAnsi="仿宋" w:eastAsia="仿宋" w:cs="仿宋"/>
          <w:b/>
          <w:bCs/>
          <w:sz w:val="24"/>
          <w:szCs w:val="24"/>
          <w:shd w:val="clear" w:color="auto" w:fill="auto"/>
        </w:rPr>
        <w:t>（一）总人数不少于</w:t>
      </w:r>
      <w:r>
        <w:rPr>
          <w:rFonts w:hint="eastAsia" w:ascii="仿宋" w:hAnsi="仿宋" w:eastAsia="仿宋" w:cs="仿宋"/>
          <w:b/>
          <w:bCs/>
          <w:sz w:val="24"/>
          <w:szCs w:val="24"/>
          <w:shd w:val="clear" w:color="auto" w:fill="auto"/>
          <w:lang w:val="en-US" w:eastAsia="zh-CN"/>
        </w:rPr>
        <w:t>24</w:t>
      </w:r>
      <w:r>
        <w:rPr>
          <w:rFonts w:hint="eastAsia" w:ascii="仿宋" w:hAnsi="仿宋" w:eastAsia="仿宋" w:cs="仿宋"/>
          <w:b/>
          <w:bCs/>
          <w:sz w:val="24"/>
          <w:szCs w:val="24"/>
          <w:shd w:val="clear" w:color="auto" w:fill="auto"/>
        </w:rPr>
        <w:t>人，以确保工作质量</w:t>
      </w:r>
      <w:r>
        <w:rPr>
          <w:rFonts w:hint="eastAsia" w:ascii="仿宋" w:hAnsi="仿宋" w:eastAsia="仿宋" w:cs="仿宋"/>
          <w:b/>
          <w:bCs/>
          <w:sz w:val="24"/>
          <w:szCs w:val="24"/>
          <w:shd w:val="clear" w:color="auto" w:fill="auto"/>
          <w:lang w:val="en-US" w:eastAsia="zh-CN"/>
        </w:rPr>
        <w:t xml:space="preserve">      </w:t>
      </w:r>
    </w:p>
    <w:p w14:paraId="4DF9CCC7">
      <w:pPr>
        <w:spacing w:line="360" w:lineRule="auto"/>
        <w:ind w:firstLine="482"/>
        <w:rPr>
          <w:rFonts w:hint="eastAsia" w:ascii="仿宋" w:hAnsi="仿宋" w:eastAsia="仿宋" w:cs="仿宋"/>
          <w:sz w:val="24"/>
          <w:szCs w:val="24"/>
          <w:shd w:val="clear" w:color="auto" w:fill="auto"/>
        </w:rPr>
      </w:pPr>
      <w:r>
        <w:rPr>
          <w:rFonts w:hint="eastAsia" w:ascii="仿宋" w:hAnsi="仿宋" w:eastAsia="仿宋" w:cs="仿宋"/>
          <w:b/>
          <w:bCs/>
          <w:sz w:val="24"/>
          <w:szCs w:val="24"/>
          <w:shd w:val="clear" w:color="auto" w:fill="auto"/>
        </w:rPr>
        <w:t>1.</w:t>
      </w:r>
      <w:r>
        <w:rPr>
          <w:rFonts w:hint="eastAsia" w:ascii="仿宋" w:hAnsi="仿宋" w:eastAsia="仿宋" w:cs="仿宋"/>
          <w:b/>
          <w:bCs/>
          <w:sz w:val="24"/>
          <w:szCs w:val="24"/>
          <w:shd w:val="clear" w:color="auto" w:fill="auto"/>
          <w:lang w:val="en-US" w:eastAsia="zh-CN"/>
        </w:rPr>
        <w:t>项目经理</w:t>
      </w:r>
      <w:r>
        <w:rPr>
          <w:rFonts w:hint="eastAsia" w:ascii="仿宋" w:hAnsi="仿宋" w:eastAsia="仿宋" w:cs="仿宋"/>
          <w:b/>
          <w:bCs/>
          <w:sz w:val="24"/>
          <w:szCs w:val="24"/>
          <w:shd w:val="clear" w:color="auto" w:fill="auto"/>
        </w:rPr>
        <w:t>：1人，</w:t>
      </w:r>
      <w:r>
        <w:rPr>
          <w:rFonts w:hint="eastAsia" w:ascii="仿宋" w:hAnsi="仿宋" w:eastAsia="仿宋" w:cs="仿宋"/>
          <w:sz w:val="24"/>
          <w:szCs w:val="24"/>
          <w:shd w:val="clear" w:color="auto" w:fill="auto"/>
        </w:rPr>
        <w:t>负责与采购人的日常工作联系，负责管理在采购人处服务的保洁和食堂工作人员。</w:t>
      </w:r>
    </w:p>
    <w:p w14:paraId="032EBD44">
      <w:pPr>
        <w:spacing w:line="360" w:lineRule="auto"/>
        <w:ind w:firstLine="480"/>
        <w:rPr>
          <w:rFonts w:hint="eastAsia" w:ascii="仿宋" w:hAnsi="仿宋" w:eastAsia="仿宋" w:cs="仿宋"/>
          <w:sz w:val="24"/>
          <w:szCs w:val="24"/>
          <w:shd w:val="clear" w:color="auto" w:fill="auto"/>
          <w:lang w:val="en-US" w:eastAsia="zh-CN"/>
        </w:rPr>
      </w:pPr>
      <w:r>
        <w:rPr>
          <w:rFonts w:hint="eastAsia" w:ascii="仿宋" w:hAnsi="仿宋" w:eastAsia="仿宋" w:cs="仿宋"/>
          <w:b/>
          <w:bCs/>
          <w:sz w:val="24"/>
          <w:szCs w:val="24"/>
          <w:shd w:val="clear" w:color="auto" w:fill="auto"/>
        </w:rPr>
        <w:t>2.保洁及相关服务员：不少于</w:t>
      </w:r>
      <w:r>
        <w:rPr>
          <w:rFonts w:hint="eastAsia" w:ascii="仿宋" w:hAnsi="仿宋" w:eastAsia="仿宋" w:cs="仿宋"/>
          <w:b/>
          <w:bCs/>
          <w:sz w:val="24"/>
          <w:szCs w:val="24"/>
          <w:shd w:val="clear" w:color="auto" w:fill="auto"/>
          <w:lang w:val="en-US" w:eastAsia="zh-CN"/>
        </w:rPr>
        <w:t>15</w:t>
      </w:r>
      <w:r>
        <w:rPr>
          <w:rFonts w:hint="eastAsia" w:ascii="仿宋" w:hAnsi="仿宋" w:eastAsia="仿宋" w:cs="仿宋"/>
          <w:b/>
          <w:bCs/>
          <w:sz w:val="24"/>
          <w:szCs w:val="24"/>
          <w:shd w:val="clear" w:color="auto" w:fill="auto"/>
        </w:rPr>
        <w:t>人，其中</w:t>
      </w:r>
      <w:bookmarkStart w:id="48" w:name="OLE_LINK29"/>
      <w:r>
        <w:rPr>
          <w:rFonts w:hint="eastAsia" w:ascii="仿宋" w:hAnsi="仿宋" w:eastAsia="仿宋" w:cs="仿宋"/>
          <w:b/>
          <w:bCs/>
          <w:sz w:val="24"/>
          <w:szCs w:val="24"/>
          <w:shd w:val="clear" w:color="auto" w:fill="auto"/>
        </w:rPr>
        <w:t>大院内、疫情防控消杀、门诊、沿街</w:t>
      </w:r>
      <w:r>
        <w:rPr>
          <w:rFonts w:hint="eastAsia" w:ascii="仿宋" w:hAnsi="仿宋" w:eastAsia="仿宋" w:cs="仿宋"/>
          <w:b/>
          <w:bCs/>
          <w:color w:val="auto"/>
          <w:sz w:val="24"/>
          <w:szCs w:val="24"/>
          <w:shd w:val="clear" w:color="auto" w:fill="auto"/>
        </w:rPr>
        <w:t>房一楼、4楼行政（收发）、职工宿舍、洗涤及楼顶和地下管道清理疏通等公共区域卫生</w:t>
      </w:r>
      <w:bookmarkEnd w:id="48"/>
      <w:r>
        <w:rPr>
          <w:rFonts w:hint="eastAsia" w:ascii="仿宋" w:hAnsi="仿宋" w:eastAsia="仿宋" w:cs="仿宋"/>
          <w:b/>
          <w:bCs/>
          <w:color w:val="auto"/>
          <w:sz w:val="24"/>
          <w:szCs w:val="24"/>
          <w:shd w:val="clear" w:color="auto" w:fill="auto"/>
        </w:rPr>
        <w:t>4.5人，康复一区2人，康复二区（原ICU）2.5人，康复三区（阳光房至旋转楼梯）3人，康复四区2人</w:t>
      </w:r>
      <w:r>
        <w:rPr>
          <w:rFonts w:hint="eastAsia" w:ascii="仿宋" w:hAnsi="仿宋" w:eastAsia="仿宋" w:cs="仿宋"/>
          <w:b/>
          <w:bCs/>
          <w:color w:val="auto"/>
          <w:sz w:val="24"/>
          <w:szCs w:val="24"/>
          <w:shd w:val="clear" w:color="auto" w:fill="auto"/>
          <w:lang w:eastAsia="zh-CN"/>
        </w:rPr>
        <w:t>，</w:t>
      </w:r>
      <w:r>
        <w:rPr>
          <w:rFonts w:hint="eastAsia" w:ascii="仿宋" w:hAnsi="仿宋" w:eastAsia="仿宋" w:cs="仿宋"/>
          <w:b/>
          <w:bCs/>
          <w:color w:val="auto"/>
          <w:sz w:val="24"/>
          <w:szCs w:val="24"/>
          <w:shd w:val="clear" w:color="auto" w:fill="auto"/>
          <w:lang w:val="en-US" w:eastAsia="zh-CN"/>
        </w:rPr>
        <w:t>换休1人。</w:t>
      </w:r>
    </w:p>
    <w:p w14:paraId="2567153C">
      <w:pPr>
        <w:spacing w:line="360" w:lineRule="auto"/>
        <w:ind w:firstLine="482" w:firstLineChars="200"/>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rPr>
        <w:t>3.食堂服务人员：不少于8人，其中厨师2人，面点师1人，勤杂工（含订送餐）5人。</w:t>
      </w:r>
    </w:p>
    <w:tbl>
      <w:tblPr>
        <w:tblStyle w:val="59"/>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3"/>
        <w:gridCol w:w="1322"/>
        <w:gridCol w:w="5714"/>
        <w:gridCol w:w="750"/>
      </w:tblGrid>
      <w:tr w14:paraId="33A1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429" w:type="dxa"/>
            <w:gridSpan w:val="4"/>
            <w:tcBorders>
              <w:top w:val="single" w:color="000000" w:sz="4" w:space="0"/>
              <w:left w:val="single" w:color="000000" w:sz="4" w:space="0"/>
              <w:bottom w:val="single" w:color="000000" w:sz="4" w:space="0"/>
              <w:right w:val="single" w:color="000000" w:sz="4" w:space="0"/>
            </w:tcBorders>
            <w:noWrap/>
            <w:vAlign w:val="center"/>
          </w:tcPr>
          <w:p w14:paraId="713B8558">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浙江康复医院城东院区开放人员编制方案</w:t>
            </w:r>
          </w:p>
        </w:tc>
      </w:tr>
      <w:tr w14:paraId="7C4B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43" w:type="dxa"/>
            <w:tcBorders>
              <w:top w:val="single" w:color="000000" w:sz="8" w:space="0"/>
              <w:left w:val="single" w:color="000000" w:sz="8" w:space="0"/>
              <w:bottom w:val="single" w:color="000000" w:sz="8" w:space="0"/>
              <w:right w:val="single" w:color="000000" w:sz="8" w:space="0"/>
            </w:tcBorders>
            <w:noWrap/>
            <w:vAlign w:val="center"/>
          </w:tcPr>
          <w:p w14:paraId="12BEFC74">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22" w:type="dxa"/>
            <w:tcBorders>
              <w:top w:val="single" w:color="000000" w:sz="8" w:space="0"/>
              <w:left w:val="nil"/>
              <w:bottom w:val="single" w:color="000000" w:sz="8" w:space="0"/>
              <w:right w:val="single" w:color="000000" w:sz="8" w:space="0"/>
            </w:tcBorders>
            <w:noWrap/>
            <w:vAlign w:val="center"/>
          </w:tcPr>
          <w:p w14:paraId="7B6EBE37">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部门</w:t>
            </w:r>
          </w:p>
        </w:tc>
        <w:tc>
          <w:tcPr>
            <w:tcW w:w="5714" w:type="dxa"/>
            <w:tcBorders>
              <w:top w:val="single" w:color="000000" w:sz="8" w:space="0"/>
              <w:left w:val="nil"/>
              <w:bottom w:val="single" w:color="000000" w:sz="8" w:space="0"/>
              <w:right w:val="single" w:color="000000" w:sz="8" w:space="0"/>
            </w:tcBorders>
            <w:noWrap/>
            <w:vAlign w:val="center"/>
          </w:tcPr>
          <w:p w14:paraId="491FEACA">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岗位</w:t>
            </w:r>
          </w:p>
        </w:tc>
        <w:tc>
          <w:tcPr>
            <w:tcW w:w="750" w:type="dxa"/>
            <w:tcBorders>
              <w:top w:val="single" w:color="000000" w:sz="8" w:space="0"/>
              <w:left w:val="nil"/>
              <w:bottom w:val="single" w:color="000000" w:sz="8" w:space="0"/>
              <w:right w:val="single" w:color="000000" w:sz="8" w:space="0"/>
            </w:tcBorders>
            <w:noWrap/>
            <w:vAlign w:val="center"/>
          </w:tcPr>
          <w:p w14:paraId="2006C8A1">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人数</w:t>
            </w:r>
          </w:p>
        </w:tc>
      </w:tr>
      <w:tr w14:paraId="53B0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43" w:type="dxa"/>
            <w:tcBorders>
              <w:top w:val="nil"/>
              <w:left w:val="single" w:color="000000" w:sz="8" w:space="0"/>
              <w:bottom w:val="single" w:color="000000" w:sz="8" w:space="0"/>
              <w:right w:val="single" w:color="000000" w:sz="8" w:space="0"/>
            </w:tcBorders>
            <w:noWrap/>
            <w:vAlign w:val="center"/>
          </w:tcPr>
          <w:p w14:paraId="55F60EC8">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22" w:type="dxa"/>
            <w:tcBorders>
              <w:top w:val="nil"/>
              <w:left w:val="nil"/>
              <w:bottom w:val="single" w:color="000000" w:sz="8" w:space="0"/>
              <w:right w:val="single" w:color="000000" w:sz="8" w:space="0"/>
            </w:tcBorders>
            <w:noWrap/>
            <w:vAlign w:val="center"/>
          </w:tcPr>
          <w:p w14:paraId="5B489533">
            <w:pPr>
              <w:ind w:firstLine="0" w:firstLineChars="0"/>
              <w:jc w:val="center"/>
              <w:rPr>
                <w:rFonts w:hint="eastAsia" w:ascii="仿宋" w:hAnsi="仿宋" w:eastAsia="仿宋" w:cs="仿宋"/>
                <w:i w:val="0"/>
                <w:iCs w:val="0"/>
                <w:color w:val="000000"/>
                <w:sz w:val="24"/>
                <w:szCs w:val="24"/>
                <w:u w:val="none"/>
              </w:rPr>
            </w:pPr>
          </w:p>
        </w:tc>
        <w:tc>
          <w:tcPr>
            <w:tcW w:w="5714" w:type="dxa"/>
            <w:tcBorders>
              <w:top w:val="nil"/>
              <w:left w:val="nil"/>
              <w:bottom w:val="single" w:color="000000" w:sz="8" w:space="0"/>
              <w:right w:val="single" w:color="000000" w:sz="8" w:space="0"/>
            </w:tcBorders>
            <w:noWrap/>
            <w:vAlign w:val="center"/>
          </w:tcPr>
          <w:p w14:paraId="3FB88DAE">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项目经理</w:t>
            </w:r>
          </w:p>
        </w:tc>
        <w:tc>
          <w:tcPr>
            <w:tcW w:w="750" w:type="dxa"/>
            <w:tcBorders>
              <w:top w:val="nil"/>
              <w:left w:val="nil"/>
              <w:bottom w:val="single" w:color="000000" w:sz="8" w:space="0"/>
              <w:right w:val="single" w:color="000000" w:sz="8" w:space="0"/>
            </w:tcBorders>
            <w:noWrap/>
            <w:vAlign w:val="center"/>
          </w:tcPr>
          <w:p w14:paraId="6226E9F8">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FE8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43" w:type="dxa"/>
            <w:tcBorders>
              <w:top w:val="nil"/>
              <w:left w:val="single" w:color="000000" w:sz="8" w:space="0"/>
              <w:bottom w:val="single" w:color="000000" w:sz="8" w:space="0"/>
              <w:right w:val="single" w:color="000000" w:sz="8" w:space="0"/>
            </w:tcBorders>
            <w:noWrap/>
            <w:vAlign w:val="center"/>
          </w:tcPr>
          <w:p w14:paraId="76262A52">
            <w:pPr>
              <w:ind w:firstLine="0" w:firstLineChars="0"/>
              <w:jc w:val="center"/>
              <w:rPr>
                <w:rFonts w:hint="eastAsia" w:ascii="仿宋" w:hAnsi="仿宋" w:eastAsia="仿宋" w:cs="仿宋"/>
                <w:i w:val="0"/>
                <w:iCs w:val="0"/>
                <w:color w:val="000000"/>
                <w:sz w:val="24"/>
                <w:szCs w:val="24"/>
                <w:u w:val="none"/>
              </w:rPr>
            </w:pPr>
          </w:p>
        </w:tc>
        <w:tc>
          <w:tcPr>
            <w:tcW w:w="1322" w:type="dxa"/>
            <w:tcBorders>
              <w:top w:val="nil"/>
              <w:left w:val="nil"/>
              <w:bottom w:val="single" w:color="000000" w:sz="8" w:space="0"/>
              <w:right w:val="single" w:color="000000" w:sz="8" w:space="0"/>
            </w:tcBorders>
            <w:noWrap/>
            <w:vAlign w:val="center"/>
          </w:tcPr>
          <w:p w14:paraId="33EE9424">
            <w:pPr>
              <w:ind w:firstLine="0" w:firstLineChars="0"/>
              <w:jc w:val="center"/>
              <w:rPr>
                <w:rFonts w:hint="eastAsia" w:ascii="仿宋" w:hAnsi="仿宋" w:eastAsia="仿宋" w:cs="仿宋"/>
                <w:i w:val="0"/>
                <w:iCs w:val="0"/>
                <w:color w:val="000000"/>
                <w:sz w:val="24"/>
                <w:szCs w:val="24"/>
                <w:u w:val="none"/>
              </w:rPr>
            </w:pPr>
          </w:p>
        </w:tc>
        <w:tc>
          <w:tcPr>
            <w:tcW w:w="5714" w:type="dxa"/>
            <w:tcBorders>
              <w:top w:val="nil"/>
              <w:left w:val="nil"/>
              <w:bottom w:val="single" w:color="000000" w:sz="8" w:space="0"/>
              <w:right w:val="single" w:color="000000" w:sz="8" w:space="0"/>
            </w:tcBorders>
            <w:noWrap/>
            <w:vAlign w:val="center"/>
          </w:tcPr>
          <w:p w14:paraId="0594E614">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750" w:type="dxa"/>
            <w:tcBorders>
              <w:top w:val="nil"/>
              <w:left w:val="nil"/>
              <w:bottom w:val="single" w:color="000000" w:sz="8" w:space="0"/>
              <w:right w:val="single" w:color="000000" w:sz="8" w:space="0"/>
            </w:tcBorders>
            <w:noWrap/>
            <w:vAlign w:val="center"/>
          </w:tcPr>
          <w:p w14:paraId="41A4D35A">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r>
      <w:tr w14:paraId="1765D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643" w:type="dxa"/>
            <w:tcBorders>
              <w:top w:val="nil"/>
              <w:left w:val="single" w:color="000000" w:sz="8" w:space="0"/>
              <w:bottom w:val="single" w:color="000000" w:sz="8" w:space="0"/>
              <w:right w:val="single" w:color="000000" w:sz="8" w:space="0"/>
            </w:tcBorders>
            <w:noWrap/>
            <w:vAlign w:val="center"/>
          </w:tcPr>
          <w:p w14:paraId="3045EBF6">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22" w:type="dxa"/>
            <w:tcBorders>
              <w:top w:val="nil"/>
              <w:left w:val="nil"/>
              <w:bottom w:val="single" w:color="000000" w:sz="8" w:space="0"/>
              <w:right w:val="single" w:color="000000" w:sz="8" w:space="0"/>
            </w:tcBorders>
            <w:noWrap/>
            <w:vAlign w:val="center"/>
          </w:tcPr>
          <w:p w14:paraId="2849BEB1">
            <w:pPr>
              <w:ind w:firstLine="0" w:firstLineChars="0"/>
              <w:jc w:val="center"/>
              <w:rPr>
                <w:rFonts w:hint="eastAsia" w:ascii="仿宋" w:hAnsi="仿宋" w:eastAsia="仿宋" w:cs="仿宋"/>
                <w:i w:val="0"/>
                <w:iCs w:val="0"/>
                <w:color w:val="000000"/>
                <w:sz w:val="24"/>
                <w:szCs w:val="24"/>
                <w:u w:val="none"/>
              </w:rPr>
            </w:pPr>
          </w:p>
        </w:tc>
        <w:tc>
          <w:tcPr>
            <w:tcW w:w="5714" w:type="dxa"/>
            <w:tcBorders>
              <w:top w:val="nil"/>
              <w:left w:val="nil"/>
              <w:bottom w:val="single" w:color="000000" w:sz="8" w:space="0"/>
              <w:right w:val="single" w:color="000000" w:sz="8" w:space="0"/>
            </w:tcBorders>
            <w:noWrap/>
            <w:vAlign w:val="center"/>
          </w:tcPr>
          <w:p w14:paraId="1D93ECA6">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大院内、疫情防控消杀、门诊、沿街房一楼、4楼行政（收发）、职工宿舍、洗涤及楼顶和地下管道清理疏通等公共区域卫生</w:t>
            </w:r>
          </w:p>
        </w:tc>
        <w:tc>
          <w:tcPr>
            <w:tcW w:w="750" w:type="dxa"/>
            <w:tcBorders>
              <w:top w:val="nil"/>
              <w:left w:val="nil"/>
              <w:bottom w:val="single" w:color="000000" w:sz="8" w:space="0"/>
              <w:right w:val="single" w:color="000000" w:sz="8" w:space="0"/>
            </w:tcBorders>
            <w:noWrap/>
            <w:vAlign w:val="center"/>
          </w:tcPr>
          <w:p w14:paraId="36549634">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4.5</w:t>
            </w:r>
          </w:p>
        </w:tc>
      </w:tr>
      <w:tr w14:paraId="2B24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643" w:type="dxa"/>
            <w:tcBorders>
              <w:top w:val="nil"/>
              <w:left w:val="single" w:color="000000" w:sz="8" w:space="0"/>
              <w:bottom w:val="single" w:color="000000" w:sz="8" w:space="0"/>
              <w:right w:val="single" w:color="000000" w:sz="8" w:space="0"/>
            </w:tcBorders>
            <w:noWrap/>
            <w:vAlign w:val="center"/>
          </w:tcPr>
          <w:p w14:paraId="7DDE28FE">
            <w:pPr>
              <w:keepNext w:val="0"/>
              <w:keepLines w:val="0"/>
              <w:widowControl/>
              <w:suppressLineNumbers w:val="0"/>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322" w:type="dxa"/>
            <w:tcBorders>
              <w:top w:val="nil"/>
              <w:left w:val="nil"/>
              <w:bottom w:val="single" w:color="000000" w:sz="8" w:space="0"/>
              <w:right w:val="single" w:color="000000" w:sz="8" w:space="0"/>
            </w:tcBorders>
            <w:noWrap/>
            <w:vAlign w:val="center"/>
          </w:tcPr>
          <w:p w14:paraId="542DADDC">
            <w:pPr>
              <w:tabs>
                <w:tab w:val="left" w:pos="359"/>
              </w:tabs>
              <w:ind w:firstLine="0" w:firstLineChars="0"/>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eastAsia="zh-CN"/>
              </w:rPr>
              <w:tab/>
            </w:r>
            <w:r>
              <w:rPr>
                <w:rFonts w:hint="eastAsia" w:ascii="仿宋" w:hAnsi="仿宋" w:eastAsia="仿宋" w:cs="仿宋"/>
                <w:i w:val="0"/>
                <w:iCs w:val="0"/>
                <w:color w:val="000000"/>
                <w:sz w:val="24"/>
                <w:szCs w:val="24"/>
                <w:u w:val="none"/>
                <w:lang w:val="en-US" w:eastAsia="zh-CN"/>
              </w:rPr>
              <w:t>一区</w:t>
            </w:r>
          </w:p>
        </w:tc>
        <w:tc>
          <w:tcPr>
            <w:tcW w:w="5714" w:type="dxa"/>
            <w:tcBorders>
              <w:top w:val="nil"/>
              <w:left w:val="nil"/>
              <w:bottom w:val="single" w:color="000000" w:sz="8" w:space="0"/>
              <w:right w:val="single" w:color="000000" w:sz="8" w:space="0"/>
            </w:tcBorders>
            <w:noWrap/>
            <w:vAlign w:val="center"/>
          </w:tcPr>
          <w:p w14:paraId="22575376">
            <w:pPr>
              <w:keepNext w:val="0"/>
              <w:keepLines w:val="0"/>
              <w:widowControl/>
              <w:suppressLineNumbers w:val="0"/>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一楼西、五楼六楼</w:t>
            </w:r>
          </w:p>
        </w:tc>
        <w:tc>
          <w:tcPr>
            <w:tcW w:w="750" w:type="dxa"/>
            <w:tcBorders>
              <w:top w:val="nil"/>
              <w:left w:val="nil"/>
              <w:bottom w:val="single" w:color="000000" w:sz="8" w:space="0"/>
              <w:right w:val="single" w:color="000000" w:sz="8" w:space="0"/>
            </w:tcBorders>
            <w:noWrap/>
            <w:vAlign w:val="center"/>
          </w:tcPr>
          <w:p w14:paraId="7B104EE4">
            <w:pPr>
              <w:keepNext w:val="0"/>
              <w:keepLines w:val="0"/>
              <w:widowControl/>
              <w:suppressLineNumbers w:val="0"/>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5F92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43" w:type="dxa"/>
            <w:tcBorders>
              <w:top w:val="nil"/>
              <w:left w:val="single" w:color="000000" w:sz="8" w:space="0"/>
              <w:bottom w:val="single" w:color="000000" w:sz="8" w:space="0"/>
              <w:right w:val="single" w:color="000000" w:sz="8" w:space="0"/>
            </w:tcBorders>
            <w:noWrap/>
            <w:vAlign w:val="center"/>
          </w:tcPr>
          <w:p w14:paraId="69575A95">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22" w:type="dxa"/>
            <w:tcBorders>
              <w:top w:val="nil"/>
              <w:left w:val="nil"/>
              <w:bottom w:val="single" w:color="000000" w:sz="8" w:space="0"/>
              <w:right w:val="single" w:color="000000" w:sz="8" w:space="0"/>
            </w:tcBorders>
            <w:noWrap/>
            <w:vAlign w:val="center"/>
          </w:tcPr>
          <w:p w14:paraId="491E840E">
            <w:pPr>
              <w:ind w:firstLine="0" w:firstLine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二区</w:t>
            </w:r>
          </w:p>
        </w:tc>
        <w:tc>
          <w:tcPr>
            <w:tcW w:w="5714" w:type="dxa"/>
            <w:tcBorders>
              <w:top w:val="nil"/>
              <w:left w:val="nil"/>
              <w:bottom w:val="single" w:color="000000" w:sz="8" w:space="0"/>
              <w:right w:val="single" w:color="000000" w:sz="8" w:space="0"/>
            </w:tcBorders>
            <w:noWrap/>
            <w:vAlign w:val="center"/>
          </w:tcPr>
          <w:p w14:paraId="0D1B9D76">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二病区一楼东及七楼卫生、二楼东卫生及原ICU</w:t>
            </w:r>
          </w:p>
        </w:tc>
        <w:tc>
          <w:tcPr>
            <w:tcW w:w="750" w:type="dxa"/>
            <w:tcBorders>
              <w:top w:val="nil"/>
              <w:left w:val="nil"/>
              <w:bottom w:val="single" w:color="000000" w:sz="8" w:space="0"/>
              <w:right w:val="single" w:color="000000" w:sz="8" w:space="0"/>
            </w:tcBorders>
            <w:noWrap/>
            <w:vAlign w:val="center"/>
          </w:tcPr>
          <w:p w14:paraId="70C7A24B">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w:t>
            </w:r>
          </w:p>
        </w:tc>
      </w:tr>
      <w:tr w14:paraId="52346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43" w:type="dxa"/>
            <w:tcBorders>
              <w:top w:val="nil"/>
              <w:left w:val="single" w:color="000000" w:sz="8" w:space="0"/>
              <w:bottom w:val="single" w:color="000000" w:sz="8" w:space="0"/>
              <w:right w:val="single" w:color="000000" w:sz="8" w:space="0"/>
            </w:tcBorders>
            <w:noWrap/>
            <w:vAlign w:val="center"/>
          </w:tcPr>
          <w:p w14:paraId="01BF8156">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22" w:type="dxa"/>
            <w:tcBorders>
              <w:top w:val="nil"/>
              <w:left w:val="nil"/>
              <w:bottom w:val="single" w:color="000000" w:sz="8" w:space="0"/>
              <w:right w:val="single" w:color="000000" w:sz="8" w:space="0"/>
            </w:tcBorders>
            <w:noWrap/>
            <w:vAlign w:val="center"/>
          </w:tcPr>
          <w:p w14:paraId="344D4351">
            <w:pPr>
              <w:ind w:firstLine="0" w:firstLine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三区</w:t>
            </w:r>
          </w:p>
        </w:tc>
        <w:tc>
          <w:tcPr>
            <w:tcW w:w="5714" w:type="dxa"/>
            <w:tcBorders>
              <w:top w:val="nil"/>
              <w:left w:val="nil"/>
              <w:bottom w:val="single" w:color="000000" w:sz="8" w:space="0"/>
              <w:right w:val="single" w:color="000000" w:sz="8" w:space="0"/>
            </w:tcBorders>
            <w:noWrap/>
            <w:vAlign w:val="center"/>
          </w:tcPr>
          <w:p w14:paraId="216991DF">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三病区、二楼西、阳光房至旋转楼梯卫生</w:t>
            </w:r>
          </w:p>
        </w:tc>
        <w:tc>
          <w:tcPr>
            <w:tcW w:w="750" w:type="dxa"/>
            <w:tcBorders>
              <w:top w:val="nil"/>
              <w:left w:val="nil"/>
              <w:bottom w:val="single" w:color="000000" w:sz="8" w:space="0"/>
              <w:right w:val="single" w:color="000000" w:sz="8" w:space="0"/>
            </w:tcBorders>
            <w:noWrap/>
            <w:vAlign w:val="center"/>
          </w:tcPr>
          <w:p w14:paraId="44B02B05">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14:paraId="2191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43" w:type="dxa"/>
            <w:tcBorders>
              <w:top w:val="nil"/>
              <w:left w:val="single" w:color="000000" w:sz="8" w:space="0"/>
              <w:bottom w:val="single" w:color="000000" w:sz="8" w:space="0"/>
              <w:right w:val="single" w:color="000000" w:sz="8" w:space="0"/>
            </w:tcBorders>
            <w:noWrap/>
            <w:vAlign w:val="center"/>
          </w:tcPr>
          <w:p w14:paraId="561311E8">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22" w:type="dxa"/>
            <w:tcBorders>
              <w:top w:val="nil"/>
              <w:left w:val="nil"/>
              <w:bottom w:val="single" w:color="000000" w:sz="8" w:space="0"/>
              <w:right w:val="single" w:color="000000" w:sz="8" w:space="0"/>
            </w:tcBorders>
            <w:noWrap/>
            <w:vAlign w:val="center"/>
          </w:tcPr>
          <w:p w14:paraId="64162BA8">
            <w:pPr>
              <w:ind w:firstLine="0" w:firstLine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四区</w:t>
            </w:r>
          </w:p>
        </w:tc>
        <w:tc>
          <w:tcPr>
            <w:tcW w:w="5714" w:type="dxa"/>
            <w:tcBorders>
              <w:top w:val="nil"/>
              <w:left w:val="nil"/>
              <w:bottom w:val="single" w:color="000000" w:sz="8" w:space="0"/>
              <w:right w:val="single" w:color="000000" w:sz="8" w:space="0"/>
            </w:tcBorders>
            <w:noWrap/>
            <w:vAlign w:val="center"/>
          </w:tcPr>
          <w:p w14:paraId="28E14F63">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四病区四楼、三楼东、街面房、卫生</w:t>
            </w:r>
          </w:p>
        </w:tc>
        <w:tc>
          <w:tcPr>
            <w:tcW w:w="750" w:type="dxa"/>
            <w:tcBorders>
              <w:top w:val="nil"/>
              <w:left w:val="nil"/>
              <w:bottom w:val="single" w:color="000000" w:sz="8" w:space="0"/>
              <w:right w:val="single" w:color="000000" w:sz="8" w:space="0"/>
            </w:tcBorders>
            <w:noWrap/>
            <w:vAlign w:val="center"/>
          </w:tcPr>
          <w:p w14:paraId="2998B3B8">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3DAC6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43" w:type="dxa"/>
            <w:tcBorders>
              <w:top w:val="nil"/>
              <w:left w:val="single" w:color="000000" w:sz="8" w:space="0"/>
              <w:bottom w:val="single" w:color="000000" w:sz="8" w:space="0"/>
              <w:right w:val="single" w:color="000000" w:sz="8" w:space="0"/>
            </w:tcBorders>
            <w:noWrap/>
            <w:vAlign w:val="center"/>
          </w:tcPr>
          <w:p w14:paraId="6BDD1421">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322" w:type="dxa"/>
            <w:tcBorders>
              <w:top w:val="nil"/>
              <w:left w:val="nil"/>
              <w:bottom w:val="single" w:color="000000" w:sz="8" w:space="0"/>
              <w:right w:val="single" w:color="000000" w:sz="8" w:space="0"/>
            </w:tcBorders>
            <w:noWrap w:val="0"/>
            <w:vAlign w:val="center"/>
          </w:tcPr>
          <w:p w14:paraId="28F4EA59">
            <w:pPr>
              <w:ind w:firstLine="0" w:firstLineChars="0"/>
              <w:jc w:val="center"/>
              <w:rPr>
                <w:rFonts w:hint="eastAsia" w:ascii="仿宋" w:hAnsi="仿宋" w:eastAsia="仿宋" w:cs="仿宋"/>
                <w:i w:val="0"/>
                <w:iCs w:val="0"/>
                <w:color w:val="000000"/>
                <w:sz w:val="24"/>
                <w:szCs w:val="24"/>
                <w:u w:val="none"/>
              </w:rPr>
            </w:pPr>
          </w:p>
        </w:tc>
        <w:tc>
          <w:tcPr>
            <w:tcW w:w="5714" w:type="dxa"/>
            <w:tcBorders>
              <w:top w:val="nil"/>
              <w:left w:val="nil"/>
              <w:bottom w:val="single" w:color="000000" w:sz="8" w:space="0"/>
              <w:right w:val="single" w:color="000000" w:sz="8" w:space="0"/>
            </w:tcBorders>
            <w:noWrap/>
            <w:vAlign w:val="center"/>
          </w:tcPr>
          <w:p w14:paraId="5D40BCFC">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换休</w:t>
            </w:r>
          </w:p>
        </w:tc>
        <w:tc>
          <w:tcPr>
            <w:tcW w:w="750" w:type="dxa"/>
            <w:tcBorders>
              <w:top w:val="nil"/>
              <w:left w:val="nil"/>
              <w:bottom w:val="single" w:color="000000" w:sz="8" w:space="0"/>
              <w:right w:val="single" w:color="000000" w:sz="8" w:space="0"/>
            </w:tcBorders>
            <w:noWrap/>
            <w:vAlign w:val="center"/>
          </w:tcPr>
          <w:p w14:paraId="143368A3">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56AA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43" w:type="dxa"/>
            <w:tcBorders>
              <w:top w:val="nil"/>
              <w:left w:val="single" w:color="000000" w:sz="8" w:space="0"/>
              <w:bottom w:val="single" w:color="000000" w:sz="8" w:space="0"/>
              <w:right w:val="single" w:color="000000" w:sz="8" w:space="0"/>
            </w:tcBorders>
            <w:noWrap/>
            <w:vAlign w:val="center"/>
          </w:tcPr>
          <w:p w14:paraId="7BD2F59D">
            <w:pPr>
              <w:ind w:firstLine="0" w:firstLineChars="0"/>
              <w:jc w:val="center"/>
              <w:rPr>
                <w:rFonts w:hint="eastAsia" w:ascii="仿宋" w:hAnsi="仿宋" w:eastAsia="仿宋" w:cs="仿宋"/>
                <w:i w:val="0"/>
                <w:iCs w:val="0"/>
                <w:color w:val="000000"/>
                <w:sz w:val="24"/>
                <w:szCs w:val="24"/>
                <w:u w:val="none"/>
              </w:rPr>
            </w:pPr>
          </w:p>
        </w:tc>
        <w:tc>
          <w:tcPr>
            <w:tcW w:w="1322" w:type="dxa"/>
            <w:tcBorders>
              <w:top w:val="nil"/>
              <w:left w:val="nil"/>
              <w:bottom w:val="single" w:color="000000" w:sz="8" w:space="0"/>
              <w:right w:val="single" w:color="000000" w:sz="8" w:space="0"/>
            </w:tcBorders>
            <w:noWrap w:val="0"/>
            <w:vAlign w:val="center"/>
          </w:tcPr>
          <w:p w14:paraId="31849E24">
            <w:pPr>
              <w:ind w:firstLine="0" w:firstLineChars="0"/>
              <w:jc w:val="center"/>
              <w:rPr>
                <w:rFonts w:hint="eastAsia" w:ascii="仿宋" w:hAnsi="仿宋" w:eastAsia="仿宋" w:cs="仿宋"/>
                <w:i w:val="0"/>
                <w:iCs w:val="0"/>
                <w:color w:val="000000"/>
                <w:sz w:val="24"/>
                <w:szCs w:val="24"/>
                <w:u w:val="none"/>
              </w:rPr>
            </w:pPr>
          </w:p>
        </w:tc>
        <w:tc>
          <w:tcPr>
            <w:tcW w:w="5714" w:type="dxa"/>
            <w:tcBorders>
              <w:top w:val="nil"/>
              <w:left w:val="nil"/>
              <w:bottom w:val="single" w:color="000000" w:sz="8" w:space="0"/>
              <w:right w:val="single" w:color="000000" w:sz="8" w:space="0"/>
            </w:tcBorders>
            <w:noWrap w:val="0"/>
            <w:vAlign w:val="center"/>
          </w:tcPr>
          <w:p w14:paraId="492E276C">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750" w:type="dxa"/>
            <w:tcBorders>
              <w:top w:val="nil"/>
              <w:left w:val="nil"/>
              <w:bottom w:val="single" w:color="000000" w:sz="8" w:space="0"/>
              <w:right w:val="single" w:color="000000" w:sz="8" w:space="0"/>
            </w:tcBorders>
            <w:noWrap/>
            <w:vAlign w:val="center"/>
          </w:tcPr>
          <w:p w14:paraId="4B2294FB">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15</w:t>
            </w:r>
          </w:p>
        </w:tc>
      </w:tr>
      <w:tr w14:paraId="76C5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43" w:type="dxa"/>
            <w:tcBorders>
              <w:top w:val="nil"/>
              <w:left w:val="single" w:color="000000" w:sz="8" w:space="0"/>
              <w:bottom w:val="single" w:color="000000" w:sz="8" w:space="0"/>
              <w:right w:val="single" w:color="000000" w:sz="8" w:space="0"/>
            </w:tcBorders>
            <w:noWrap/>
            <w:vAlign w:val="center"/>
          </w:tcPr>
          <w:p w14:paraId="178104F5">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22" w:type="dxa"/>
            <w:tcBorders>
              <w:top w:val="nil"/>
              <w:left w:val="nil"/>
              <w:bottom w:val="single" w:color="000000" w:sz="8" w:space="0"/>
              <w:right w:val="single" w:color="000000" w:sz="8" w:space="0"/>
            </w:tcBorders>
            <w:noWrap w:val="0"/>
            <w:vAlign w:val="center"/>
          </w:tcPr>
          <w:p w14:paraId="2E803C2B">
            <w:pPr>
              <w:ind w:firstLine="0" w:firstLineChars="0"/>
              <w:jc w:val="center"/>
              <w:rPr>
                <w:rFonts w:hint="eastAsia" w:ascii="仿宋" w:hAnsi="仿宋" w:eastAsia="仿宋" w:cs="仿宋"/>
                <w:i w:val="0"/>
                <w:iCs w:val="0"/>
                <w:color w:val="000000"/>
                <w:sz w:val="24"/>
                <w:szCs w:val="24"/>
                <w:u w:val="none"/>
              </w:rPr>
            </w:pPr>
          </w:p>
        </w:tc>
        <w:tc>
          <w:tcPr>
            <w:tcW w:w="5714" w:type="dxa"/>
            <w:tcBorders>
              <w:top w:val="nil"/>
              <w:left w:val="nil"/>
              <w:bottom w:val="single" w:color="000000" w:sz="8" w:space="0"/>
              <w:right w:val="single" w:color="000000" w:sz="8" w:space="0"/>
            </w:tcBorders>
            <w:noWrap/>
            <w:vAlign w:val="center"/>
          </w:tcPr>
          <w:p w14:paraId="715C0051">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厨师（主副厨）</w:t>
            </w:r>
          </w:p>
        </w:tc>
        <w:tc>
          <w:tcPr>
            <w:tcW w:w="750" w:type="dxa"/>
            <w:tcBorders>
              <w:top w:val="nil"/>
              <w:left w:val="nil"/>
              <w:bottom w:val="single" w:color="000000" w:sz="8" w:space="0"/>
              <w:right w:val="single" w:color="000000" w:sz="8" w:space="0"/>
            </w:tcBorders>
            <w:noWrap/>
            <w:vAlign w:val="center"/>
          </w:tcPr>
          <w:p w14:paraId="6BDDBADB">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4934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43" w:type="dxa"/>
            <w:tcBorders>
              <w:top w:val="nil"/>
              <w:left w:val="single" w:color="000000" w:sz="8" w:space="0"/>
              <w:bottom w:val="single" w:color="000000" w:sz="8" w:space="0"/>
              <w:right w:val="single" w:color="000000" w:sz="8" w:space="0"/>
            </w:tcBorders>
            <w:noWrap/>
            <w:vAlign w:val="center"/>
          </w:tcPr>
          <w:p w14:paraId="44F58993">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322" w:type="dxa"/>
            <w:tcBorders>
              <w:top w:val="nil"/>
              <w:left w:val="nil"/>
              <w:bottom w:val="single" w:color="000000" w:sz="8" w:space="0"/>
              <w:right w:val="single" w:color="000000" w:sz="8" w:space="0"/>
            </w:tcBorders>
            <w:noWrap w:val="0"/>
            <w:vAlign w:val="center"/>
          </w:tcPr>
          <w:p w14:paraId="6801FBEA">
            <w:pPr>
              <w:ind w:firstLine="0" w:firstLineChars="0"/>
              <w:jc w:val="center"/>
              <w:rPr>
                <w:rFonts w:hint="eastAsia" w:ascii="仿宋" w:hAnsi="仿宋" w:eastAsia="仿宋" w:cs="仿宋"/>
                <w:i w:val="0"/>
                <w:iCs w:val="0"/>
                <w:color w:val="000000"/>
                <w:sz w:val="24"/>
                <w:szCs w:val="24"/>
                <w:u w:val="none"/>
              </w:rPr>
            </w:pPr>
          </w:p>
        </w:tc>
        <w:tc>
          <w:tcPr>
            <w:tcW w:w="5714" w:type="dxa"/>
            <w:tcBorders>
              <w:top w:val="nil"/>
              <w:left w:val="nil"/>
              <w:bottom w:val="single" w:color="000000" w:sz="8" w:space="0"/>
              <w:right w:val="single" w:color="000000" w:sz="8" w:space="0"/>
            </w:tcBorders>
            <w:noWrap w:val="0"/>
            <w:vAlign w:val="center"/>
          </w:tcPr>
          <w:p w14:paraId="5A3C5E82">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面点师</w:t>
            </w:r>
          </w:p>
        </w:tc>
        <w:tc>
          <w:tcPr>
            <w:tcW w:w="750" w:type="dxa"/>
            <w:tcBorders>
              <w:top w:val="nil"/>
              <w:left w:val="nil"/>
              <w:bottom w:val="single" w:color="000000" w:sz="8" w:space="0"/>
              <w:right w:val="single" w:color="000000" w:sz="8" w:space="0"/>
            </w:tcBorders>
            <w:noWrap/>
            <w:vAlign w:val="center"/>
          </w:tcPr>
          <w:p w14:paraId="0488F491">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06B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43" w:type="dxa"/>
            <w:tcBorders>
              <w:top w:val="nil"/>
              <w:left w:val="single" w:color="000000" w:sz="8" w:space="0"/>
              <w:bottom w:val="single" w:color="000000" w:sz="8" w:space="0"/>
              <w:right w:val="single" w:color="000000" w:sz="8" w:space="0"/>
            </w:tcBorders>
            <w:noWrap/>
            <w:vAlign w:val="center"/>
          </w:tcPr>
          <w:p w14:paraId="7E324F4E">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1322" w:type="dxa"/>
            <w:tcBorders>
              <w:top w:val="nil"/>
              <w:left w:val="nil"/>
              <w:bottom w:val="single" w:color="000000" w:sz="8" w:space="0"/>
              <w:right w:val="single" w:color="000000" w:sz="8" w:space="0"/>
            </w:tcBorders>
            <w:noWrap w:val="0"/>
            <w:vAlign w:val="center"/>
          </w:tcPr>
          <w:p w14:paraId="26DCE9E5">
            <w:pPr>
              <w:ind w:firstLine="0" w:firstLineChars="0"/>
              <w:jc w:val="center"/>
              <w:rPr>
                <w:rFonts w:hint="eastAsia" w:ascii="仿宋" w:hAnsi="仿宋" w:eastAsia="仿宋" w:cs="仿宋"/>
                <w:i w:val="0"/>
                <w:iCs w:val="0"/>
                <w:color w:val="000000"/>
                <w:sz w:val="24"/>
                <w:szCs w:val="24"/>
                <w:u w:val="none"/>
              </w:rPr>
            </w:pPr>
          </w:p>
        </w:tc>
        <w:tc>
          <w:tcPr>
            <w:tcW w:w="5714" w:type="dxa"/>
            <w:tcBorders>
              <w:top w:val="nil"/>
              <w:left w:val="nil"/>
              <w:bottom w:val="single" w:color="000000" w:sz="8" w:space="0"/>
              <w:right w:val="single" w:color="000000" w:sz="8" w:space="0"/>
            </w:tcBorders>
            <w:noWrap w:val="0"/>
            <w:vAlign w:val="center"/>
          </w:tcPr>
          <w:p w14:paraId="50411C58">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勤杂工（病房送餐、洗菜、洗碗，打扫卫生）</w:t>
            </w:r>
          </w:p>
        </w:tc>
        <w:tc>
          <w:tcPr>
            <w:tcW w:w="750" w:type="dxa"/>
            <w:tcBorders>
              <w:top w:val="nil"/>
              <w:left w:val="nil"/>
              <w:bottom w:val="single" w:color="000000" w:sz="8" w:space="0"/>
              <w:right w:val="single" w:color="000000" w:sz="8" w:space="0"/>
            </w:tcBorders>
            <w:noWrap/>
            <w:vAlign w:val="center"/>
          </w:tcPr>
          <w:p w14:paraId="40CB8EEC">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7779C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43" w:type="dxa"/>
            <w:tcBorders>
              <w:top w:val="nil"/>
              <w:left w:val="single" w:color="000000" w:sz="8" w:space="0"/>
              <w:bottom w:val="single" w:color="000000" w:sz="8" w:space="0"/>
              <w:right w:val="single" w:color="000000" w:sz="8" w:space="0"/>
            </w:tcBorders>
            <w:noWrap/>
            <w:vAlign w:val="center"/>
          </w:tcPr>
          <w:p w14:paraId="6E1BF7D7">
            <w:pPr>
              <w:ind w:firstLine="0" w:firstLineChars="0"/>
              <w:jc w:val="center"/>
              <w:rPr>
                <w:rFonts w:hint="eastAsia" w:ascii="仿宋" w:hAnsi="仿宋" w:eastAsia="仿宋" w:cs="仿宋"/>
                <w:i w:val="0"/>
                <w:iCs w:val="0"/>
                <w:color w:val="000000"/>
                <w:sz w:val="24"/>
                <w:szCs w:val="24"/>
                <w:u w:val="none"/>
              </w:rPr>
            </w:pPr>
          </w:p>
        </w:tc>
        <w:tc>
          <w:tcPr>
            <w:tcW w:w="1322" w:type="dxa"/>
            <w:tcBorders>
              <w:top w:val="nil"/>
              <w:left w:val="nil"/>
              <w:bottom w:val="single" w:color="000000" w:sz="8" w:space="0"/>
              <w:right w:val="single" w:color="000000" w:sz="8" w:space="0"/>
            </w:tcBorders>
            <w:noWrap w:val="0"/>
            <w:vAlign w:val="center"/>
          </w:tcPr>
          <w:p w14:paraId="61B8F4DE">
            <w:pPr>
              <w:ind w:firstLine="0" w:firstLineChars="0"/>
              <w:jc w:val="center"/>
              <w:rPr>
                <w:rFonts w:hint="eastAsia" w:ascii="仿宋" w:hAnsi="仿宋" w:eastAsia="仿宋" w:cs="仿宋"/>
                <w:i w:val="0"/>
                <w:iCs w:val="0"/>
                <w:color w:val="000000"/>
                <w:sz w:val="24"/>
                <w:szCs w:val="24"/>
                <w:u w:val="none"/>
              </w:rPr>
            </w:pPr>
          </w:p>
        </w:tc>
        <w:tc>
          <w:tcPr>
            <w:tcW w:w="5714" w:type="dxa"/>
            <w:tcBorders>
              <w:top w:val="nil"/>
              <w:left w:val="nil"/>
              <w:bottom w:val="single" w:color="000000" w:sz="8" w:space="0"/>
              <w:right w:val="single" w:color="000000" w:sz="8" w:space="0"/>
            </w:tcBorders>
            <w:noWrap/>
            <w:vAlign w:val="center"/>
          </w:tcPr>
          <w:p w14:paraId="4DCDCF7B">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750" w:type="dxa"/>
            <w:tcBorders>
              <w:top w:val="nil"/>
              <w:left w:val="nil"/>
              <w:bottom w:val="single" w:color="000000" w:sz="8" w:space="0"/>
              <w:right w:val="single" w:color="000000" w:sz="8" w:space="0"/>
            </w:tcBorders>
            <w:noWrap/>
            <w:vAlign w:val="center"/>
          </w:tcPr>
          <w:p w14:paraId="5F230D39">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r>
      <w:tr w14:paraId="09AFD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643" w:type="dxa"/>
            <w:tcBorders>
              <w:top w:val="nil"/>
              <w:left w:val="single" w:color="000000" w:sz="8" w:space="0"/>
              <w:bottom w:val="single" w:color="000000" w:sz="8" w:space="0"/>
              <w:right w:val="single" w:color="000000" w:sz="8" w:space="0"/>
            </w:tcBorders>
            <w:noWrap/>
            <w:vAlign w:val="center"/>
          </w:tcPr>
          <w:p w14:paraId="32EA608E">
            <w:pPr>
              <w:ind w:firstLine="0" w:firstLineChars="0"/>
              <w:jc w:val="center"/>
              <w:rPr>
                <w:rFonts w:hint="eastAsia" w:ascii="仿宋" w:hAnsi="仿宋" w:eastAsia="仿宋" w:cs="仿宋"/>
                <w:i w:val="0"/>
                <w:iCs w:val="0"/>
                <w:color w:val="000000"/>
                <w:sz w:val="24"/>
                <w:szCs w:val="24"/>
                <w:u w:val="none"/>
              </w:rPr>
            </w:pPr>
          </w:p>
        </w:tc>
        <w:tc>
          <w:tcPr>
            <w:tcW w:w="1322" w:type="dxa"/>
            <w:tcBorders>
              <w:top w:val="nil"/>
              <w:left w:val="nil"/>
              <w:bottom w:val="single" w:color="000000" w:sz="8" w:space="0"/>
              <w:right w:val="single" w:color="000000" w:sz="8" w:space="0"/>
            </w:tcBorders>
            <w:noWrap w:val="0"/>
            <w:vAlign w:val="center"/>
          </w:tcPr>
          <w:p w14:paraId="677F0D9A">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全部合计</w:t>
            </w:r>
          </w:p>
        </w:tc>
        <w:tc>
          <w:tcPr>
            <w:tcW w:w="5714" w:type="dxa"/>
            <w:tcBorders>
              <w:top w:val="nil"/>
              <w:left w:val="nil"/>
              <w:bottom w:val="single" w:color="000000" w:sz="8" w:space="0"/>
              <w:right w:val="single" w:color="000000" w:sz="8" w:space="0"/>
            </w:tcBorders>
            <w:noWrap w:val="0"/>
            <w:vAlign w:val="center"/>
          </w:tcPr>
          <w:p w14:paraId="3FE5350A">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750" w:type="dxa"/>
            <w:tcBorders>
              <w:top w:val="nil"/>
              <w:left w:val="nil"/>
              <w:bottom w:val="single" w:color="000000" w:sz="8" w:space="0"/>
              <w:right w:val="single" w:color="000000" w:sz="8" w:space="0"/>
            </w:tcBorders>
            <w:noWrap w:val="0"/>
            <w:vAlign w:val="center"/>
          </w:tcPr>
          <w:p w14:paraId="740DB2C6">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24</w:t>
            </w:r>
          </w:p>
        </w:tc>
      </w:tr>
    </w:tbl>
    <w:p w14:paraId="18FA95D6">
      <w:pPr>
        <w:spacing w:line="360" w:lineRule="auto"/>
        <w:ind w:firstLine="0" w:firstLineChars="0"/>
        <w:rPr>
          <w:rFonts w:hint="eastAsia" w:ascii="仿宋" w:hAnsi="仿宋" w:eastAsia="仿宋" w:cs="仿宋"/>
          <w:color w:val="auto"/>
          <w:sz w:val="24"/>
          <w:szCs w:val="24"/>
          <w:shd w:val="clear" w:color="auto" w:fill="auto"/>
        </w:rPr>
      </w:pPr>
    </w:p>
    <w:p w14:paraId="4EB538F2">
      <w:pPr>
        <w:spacing w:line="360" w:lineRule="auto"/>
        <w:ind w:firstLine="480" w:firstLineChars="200"/>
        <w:rPr>
          <w:rFonts w:hint="eastAsia" w:ascii="仿宋" w:hAnsi="仿宋" w:eastAsia="仿宋" w:cs="仿宋"/>
          <w:sz w:val="24"/>
          <w:szCs w:val="24"/>
          <w:shd w:val="clear" w:color="auto" w:fill="auto"/>
        </w:rPr>
      </w:pPr>
      <w:r>
        <w:rPr>
          <w:rFonts w:hint="eastAsia" w:ascii="仿宋" w:hAnsi="仿宋" w:eastAsia="仿宋" w:cs="仿宋"/>
          <w:color w:val="auto"/>
          <w:sz w:val="24"/>
          <w:szCs w:val="24"/>
          <w:shd w:val="clear" w:color="auto" w:fill="auto"/>
        </w:rPr>
        <w:t>（二）如达不到上述人数，采购人按照缺员人</w:t>
      </w:r>
      <w:r>
        <w:rPr>
          <w:rFonts w:hint="eastAsia" w:ascii="仿宋" w:hAnsi="仿宋" w:eastAsia="仿宋" w:cs="仿宋"/>
          <w:sz w:val="24"/>
          <w:szCs w:val="24"/>
          <w:shd w:val="clear" w:color="auto" w:fill="auto"/>
        </w:rPr>
        <w:t>数和天数扣除服务费，扣除标准为人均费用的3倍。</w:t>
      </w:r>
    </w:p>
    <w:p w14:paraId="17931DE1">
      <w:pPr>
        <w:spacing w:line="360" w:lineRule="auto"/>
        <w:ind w:firstLine="480"/>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（三）投标人应强化工作人员队伍管理，确保人员具备相应的身体条件、业务素质和工作作风，确保服务质量达到要求，确保人员相对稳定。</w:t>
      </w:r>
    </w:p>
    <w:p w14:paraId="5425244F">
      <w:pPr>
        <w:spacing w:line="360" w:lineRule="auto"/>
        <w:ind w:firstLine="480"/>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（四）如采购人拓展保洁或食堂服务项目而需要增加工作人员，投标人应及时满足采购人需求。</w:t>
      </w:r>
    </w:p>
    <w:p w14:paraId="25B7B0A9">
      <w:pPr>
        <w:spacing w:line="360" w:lineRule="auto"/>
        <w:ind w:firstLine="480"/>
        <w:rPr>
          <w:rFonts w:hint="eastAsia" w:ascii="仿宋" w:hAnsi="仿宋" w:eastAsia="仿宋" w:cs="仿宋"/>
          <w:bCs/>
          <w:sz w:val="24"/>
          <w:szCs w:val="24"/>
          <w:shd w:val="clear" w:color="auto" w:fill="auto"/>
        </w:rPr>
      </w:pPr>
      <w:r>
        <w:rPr>
          <w:rFonts w:hint="eastAsia" w:ascii="仿宋" w:hAnsi="仿宋" w:eastAsia="仿宋" w:cs="仿宋"/>
          <w:bCs/>
          <w:sz w:val="24"/>
          <w:szCs w:val="24"/>
          <w:shd w:val="clear" w:color="auto" w:fill="auto"/>
        </w:rPr>
        <w:t>（五）考核</w:t>
      </w:r>
    </w:p>
    <w:p w14:paraId="45F8446C">
      <w:pPr>
        <w:spacing w:line="360" w:lineRule="auto"/>
        <w:ind w:firstLine="480"/>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采购人按照其规章制度和合同约定的考核办法对投标人派驻的工作人员按月进行考核，并在支付费用时扣除。例如：</w:t>
      </w:r>
    </w:p>
    <w:p w14:paraId="7091E20D">
      <w:pPr>
        <w:spacing w:line="360" w:lineRule="auto"/>
        <w:ind w:firstLine="480"/>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1、工作人员一般性履职尽责不到位、违反制度纪律：50——200元/次;</w:t>
      </w:r>
    </w:p>
    <w:p w14:paraId="5018DB24">
      <w:pPr>
        <w:spacing w:line="360" w:lineRule="auto"/>
        <w:ind w:firstLine="480"/>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2、工作人员上班时不务正业干私活，严重违反制度纪律、造成不良后果：300元/次;</w:t>
      </w:r>
    </w:p>
    <w:p w14:paraId="5E79FB3F">
      <w:pPr>
        <w:spacing w:line="360" w:lineRule="auto"/>
        <w:ind w:firstLine="480"/>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3、管理员未能与采购人保持正常沟通联系、未履职尽责：500元——1000元/次。</w:t>
      </w:r>
    </w:p>
    <w:p w14:paraId="3D58CD5E">
      <w:pPr>
        <w:spacing w:line="360" w:lineRule="auto"/>
        <w:ind w:firstLine="480"/>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4、投标人应控制采购人食堂收支基本平衡并承担相应责任。</w:t>
      </w:r>
    </w:p>
    <w:p w14:paraId="2FEBFB26">
      <w:pPr>
        <w:spacing w:line="360" w:lineRule="auto"/>
        <w:ind w:firstLine="480"/>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5、任何员工请假两天以上，必须补岗到位方可准假，否则缺岗按500元/天/人扣除。</w:t>
      </w:r>
    </w:p>
    <w:p w14:paraId="363C187D">
      <w:pPr>
        <w:pStyle w:val="2"/>
        <w:ind w:firstLine="240"/>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 xml:space="preserve">  6、采购人查房及日巡查中发现问题，在规定的时间急需要整改未落实完成200元/次，情节严重的500元/次。</w:t>
      </w:r>
    </w:p>
    <w:p w14:paraId="6B0E3C47">
      <w:pPr>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lang w:val="en-US"/>
        </w:rPr>
        <w:t>、</w:t>
      </w:r>
      <w:r>
        <w:rPr>
          <w:rFonts w:hint="eastAsia" w:ascii="仿宋" w:hAnsi="仿宋" w:eastAsia="仿宋" w:cs="仿宋"/>
          <w:b/>
          <w:bCs/>
          <w:sz w:val="24"/>
          <w:szCs w:val="24"/>
          <w:lang w:val="en-US" w:eastAsia="zh-CN"/>
        </w:rPr>
        <w:t>城西院区</w:t>
      </w:r>
      <w:r>
        <w:rPr>
          <w:rFonts w:hint="eastAsia" w:ascii="仿宋" w:hAnsi="仿宋" w:eastAsia="仿宋" w:cs="仿宋"/>
          <w:b/>
          <w:bCs/>
          <w:sz w:val="24"/>
          <w:szCs w:val="24"/>
        </w:rPr>
        <w:t>食堂管理及服务</w:t>
      </w:r>
    </w:p>
    <w:p w14:paraId="2D5ED7C6">
      <w:pPr>
        <w:pStyle w:val="182"/>
        <w:numPr>
          <w:ilvl w:val="0"/>
          <w:numId w:val="31"/>
        </w:numPr>
        <w:ind w:firstLineChars="0"/>
        <w:rPr>
          <w:rFonts w:hint="eastAsia" w:ascii="仿宋" w:hAnsi="仿宋" w:eastAsia="仿宋" w:cs="仿宋"/>
          <w:b/>
          <w:sz w:val="24"/>
          <w:szCs w:val="24"/>
        </w:rPr>
      </w:pPr>
      <w:r>
        <w:rPr>
          <w:rFonts w:hint="eastAsia" w:ascii="仿宋" w:hAnsi="仿宋" w:eastAsia="仿宋" w:cs="仿宋"/>
          <w:b/>
          <w:sz w:val="24"/>
          <w:szCs w:val="24"/>
        </w:rPr>
        <w:t>服务内容</w:t>
      </w:r>
    </w:p>
    <w:p w14:paraId="6ABBD641">
      <w:pPr>
        <w:pStyle w:val="2"/>
        <w:ind w:firstLine="0"/>
        <w:rPr>
          <w:rFonts w:hint="eastAsia" w:ascii="仿宋" w:hAnsi="仿宋" w:eastAsia="仿宋" w:cs="仿宋"/>
          <w:sz w:val="24"/>
          <w:szCs w:val="24"/>
          <w:lang w:val="en-US"/>
        </w:rPr>
      </w:pPr>
      <w:r>
        <w:rPr>
          <w:rFonts w:hint="eastAsia" w:ascii="仿宋" w:hAnsi="仿宋" w:eastAsia="仿宋" w:cs="仿宋"/>
          <w:sz w:val="24"/>
          <w:szCs w:val="24"/>
          <w:lang w:val="en-US"/>
        </w:rPr>
        <w:t>服务内容包括但不限于以下方面：</w:t>
      </w:r>
    </w:p>
    <w:p w14:paraId="776BA1D9">
      <w:pPr>
        <w:pStyle w:val="2"/>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1、按相关主管部门关于“阳光厨房”建设标准及要求做好厨房日常管理、资料报送、台账归档、带量供餐等工作，确保采购人“阳光厨房”规范、标准，协助采购人争创“阳光厨房”建设标杆。</w:t>
      </w:r>
    </w:p>
    <w:p w14:paraId="1A4A0BA0">
      <w:pPr>
        <w:pStyle w:val="4"/>
        <w:spacing w:line="360" w:lineRule="auto"/>
        <w:ind w:left="0" w:leftChars="0" w:firstLine="480"/>
        <w:rPr>
          <w:rFonts w:hint="eastAsia" w:ascii="仿宋" w:hAnsi="仿宋" w:eastAsia="仿宋" w:cs="仿宋"/>
          <w:sz w:val="24"/>
          <w:szCs w:val="24"/>
        </w:rPr>
      </w:pPr>
      <w:r>
        <w:rPr>
          <w:rFonts w:hint="eastAsia" w:ascii="仿宋" w:hAnsi="仿宋" w:eastAsia="仿宋" w:cs="仿宋"/>
          <w:sz w:val="24"/>
          <w:szCs w:val="24"/>
        </w:rPr>
        <w:t>2、全年不间断为</w:t>
      </w:r>
      <w:r>
        <w:rPr>
          <w:rFonts w:hint="eastAsia" w:ascii="仿宋" w:hAnsi="仿宋" w:eastAsia="仿宋" w:cs="仿宋"/>
          <w:sz w:val="24"/>
          <w:szCs w:val="24"/>
          <w:lang w:val="en-US" w:eastAsia="zh-CN"/>
        </w:rPr>
        <w:t>城西院区</w:t>
      </w:r>
      <w:r>
        <w:rPr>
          <w:rFonts w:hint="eastAsia" w:ascii="仿宋" w:hAnsi="仿宋" w:eastAsia="仿宋" w:cs="仿宋"/>
          <w:sz w:val="24"/>
          <w:szCs w:val="24"/>
        </w:rPr>
        <w:t>在院人员提供餐饮服务，供餐对象主要为</w:t>
      </w:r>
      <w:r>
        <w:rPr>
          <w:rFonts w:hint="eastAsia" w:ascii="仿宋" w:hAnsi="仿宋" w:eastAsia="仿宋" w:cs="仿宋"/>
          <w:sz w:val="24"/>
          <w:szCs w:val="24"/>
          <w:lang w:val="en-US" w:eastAsia="zh-CN"/>
        </w:rPr>
        <w:t>城西院区</w:t>
      </w:r>
      <w:r>
        <w:rPr>
          <w:rFonts w:hint="eastAsia" w:ascii="仿宋" w:hAnsi="仿宋" w:eastAsia="仿宋" w:cs="仿宋"/>
          <w:sz w:val="24"/>
          <w:szCs w:val="24"/>
        </w:rPr>
        <w:t>入住长者，含相关服务人员等。</w:t>
      </w:r>
    </w:p>
    <w:p w14:paraId="50F814A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3、供餐采用配送、分餐制。餐食烹饪完成后，在规定时间</w:t>
      </w:r>
      <w:r>
        <w:rPr>
          <w:rFonts w:hint="eastAsia" w:ascii="仿宋" w:hAnsi="仿宋" w:eastAsia="仿宋" w:cs="仿宋"/>
          <w:sz w:val="24"/>
          <w:szCs w:val="24"/>
          <w:lang w:val="en-US" w:eastAsia="zh-CN"/>
        </w:rPr>
        <w:t>按需求</w:t>
      </w:r>
      <w:r>
        <w:rPr>
          <w:rFonts w:hint="eastAsia" w:ascii="仿宋" w:hAnsi="仿宋" w:eastAsia="仿宋" w:cs="仿宋"/>
          <w:sz w:val="24"/>
          <w:szCs w:val="24"/>
        </w:rPr>
        <w:t>内配送并完成分餐。确保长者用餐及时、安全、愉快。</w:t>
      </w:r>
    </w:p>
    <w:p w14:paraId="3BCC7940">
      <w:pPr>
        <w:pStyle w:val="2"/>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4、协助采购人完成其他相关工作。</w:t>
      </w:r>
    </w:p>
    <w:p w14:paraId="6F165BAB">
      <w:pPr>
        <w:rPr>
          <w:rFonts w:hint="default" w:eastAsia="仿宋"/>
          <w:lang w:val="en-US" w:eastAsia="zh-CN"/>
        </w:rPr>
      </w:pPr>
      <w:r>
        <w:rPr>
          <w:rFonts w:hint="eastAsia" w:ascii="仿宋" w:hAnsi="仿宋" w:eastAsia="仿宋" w:cs="仿宋"/>
          <w:sz w:val="24"/>
          <w:szCs w:val="24"/>
          <w:lang w:val="en-US" w:eastAsia="zh-CN"/>
        </w:rPr>
        <w:t xml:space="preserve">    5、根据《关于印发杭州市养老机构健康改善和检测工作方案的通知》配合院方进行一系列调查、统计等工作。</w:t>
      </w:r>
    </w:p>
    <w:p w14:paraId="295DF582">
      <w:pPr>
        <w:pStyle w:val="4"/>
        <w:spacing w:line="360" w:lineRule="auto"/>
        <w:ind w:left="0" w:leftChars="0" w:firstLine="480"/>
        <w:rPr>
          <w:rFonts w:hint="eastAsia" w:ascii="仿宋" w:hAnsi="仿宋" w:eastAsia="仿宋" w:cs="仿宋"/>
          <w:b/>
          <w:sz w:val="24"/>
          <w:szCs w:val="24"/>
        </w:rPr>
      </w:pPr>
      <w:r>
        <w:rPr>
          <w:rFonts w:hint="eastAsia" w:ascii="仿宋" w:hAnsi="仿宋" w:eastAsia="仿宋" w:cs="仿宋"/>
          <w:b/>
          <w:sz w:val="24"/>
          <w:szCs w:val="24"/>
        </w:rPr>
        <w:t>（二）服务时间</w:t>
      </w:r>
    </w:p>
    <w:p w14:paraId="329EABDA">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1、每周一将下周菜单报至采购人。</w:t>
      </w:r>
    </w:p>
    <w:p w14:paraId="6E50F96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2、按时订餐。每天下班前按楼层确认用餐人数、餐标及特殊需求（如面条、水饺等），确保第二天供餐及时、准确。并按上报就餐人数，协助采购人做好食材成本管控工作。</w:t>
      </w:r>
    </w:p>
    <w:p w14:paraId="7B7EB6F6">
      <w:pPr>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按时送餐，各阶段餐食送达时间分别为：早餐，6:40——7:00；中餐：10:40——11:00；晚餐16：40——17:00）。</w:t>
      </w:r>
    </w:p>
    <w:p w14:paraId="3586130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4、按时回收餐具，各阶段餐具回收时间分别为：早餐，9:00——9:30；中餐：13:00——13:30，晚餐18：00——18:30）。</w:t>
      </w:r>
    </w:p>
    <w:p w14:paraId="5C86FC8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5、根据采购人需求按时供应客饭和接待用餐。</w:t>
      </w:r>
    </w:p>
    <w:p w14:paraId="4B01AC2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6、按时完成其他临时、应急订餐等工作。</w:t>
      </w:r>
    </w:p>
    <w:p w14:paraId="69471036">
      <w:pPr>
        <w:pStyle w:val="2"/>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7、以上时间根据采购人实际需求调整。</w:t>
      </w:r>
    </w:p>
    <w:p w14:paraId="05901F89">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（三）安全管理要求</w:t>
      </w:r>
    </w:p>
    <w:p w14:paraId="5B763A8B">
      <w:pPr>
        <w:spacing w:line="360" w:lineRule="auto"/>
        <w:ind w:firstLine="480"/>
        <w:rPr>
          <w:rFonts w:hint="eastAsia" w:ascii="仿宋" w:hAnsi="仿宋" w:eastAsia="仿宋" w:cs="仿宋"/>
          <w:sz w:val="24"/>
          <w:szCs w:val="24"/>
        </w:rPr>
      </w:pPr>
      <w:bookmarkStart w:id="49" w:name="_Hlk144028698"/>
      <w:r>
        <w:rPr>
          <w:rFonts w:hint="eastAsia" w:ascii="仿宋" w:hAnsi="仿宋" w:eastAsia="仿宋" w:cs="仿宋"/>
          <w:sz w:val="24"/>
          <w:szCs w:val="24"/>
        </w:rPr>
        <w:t>按“阳光厨房”建设标准、要求做好日常安全管理工作，包括但不限于以下方面：</w:t>
      </w:r>
    </w:p>
    <w:bookmarkEnd w:id="49"/>
    <w:p w14:paraId="611CCC0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1、供餐安全</w:t>
      </w:r>
    </w:p>
    <w:p w14:paraId="52A8A8F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（1）充分考虑长者年龄、身体等因素，做好餐饮配置、食材管控、烹饪方式、配送控制及操作卫生管理，确保长者用餐安全。</w:t>
      </w:r>
    </w:p>
    <w:p w14:paraId="3EF82DE4">
      <w:pPr>
        <w:pStyle w:val="2"/>
        <w:rPr>
          <w:rFonts w:hint="eastAsia" w:ascii="仿宋" w:hAnsi="仿宋" w:eastAsia="仿宋" w:cs="仿宋"/>
          <w:sz w:val="24"/>
          <w:szCs w:val="24"/>
        </w:rPr>
      </w:pPr>
      <w:r>
        <w:rPr>
          <w:rFonts w:hint="eastAsia" w:ascii="仿宋" w:hAnsi="仿宋" w:eastAsia="仿宋" w:cs="仿宋"/>
          <w:sz w:val="24"/>
          <w:szCs w:val="24"/>
          <w:lang w:val="en-US"/>
        </w:rPr>
        <w:t>（2）餐饮配送应一程一车一人，配送人员不得在送餐途中离开餐车。餐饮自存放于餐车至送达</w:t>
      </w:r>
      <w:r>
        <w:rPr>
          <w:rFonts w:hint="eastAsia" w:ascii="仿宋" w:hAnsi="仿宋" w:eastAsia="仿宋" w:cs="仿宋"/>
          <w:sz w:val="24"/>
          <w:szCs w:val="24"/>
          <w:lang w:val="en-US" w:eastAsia="zh-CN"/>
        </w:rPr>
        <w:t>指定地点</w:t>
      </w:r>
      <w:r>
        <w:rPr>
          <w:rFonts w:hint="eastAsia" w:ascii="仿宋" w:hAnsi="仿宋" w:eastAsia="仿宋" w:cs="仿宋"/>
          <w:sz w:val="24"/>
          <w:szCs w:val="24"/>
          <w:lang w:val="en-US"/>
        </w:rPr>
        <w:t>，总时长不得超过</w:t>
      </w:r>
      <w:r>
        <w:rPr>
          <w:rFonts w:hint="eastAsia" w:ascii="仿宋" w:hAnsi="仿宋" w:eastAsia="仿宋" w:cs="仿宋"/>
          <w:sz w:val="24"/>
          <w:szCs w:val="24"/>
          <w:lang w:val="en-US" w:eastAsia="zh-CN"/>
        </w:rPr>
        <w:t>20</w:t>
      </w:r>
      <w:r>
        <w:rPr>
          <w:rFonts w:hint="eastAsia" w:ascii="仿宋" w:hAnsi="仿宋" w:eastAsia="仿宋" w:cs="仿宋"/>
          <w:sz w:val="24"/>
          <w:szCs w:val="24"/>
          <w:lang w:val="en-US"/>
        </w:rPr>
        <w:t>分钟。</w:t>
      </w:r>
    </w:p>
    <w:p w14:paraId="5707ACDE">
      <w:pPr>
        <w:pStyle w:val="2"/>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2、厨房安全</w:t>
      </w:r>
    </w:p>
    <w:p w14:paraId="40918DA2">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（1）负责做好厨房日常设施设备的使用管理工作，严格按规范对炉灶、冰箱等相关设施设备进行操作，关注水、电、燃气等管线、开关情况，定期对设施设备进行维护保养，确保设施设备安全并做好工作台账。</w:t>
      </w:r>
    </w:p>
    <w:p w14:paraId="6F6F5A2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（2）定期开展食堂的安全自查，及时消除安全隐患。对无法自行消除的安全隐患，应及时向采购人报告。</w:t>
      </w:r>
    </w:p>
    <w:p w14:paraId="0389F1C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（4）关注天气预警，协助采购人做好极端天气的应急物资储备工作。</w:t>
      </w:r>
    </w:p>
    <w:p w14:paraId="7F32F5F5">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（四）卫生管理要求</w:t>
      </w:r>
    </w:p>
    <w:p w14:paraId="2D519A93">
      <w:pPr>
        <w:spacing w:line="360" w:lineRule="auto"/>
        <w:ind w:firstLine="480"/>
        <w:rPr>
          <w:rFonts w:hint="eastAsia" w:ascii="仿宋" w:hAnsi="仿宋" w:eastAsia="仿宋" w:cs="仿宋"/>
          <w:sz w:val="24"/>
          <w:szCs w:val="24"/>
        </w:rPr>
      </w:pPr>
      <w:bookmarkStart w:id="50" w:name="_Hlk144029452"/>
      <w:r>
        <w:rPr>
          <w:rFonts w:hint="eastAsia" w:ascii="仿宋" w:hAnsi="仿宋" w:eastAsia="仿宋" w:cs="仿宋"/>
          <w:sz w:val="24"/>
          <w:szCs w:val="24"/>
        </w:rPr>
        <w:t>按“阳光厨房”建设标准、要求做好日常卫生管理工作，包括但不限于以下方面：</w:t>
      </w:r>
    </w:p>
    <w:bookmarkEnd w:id="50"/>
    <w:p w14:paraId="62D132C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1、餐饮服务人员个人卫生：工作人员须按行业管理规范要求持有有效的《健康证》方能上岗，上班时间禁止饮酒、抽烟，工作服装穿戴整齐，仪容仪表整洁，勤剪指甲、头发、胡须干净整齐。</w:t>
      </w:r>
    </w:p>
    <w:p w14:paraId="778E5B8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环境卫生：厨房、点心间地面、墙面干净、无积水、无积垢；灶台、冰箱、墩头、货架干净光亮、无积尘;吸风罩干净无积油；蒸箱（清洁换水）、锅、厨刀等烹饪器具使用后清洗擦拭干净、无污渍；一次性快餐盘、筷子等餐具每餐消毒，定点存放，做好防尘;仓库地面、墙面、货架、食品和原料外包装干净、无积尘餐具和蔬菜清洗间地面干净、无积水，墙面无积尘、无污渍，水池在使用后应及时清洁、无污渍，桶、盆等器具定点存放、整齐有序；供应间、餐厅、包厢地面、墙面干净、无积水、无积渍，桌面清洁、摆放整齐、无杂物。</w:t>
      </w:r>
    </w:p>
    <w:p w14:paraId="37F6D7B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3、食品卫生：食品原料、调味品堆放整齐，分类清楚，标识清晰。半成品、成品分开有序存放，做好防尘、防蚊蝇、防腐败变质工作。</w:t>
      </w:r>
    </w:p>
    <w:p w14:paraId="5882D4C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4、操作卫生：食堂人员在清洗米、菜和餐具时应认真清洗，确保干净;切配和烹饪过程中应做好个人卫生控制，不得直接品尝。</w:t>
      </w:r>
    </w:p>
    <w:p w14:paraId="57EDA848">
      <w:pPr>
        <w:pStyle w:val="2"/>
        <w:rPr>
          <w:rFonts w:hint="eastAsia" w:ascii="仿宋" w:hAnsi="仿宋" w:eastAsia="仿宋" w:cs="仿宋"/>
          <w:sz w:val="24"/>
          <w:szCs w:val="24"/>
        </w:rPr>
      </w:pPr>
      <w:r>
        <w:rPr>
          <w:rFonts w:hint="eastAsia" w:ascii="仿宋" w:hAnsi="仿宋" w:eastAsia="仿宋" w:cs="仿宋"/>
          <w:sz w:val="24"/>
          <w:szCs w:val="24"/>
          <w:lang w:val="en-US"/>
        </w:rPr>
        <w:t>5、配送卫生：</w:t>
      </w:r>
      <w:bookmarkStart w:id="51" w:name="_Hlk144029118"/>
      <w:r>
        <w:rPr>
          <w:rFonts w:hint="eastAsia" w:ascii="仿宋" w:hAnsi="仿宋" w:eastAsia="仿宋" w:cs="仿宋"/>
          <w:sz w:val="24"/>
          <w:szCs w:val="24"/>
          <w:lang w:val="en-US"/>
        </w:rPr>
        <w:t>餐饮配送应按规定路线，不得随意变更。</w:t>
      </w:r>
    </w:p>
    <w:bookmarkEnd w:id="51"/>
    <w:p w14:paraId="62AE6538">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（五）质量管理要求</w:t>
      </w:r>
    </w:p>
    <w:p w14:paraId="7859203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按</w:t>
      </w:r>
      <w:r>
        <w:rPr>
          <w:rFonts w:hint="eastAsia" w:ascii="仿宋" w:hAnsi="仿宋" w:eastAsia="仿宋" w:cs="仿宋"/>
          <w:sz w:val="24"/>
          <w:szCs w:val="24"/>
          <w:lang w:val="en-US" w:eastAsia="zh-CN"/>
        </w:rPr>
        <w:t>属地</w:t>
      </w:r>
      <w:r>
        <w:rPr>
          <w:rFonts w:hint="eastAsia" w:ascii="仿宋" w:hAnsi="仿宋" w:eastAsia="仿宋" w:cs="仿宋"/>
          <w:sz w:val="24"/>
          <w:szCs w:val="24"/>
        </w:rPr>
        <w:t>“阳光厨房”建设标准、要求做好餐饮质量管理工作，包括但不限于以下方面：</w:t>
      </w:r>
    </w:p>
    <w:p w14:paraId="1FBB335B">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1、原料质量:负责协助采购人食堂管理人员，把好米、油、调味品、荤素菜的进货关，禁止使用过期、农药残留、变质或“三无”原料。</w:t>
      </w:r>
    </w:p>
    <w:p w14:paraId="2C49C2A7">
      <w:pPr>
        <w:pStyle w:val="2"/>
        <w:rPr>
          <w:rFonts w:hint="eastAsia" w:ascii="仿宋" w:hAnsi="仿宋" w:eastAsia="仿宋" w:cs="仿宋"/>
          <w:sz w:val="24"/>
          <w:szCs w:val="24"/>
        </w:rPr>
      </w:pPr>
      <w:r>
        <w:rPr>
          <w:rFonts w:hint="eastAsia" w:ascii="仿宋" w:hAnsi="仿宋" w:eastAsia="仿宋" w:cs="仿宋"/>
          <w:sz w:val="24"/>
          <w:szCs w:val="24"/>
        </w:rPr>
        <w:t>2、烹饪质量:确保饭菜熟透、不夹生;米饭松软口可、菜色香味形俱佳、咸淡适中、荤素搭配合宜、低糖少盐少油;满足中心长者便于咀嚼、吞咽、肠胃虚弱、等特殊需求;患有疾病长者用餐严格遵照医嘱;客饭、订餐等按照要求烹饪。</w:t>
      </w:r>
    </w:p>
    <w:p w14:paraId="7DDE78D2">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（六）服务要求</w:t>
      </w:r>
    </w:p>
    <w:p w14:paraId="76AAFE10">
      <w:pPr>
        <w:spacing w:line="360" w:lineRule="auto"/>
        <w:ind w:firstLine="480"/>
        <w:rPr>
          <w:rFonts w:hint="eastAsia" w:ascii="仿宋" w:hAnsi="仿宋" w:eastAsia="仿宋" w:cs="仿宋"/>
          <w:sz w:val="24"/>
          <w:szCs w:val="24"/>
        </w:rPr>
      </w:pPr>
      <w:bookmarkStart w:id="52" w:name="_Hlk144052787"/>
      <w:r>
        <w:rPr>
          <w:rFonts w:hint="eastAsia" w:ascii="仿宋" w:hAnsi="仿宋" w:eastAsia="仿宋" w:cs="仿宋"/>
          <w:sz w:val="24"/>
          <w:szCs w:val="24"/>
        </w:rPr>
        <w:t>按</w:t>
      </w:r>
      <w:r>
        <w:rPr>
          <w:rFonts w:hint="eastAsia" w:ascii="仿宋" w:hAnsi="仿宋" w:eastAsia="仿宋" w:cs="仿宋"/>
          <w:sz w:val="24"/>
          <w:szCs w:val="24"/>
          <w:lang w:val="en-US" w:eastAsia="zh-CN"/>
        </w:rPr>
        <w:t>属地</w:t>
      </w:r>
      <w:r>
        <w:rPr>
          <w:rFonts w:hint="eastAsia" w:ascii="仿宋" w:hAnsi="仿宋" w:eastAsia="仿宋" w:cs="仿宋"/>
          <w:sz w:val="24"/>
          <w:szCs w:val="24"/>
        </w:rPr>
        <w:t>“阳光厨房”建设标准、要求做好餐饮服务管理工作，包括但不限于以下方面：</w:t>
      </w:r>
    </w:p>
    <w:bookmarkEnd w:id="52"/>
    <w:p w14:paraId="315C1D6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1、食谱制订：</w:t>
      </w:r>
    </w:p>
    <w:p w14:paraId="22EC5BE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（1）食谱为定量食谱，根据需求及长者餐饮费标准制定。</w:t>
      </w:r>
    </w:p>
    <w:p w14:paraId="15DEB282">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rPr>
        <w:t>（2）品类不低于以下标准：早餐品种不少于5种，中、晚餐每餐品种不少于两荤三素。</w:t>
      </w:r>
      <w:r>
        <w:rPr>
          <w:rFonts w:hint="eastAsia" w:ascii="仿宋" w:hAnsi="仿宋" w:eastAsia="仿宋" w:cs="仿宋"/>
          <w:sz w:val="24"/>
          <w:szCs w:val="24"/>
          <w:lang w:val="en-US" w:eastAsia="zh-CN"/>
        </w:rPr>
        <w:t>随着甲方业务发展，根据实际业务情况进行菜肴调整。</w:t>
      </w:r>
    </w:p>
    <w:p w14:paraId="183A6DC6">
      <w:pPr>
        <w:pStyle w:val="2"/>
        <w:rPr>
          <w:rFonts w:hint="eastAsia" w:ascii="仿宋" w:hAnsi="仿宋" w:eastAsia="仿宋" w:cs="仿宋"/>
          <w:sz w:val="24"/>
          <w:szCs w:val="24"/>
          <w:lang w:val="en-US"/>
        </w:rPr>
      </w:pPr>
      <w:r>
        <w:rPr>
          <w:rFonts w:hint="eastAsia" w:ascii="仿宋" w:hAnsi="仿宋" w:eastAsia="仿宋" w:cs="仿宋"/>
          <w:sz w:val="24"/>
          <w:szCs w:val="24"/>
          <w:lang w:val="en-US"/>
        </w:rPr>
        <w:t>（3）食谱应品类丰富，一周内不得有重复餐品。</w:t>
      </w:r>
    </w:p>
    <w:p w14:paraId="0118CD32">
      <w:pPr>
        <w:pStyle w:val="2"/>
        <w:rPr>
          <w:rFonts w:hint="eastAsia" w:ascii="仿宋" w:hAnsi="仿宋" w:eastAsia="仿宋" w:cs="仿宋"/>
          <w:sz w:val="24"/>
          <w:szCs w:val="24"/>
        </w:rPr>
      </w:pPr>
      <w:r>
        <w:rPr>
          <w:rFonts w:hint="eastAsia" w:ascii="仿宋" w:hAnsi="仿宋" w:eastAsia="仿宋" w:cs="仿宋"/>
          <w:sz w:val="24"/>
          <w:szCs w:val="24"/>
          <w:lang w:val="en-US"/>
        </w:rPr>
        <w:t>（4）食谱应适合老年人饮食，荤素合宜、营养均衡、便于咀嚼、易于消化吸收，既符合长者身体机能需要，又能满足长者口味需求。</w:t>
      </w:r>
    </w:p>
    <w:p w14:paraId="43AC2422">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（4）食谱提供时间：每周一制定完成下一周食谱，报采购人审核。，周四前完成确定并张贴于指定位置。</w:t>
      </w:r>
    </w:p>
    <w:p w14:paraId="070ECD6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（5）根据采购人要求完成特殊餐饮，如忌食、忌口，疾病期用餐等以及客饭菜谱的制定。</w:t>
      </w:r>
    </w:p>
    <w:p w14:paraId="0417D8E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（6）逢传统节日及长者生日等，根据采购人要求，制作相适用的食品，如端午粽子、中秋月饼等</w:t>
      </w:r>
    </w:p>
    <w:p w14:paraId="2A11106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（7）随时根据长者及相关服务人员提出的建议意见进行食谱及餐食的调整。。</w:t>
      </w:r>
    </w:p>
    <w:p w14:paraId="4D58CF3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2、订餐、送餐服务:订餐、送餐时应衣着整洁、正确佩带工作标牌，态度热情、语言亲切、举止文明。认真记录订餐需求，正确填写订餐单。认真听取长者及管理、服务人员意见建议，并做好整改。</w:t>
      </w:r>
    </w:p>
    <w:p w14:paraId="714D7752">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3、客饭服务:按采购人提供的客饭预订要求及时提供烹饪及送餐、包厢服务。</w:t>
      </w:r>
    </w:p>
    <w:p w14:paraId="54B13398">
      <w:pPr>
        <w:pStyle w:val="2"/>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4、每月邀请长者代表召开膳食会议，听取长者对供餐服务的有关建议、意见，并及时落实整改。</w:t>
      </w:r>
    </w:p>
    <w:p w14:paraId="0F6F640A">
      <w:pPr>
        <w:spacing w:line="360" w:lineRule="auto"/>
        <w:ind w:firstLine="480"/>
        <w:rPr>
          <w:rFonts w:hint="eastAsia" w:ascii="仿宋" w:hAnsi="仿宋" w:eastAsia="仿宋" w:cs="仿宋"/>
          <w:sz w:val="24"/>
          <w:szCs w:val="24"/>
          <w:highlight w:val="yellow"/>
        </w:rPr>
      </w:pPr>
      <w:r>
        <w:rPr>
          <w:rFonts w:hint="eastAsia" w:ascii="仿宋" w:hAnsi="仿宋" w:eastAsia="仿宋" w:cs="仿宋"/>
          <w:sz w:val="24"/>
          <w:szCs w:val="24"/>
        </w:rPr>
        <w:t>5、其他服务:完成采购人安排的其他服务工作。</w:t>
      </w:r>
    </w:p>
    <w:p w14:paraId="521A0FC1">
      <w:pPr>
        <w:spacing w:line="360" w:lineRule="auto"/>
        <w:ind w:firstLine="482"/>
        <w:rPr>
          <w:rFonts w:hint="eastAsia" w:ascii="仿宋" w:hAnsi="仿宋" w:eastAsia="仿宋" w:cs="仿宋"/>
          <w:b/>
          <w:bCs/>
          <w:sz w:val="24"/>
          <w:szCs w:val="24"/>
        </w:rPr>
      </w:pPr>
      <w:r>
        <w:rPr>
          <w:rFonts w:hint="eastAsia" w:ascii="仿宋" w:hAnsi="仿宋" w:eastAsia="仿宋" w:cs="仿宋"/>
          <w:b/>
          <w:bCs/>
          <w:sz w:val="24"/>
          <w:szCs w:val="24"/>
        </w:rPr>
        <w:t>（七）综合管理要求</w:t>
      </w:r>
    </w:p>
    <w:p w14:paraId="011EEFF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按</w:t>
      </w:r>
      <w:r>
        <w:rPr>
          <w:rFonts w:hint="eastAsia" w:ascii="仿宋" w:hAnsi="仿宋" w:eastAsia="仿宋" w:cs="仿宋"/>
          <w:sz w:val="24"/>
          <w:szCs w:val="24"/>
          <w:lang w:val="en-US" w:eastAsia="zh-CN"/>
        </w:rPr>
        <w:t>属地</w:t>
      </w:r>
      <w:r>
        <w:rPr>
          <w:rFonts w:hint="eastAsia" w:ascii="仿宋" w:hAnsi="仿宋" w:eastAsia="仿宋" w:cs="仿宋"/>
          <w:sz w:val="24"/>
          <w:szCs w:val="24"/>
        </w:rPr>
        <w:t>“阳光厨房”建设标准、要求做好厨房日常管理工作，包括但不限于以下方面：</w:t>
      </w:r>
    </w:p>
    <w:p w14:paraId="545E7DF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1、负责食堂物资和资产管理工作，确保设施、设备、器具完好，承担故意损坏、缺失赔偿责任。</w:t>
      </w:r>
    </w:p>
    <w:p w14:paraId="2632AAD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2、负责食堂工作人员的招聘、管理和教育培训，不断提升食堂人员的业务素质和服务水平，确保食堂人员的人身安全。食堂工作人员需遵守采购人的劳动人事纪律。确保食堂满意度测评的满意率达到80%以上。</w:t>
      </w:r>
    </w:p>
    <w:p w14:paraId="268FA422">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3、食堂服务人员用工符合劳动法规定，承担用工风险，人员相关纠纷及风险由中标人承担，。</w:t>
      </w:r>
    </w:p>
    <w:p w14:paraId="74D7DE26">
      <w:pPr>
        <w:spacing w:line="360" w:lineRule="auto"/>
        <w:rPr>
          <w:rFonts w:hint="eastAsia" w:ascii="仿宋" w:hAnsi="仿宋" w:eastAsia="仿宋" w:cs="仿宋"/>
          <w:sz w:val="24"/>
          <w:szCs w:val="24"/>
        </w:rPr>
      </w:pPr>
      <w:r>
        <w:rPr>
          <w:rFonts w:hint="eastAsia" w:ascii="仿宋" w:hAnsi="仿宋" w:eastAsia="仿宋" w:cs="仿宋"/>
          <w:sz w:val="24"/>
          <w:szCs w:val="24"/>
        </w:rPr>
        <w:t>4、按时参加采购人召开的膳管会等与食堂相关的会议，及时提出食堂管理和服务方面的改进建议，认真执行会议决定。</w:t>
      </w:r>
    </w:p>
    <w:p w14:paraId="4FAB594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5、积极配合市场监管、卫生等主管部门及采购人的日常监督检查，确保食堂经营合规合法，符合“阳光食堂”建设要求及卫生防疫要求。</w:t>
      </w:r>
    </w:p>
    <w:p w14:paraId="281DE3F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6、负责食堂能耗管理和原料管理，做好节能减耗工作，杜绝浪费，确保成本控制在采购人目标范围内（收支平衡），并做好相关工作台账。</w:t>
      </w:r>
    </w:p>
    <w:p w14:paraId="23DB288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7、协助采购人完成相关工作任务。</w:t>
      </w:r>
    </w:p>
    <w:p w14:paraId="79111B5E">
      <w:pPr>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（八）“阳光厨房”系统建设相关工作</w:t>
      </w:r>
    </w:p>
    <w:p w14:paraId="4C960D72">
      <w:pPr>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1、协助院方完成“阳光厨房”建设管理工作。</w:t>
      </w:r>
    </w:p>
    <w:p w14:paraId="6D603831">
      <w:pPr>
        <w:pStyle w:val="2"/>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根据相关主管部门关于“阳光厨房”的建设标准及要求做好食堂管理工作，以上一至七项全部要求如有跟“阳光厨房”相冲突或不一致的，按“阳光厨房”标准执行。同时做好“阳光厨房”云平台的日常维护工作，包括但不限于以下内容：</w:t>
      </w:r>
    </w:p>
    <w:p w14:paraId="0551D35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（1）完成每天“阳光厨房”云平台信息报送工作。</w:t>
      </w:r>
    </w:p>
    <w:p w14:paraId="00D1E50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（2）不间断关注“阳光厨房”云视频情况，对平台预警提示及时反馈。并按相关指示、提示针对性的对厨房日常工作整改完善。</w:t>
      </w:r>
    </w:p>
    <w:p w14:paraId="60B7EA1B">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（3）对云平台内食堂各类工作记录及人员信息及时进行更新和补充。</w:t>
      </w:r>
    </w:p>
    <w:p w14:paraId="5C552FF8">
      <w:pPr>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（九）其他工作</w:t>
      </w:r>
    </w:p>
    <w:p w14:paraId="0EC055E2">
      <w:pPr>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根据采购人需要配备相应资质人员，负责保洁及</w:t>
      </w:r>
      <w:r>
        <w:rPr>
          <w:rFonts w:hint="eastAsia" w:ascii="仿宋" w:hAnsi="仿宋" w:eastAsia="仿宋" w:cs="仿宋"/>
          <w:b/>
          <w:bCs/>
          <w:sz w:val="24"/>
          <w:szCs w:val="24"/>
          <w:lang w:val="en-US" w:eastAsia="zh-CN"/>
        </w:rPr>
        <w:t>食堂</w:t>
      </w:r>
      <w:r>
        <w:rPr>
          <w:rFonts w:hint="eastAsia" w:ascii="仿宋" w:hAnsi="仿宋" w:eastAsia="仿宋" w:cs="仿宋"/>
          <w:b/>
          <w:bCs/>
          <w:sz w:val="24"/>
          <w:szCs w:val="24"/>
        </w:rPr>
        <w:t>工作。服务要求参照城东院区。</w:t>
      </w:r>
    </w:p>
    <w:p w14:paraId="6B9EE17A">
      <w:pPr>
        <w:spacing w:line="360" w:lineRule="auto"/>
        <w:ind w:firstLine="480"/>
        <w:rPr>
          <w:rFonts w:hint="eastAsia" w:ascii="仿宋" w:hAnsi="仿宋" w:eastAsia="仿宋" w:cs="仿宋"/>
          <w:sz w:val="24"/>
          <w:szCs w:val="24"/>
        </w:rPr>
      </w:pPr>
      <w:r>
        <w:rPr>
          <w:rFonts w:hint="eastAsia" w:ascii="仿宋" w:hAnsi="仿宋" w:eastAsia="仿宋" w:cs="仿宋"/>
          <w:b/>
          <w:bCs/>
          <w:sz w:val="24"/>
          <w:szCs w:val="24"/>
        </w:rPr>
        <w:t>具体工作内容及要求根据需要设置，原则上不超过常规保洁及</w:t>
      </w:r>
      <w:r>
        <w:rPr>
          <w:rFonts w:hint="eastAsia" w:ascii="仿宋" w:hAnsi="仿宋" w:eastAsia="仿宋" w:cs="仿宋"/>
          <w:b/>
          <w:bCs/>
          <w:sz w:val="24"/>
          <w:szCs w:val="24"/>
          <w:lang w:val="en-US" w:eastAsia="zh-CN"/>
        </w:rPr>
        <w:t>食堂</w:t>
      </w:r>
      <w:r>
        <w:rPr>
          <w:rFonts w:hint="eastAsia" w:ascii="仿宋" w:hAnsi="仿宋" w:eastAsia="仿宋" w:cs="仿宋"/>
          <w:b/>
          <w:bCs/>
          <w:sz w:val="24"/>
          <w:szCs w:val="24"/>
        </w:rPr>
        <w:t>工作内容。</w:t>
      </w:r>
    </w:p>
    <w:p w14:paraId="30F0276F">
      <w:pPr>
        <w:pStyle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6、城西院区人员岗位设置</w:t>
      </w:r>
    </w:p>
    <w:p w14:paraId="4759C87C">
      <w:pPr>
        <w:spacing w:line="360" w:lineRule="auto"/>
        <w:ind w:firstLine="480"/>
        <w:rPr>
          <w:rFonts w:hint="eastAsia" w:ascii="仿宋" w:hAnsi="仿宋" w:eastAsia="仿宋" w:cs="仿宋"/>
          <w:sz w:val="24"/>
          <w:szCs w:val="24"/>
        </w:rPr>
      </w:pPr>
      <w:r>
        <w:rPr>
          <w:rFonts w:hint="eastAsia" w:ascii="仿宋" w:hAnsi="仿宋" w:eastAsia="仿宋" w:cs="仿宋"/>
          <w:b/>
          <w:bCs/>
          <w:sz w:val="24"/>
          <w:szCs w:val="24"/>
          <w:shd w:val="clear" w:color="auto" w:fill="auto"/>
        </w:rPr>
        <w:t>（一）</w:t>
      </w:r>
      <w:r>
        <w:rPr>
          <w:rFonts w:hint="eastAsia" w:ascii="仿宋" w:hAnsi="仿宋" w:eastAsia="仿宋" w:cs="仿宋"/>
          <w:b/>
          <w:bCs/>
          <w:sz w:val="24"/>
          <w:szCs w:val="24"/>
          <w:shd w:val="clear" w:color="auto" w:fill="auto"/>
          <w:lang w:val="en-US" w:eastAsia="zh-CN"/>
        </w:rPr>
        <w:t>人员岗位设置</w:t>
      </w:r>
    </w:p>
    <w:p w14:paraId="08D8EE97">
      <w:p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具体供餐服务人员根据实际用餐人数调整。</w:t>
      </w:r>
    </w:p>
    <w:p w14:paraId="17171810">
      <w:pPr>
        <w:spacing w:line="360" w:lineRule="auto"/>
        <w:ind w:firstLine="480"/>
        <w:rPr>
          <w:rFonts w:hint="eastAsia" w:ascii="仿宋" w:hAnsi="仿宋" w:eastAsia="仿宋" w:cs="仿宋"/>
          <w:color w:val="0000FF"/>
          <w:sz w:val="24"/>
          <w:szCs w:val="24"/>
        </w:rPr>
      </w:pPr>
      <w:bookmarkStart w:id="53" w:name="OLE_LINK1"/>
      <w:r>
        <w:rPr>
          <w:rFonts w:hint="eastAsia" w:ascii="仿宋" w:hAnsi="仿宋" w:eastAsia="仿宋" w:cs="仿宋"/>
          <w:sz w:val="24"/>
          <w:szCs w:val="24"/>
          <w:highlight w:val="none"/>
        </w:rPr>
        <w:t>当前就餐人员为13</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人，供餐服务人员应不少于5人，包括管理人员1人，厨师1人，面点师1人，勤杂（含订送餐服务）至少2人。</w:t>
      </w:r>
      <w:bookmarkEnd w:id="53"/>
      <w:r>
        <w:rPr>
          <w:rFonts w:hint="eastAsia" w:ascii="仿宋" w:hAnsi="仿宋" w:eastAsia="仿宋" w:cs="仿宋"/>
          <w:sz w:val="24"/>
          <w:szCs w:val="24"/>
          <w:highlight w:val="none"/>
        </w:rPr>
        <w:t>在确保</w:t>
      </w:r>
      <w:r>
        <w:rPr>
          <w:rFonts w:hint="eastAsia" w:ascii="仿宋" w:hAnsi="仿宋" w:eastAsia="仿宋" w:cs="仿宋"/>
          <w:sz w:val="24"/>
          <w:szCs w:val="24"/>
          <w:lang w:val="en-US" w:eastAsia="zh-CN"/>
        </w:rPr>
        <w:t>城西院区</w:t>
      </w:r>
      <w:r>
        <w:rPr>
          <w:rFonts w:hint="eastAsia" w:ascii="仿宋" w:hAnsi="仿宋" w:eastAsia="仿宋" w:cs="仿宋"/>
          <w:sz w:val="24"/>
          <w:szCs w:val="24"/>
        </w:rPr>
        <w:t>餐饮服务质量及餐饮服务收支平衡的前提下，以上具体人数可由投标人根据实际工作量自行确定，经采购人同意后可酌情调配，相关服务费用包含在投标总价中，按投标单价结合配置的具体人员进行结算。后续根据用餐人员增加，服务人员相应调整，原则上按每增加</w:t>
      </w:r>
      <w:bookmarkStart w:id="54" w:name="OLE_LINK22"/>
      <w:r>
        <w:rPr>
          <w:rFonts w:hint="eastAsia" w:ascii="仿宋" w:hAnsi="仿宋" w:eastAsia="仿宋" w:cs="仿宋"/>
          <w:sz w:val="24"/>
          <w:szCs w:val="24"/>
        </w:rPr>
        <w:t>40名用餐人员增配1名服务人员的比例配置。具体按实际情况执行。</w:t>
      </w:r>
    </w:p>
    <w:p w14:paraId="5330FB91">
      <w:pPr>
        <w:pStyle w:val="2"/>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val="en-US"/>
        </w:rPr>
        <w:t>管理人员应具备食堂管理经验，45周岁以下，具有操作、管理“阳光厨房”云平台能力，有“阳光厨房”或养老机构工作经验。</w:t>
      </w:r>
    </w:p>
    <w:p w14:paraId="2AC8C59C">
      <w:pPr>
        <w:pStyle w:val="2"/>
        <w:ind w:firstLine="480" w:firstLineChars="200"/>
        <w:rPr>
          <w:rFonts w:hint="eastAsia" w:ascii="仿宋" w:hAnsi="仿宋" w:eastAsia="仿宋" w:cs="仿宋"/>
          <w:b/>
          <w:sz w:val="24"/>
          <w:szCs w:val="24"/>
          <w:shd w:val="clear" w:color="FFFFFF" w:fill="D9D9D9"/>
        </w:rPr>
      </w:pPr>
      <w:r>
        <w:rPr>
          <w:rFonts w:hint="eastAsia" w:ascii="仿宋" w:hAnsi="仿宋" w:eastAsia="仿宋" w:cs="仿宋"/>
          <w:sz w:val="24"/>
          <w:szCs w:val="24"/>
          <w:lang w:val="en-US" w:eastAsia="zh-CN"/>
        </w:rPr>
        <w:t>3、</w:t>
      </w:r>
      <w:r>
        <w:rPr>
          <w:rFonts w:hint="eastAsia" w:ascii="仿宋" w:hAnsi="仿宋" w:eastAsia="仿宋" w:cs="仿宋"/>
          <w:sz w:val="24"/>
          <w:szCs w:val="24"/>
          <w:lang w:val="en-US"/>
        </w:rPr>
        <w:t>保洁人员根据采购人</w:t>
      </w:r>
      <w:r>
        <w:rPr>
          <w:rFonts w:hint="eastAsia" w:ascii="仿宋" w:hAnsi="仿宋" w:eastAsia="仿宋" w:cs="仿宋"/>
          <w:sz w:val="24"/>
          <w:szCs w:val="24"/>
          <w:lang w:val="en-US" w:eastAsia="zh-CN"/>
        </w:rPr>
        <w:t>现场</w:t>
      </w:r>
      <w:r>
        <w:rPr>
          <w:rFonts w:hint="eastAsia" w:ascii="仿宋" w:hAnsi="仿宋" w:eastAsia="仿宋" w:cs="仿宋"/>
          <w:sz w:val="24"/>
          <w:szCs w:val="24"/>
          <w:lang w:val="en-US"/>
        </w:rPr>
        <w:t>实际需求配备，人员要求应符合国家相关工作标准规范，标准参照城东院区，费用根据投标单价结合配备</w:t>
      </w:r>
      <w:bookmarkEnd w:id="54"/>
      <w:r>
        <w:rPr>
          <w:rFonts w:hint="eastAsia" w:ascii="仿宋" w:hAnsi="仿宋" w:eastAsia="仿宋" w:cs="仿宋"/>
          <w:sz w:val="24"/>
          <w:szCs w:val="24"/>
          <w:lang w:val="en-US"/>
        </w:rPr>
        <w:t>人员进行结算。</w:t>
      </w:r>
    </w:p>
    <w:tbl>
      <w:tblPr>
        <w:tblStyle w:val="59"/>
        <w:tblW w:w="8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1310"/>
        <w:gridCol w:w="5717"/>
        <w:gridCol w:w="750"/>
      </w:tblGrid>
      <w:tr w14:paraId="3C878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35" w:type="dxa"/>
            <w:gridSpan w:val="4"/>
            <w:tcBorders>
              <w:top w:val="single" w:color="000000" w:sz="4" w:space="0"/>
              <w:left w:val="single" w:color="000000" w:sz="4" w:space="0"/>
              <w:bottom w:val="single" w:color="000000" w:sz="4" w:space="0"/>
              <w:right w:val="single" w:color="000000" w:sz="4" w:space="0"/>
            </w:tcBorders>
            <w:noWrap/>
            <w:vAlign w:val="center"/>
          </w:tcPr>
          <w:p w14:paraId="72C48A30">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浙江康复医院城西院区开放人员编制方案</w:t>
            </w:r>
          </w:p>
        </w:tc>
      </w:tr>
      <w:tr w14:paraId="60A3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5886731">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5CDCCB9A">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部门</w:t>
            </w:r>
          </w:p>
        </w:tc>
        <w:tc>
          <w:tcPr>
            <w:tcW w:w="5717" w:type="dxa"/>
            <w:tcBorders>
              <w:top w:val="single" w:color="000000" w:sz="4" w:space="0"/>
              <w:left w:val="single" w:color="000000" w:sz="4" w:space="0"/>
              <w:bottom w:val="single" w:color="000000" w:sz="4" w:space="0"/>
              <w:right w:val="single" w:color="000000" w:sz="4" w:space="0"/>
            </w:tcBorders>
            <w:noWrap/>
            <w:vAlign w:val="center"/>
          </w:tcPr>
          <w:p w14:paraId="7C96C31E">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岗位</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964C718">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人数</w:t>
            </w:r>
          </w:p>
        </w:tc>
      </w:tr>
      <w:tr w14:paraId="18D5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FFABDC2">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0" w:type="dxa"/>
            <w:vMerge w:val="restart"/>
            <w:tcBorders>
              <w:top w:val="nil"/>
              <w:left w:val="single" w:color="000000" w:sz="4" w:space="0"/>
              <w:bottom w:val="single" w:color="000000" w:sz="4" w:space="0"/>
              <w:right w:val="single" w:color="000000" w:sz="4" w:space="0"/>
            </w:tcBorders>
            <w:noWrap/>
            <w:vAlign w:val="center"/>
          </w:tcPr>
          <w:p w14:paraId="71B1002D">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ign w:val="center"/>
          </w:tcPr>
          <w:p w14:paraId="77271FD8">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7楼和8楼领导办公区域保洁＋现场管理</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93A583C">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78055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FDE814D">
            <w:pPr>
              <w:ind w:firstLine="0" w:firstLineChars="0"/>
              <w:jc w:val="center"/>
              <w:rPr>
                <w:rFonts w:hint="eastAsia" w:ascii="仿宋" w:hAnsi="仿宋" w:eastAsia="仿宋" w:cs="仿宋"/>
                <w:i w:val="0"/>
                <w:iCs w:val="0"/>
                <w:color w:val="000000"/>
                <w:sz w:val="24"/>
                <w:szCs w:val="24"/>
                <w:u w:val="none"/>
              </w:rPr>
            </w:pPr>
          </w:p>
        </w:tc>
        <w:tc>
          <w:tcPr>
            <w:tcW w:w="1310" w:type="dxa"/>
            <w:vMerge w:val="continue"/>
            <w:tcBorders>
              <w:top w:val="nil"/>
              <w:left w:val="single" w:color="000000" w:sz="4" w:space="0"/>
              <w:bottom w:val="single" w:color="000000" w:sz="4" w:space="0"/>
              <w:right w:val="single" w:color="000000" w:sz="4" w:space="0"/>
            </w:tcBorders>
            <w:noWrap/>
            <w:vAlign w:val="center"/>
          </w:tcPr>
          <w:p w14:paraId="7B666F25">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ign w:val="center"/>
          </w:tcPr>
          <w:p w14:paraId="570BD735">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FEF84F1">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r>
      <w:tr w14:paraId="1858A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3B4853B">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F67AE9">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ign w:val="center"/>
          </w:tcPr>
          <w:p w14:paraId="368B38C4">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厨师（主副厨）</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20C2585">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784F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AAC2779">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2028F">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ign w:val="center"/>
          </w:tcPr>
          <w:p w14:paraId="2B2EF07F">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切配</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24E6132">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129F1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2EC21AC">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B9863">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ign w:val="center"/>
          </w:tcPr>
          <w:p w14:paraId="048C588F">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面点师</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4152A0B">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98E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7B75399">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C8AD1">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ign w:val="center"/>
          </w:tcPr>
          <w:p w14:paraId="7505394B">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勤杂工（病房送餐、洗菜、洗碗，打扫卫生）</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8C07159">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3173A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8F09CCB">
            <w:pPr>
              <w:ind w:firstLine="0" w:firstLineChars="0"/>
              <w:jc w:val="center"/>
              <w:rPr>
                <w:rFonts w:hint="eastAsia" w:ascii="仿宋" w:hAnsi="仿宋" w:eastAsia="仿宋" w:cs="仿宋"/>
                <w:i w:val="0"/>
                <w:iCs w:val="0"/>
                <w:color w:val="000000"/>
                <w:sz w:val="24"/>
                <w:szCs w:val="24"/>
                <w:u w:val="none"/>
              </w:rPr>
            </w:pPr>
          </w:p>
        </w:tc>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A0462">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0"/>
            <w:vAlign w:val="center"/>
          </w:tcPr>
          <w:p w14:paraId="61AB83E8">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289CD20">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r>
      <w:tr w14:paraId="2CFDB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9B31043">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B93B36">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4号楼    （康养中心）</w:t>
            </w:r>
          </w:p>
        </w:tc>
        <w:tc>
          <w:tcPr>
            <w:tcW w:w="5717" w:type="dxa"/>
            <w:tcBorders>
              <w:top w:val="single" w:color="000000" w:sz="4" w:space="0"/>
              <w:left w:val="single" w:color="000000" w:sz="4" w:space="0"/>
              <w:bottom w:val="single" w:color="000000" w:sz="4" w:space="0"/>
              <w:right w:val="single" w:color="000000" w:sz="4" w:space="0"/>
            </w:tcBorders>
            <w:noWrap/>
            <w:vAlign w:val="center"/>
          </w:tcPr>
          <w:p w14:paraId="519032DD">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4号楼2层OT特教区（包含办公室、诊疗室及卫生间）</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6A94DF4">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4D4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F9E761B">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C15EA0">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ign w:val="center"/>
          </w:tcPr>
          <w:p w14:paraId="31D60BB1">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4号楼2层PD康复区（包含办公室、诊疗室及卫生间）</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E9F1C52">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06CA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6422C1B">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BE112">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0"/>
            <w:vAlign w:val="center"/>
          </w:tcPr>
          <w:p w14:paraId="733D98E9">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4号楼与三号楼连廊、落地玻璃+大厅4部电梯、4号楼与三号楼连廊区域药房、护士站及办公室</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3C315E0">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D794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35B39F4">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ACD2D">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0"/>
            <w:vAlign w:val="center"/>
          </w:tcPr>
          <w:p w14:paraId="3A3A141F">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4号楼3-7层（病房以外的公区）</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55C6CBA">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7382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16430CD">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B764B">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0"/>
            <w:vAlign w:val="center"/>
          </w:tcPr>
          <w:p w14:paraId="2901F32A">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值班应急</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18F3EE9">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r>
      <w:tr w14:paraId="4D79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B4DF504">
            <w:pPr>
              <w:ind w:firstLine="0" w:firstLineChars="0"/>
              <w:jc w:val="center"/>
              <w:rPr>
                <w:rFonts w:hint="eastAsia" w:ascii="仿宋" w:hAnsi="仿宋" w:eastAsia="仿宋" w:cs="仿宋"/>
                <w:i w:val="0"/>
                <w:iCs w:val="0"/>
                <w:color w:val="000000"/>
                <w:sz w:val="24"/>
                <w:szCs w:val="24"/>
                <w:u w:val="none"/>
              </w:rPr>
            </w:pPr>
          </w:p>
        </w:tc>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EE88D">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ign w:val="center"/>
          </w:tcPr>
          <w:p w14:paraId="32C22AF5">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5BB482F">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r>
      <w:tr w14:paraId="7E08B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5C6EA1F">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DC8FB0">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外围</w:t>
            </w:r>
          </w:p>
        </w:tc>
        <w:tc>
          <w:tcPr>
            <w:tcW w:w="5717" w:type="dxa"/>
            <w:tcBorders>
              <w:top w:val="single" w:color="000000" w:sz="4" w:space="0"/>
              <w:left w:val="single" w:color="000000" w:sz="4" w:space="0"/>
              <w:bottom w:val="single" w:color="000000" w:sz="4" w:space="0"/>
              <w:right w:val="single" w:color="000000" w:sz="4" w:space="0"/>
            </w:tcBorders>
            <w:noWrap w:val="0"/>
            <w:vAlign w:val="center"/>
          </w:tcPr>
          <w:p w14:paraId="3B118803">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外围生活垃圾医用垃圾分类处理＋停车场地坪漆保养清洗</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0270DB3">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9272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2D38305">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CC45E">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0"/>
            <w:vAlign w:val="center"/>
          </w:tcPr>
          <w:p w14:paraId="2BE89B55">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绿化修剪维保拔草养护</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90A9B48">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7DA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695A5C3">
            <w:pPr>
              <w:ind w:firstLine="0" w:firstLineChars="0"/>
              <w:jc w:val="center"/>
              <w:rPr>
                <w:rFonts w:hint="eastAsia" w:ascii="仿宋" w:hAnsi="仿宋" w:eastAsia="仿宋" w:cs="仿宋"/>
                <w:i w:val="0"/>
                <w:iCs w:val="0"/>
                <w:color w:val="000000"/>
                <w:sz w:val="24"/>
                <w:szCs w:val="24"/>
                <w:u w:val="none"/>
              </w:rPr>
            </w:pPr>
          </w:p>
        </w:tc>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F7874">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ign w:val="center"/>
          </w:tcPr>
          <w:p w14:paraId="20C94F68">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64EE230">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r>
      <w:tr w14:paraId="006A9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E33EBCD">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310" w:type="dxa"/>
            <w:vMerge w:val="restart"/>
            <w:tcBorders>
              <w:top w:val="nil"/>
              <w:left w:val="single" w:color="000000" w:sz="4" w:space="0"/>
              <w:bottom w:val="single" w:color="000000" w:sz="4" w:space="0"/>
              <w:right w:val="single" w:color="000000" w:sz="4" w:space="0"/>
            </w:tcBorders>
            <w:noWrap w:val="0"/>
            <w:vAlign w:val="center"/>
          </w:tcPr>
          <w:p w14:paraId="2A8A0426">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0"/>
            <w:vAlign w:val="center"/>
          </w:tcPr>
          <w:p w14:paraId="44532F95">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bookmarkStart w:id="55" w:name="OLE_LINK9"/>
            <w:r>
              <w:rPr>
                <w:rFonts w:hint="eastAsia" w:ascii="仿宋" w:hAnsi="仿宋" w:eastAsia="仿宋" w:cs="仿宋"/>
                <w:i w:val="0"/>
                <w:iCs w:val="0"/>
                <w:color w:val="000000"/>
                <w:kern w:val="0"/>
                <w:sz w:val="24"/>
                <w:szCs w:val="24"/>
                <w:u w:val="none"/>
                <w:lang w:val="en-US" w:eastAsia="zh-CN" w:bidi="ar"/>
              </w:rPr>
              <w:t>电工</w:t>
            </w:r>
            <w:bookmarkEnd w:id="55"/>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40B1748">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6AA3E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B9B3A5F">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310" w:type="dxa"/>
            <w:vMerge w:val="continue"/>
            <w:tcBorders>
              <w:top w:val="nil"/>
              <w:left w:val="single" w:color="000000" w:sz="4" w:space="0"/>
              <w:bottom w:val="single" w:color="000000" w:sz="4" w:space="0"/>
              <w:right w:val="single" w:color="000000" w:sz="4" w:space="0"/>
            </w:tcBorders>
            <w:noWrap w:val="0"/>
            <w:vAlign w:val="center"/>
          </w:tcPr>
          <w:p w14:paraId="4F8879A0">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ign w:val="center"/>
          </w:tcPr>
          <w:p w14:paraId="1E46F443">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水工</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FC476AE">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C1F1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E13C3EA">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310" w:type="dxa"/>
            <w:vMerge w:val="continue"/>
            <w:tcBorders>
              <w:top w:val="nil"/>
              <w:left w:val="single" w:color="000000" w:sz="4" w:space="0"/>
              <w:bottom w:val="single" w:color="000000" w:sz="4" w:space="0"/>
              <w:right w:val="single" w:color="000000" w:sz="4" w:space="0"/>
            </w:tcBorders>
            <w:noWrap w:val="0"/>
            <w:vAlign w:val="center"/>
          </w:tcPr>
          <w:p w14:paraId="00CEA5A5">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0"/>
            <w:vAlign w:val="center"/>
          </w:tcPr>
          <w:p w14:paraId="6DC985A9">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bookmarkStart w:id="56" w:name="OLE_LINK12"/>
            <w:r>
              <w:rPr>
                <w:rFonts w:hint="eastAsia" w:ascii="仿宋" w:hAnsi="仿宋" w:eastAsia="仿宋" w:cs="仿宋"/>
                <w:i w:val="0"/>
                <w:iCs w:val="0"/>
                <w:color w:val="000000"/>
                <w:kern w:val="0"/>
                <w:sz w:val="24"/>
                <w:szCs w:val="24"/>
                <w:u w:val="none"/>
                <w:lang w:val="en-US" w:eastAsia="zh-CN" w:bidi="ar"/>
              </w:rPr>
              <w:t>综合维修</w:t>
            </w:r>
            <w:bookmarkEnd w:id="56"/>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EA3C718">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E550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75B7606">
            <w:pPr>
              <w:ind w:firstLine="0" w:firstLineChars="0"/>
              <w:jc w:val="center"/>
              <w:rPr>
                <w:rFonts w:hint="eastAsia" w:ascii="仿宋" w:hAnsi="仿宋" w:eastAsia="仿宋" w:cs="仿宋"/>
                <w:i w:val="0"/>
                <w:iCs w:val="0"/>
                <w:color w:val="000000"/>
                <w:sz w:val="24"/>
                <w:szCs w:val="24"/>
                <w:u w:val="none"/>
              </w:rPr>
            </w:pPr>
          </w:p>
        </w:tc>
        <w:tc>
          <w:tcPr>
            <w:tcW w:w="1310" w:type="dxa"/>
            <w:vMerge w:val="continue"/>
            <w:tcBorders>
              <w:top w:val="nil"/>
              <w:left w:val="single" w:color="000000" w:sz="4" w:space="0"/>
              <w:bottom w:val="single" w:color="000000" w:sz="4" w:space="0"/>
              <w:right w:val="single" w:color="000000" w:sz="4" w:space="0"/>
            </w:tcBorders>
            <w:noWrap w:val="0"/>
            <w:vAlign w:val="center"/>
          </w:tcPr>
          <w:p w14:paraId="50551DEE">
            <w:pPr>
              <w:ind w:firstLine="0" w:firstLineChars="0"/>
              <w:jc w:val="center"/>
              <w:rPr>
                <w:rFonts w:hint="eastAsia" w:ascii="仿宋" w:hAnsi="仿宋" w:eastAsia="仿宋" w:cs="仿宋"/>
                <w:i w:val="0"/>
                <w:iCs w:val="0"/>
                <w:color w:val="000000"/>
                <w:sz w:val="24"/>
                <w:szCs w:val="24"/>
                <w:u w:val="none"/>
              </w:rPr>
            </w:pPr>
          </w:p>
        </w:tc>
        <w:tc>
          <w:tcPr>
            <w:tcW w:w="5717" w:type="dxa"/>
            <w:tcBorders>
              <w:top w:val="single" w:color="000000" w:sz="4" w:space="0"/>
              <w:left w:val="single" w:color="000000" w:sz="4" w:space="0"/>
              <w:bottom w:val="single" w:color="000000" w:sz="4" w:space="0"/>
              <w:right w:val="single" w:color="000000" w:sz="4" w:space="0"/>
            </w:tcBorders>
            <w:noWrap w:val="0"/>
            <w:vAlign w:val="center"/>
          </w:tcPr>
          <w:p w14:paraId="3057D98C">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E94BA18">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r>
      <w:tr w14:paraId="4213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A996A42">
            <w:pPr>
              <w:ind w:firstLine="0" w:firstLineChars="0"/>
              <w:jc w:val="center"/>
              <w:rPr>
                <w:rFonts w:hint="eastAsia" w:ascii="仿宋" w:hAnsi="仿宋" w:eastAsia="仿宋" w:cs="仿宋"/>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6688156">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全部合计</w:t>
            </w:r>
          </w:p>
        </w:tc>
        <w:tc>
          <w:tcPr>
            <w:tcW w:w="5717" w:type="dxa"/>
            <w:tcBorders>
              <w:top w:val="single" w:color="000000" w:sz="4" w:space="0"/>
              <w:left w:val="single" w:color="000000" w:sz="4" w:space="0"/>
              <w:bottom w:val="single" w:color="000000" w:sz="4" w:space="0"/>
              <w:right w:val="single" w:color="000000" w:sz="4" w:space="0"/>
            </w:tcBorders>
            <w:noWrap w:val="0"/>
            <w:vAlign w:val="center"/>
          </w:tcPr>
          <w:p w14:paraId="32F79D13">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3B3D101">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19</w:t>
            </w:r>
          </w:p>
        </w:tc>
      </w:tr>
    </w:tbl>
    <w:p w14:paraId="28C97024">
      <w:pPr>
        <w:pStyle w:val="4"/>
        <w:ind w:firstLine="0" w:firstLineChars="0"/>
        <w:rPr>
          <w:rFonts w:hint="eastAsia" w:ascii="仿宋" w:hAnsi="仿宋" w:eastAsia="仿宋" w:cs="仿宋"/>
          <w:sz w:val="24"/>
          <w:szCs w:val="24"/>
        </w:rPr>
      </w:pPr>
    </w:p>
    <w:p w14:paraId="55917633">
      <w:pPr>
        <w:pStyle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7、其他事项</w:t>
      </w:r>
    </w:p>
    <w:p w14:paraId="54993197">
      <w:pPr>
        <w:spacing w:line="360" w:lineRule="auto"/>
        <w:ind w:firstLine="480"/>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（一）合同到期如投标人不继续服务，投标人有义务协助采购人做好人员和工作衔接（工资待遇按投标价支付），确保稳定过渡。</w:t>
      </w:r>
    </w:p>
    <w:p w14:paraId="0821F801">
      <w:pPr>
        <w:spacing w:line="360" w:lineRule="auto"/>
        <w:ind w:firstLine="480"/>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（二）合同期内，如采购人对食堂区域（包括厨房、餐厅等）进行维修改造，投标人应给予协助和配合。</w:t>
      </w:r>
    </w:p>
    <w:p w14:paraId="0227D59E">
      <w:pPr>
        <w:spacing w:line="360" w:lineRule="auto"/>
        <w:ind w:firstLine="480"/>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（三）采购人目前保洁及食堂管理服务人员工作安排情况（供投标人参考）。</w:t>
      </w:r>
    </w:p>
    <w:p w14:paraId="762F469B">
      <w:pPr>
        <w:spacing w:line="360" w:lineRule="auto"/>
        <w:ind w:firstLine="480"/>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（四）投标人承担所有工作人员的工伤责任。</w:t>
      </w:r>
    </w:p>
    <w:p w14:paraId="5BADFE47">
      <w:pPr>
        <w:spacing w:line="360" w:lineRule="auto"/>
        <w:ind w:firstLine="480"/>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（五）工作人员不许兼职做私活。</w:t>
      </w:r>
    </w:p>
    <w:p w14:paraId="72A312DB">
      <w:pPr>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auto"/>
        </w:rPr>
        <w:t>（六）投标人负责派驻员工身体健康持健康证上岗且无犯罪记录。</w:t>
      </w:r>
    </w:p>
    <w:bookmarkEnd w:id="40"/>
    <w:bookmarkEnd w:id="41"/>
    <w:bookmarkEnd w:id="42"/>
    <w:bookmarkEnd w:id="43"/>
    <w:p w14:paraId="56B1479F">
      <w:pPr>
        <w:ind w:firstLine="0" w:firstLineChars="0"/>
        <w:rPr>
          <w:rFonts w:hint="eastAsia" w:ascii="仿宋" w:hAnsi="仿宋" w:eastAsia="仿宋" w:cs="仿宋"/>
          <w:sz w:val="24"/>
          <w:szCs w:val="24"/>
        </w:rPr>
      </w:pPr>
    </w:p>
    <w:p w14:paraId="267894CE">
      <w:pPr>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lang w:val="en-US"/>
        </w:rPr>
        <w:t>、商务要求</w:t>
      </w:r>
    </w:p>
    <w:p w14:paraId="6A65499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1、项目服务期：一年（自合同签订生效之日起一年</w:t>
      </w:r>
      <w:r>
        <w:rPr>
          <w:rFonts w:hint="eastAsia" w:ascii="仿宋" w:hAnsi="仿宋" w:eastAsia="仿宋" w:cs="仿宋"/>
          <w:sz w:val="24"/>
          <w:szCs w:val="24"/>
          <w:lang w:eastAsia="zh-CN"/>
        </w:rPr>
        <w:t>，2024年11月16日-2025年11月15日</w:t>
      </w:r>
      <w:r>
        <w:rPr>
          <w:rFonts w:hint="eastAsia" w:ascii="仿宋" w:hAnsi="仿宋" w:eastAsia="仿宋" w:cs="仿宋"/>
          <w:sz w:val="24"/>
          <w:szCs w:val="24"/>
        </w:rPr>
        <w:t>）</w:t>
      </w:r>
    </w:p>
    <w:p w14:paraId="3DDF8AE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2、服务地点：甲方指定地点</w:t>
      </w:r>
    </w:p>
    <w:p w14:paraId="66B84CC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3、付款方</w:t>
      </w:r>
      <w:r>
        <w:rPr>
          <w:rFonts w:hint="eastAsia" w:ascii="仿宋" w:hAnsi="仿宋" w:eastAsia="仿宋" w:cs="仿宋"/>
          <w:sz w:val="24"/>
          <w:szCs w:val="24"/>
          <w:highlight w:val="none"/>
        </w:rPr>
        <w:t>式</w:t>
      </w:r>
    </w:p>
    <w:p w14:paraId="0CE98E30">
      <w:pPr>
        <w:spacing w:line="360" w:lineRule="auto"/>
        <w:ind w:firstLine="480" w:firstLineChars="200"/>
        <w:rPr>
          <w:rFonts w:hint="eastAsia" w:ascii="仿宋" w:hAnsi="仿宋" w:eastAsia="仿宋" w:cs="仿宋"/>
          <w:sz w:val="24"/>
          <w:szCs w:val="24"/>
          <w:highlight w:val="none"/>
        </w:rPr>
      </w:pPr>
      <w:bookmarkStart w:id="57" w:name="OLE_LINK2"/>
      <w:r>
        <w:rPr>
          <w:rFonts w:hint="eastAsia" w:ascii="仿宋" w:hAnsi="仿宋" w:eastAsia="仿宋" w:cs="仿宋"/>
          <w:sz w:val="24"/>
          <w:szCs w:val="24"/>
          <w:highlight w:val="none"/>
        </w:rPr>
        <w:t>（一）费用包含：</w:t>
      </w:r>
      <w:bookmarkStart w:id="58" w:name="OLE_LINK35"/>
      <w:r>
        <w:rPr>
          <w:rFonts w:hint="eastAsia" w:ascii="仿宋" w:hAnsi="仿宋" w:eastAsia="仿宋" w:cs="仿宋"/>
          <w:sz w:val="24"/>
          <w:szCs w:val="24"/>
          <w:highlight w:val="none"/>
          <w:lang w:val="en-US" w:eastAsia="zh-CN"/>
        </w:rPr>
        <w:t>根据人员岗位情况</w:t>
      </w:r>
      <w:bookmarkStart w:id="59" w:name="OLE_LINK36"/>
      <w:r>
        <w:rPr>
          <w:rFonts w:hint="eastAsia" w:ascii="仿宋" w:hAnsi="仿宋" w:eastAsia="仿宋" w:cs="仿宋"/>
          <w:sz w:val="24"/>
          <w:szCs w:val="24"/>
          <w:highlight w:val="none"/>
          <w:lang w:val="en-US" w:eastAsia="zh-CN"/>
        </w:rPr>
        <w:t>，</w:t>
      </w:r>
      <w:bookmarkEnd w:id="59"/>
      <w:r>
        <w:rPr>
          <w:rFonts w:hint="eastAsia" w:ascii="仿宋" w:hAnsi="仿宋" w:eastAsia="仿宋" w:cs="仿宋"/>
          <w:sz w:val="24"/>
          <w:szCs w:val="24"/>
          <w:highlight w:val="none"/>
          <w:lang w:val="en-US" w:eastAsia="zh-CN"/>
        </w:rPr>
        <w:t>报综合单价，包含</w:t>
      </w:r>
      <w:bookmarkEnd w:id="58"/>
      <w:r>
        <w:rPr>
          <w:rFonts w:hint="eastAsia" w:ascii="仿宋" w:hAnsi="仿宋" w:eastAsia="仿宋" w:cs="仿宋"/>
          <w:sz w:val="24"/>
          <w:szCs w:val="24"/>
          <w:highlight w:val="none"/>
        </w:rPr>
        <w:t>人员工资、奖金、津贴、加班费、保险（医疗、体检）、公积金、工作服、食宿（</w:t>
      </w:r>
      <w:r>
        <w:rPr>
          <w:rFonts w:hint="eastAsia" w:ascii="仿宋" w:hAnsi="仿宋" w:eastAsia="仿宋" w:cs="仿宋"/>
          <w:sz w:val="24"/>
          <w:szCs w:val="24"/>
          <w:highlight w:val="none"/>
          <w:lang w:val="en-US" w:eastAsia="zh-CN"/>
        </w:rPr>
        <w:t>中标方保洁人员、电工、水工、</w:t>
      </w:r>
      <w:r>
        <w:rPr>
          <w:rFonts w:hint="eastAsia" w:ascii="仿宋" w:hAnsi="仿宋" w:eastAsia="仿宋" w:cs="仿宋"/>
          <w:i w:val="0"/>
          <w:iCs w:val="0"/>
          <w:color w:val="000000"/>
          <w:kern w:val="0"/>
          <w:sz w:val="24"/>
          <w:szCs w:val="24"/>
          <w:u w:val="none"/>
          <w:lang w:val="en-US" w:eastAsia="zh-CN" w:bidi="ar"/>
        </w:rPr>
        <w:t>综合维修人员</w:t>
      </w:r>
      <w:r>
        <w:rPr>
          <w:rFonts w:hint="eastAsia" w:ascii="仿宋" w:hAnsi="仿宋" w:eastAsia="仿宋" w:cs="仿宋"/>
          <w:sz w:val="24"/>
          <w:szCs w:val="24"/>
          <w:highlight w:val="none"/>
          <w:lang w:val="en-US" w:eastAsia="zh-CN"/>
        </w:rPr>
        <w:t>按20元每人每天</w:t>
      </w:r>
      <w:r>
        <w:rPr>
          <w:rFonts w:hint="eastAsia" w:ascii="仿宋" w:hAnsi="仿宋" w:eastAsia="仿宋" w:cs="仿宋"/>
          <w:sz w:val="24"/>
          <w:szCs w:val="24"/>
          <w:highlight w:val="none"/>
        </w:rPr>
        <w:t>按月结算给甲方，</w:t>
      </w:r>
      <w:r>
        <w:rPr>
          <w:rFonts w:hint="eastAsia" w:ascii="仿宋" w:hAnsi="仿宋" w:eastAsia="仿宋" w:cs="仿宋"/>
          <w:sz w:val="24"/>
          <w:szCs w:val="24"/>
          <w:highlight w:val="none"/>
          <w:lang w:val="en-US" w:eastAsia="zh-CN"/>
        </w:rPr>
        <w:t>保洁不提供住宿。</w:t>
      </w:r>
      <w:r>
        <w:rPr>
          <w:rFonts w:hint="eastAsia" w:ascii="仿宋" w:hAnsi="仿宋" w:eastAsia="仿宋" w:cs="仿宋"/>
          <w:sz w:val="24"/>
          <w:szCs w:val="24"/>
          <w:highlight w:val="none"/>
        </w:rPr>
        <w:t>食堂工作人员</w:t>
      </w:r>
      <w:r>
        <w:rPr>
          <w:rFonts w:hint="eastAsia" w:ascii="仿宋" w:hAnsi="仿宋" w:eastAsia="仿宋" w:cs="仿宋"/>
          <w:sz w:val="24"/>
          <w:szCs w:val="24"/>
          <w:highlight w:val="none"/>
          <w:lang w:val="en-US" w:eastAsia="zh-CN"/>
        </w:rPr>
        <w:t>就</w:t>
      </w:r>
      <w:r>
        <w:rPr>
          <w:rFonts w:hint="eastAsia" w:ascii="仿宋" w:hAnsi="仿宋" w:eastAsia="仿宋" w:cs="仿宋"/>
          <w:sz w:val="24"/>
          <w:szCs w:val="24"/>
          <w:highlight w:val="none"/>
        </w:rPr>
        <w:t>餐、住宿由甲方提供不向中标方收费）、劳保用品（如遇疫情等不可抗力因素需提供</w:t>
      </w:r>
      <w:r>
        <w:rPr>
          <w:rFonts w:hint="eastAsia" w:ascii="仿宋" w:hAnsi="仿宋" w:eastAsia="仿宋" w:cs="仿宋"/>
          <w:sz w:val="24"/>
          <w:szCs w:val="24"/>
          <w:highlight w:val="none"/>
          <w:lang w:val="en-US" w:eastAsia="zh-CN"/>
        </w:rPr>
        <w:t>不少于</w:t>
      </w:r>
      <w:r>
        <w:rPr>
          <w:rFonts w:hint="eastAsia" w:ascii="仿宋" w:hAnsi="仿宋" w:eastAsia="仿宋" w:cs="仿宋"/>
          <w:sz w:val="24"/>
          <w:szCs w:val="24"/>
          <w:highlight w:val="none"/>
        </w:rPr>
        <w:t>10000个口罩）、高温费、投标人的管理费、利润、税金等完成所投标项规定的服务内容所产生的全部费用及采购代理服务费均包含在</w:t>
      </w:r>
      <w:bookmarkStart w:id="60" w:name="OLE_LINK37"/>
      <w:r>
        <w:rPr>
          <w:rFonts w:hint="eastAsia" w:ascii="仿宋" w:hAnsi="仿宋" w:eastAsia="仿宋" w:cs="仿宋"/>
          <w:sz w:val="24"/>
          <w:szCs w:val="24"/>
          <w:highlight w:val="none"/>
          <w:lang w:val="en-US" w:eastAsia="zh-CN"/>
        </w:rPr>
        <w:t>综合单价</w:t>
      </w:r>
      <w:bookmarkEnd w:id="60"/>
      <w:r>
        <w:rPr>
          <w:rFonts w:hint="eastAsia" w:ascii="仿宋" w:hAnsi="仿宋" w:eastAsia="仿宋" w:cs="仿宋"/>
          <w:sz w:val="24"/>
          <w:szCs w:val="24"/>
          <w:highlight w:val="none"/>
        </w:rPr>
        <w:t>之中，食堂耗材及设备由甲方提供，投标人</w:t>
      </w:r>
      <w:bookmarkEnd w:id="57"/>
      <w:r>
        <w:rPr>
          <w:rFonts w:hint="eastAsia" w:ascii="仿宋" w:hAnsi="仿宋" w:eastAsia="仿宋" w:cs="仿宋"/>
          <w:sz w:val="24"/>
          <w:szCs w:val="24"/>
          <w:highlight w:val="none"/>
        </w:rPr>
        <w:t>自行考虑投标费用。</w:t>
      </w:r>
    </w:p>
    <w:p w14:paraId="7B2703D6">
      <w:pPr>
        <w:spacing w:line="360" w:lineRule="auto"/>
        <w:ind w:firstLine="480" w:firstLineChars="200"/>
        <w:rPr>
          <w:rFonts w:hint="eastAsia" w:ascii="仿宋" w:hAnsi="仿宋" w:eastAsia="仿宋" w:cs="仿宋"/>
          <w:sz w:val="24"/>
          <w:szCs w:val="24"/>
          <w:highlight w:val="none"/>
        </w:rPr>
      </w:pPr>
      <w:bookmarkStart w:id="61" w:name="OLE_LINK34"/>
      <w:r>
        <w:rPr>
          <w:rFonts w:hint="eastAsia" w:ascii="仿宋" w:hAnsi="仿宋" w:eastAsia="仿宋" w:cs="仿宋"/>
          <w:sz w:val="24"/>
          <w:szCs w:val="24"/>
          <w:highlight w:val="none"/>
        </w:rPr>
        <w:t>（二）</w:t>
      </w:r>
      <w:r>
        <w:rPr>
          <w:rFonts w:hint="eastAsia" w:ascii="仿宋" w:hAnsi="仿宋" w:eastAsia="仿宋" w:cs="仿宋"/>
          <w:sz w:val="24"/>
          <w:szCs w:val="24"/>
          <w:highlight w:val="none"/>
          <w:lang w:val="en-US" w:eastAsia="zh-CN"/>
        </w:rPr>
        <w:t>如项目需要，新增人员由甲方以通知单的形式通知乙方</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具体</w:t>
      </w:r>
      <w:r>
        <w:rPr>
          <w:rFonts w:hint="eastAsia" w:ascii="仿宋" w:hAnsi="仿宋" w:eastAsia="仿宋" w:cs="仿宋"/>
          <w:sz w:val="24"/>
          <w:szCs w:val="24"/>
          <w:highlight w:val="none"/>
        </w:rPr>
        <w:t>费用</w:t>
      </w:r>
      <w:r>
        <w:rPr>
          <w:rFonts w:hint="eastAsia" w:ascii="仿宋" w:hAnsi="仿宋" w:eastAsia="仿宋" w:cs="仿宋"/>
          <w:sz w:val="24"/>
          <w:szCs w:val="24"/>
          <w:highlight w:val="none"/>
          <w:lang w:val="en-US" w:eastAsia="zh-CN"/>
        </w:rPr>
        <w:t>以实际到岗人员以及</w:t>
      </w:r>
      <w:r>
        <w:rPr>
          <w:rFonts w:hint="eastAsia" w:ascii="仿宋" w:hAnsi="仿宋" w:eastAsia="仿宋" w:cs="仿宋"/>
          <w:sz w:val="24"/>
          <w:szCs w:val="24"/>
          <w:highlight w:val="none"/>
        </w:rPr>
        <w:t>按投标人投标单价</w:t>
      </w:r>
      <w:r>
        <w:rPr>
          <w:rFonts w:hint="eastAsia" w:ascii="仿宋" w:hAnsi="仿宋" w:eastAsia="仿宋" w:cs="仿宋"/>
          <w:sz w:val="24"/>
          <w:szCs w:val="24"/>
          <w:highlight w:val="none"/>
          <w:lang w:val="en-US" w:eastAsia="zh-CN"/>
        </w:rPr>
        <w:t>按实结算</w:t>
      </w:r>
      <w:r>
        <w:rPr>
          <w:rFonts w:hint="eastAsia" w:ascii="仿宋" w:hAnsi="仿宋" w:eastAsia="仿宋" w:cs="仿宋"/>
          <w:sz w:val="24"/>
          <w:szCs w:val="24"/>
          <w:highlight w:val="none"/>
        </w:rPr>
        <w:t>。</w:t>
      </w:r>
    </w:p>
    <w:bookmarkEnd w:id="61"/>
    <w:p w14:paraId="4319DE9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如因投标人（包括其工作人员）未全面履行义务，导致采购人损失的（如食物中毒、院感事件、采购人及第三人人身伤害或财产损失等），所有责任由投标人承担。投标应全额赔偿采购人的全部损失，且承担相应法律责任，赔偿费由投标人限期支付或由采购人在服务费内扣除。</w:t>
      </w:r>
    </w:p>
    <w:p w14:paraId="61415A23">
      <w:pPr>
        <w:pStyle w:val="2"/>
        <w:ind w:firstLine="0"/>
        <w:rPr>
          <w:rFonts w:hint="eastAsia" w:ascii="仿宋" w:hAnsi="仿宋" w:eastAsia="仿宋" w:cs="仿宋"/>
          <w:sz w:val="24"/>
          <w:szCs w:val="24"/>
        </w:rPr>
      </w:pPr>
      <w:r>
        <w:rPr>
          <w:rFonts w:hint="eastAsia" w:ascii="仿宋" w:hAnsi="仿宋" w:eastAsia="仿宋" w:cs="仿宋"/>
          <w:sz w:val="24"/>
          <w:szCs w:val="24"/>
          <w:lang w:val="en-US"/>
        </w:rPr>
        <w:t>（四）如因投标人（其工作人员）违规操作导致采购人设备设施损坏，投标人应赔偿采购人全部损失，包括设备设施采购费用及因设备设施损坏导致的相关责任、损失。费用由采购人在服务费内扣除</w:t>
      </w:r>
    </w:p>
    <w:p w14:paraId="575E6468">
      <w:pPr>
        <w:ind w:firstLine="480" w:firstLineChars="200"/>
        <w:rPr>
          <w:rFonts w:hint="eastAsia" w:ascii="仿宋" w:hAnsi="仿宋" w:eastAsia="仿宋" w:cs="仿宋"/>
          <w:color w:val="0000FF"/>
          <w:sz w:val="24"/>
          <w:szCs w:val="24"/>
          <w:shd w:val="clear" w:color="FFFFFF" w:fill="D9D9D9"/>
        </w:rPr>
      </w:pPr>
      <w:r>
        <w:rPr>
          <w:rFonts w:hint="eastAsia" w:ascii="仿宋" w:hAnsi="仿宋" w:eastAsia="仿宋" w:cs="仿宋"/>
          <w:sz w:val="24"/>
          <w:szCs w:val="24"/>
          <w:lang w:val="en-US" w:eastAsia="zh-CN"/>
        </w:rPr>
        <w:t>（五）本项目实行按月定期结算支付，</w:t>
      </w:r>
      <w:r>
        <w:rPr>
          <w:rFonts w:hint="eastAsia" w:ascii="仿宋" w:hAnsi="仿宋" w:eastAsia="仿宋" w:cs="仿宋"/>
          <w:sz w:val="24"/>
          <w:szCs w:val="24"/>
        </w:rPr>
        <w:t>先服务后付款，次月的20号之前投标人上报上个月费用明细，经采购人审核确认后，提交符合要求的正规发票，采购人按流程支付相关费用。城东院区与</w:t>
      </w:r>
      <w:bookmarkStart w:id="62" w:name="OLE_LINK21"/>
      <w:r>
        <w:rPr>
          <w:rFonts w:hint="eastAsia" w:ascii="仿宋" w:hAnsi="仿宋" w:eastAsia="仿宋" w:cs="仿宋"/>
          <w:sz w:val="24"/>
          <w:szCs w:val="24"/>
          <w:lang w:val="en-US" w:eastAsia="zh-CN"/>
        </w:rPr>
        <w:t>城西院区</w:t>
      </w:r>
      <w:bookmarkEnd w:id="62"/>
      <w:r>
        <w:rPr>
          <w:rFonts w:hint="eastAsia" w:ascii="仿宋" w:hAnsi="仿宋" w:eastAsia="仿宋" w:cs="仿宋"/>
          <w:sz w:val="24"/>
          <w:szCs w:val="24"/>
        </w:rPr>
        <w:t>费用分开支付。因投标人未及时提供合理的费用明细及有效发票导致的付款延迟，责任由投标人承担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采购人不承担逾期付款的违约责任</w:t>
      </w:r>
      <w:r>
        <w:rPr>
          <w:rFonts w:hint="eastAsia" w:ascii="仿宋" w:hAnsi="仿宋" w:eastAsia="仿宋" w:cs="仿宋"/>
          <w:sz w:val="24"/>
          <w:szCs w:val="24"/>
        </w:rPr>
        <w:t>。最后一次款项待下一个服务单位工作有效衔接后支付。</w:t>
      </w:r>
    </w:p>
    <w:p w14:paraId="7A7AFA04">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、履约保证金、违约责任：履约保证金：合同金额的1%，由中标人在合同签订后的7日内支付给采购人。投标人未全面履行合同的，按违约情况扣除履约保证金，服务期满无违约情况验收合格后退还。</w:t>
      </w:r>
    </w:p>
    <w:p w14:paraId="75836103">
      <w:pPr>
        <w:shd w:val="clear" w:color="auto" w:fill="auto"/>
        <w:ind w:firstLine="48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5、验收要求</w:t>
      </w:r>
    </w:p>
    <w:p w14:paraId="6C0143FE">
      <w:pPr>
        <w:pStyle w:val="2"/>
        <w:shd w:val="clear" w:color="auto" w:fil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（1）合同乙方应保质保量按时按约完成项目合同规定的各项工作，并于完成时按要求递交资料等。</w:t>
      </w:r>
    </w:p>
    <w:p w14:paraId="33FD7C6C">
      <w:pPr>
        <w:pStyle w:val="2"/>
        <w:shd w:val="clear" w:color="auto" w:fil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（2）合同甲方将对合同乙方的项目质量进行客观评估。验收小组完成验收后出具验收（评审）意见。</w:t>
      </w:r>
    </w:p>
    <w:p w14:paraId="41E5CBD6">
      <w:pPr>
        <w:pStyle w:val="2"/>
        <w:shd w:val="clear" w:color="auto" w:fil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（3）对验收通过的项目，合同甲方将按照合同如期支付合同款。</w:t>
      </w:r>
    </w:p>
    <w:p w14:paraId="79F0BDA3">
      <w:pPr>
        <w:shd w:val="clear" w:color="auto" w:fill="auto"/>
        <w:ind w:firstLine="480"/>
        <w:rPr>
          <w:rFonts w:hint="eastAsia"/>
          <w:highlight w:val="none"/>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sz w:val="24"/>
          <w:szCs w:val="24"/>
          <w:highlight w:val="none"/>
          <w:lang w:val="en-US" w:eastAsia="zh-CN"/>
        </w:rPr>
        <w:t>（4）对验收未通过的项目，将按合同约定要求供应商限期整改。对无法整改或整改后仍未达到合同要求的项目，将按验收不通过处理</w:t>
      </w:r>
      <w:r>
        <w:rPr>
          <w:rFonts w:hint="eastAsia" w:ascii="宋体" w:hAnsi="宋体" w:eastAsia="宋体" w:cs="宋体"/>
          <w:szCs w:val="32"/>
          <w:highlight w:val="none"/>
          <w:lang w:val="en-US" w:eastAsia="zh-CN"/>
        </w:rPr>
        <w:t>。</w:t>
      </w:r>
    </w:p>
    <w:bookmarkEnd w:id="39"/>
    <w:p w14:paraId="39890044">
      <w:pPr>
        <w:spacing w:line="360" w:lineRule="auto"/>
        <w:rPr>
          <w:rFonts w:ascii="仿宋" w:hAnsi="仿宋" w:eastAsia="仿宋"/>
          <w:b/>
          <w:bCs/>
          <w:color w:val="000000"/>
          <w:sz w:val="28"/>
          <w:szCs w:val="28"/>
        </w:rPr>
      </w:pPr>
      <w:bookmarkStart w:id="63" w:name="PO_TDCUS_ITEM_PB_REQ_TABLE_1_1_0"/>
      <w:bookmarkEnd w:id="63"/>
      <w:r>
        <w:rPr>
          <w:rFonts w:hint="eastAsia" w:ascii="仿宋" w:hAnsi="仿宋" w:eastAsia="仿宋"/>
          <w:b/>
          <w:bCs/>
          <w:color w:val="000000"/>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959"/>
        <w:gridCol w:w="6775"/>
      </w:tblGrid>
      <w:tr w14:paraId="683C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02A6DED5">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▲项目工期（交货期）及地点</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17D82327">
            <w:pPr>
              <w:rPr>
                <w:rFonts w:hint="eastAsia" w:ascii="仿宋" w:hAnsi="仿宋" w:eastAsia="仿宋" w:cs="Times New Roman"/>
                <w:color w:val="000000"/>
                <w:sz w:val="24"/>
                <w:szCs w:val="24"/>
              </w:rPr>
            </w:pPr>
            <w:r>
              <w:rPr>
                <w:rFonts w:hint="eastAsia" w:ascii="仿宋" w:hAnsi="仿宋" w:eastAsia="仿宋" w:cs="Times New Roman"/>
                <w:b/>
                <w:bCs/>
                <w:color w:val="000000"/>
                <w:sz w:val="24"/>
                <w:szCs w:val="24"/>
                <w:lang w:val="en-US" w:eastAsia="zh-CN"/>
              </w:rPr>
              <w:t>工期</w:t>
            </w:r>
            <w:r>
              <w:rPr>
                <w:rFonts w:hint="eastAsia" w:ascii="仿宋" w:hAnsi="仿宋" w:eastAsia="仿宋" w:cs="Times New Roman"/>
                <w:color w:val="000000"/>
                <w:sz w:val="24"/>
                <w:szCs w:val="24"/>
                <w:lang w:val="en-US" w:eastAsia="zh-CN"/>
              </w:rPr>
              <w:t>：</w:t>
            </w:r>
            <w:r>
              <w:rPr>
                <w:rFonts w:hint="eastAsia" w:ascii="仿宋" w:hAnsi="仿宋" w:eastAsia="仿宋" w:cs="Times New Roman"/>
                <w:color w:val="000000"/>
                <w:sz w:val="24"/>
                <w:szCs w:val="24"/>
              </w:rPr>
              <w:t>一年（自合同签订生效之日起一年</w:t>
            </w:r>
            <w:r>
              <w:rPr>
                <w:rFonts w:hint="eastAsia" w:ascii="仿宋" w:hAnsi="仿宋" w:eastAsia="仿宋" w:cs="Times New Roman"/>
                <w:color w:val="000000"/>
                <w:sz w:val="24"/>
                <w:szCs w:val="24"/>
                <w:lang w:eastAsia="zh-CN"/>
              </w:rPr>
              <w:t>，2024年11月16日-2025年11月15日</w:t>
            </w:r>
            <w:r>
              <w:rPr>
                <w:rFonts w:hint="eastAsia" w:ascii="仿宋" w:hAnsi="仿宋" w:eastAsia="仿宋" w:cs="Times New Roman"/>
                <w:color w:val="000000"/>
                <w:sz w:val="24"/>
                <w:szCs w:val="24"/>
              </w:rPr>
              <w:t>）</w:t>
            </w:r>
          </w:p>
          <w:p w14:paraId="1A7E688D">
            <w:pPr>
              <w:rPr>
                <w:rFonts w:hint="default" w:ascii="仿宋" w:hAnsi="仿宋" w:eastAsia="仿宋" w:cs="Times New Roman"/>
                <w:color w:val="000000"/>
                <w:sz w:val="24"/>
                <w:szCs w:val="24"/>
                <w:lang w:val="en-US" w:eastAsia="zh-CN"/>
              </w:rPr>
            </w:pPr>
            <w:r>
              <w:rPr>
                <w:rFonts w:hint="eastAsia" w:ascii="仿宋" w:hAnsi="仿宋" w:eastAsia="仿宋" w:cs="Times New Roman"/>
                <w:b/>
                <w:bCs/>
                <w:color w:val="000000"/>
                <w:sz w:val="24"/>
                <w:szCs w:val="24"/>
                <w:lang w:val="en-US" w:eastAsia="zh-CN"/>
              </w:rPr>
              <w:t>地点</w:t>
            </w:r>
            <w:r>
              <w:rPr>
                <w:rFonts w:hint="eastAsia" w:ascii="仿宋" w:hAnsi="仿宋" w:eastAsia="仿宋" w:cs="Times New Roman"/>
                <w:color w:val="000000"/>
                <w:sz w:val="24"/>
                <w:szCs w:val="24"/>
                <w:lang w:val="en-US" w:eastAsia="zh-CN"/>
              </w:rPr>
              <w:t>：采购人指定地点</w:t>
            </w:r>
          </w:p>
        </w:tc>
      </w:tr>
      <w:tr w14:paraId="1C51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63069369">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2465C3FF">
            <w:pPr>
              <w:ind w:firstLine="482" w:firstLineChars="200"/>
              <w:rPr>
                <w:rFonts w:hint="eastAsia" w:ascii="仿宋" w:hAnsi="仿宋" w:eastAsia="仿宋" w:cs="Times New Roman"/>
                <w:color w:val="000000"/>
                <w:sz w:val="24"/>
                <w:szCs w:val="24"/>
              </w:rPr>
            </w:pPr>
            <w:r>
              <w:rPr>
                <w:rFonts w:hint="eastAsia" w:ascii="仿宋" w:hAnsi="仿宋" w:eastAsia="仿宋" w:cs="Times New Roman"/>
                <w:b/>
                <w:bCs/>
                <w:color w:val="000000"/>
                <w:sz w:val="24"/>
                <w:szCs w:val="24"/>
                <w:lang w:val="en-US" w:eastAsia="zh-CN"/>
              </w:rPr>
              <w:t>付款方式：</w:t>
            </w:r>
            <w:r>
              <w:rPr>
                <w:rFonts w:hint="eastAsia" w:ascii="仿宋" w:hAnsi="仿宋" w:eastAsia="仿宋" w:cs="仿宋"/>
                <w:sz w:val="24"/>
                <w:szCs w:val="24"/>
                <w:lang w:val="en-US" w:eastAsia="zh-CN"/>
              </w:rPr>
              <w:t>本项目实行按月定期结算支付，</w:t>
            </w:r>
            <w:r>
              <w:rPr>
                <w:rFonts w:hint="eastAsia" w:ascii="仿宋" w:hAnsi="仿宋" w:eastAsia="仿宋" w:cs="仿宋"/>
                <w:sz w:val="24"/>
                <w:szCs w:val="24"/>
              </w:rPr>
              <w:t>先服务后付款，次月的20号之前投标人上报上个月费用明细，经采购人审核确认后，提交符合要求的正规发票，采购人按流程支付相关费用。城东院区与</w:t>
            </w:r>
            <w:r>
              <w:rPr>
                <w:rFonts w:hint="eastAsia" w:ascii="仿宋" w:hAnsi="仿宋" w:eastAsia="仿宋" w:cs="仿宋"/>
                <w:sz w:val="24"/>
                <w:szCs w:val="24"/>
                <w:lang w:val="en-US" w:eastAsia="zh-CN"/>
              </w:rPr>
              <w:t>城西院区</w:t>
            </w:r>
            <w:r>
              <w:rPr>
                <w:rFonts w:hint="eastAsia" w:ascii="仿宋" w:hAnsi="仿宋" w:eastAsia="仿宋" w:cs="仿宋"/>
                <w:sz w:val="24"/>
                <w:szCs w:val="24"/>
              </w:rPr>
              <w:t>费用分开支付。因投标人未及时提供合理的费用明细及有效发票导致的付款延迟，责任由投标人承担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采购人不承担逾期付款的违约责任</w:t>
            </w:r>
            <w:r>
              <w:rPr>
                <w:rFonts w:hint="eastAsia" w:ascii="仿宋" w:hAnsi="仿宋" w:eastAsia="仿宋" w:cs="仿宋"/>
                <w:sz w:val="24"/>
                <w:szCs w:val="24"/>
              </w:rPr>
              <w:t>。最后一次款项待下一个服务单位工作有效衔接后支付。</w:t>
            </w:r>
          </w:p>
          <w:p w14:paraId="0C4F99F9">
            <w:pPr>
              <w:rPr>
                <w:rFonts w:hint="eastAsia" w:ascii="仿宋" w:hAnsi="仿宋" w:eastAsia="仿宋" w:cs="Times New Roman"/>
                <w:color w:val="000000"/>
                <w:sz w:val="24"/>
                <w:szCs w:val="24"/>
              </w:rPr>
            </w:pPr>
            <w:r>
              <w:rPr>
                <w:rFonts w:hint="eastAsia" w:ascii="仿宋" w:hAnsi="仿宋" w:eastAsia="仿宋" w:cs="Times New Roman"/>
                <w:b/>
                <w:bCs/>
                <w:color w:val="000000"/>
                <w:sz w:val="24"/>
                <w:szCs w:val="24"/>
              </w:rPr>
              <w:t>履约保证金：</w:t>
            </w:r>
            <w:r>
              <w:rPr>
                <w:rFonts w:hint="eastAsia" w:ascii="仿宋" w:hAnsi="仿宋" w:eastAsia="仿宋" w:cs="Times New Roman"/>
                <w:color w:val="000000"/>
                <w:sz w:val="24"/>
                <w:szCs w:val="24"/>
              </w:rPr>
              <w:t>履约保证金：合同金额的1%，由中标人在合同签订后的7日内支付给采购人。投标人未全面履行合同的，按违约情况扣除履约保证金，服务期满无违约情况验收合格后退还。</w:t>
            </w:r>
          </w:p>
        </w:tc>
      </w:tr>
      <w:tr w14:paraId="2656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46436D06">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违约责任及争议解决方式</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25857E3A">
            <w:pPr>
              <w:rPr>
                <w:rFonts w:ascii="仿宋" w:hAnsi="仿宋" w:eastAsia="仿宋"/>
                <w:color w:val="000000"/>
                <w:sz w:val="24"/>
                <w:szCs w:val="24"/>
              </w:rPr>
            </w:pPr>
            <w:r>
              <w:rPr>
                <w:rFonts w:hint="eastAsia" w:ascii="仿宋" w:hAnsi="仿宋" w:eastAsia="仿宋"/>
                <w:color w:val="000000"/>
                <w:sz w:val="24"/>
                <w:szCs w:val="24"/>
              </w:rPr>
              <w:t>无特别说明，按“第五章  浙江省政府采购合同主要条款指引”相关违约责任及争议解决方式内容。</w:t>
            </w:r>
          </w:p>
        </w:tc>
      </w:tr>
      <w:tr w14:paraId="2ED5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26FD8D9B">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售</w:t>
            </w:r>
          </w:p>
          <w:p w14:paraId="20452A73">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后</w:t>
            </w:r>
          </w:p>
          <w:p w14:paraId="2D078A24">
            <w:pPr>
              <w:widowControl/>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服务</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0FB3AEF4">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技术培训</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2A2AF311">
            <w:pPr>
              <w:snapToGrid w:val="0"/>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人员培训、考核机制完善情况</w:t>
            </w:r>
            <w:r>
              <w:rPr>
                <w:rFonts w:hint="eastAsia" w:ascii="仿宋" w:hAnsi="仿宋" w:eastAsia="仿宋" w:cs="Times New Roman"/>
                <w:color w:val="000000"/>
                <w:sz w:val="24"/>
                <w:szCs w:val="24"/>
                <w:lang w:val="en-US" w:eastAsia="zh-CN"/>
              </w:rPr>
              <w:t>2</w:t>
            </w:r>
            <w:r>
              <w:rPr>
                <w:rFonts w:hint="eastAsia" w:ascii="仿宋" w:hAnsi="仿宋" w:eastAsia="仿宋" w:cs="Times New Roman"/>
                <w:color w:val="000000"/>
                <w:sz w:val="24"/>
                <w:szCs w:val="24"/>
              </w:rPr>
              <w:t>分</w:t>
            </w:r>
            <w:r>
              <w:rPr>
                <w:rFonts w:hint="eastAsia" w:ascii="仿宋" w:hAnsi="仿宋" w:eastAsia="仿宋" w:cs="Times New Roman"/>
                <w:color w:val="000000"/>
                <w:sz w:val="24"/>
                <w:szCs w:val="24"/>
                <w:lang w:val="en-US"/>
              </w:rPr>
              <w:t>（评分范围：2，1，</w:t>
            </w:r>
            <w:r>
              <w:rPr>
                <w:rFonts w:hint="eastAsia" w:ascii="仿宋" w:hAnsi="仿宋" w:eastAsia="仿宋" w:cs="Times New Roman"/>
                <w:color w:val="000000"/>
                <w:sz w:val="24"/>
                <w:szCs w:val="24"/>
                <w:lang w:val="en-US" w:eastAsia="zh-CN"/>
              </w:rPr>
              <w:t>0.5，</w:t>
            </w:r>
            <w:r>
              <w:rPr>
                <w:rFonts w:hint="eastAsia" w:ascii="仿宋" w:hAnsi="仿宋" w:eastAsia="仿宋" w:cs="Times New Roman"/>
                <w:color w:val="000000"/>
                <w:sz w:val="24"/>
                <w:szCs w:val="24"/>
                <w:lang w:val="en-US"/>
              </w:rPr>
              <w:t>0）</w:t>
            </w:r>
          </w:p>
        </w:tc>
      </w:tr>
      <w:tr w14:paraId="2918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14:paraId="74354E75">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履约能力</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44C8E9FE">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投标人技术力量情况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E4CA823">
            <w:pPr>
              <w:snapToGrid w:val="0"/>
              <w:rPr>
                <w:rFonts w:hint="eastAsia" w:ascii="仿宋" w:hAnsi="仿宋" w:eastAsia="仿宋" w:cs="Times New Roman"/>
                <w:color w:val="000000"/>
                <w:sz w:val="24"/>
                <w:szCs w:val="24"/>
              </w:rPr>
            </w:pPr>
            <w:bookmarkStart w:id="64" w:name="OLE_LINK56"/>
            <w:r>
              <w:rPr>
                <w:rFonts w:hint="eastAsia" w:ascii="仿宋" w:hAnsi="仿宋" w:eastAsia="仿宋" w:cs="Times New Roman"/>
                <w:color w:val="000000"/>
                <w:sz w:val="24"/>
                <w:szCs w:val="24"/>
              </w:rPr>
              <w:t>投标人具有质量体系认证证书、环境体系认证证书、职业健康安全管理体系认证证书</w:t>
            </w:r>
            <w:r>
              <w:rPr>
                <w:rFonts w:hint="eastAsia" w:ascii="仿宋" w:hAnsi="仿宋" w:eastAsia="仿宋" w:cs="Times New Roman"/>
                <w:color w:val="000000"/>
                <w:sz w:val="24"/>
                <w:szCs w:val="24"/>
                <w:lang w:eastAsia="zh-CN"/>
              </w:rPr>
              <w:t>、</w:t>
            </w:r>
            <w:r>
              <w:rPr>
                <w:rFonts w:hint="eastAsia" w:ascii="仿宋" w:hAnsi="仿宋" w:eastAsia="仿宋" w:cs="Times New Roman"/>
                <w:color w:val="000000"/>
                <w:sz w:val="24"/>
                <w:szCs w:val="24"/>
              </w:rPr>
              <w:t>信息安全管理体系认证、能源管理体系认证，每提供一个得</w:t>
            </w:r>
            <w:r>
              <w:rPr>
                <w:rFonts w:hint="eastAsia" w:ascii="仿宋" w:hAnsi="仿宋" w:eastAsia="仿宋" w:cs="Times New Roman"/>
                <w:color w:val="000000"/>
                <w:sz w:val="24"/>
                <w:szCs w:val="24"/>
                <w:lang w:val="en-US" w:eastAsia="zh-CN"/>
              </w:rPr>
              <w:t>1</w:t>
            </w:r>
            <w:r>
              <w:rPr>
                <w:rFonts w:hint="eastAsia" w:ascii="仿宋" w:hAnsi="仿宋" w:eastAsia="仿宋" w:cs="Times New Roman"/>
                <w:color w:val="000000"/>
                <w:sz w:val="24"/>
                <w:szCs w:val="24"/>
              </w:rPr>
              <w:t>分，最多</w:t>
            </w:r>
            <w:r>
              <w:rPr>
                <w:rFonts w:hint="eastAsia" w:ascii="仿宋" w:hAnsi="仿宋" w:eastAsia="仿宋" w:cs="Times New Roman"/>
                <w:color w:val="000000"/>
                <w:sz w:val="24"/>
                <w:szCs w:val="24"/>
                <w:lang w:val="en-US" w:eastAsia="zh-CN"/>
              </w:rPr>
              <w:t>5</w:t>
            </w:r>
            <w:r>
              <w:rPr>
                <w:rFonts w:hint="eastAsia" w:ascii="仿宋" w:hAnsi="仿宋" w:eastAsia="仿宋" w:cs="Times New Roman"/>
                <w:color w:val="000000"/>
                <w:sz w:val="24"/>
                <w:szCs w:val="24"/>
              </w:rPr>
              <w:t>分，提供证明材料，不提供不得分。</w:t>
            </w:r>
            <w:bookmarkEnd w:id="64"/>
          </w:p>
        </w:tc>
      </w:tr>
      <w:tr w14:paraId="4798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14:paraId="29420A07">
            <w:pPr>
              <w:widowControl/>
              <w:jc w:val="left"/>
              <w:rPr>
                <w:rFonts w:ascii="仿宋" w:hAnsi="仿宋" w:eastAsia="仿宋" w:cs="仿宋_GB2312"/>
                <w:b/>
                <w:color w:val="000000"/>
                <w:sz w:val="24"/>
                <w:szCs w:val="24"/>
              </w:rPr>
            </w:pPr>
          </w:p>
        </w:tc>
        <w:tc>
          <w:tcPr>
            <w:tcW w:w="959" w:type="dxa"/>
            <w:tcBorders>
              <w:top w:val="single" w:color="auto" w:sz="4" w:space="0"/>
              <w:left w:val="single" w:color="auto" w:sz="4" w:space="0"/>
              <w:bottom w:val="single" w:color="auto" w:sz="4" w:space="0"/>
              <w:right w:val="single" w:color="auto" w:sz="4" w:space="0"/>
            </w:tcBorders>
            <w:noWrap w:val="0"/>
            <w:vAlign w:val="center"/>
          </w:tcPr>
          <w:p w14:paraId="27493A6A">
            <w:pPr>
              <w:snapToGrid w:val="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经验或业绩要求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C63E19C">
            <w:pPr>
              <w:snapToGrid w:val="0"/>
              <w:rPr>
                <w:rFonts w:ascii="仿宋" w:hAnsi="仿宋" w:eastAsia="仿宋" w:cs="仿宋_GB2312"/>
                <w:color w:val="000000"/>
                <w:sz w:val="24"/>
                <w:szCs w:val="24"/>
              </w:rPr>
            </w:pPr>
            <w:r>
              <w:rPr>
                <w:rFonts w:hint="eastAsia" w:ascii="仿宋" w:hAnsi="仿宋" w:eastAsia="仿宋" w:cs="Times New Roman"/>
                <w:color w:val="000000"/>
                <w:sz w:val="24"/>
                <w:szCs w:val="24"/>
                <w:lang w:val="en-US" w:eastAsia="zh-CN"/>
              </w:rPr>
              <w:t>投标人自</w:t>
            </w:r>
            <w:r>
              <w:rPr>
                <w:rFonts w:hint="eastAsia" w:ascii="仿宋" w:hAnsi="仿宋" w:eastAsia="仿宋" w:cs="Times New Roman"/>
                <w:color w:val="000000"/>
                <w:sz w:val="24"/>
                <w:szCs w:val="24"/>
              </w:rPr>
              <w:t>202</w:t>
            </w:r>
            <w:r>
              <w:rPr>
                <w:rFonts w:hint="eastAsia" w:ascii="仿宋" w:hAnsi="仿宋" w:eastAsia="仿宋" w:cs="Times New Roman"/>
                <w:color w:val="000000"/>
                <w:sz w:val="24"/>
                <w:szCs w:val="24"/>
                <w:lang w:val="en-US" w:eastAsia="zh-CN"/>
              </w:rPr>
              <w:t>2</w:t>
            </w:r>
            <w:r>
              <w:rPr>
                <w:rFonts w:hint="eastAsia" w:ascii="仿宋" w:hAnsi="仿宋" w:eastAsia="仿宋" w:cs="Times New Roman"/>
                <w:color w:val="000000"/>
                <w:sz w:val="24"/>
                <w:szCs w:val="24"/>
              </w:rPr>
              <w:t>年1月1号至今具有同类</w:t>
            </w:r>
            <w:r>
              <w:rPr>
                <w:rFonts w:hint="eastAsia" w:ascii="仿宋" w:hAnsi="仿宋" w:eastAsia="仿宋" w:cs="Times New Roman"/>
                <w:color w:val="000000"/>
                <w:sz w:val="24"/>
                <w:szCs w:val="24"/>
                <w:lang w:val="en-US" w:eastAsia="zh-CN"/>
              </w:rPr>
              <w:t>(含厨房服务和医疗废弃物处理)</w:t>
            </w:r>
            <w:r>
              <w:rPr>
                <w:rFonts w:hint="eastAsia" w:ascii="仿宋" w:hAnsi="仿宋" w:eastAsia="仿宋" w:cs="Times New Roman"/>
                <w:color w:val="000000"/>
                <w:sz w:val="24"/>
                <w:szCs w:val="24"/>
              </w:rPr>
              <w:t>物业管理项目业绩，每</w:t>
            </w:r>
            <w:r>
              <w:rPr>
                <w:rFonts w:hint="eastAsia" w:ascii="仿宋" w:hAnsi="仿宋" w:eastAsia="仿宋" w:cs="Times New Roman"/>
                <w:color w:val="000000"/>
                <w:sz w:val="24"/>
                <w:szCs w:val="24"/>
                <w:lang w:val="en-US" w:eastAsia="zh-CN"/>
              </w:rPr>
              <w:t>提供1个</w:t>
            </w:r>
            <w:r>
              <w:rPr>
                <w:rFonts w:hint="eastAsia" w:ascii="仿宋" w:hAnsi="仿宋" w:eastAsia="仿宋" w:cs="Times New Roman"/>
                <w:color w:val="000000"/>
                <w:sz w:val="24"/>
                <w:szCs w:val="24"/>
              </w:rPr>
              <w:t>得</w:t>
            </w:r>
            <w:r>
              <w:rPr>
                <w:rFonts w:hint="eastAsia" w:ascii="仿宋" w:hAnsi="仿宋" w:eastAsia="仿宋" w:cs="Times New Roman"/>
                <w:color w:val="000000"/>
                <w:sz w:val="24"/>
                <w:szCs w:val="24"/>
                <w:lang w:val="en-US" w:eastAsia="zh-CN"/>
              </w:rPr>
              <w:t>0.5</w:t>
            </w:r>
            <w:r>
              <w:rPr>
                <w:rFonts w:hint="eastAsia" w:ascii="仿宋" w:hAnsi="仿宋" w:eastAsia="仿宋" w:cs="Times New Roman"/>
                <w:color w:val="000000"/>
                <w:sz w:val="24"/>
                <w:szCs w:val="24"/>
              </w:rPr>
              <w:t>分，最</w:t>
            </w:r>
            <w:r>
              <w:rPr>
                <w:rFonts w:hint="eastAsia" w:ascii="仿宋" w:hAnsi="仿宋" w:eastAsia="仿宋" w:cs="Times New Roman"/>
                <w:color w:val="000000"/>
                <w:sz w:val="24"/>
                <w:szCs w:val="24"/>
                <w:lang w:val="en-US" w:eastAsia="zh-CN"/>
              </w:rPr>
              <w:t>高1</w:t>
            </w:r>
            <w:r>
              <w:rPr>
                <w:rFonts w:hint="eastAsia" w:ascii="仿宋" w:hAnsi="仿宋" w:eastAsia="仿宋" w:cs="Times New Roman"/>
                <w:color w:val="000000"/>
                <w:sz w:val="24"/>
                <w:szCs w:val="24"/>
              </w:rPr>
              <w:t>分（业绩证明材料必须为合同复印件，时间以合同签订时间为准。）</w:t>
            </w:r>
          </w:p>
        </w:tc>
      </w:tr>
    </w:tbl>
    <w:p w14:paraId="36ED9A02">
      <w:pPr>
        <w:widowControl/>
        <w:jc w:val="left"/>
        <w:rPr>
          <w:rFonts w:hAnsi="宋体"/>
          <w:b/>
          <w:color w:val="000000"/>
          <w:sz w:val="36"/>
          <w:szCs w:val="36"/>
        </w:rPr>
      </w:pPr>
      <w:r>
        <w:rPr>
          <w:rFonts w:ascii="仿宋" w:hAnsi="仿宋" w:eastAsia="仿宋" w:cs="仿宋"/>
          <w:b/>
          <w:bCs/>
          <w:color w:val="000000"/>
          <w:spacing w:val="30"/>
          <w:sz w:val="28"/>
          <w:szCs w:val="28"/>
        </w:rPr>
        <w:br w:type="page"/>
      </w:r>
      <w:bookmarkStart w:id="65" w:name="_Toc26308"/>
      <w:r>
        <w:rPr>
          <w:rFonts w:hint="eastAsia" w:ascii="仿宋" w:hAnsi="仿宋" w:eastAsia="仿宋" w:cs="仿宋"/>
          <w:b/>
          <w:bCs/>
          <w:color w:val="000000"/>
          <w:spacing w:val="30"/>
          <w:sz w:val="28"/>
          <w:szCs w:val="28"/>
          <w:lang w:val="en-US" w:eastAsia="zh-CN"/>
        </w:rPr>
        <w:t xml:space="preserve">    </w:t>
      </w:r>
      <w:r>
        <w:rPr>
          <w:rFonts w:hint="eastAsia" w:hAnsi="宋体"/>
          <w:b/>
          <w:color w:val="000000"/>
          <w:sz w:val="36"/>
          <w:szCs w:val="36"/>
        </w:rPr>
        <w:t>第五章</w:t>
      </w:r>
      <w:r>
        <w:rPr>
          <w:rFonts w:hint="eastAsia" w:hAnsi="宋体"/>
          <w:b/>
          <w:color w:val="000000"/>
          <w:sz w:val="36"/>
          <w:szCs w:val="36"/>
          <w:lang w:val="en-US" w:eastAsia="zh-CN"/>
        </w:rPr>
        <w:t xml:space="preserve">  </w:t>
      </w:r>
      <w:r>
        <w:rPr>
          <w:rFonts w:hint="eastAsia" w:hAnsi="宋体"/>
          <w:b/>
          <w:color w:val="000000"/>
          <w:sz w:val="36"/>
          <w:szCs w:val="36"/>
        </w:rPr>
        <w:t>浙江省政府采购合同主要条款指引</w:t>
      </w:r>
      <w:bookmarkEnd w:id="38"/>
      <w:bookmarkEnd w:id="65"/>
    </w:p>
    <w:p w14:paraId="660177B9">
      <w:pPr>
        <w:rPr>
          <w:color w:val="000000"/>
        </w:rPr>
      </w:pPr>
    </w:p>
    <w:p w14:paraId="5CC477E9">
      <w:pPr>
        <w:pStyle w:val="33"/>
        <w:snapToGrid w:val="0"/>
        <w:spacing w:before="156" w:after="156" w:line="360" w:lineRule="auto"/>
        <w:jc w:val="center"/>
        <w:rPr>
          <w:rFonts w:ascii="仿宋" w:hAnsi="仿宋" w:eastAsia="仿宋"/>
          <w:color w:val="000000"/>
          <w:sz w:val="30"/>
          <w:szCs w:val="30"/>
        </w:rPr>
      </w:pPr>
      <w:r>
        <w:rPr>
          <w:rFonts w:hint="eastAsia" w:ascii="仿宋" w:hAnsi="仿宋" w:eastAsia="仿宋"/>
          <w:color w:val="000000"/>
          <w:sz w:val="30"/>
          <w:szCs w:val="30"/>
        </w:rPr>
        <w:t xml:space="preserve">                       合同编号：        </w:t>
      </w:r>
    </w:p>
    <w:p w14:paraId="3B641505">
      <w:pPr>
        <w:pStyle w:val="33"/>
        <w:snapToGrid w:val="0"/>
        <w:spacing w:before="156" w:after="156"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确认书号：</w:t>
      </w:r>
    </w:p>
    <w:p w14:paraId="61E6688E">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甲方</w:t>
      </w:r>
      <w:r>
        <w:rPr>
          <w:rFonts w:hint="eastAsia" w:ascii="仿宋" w:hAnsi="仿宋" w:eastAsia="仿宋"/>
          <w:color w:val="000000"/>
          <w:sz w:val="30"/>
          <w:szCs w:val="30"/>
        </w:rPr>
        <w:t xml:space="preserve">（采购人）： </w:t>
      </w:r>
    </w:p>
    <w:p w14:paraId="41084E4D">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乙方</w:t>
      </w:r>
      <w:r>
        <w:rPr>
          <w:rFonts w:hint="eastAsia" w:ascii="仿宋" w:hAnsi="仿宋" w:eastAsia="仿宋"/>
          <w:color w:val="000000"/>
          <w:sz w:val="30"/>
          <w:szCs w:val="30"/>
        </w:rPr>
        <w:t xml:space="preserve">（供应商）： </w:t>
      </w:r>
    </w:p>
    <w:p w14:paraId="3E70233D">
      <w:pPr>
        <w:pStyle w:val="33"/>
        <w:adjustRightInd w:val="0"/>
        <w:snapToGrid w:val="0"/>
        <w:spacing w:before="156" w:after="156" w:line="460" w:lineRule="exact"/>
        <w:ind w:firstLine="594" w:firstLineChars="198"/>
        <w:rPr>
          <w:rFonts w:ascii="仿宋" w:hAnsi="仿宋" w:eastAsia="仿宋"/>
          <w:b/>
          <w:snapToGrid w:val="0"/>
          <w:color w:val="000000"/>
          <w:sz w:val="30"/>
          <w:szCs w:val="30"/>
        </w:rPr>
      </w:pPr>
      <w:r>
        <w:rPr>
          <w:rFonts w:hint="eastAsia" w:ascii="仿宋" w:hAnsi="仿宋" w:eastAsia="仿宋"/>
          <w:snapToGrid w:val="0"/>
          <w:color w:val="000000"/>
          <w:sz w:val="30"/>
          <w:szCs w:val="30"/>
        </w:rPr>
        <w:t>甲、乙双方根据浙江省政府采购中心关于</w:t>
      </w:r>
      <w:r>
        <w:rPr>
          <w:rFonts w:hint="eastAsia" w:ascii="仿宋" w:hAnsi="仿宋" w:eastAsia="仿宋"/>
          <w:color w:val="000000"/>
          <w:sz w:val="30"/>
          <w:szCs w:val="30"/>
        </w:rPr>
        <w:t>项目编号为      的</w:t>
      </w:r>
      <w:r>
        <w:rPr>
          <w:rFonts w:hint="eastAsia" w:ascii="仿宋" w:hAnsi="仿宋" w:eastAsia="仿宋"/>
          <w:snapToGrid w:val="0"/>
          <w:color w:val="000000"/>
          <w:sz w:val="30"/>
          <w:szCs w:val="30"/>
        </w:rPr>
        <w:t>（标项及名称）项目公开招标的结果，签署本合同。</w:t>
      </w:r>
    </w:p>
    <w:p w14:paraId="1B2D353C">
      <w:pPr>
        <w:pStyle w:val="33"/>
        <w:adjustRightInd w:val="0"/>
        <w:snapToGrid w:val="0"/>
        <w:spacing w:before="156" w:after="156" w:line="460" w:lineRule="exact"/>
        <w:ind w:firstLine="641" w:firstLineChars="213"/>
        <w:rPr>
          <w:rFonts w:ascii="仿宋" w:hAnsi="仿宋" w:eastAsia="仿宋"/>
          <w:b/>
          <w:color w:val="000000"/>
          <w:sz w:val="30"/>
          <w:szCs w:val="30"/>
        </w:rPr>
      </w:pPr>
      <w:r>
        <w:rPr>
          <w:rFonts w:hint="eastAsia" w:ascii="仿宋" w:hAnsi="仿宋" w:eastAsia="仿宋"/>
          <w:b/>
          <w:snapToGrid w:val="0"/>
          <w:color w:val="000000"/>
          <w:sz w:val="30"/>
          <w:szCs w:val="30"/>
        </w:rPr>
        <w:t>一、项目内容</w:t>
      </w:r>
      <w:r>
        <w:rPr>
          <w:rFonts w:hint="eastAsia" w:ascii="仿宋" w:hAnsi="仿宋" w:eastAsia="仿宋"/>
          <w:b/>
          <w:color w:val="000000"/>
          <w:sz w:val="30"/>
          <w:szCs w:val="30"/>
        </w:rPr>
        <w:t>及合同价格</w:t>
      </w:r>
    </w:p>
    <w:p w14:paraId="751C3945">
      <w:pPr>
        <w:pStyle w:val="33"/>
        <w:adjustRightInd w:val="0"/>
        <w:snapToGrid w:val="0"/>
        <w:spacing w:before="156" w:after="156" w:line="460" w:lineRule="exact"/>
        <w:ind w:firstLine="639" w:firstLineChars="213"/>
        <w:jc w:val="right"/>
        <w:rPr>
          <w:rFonts w:ascii="仿宋" w:hAnsi="仿宋" w:eastAsia="仿宋"/>
          <w:color w:val="000000"/>
          <w:sz w:val="30"/>
          <w:szCs w:val="30"/>
        </w:rPr>
      </w:pPr>
      <w:r>
        <w:rPr>
          <w:rFonts w:hint="eastAsia" w:ascii="仿宋" w:hAnsi="仿宋" w:eastAsia="仿宋"/>
          <w:color w:val="000000"/>
          <w:sz w:val="30"/>
          <w:szCs w:val="30"/>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496E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4A9F86E9">
            <w:pPr>
              <w:pStyle w:val="33"/>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项目名称</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1491CBAA">
            <w:pPr>
              <w:pStyle w:val="33"/>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FA280A6">
            <w:pPr>
              <w:pStyle w:val="33"/>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99DB2B9">
            <w:pPr>
              <w:pStyle w:val="33"/>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F27E4D8">
            <w:pPr>
              <w:pStyle w:val="33"/>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总价</w:t>
            </w:r>
          </w:p>
        </w:tc>
      </w:tr>
      <w:tr w14:paraId="1F9E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14:paraId="781FF8C9">
            <w:pPr>
              <w:spacing w:line="460" w:lineRule="exact"/>
              <w:ind w:firstLine="639" w:firstLineChars="213"/>
              <w:rPr>
                <w:rFonts w:ascii="仿宋" w:hAnsi="仿宋" w:eastAsia="仿宋"/>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14:paraId="1369CA05">
            <w:pPr>
              <w:spacing w:line="460" w:lineRule="exact"/>
              <w:rPr>
                <w:rFonts w:ascii="仿宋" w:hAnsi="仿宋" w:eastAsia="仿宋"/>
                <w:color w:val="000000"/>
                <w:sz w:val="30"/>
                <w:szCs w:val="30"/>
              </w:rPr>
            </w:pPr>
            <w:r>
              <w:rPr>
                <w:rFonts w:hint="eastAsia" w:ascii="仿宋" w:hAnsi="仿宋" w:eastAsia="仿宋"/>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5D9AF049">
            <w:pPr>
              <w:spacing w:line="460" w:lineRule="exact"/>
              <w:ind w:firstLine="639" w:firstLineChars="213"/>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EA3748D">
            <w:pPr>
              <w:pStyle w:val="432"/>
              <w:spacing w:after="120" w:line="460" w:lineRule="exact"/>
              <w:ind w:firstLine="639" w:firstLineChars="213"/>
              <w:rPr>
                <w:rFonts w:ascii="仿宋" w:hAnsi="仿宋" w:eastAsia="仿宋"/>
                <w:color w:val="000000"/>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1CA839CB">
            <w:pPr>
              <w:pStyle w:val="432"/>
              <w:spacing w:after="120" w:line="460" w:lineRule="exact"/>
              <w:ind w:left="1890"/>
              <w:rPr>
                <w:rFonts w:ascii="仿宋" w:hAnsi="仿宋" w:eastAsia="仿宋"/>
                <w:color w:val="000000"/>
                <w:kern w:val="2"/>
                <w:sz w:val="30"/>
                <w:szCs w:val="30"/>
              </w:rPr>
            </w:pPr>
          </w:p>
        </w:tc>
      </w:tr>
      <w:tr w14:paraId="7500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val="0"/>
            <w:vAlign w:val="top"/>
          </w:tcPr>
          <w:p w14:paraId="09453FA9">
            <w:pPr>
              <w:pStyle w:val="33"/>
              <w:snapToGrid w:val="0"/>
              <w:spacing w:before="156" w:after="156" w:line="460" w:lineRule="exact"/>
              <w:ind w:firstLine="639" w:firstLineChars="213"/>
              <w:jc w:val="center"/>
              <w:rPr>
                <w:rFonts w:ascii="仿宋" w:hAnsi="仿宋" w:eastAsia="仿宋"/>
                <w:color w:val="000000"/>
                <w:sz w:val="30"/>
                <w:szCs w:val="30"/>
              </w:rPr>
            </w:pPr>
            <w:r>
              <w:rPr>
                <w:rFonts w:hint="eastAsia" w:ascii="仿宋" w:hAnsi="仿宋" w:eastAsia="仿宋"/>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6F58926F">
            <w:pPr>
              <w:pStyle w:val="33"/>
              <w:snapToGrid w:val="0"/>
              <w:spacing w:before="156" w:after="156" w:line="460" w:lineRule="exact"/>
              <w:ind w:firstLine="639" w:firstLineChars="213"/>
              <w:jc w:val="center"/>
              <w:rPr>
                <w:rFonts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14:paraId="42F1CC82">
            <w:pPr>
              <w:pStyle w:val="432"/>
              <w:spacing w:after="120" w:line="460" w:lineRule="exact"/>
              <w:ind w:firstLine="639" w:firstLineChars="213"/>
              <w:rPr>
                <w:rFonts w:ascii="仿宋" w:hAnsi="仿宋" w:eastAsia="仿宋"/>
                <w:color w:val="000000"/>
                <w:kern w:val="2"/>
                <w:sz w:val="30"/>
                <w:szCs w:val="30"/>
              </w:rPr>
            </w:pPr>
          </w:p>
        </w:tc>
      </w:tr>
      <w:tr w14:paraId="09C1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14:paraId="688EF9FA">
            <w:pPr>
              <w:pStyle w:val="33"/>
              <w:snapToGrid w:val="0"/>
              <w:spacing w:before="156" w:after="156" w:line="460" w:lineRule="exact"/>
              <w:rPr>
                <w:rFonts w:ascii="仿宋" w:hAnsi="仿宋" w:eastAsia="仿宋"/>
                <w:color w:val="000000"/>
                <w:sz w:val="30"/>
                <w:szCs w:val="30"/>
              </w:rPr>
            </w:pPr>
            <w:r>
              <w:rPr>
                <w:rFonts w:hint="eastAsia" w:ascii="仿宋" w:hAnsi="仿宋" w:eastAsia="仿宋"/>
                <w:color w:val="000000"/>
                <w:sz w:val="30"/>
                <w:szCs w:val="30"/>
              </w:rPr>
              <w:t>合同总价大写：                              小写：￥</w:t>
            </w:r>
          </w:p>
        </w:tc>
      </w:tr>
    </w:tbl>
    <w:p w14:paraId="6A7AE9EA">
      <w:pPr>
        <w:pStyle w:val="33"/>
        <w:snapToGrid w:val="0"/>
        <w:spacing w:before="120" w:beforeLines="0" w:after="156" w:line="460" w:lineRule="exact"/>
        <w:ind w:left="-178" w:leftChars="-85" w:firstLine="639" w:firstLineChars="213"/>
        <w:rPr>
          <w:rFonts w:ascii="仿宋" w:hAnsi="仿宋" w:eastAsia="仿宋"/>
          <w:color w:val="000000"/>
          <w:kern w:val="0"/>
          <w:sz w:val="30"/>
          <w:szCs w:val="30"/>
        </w:rPr>
      </w:pPr>
      <w:r>
        <w:rPr>
          <w:rFonts w:hint="eastAsia" w:ascii="仿宋" w:hAnsi="仿宋" w:eastAsia="仿宋"/>
          <w:color w:val="000000"/>
          <w:sz w:val="30"/>
          <w:szCs w:val="30"/>
        </w:rPr>
        <w:t>注：1.项目具体技术需求及采购人地址等详见招标文件、投标文件以及询标记录。</w:t>
      </w:r>
    </w:p>
    <w:p w14:paraId="62835234">
      <w:pPr>
        <w:spacing w:line="460" w:lineRule="exact"/>
        <w:ind w:firstLine="639" w:firstLineChars="213"/>
        <w:rPr>
          <w:rFonts w:ascii="仿宋" w:hAnsi="仿宋" w:eastAsia="仿宋"/>
          <w:color w:val="000000"/>
          <w:sz w:val="30"/>
          <w:szCs w:val="30"/>
        </w:rPr>
      </w:pPr>
      <w:r>
        <w:rPr>
          <w:rFonts w:hint="eastAsia" w:ascii="仿宋" w:hAnsi="仿宋" w:eastAsia="仿宋"/>
          <w:color w:val="000000"/>
          <w:sz w:val="30"/>
          <w:szCs w:val="30"/>
        </w:rPr>
        <w:t>　2.以上合同总价包含项目达到预期使用效果所需的一切费用。</w:t>
      </w:r>
    </w:p>
    <w:p w14:paraId="0246F1EA">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二、技术资料</w:t>
      </w:r>
    </w:p>
    <w:p w14:paraId="0F9B97C3">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1.乙方应按招标文件规定的时间向甲方提供使用项目的有关技术资料。</w:t>
      </w:r>
    </w:p>
    <w:p w14:paraId="72376322">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8928E22">
      <w:pPr>
        <w:pStyle w:val="33"/>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三、知识产权</w:t>
      </w:r>
    </w:p>
    <w:p w14:paraId="48292229">
      <w:pPr>
        <w:pStyle w:val="33"/>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snapToGrid w:val="0"/>
          <w:color w:val="000000"/>
          <w:sz w:val="30"/>
          <w:szCs w:val="30"/>
        </w:rPr>
        <w:t>乙方应保证所提供的货物或其任何一部分均不会侵犯任何第三方的知识产权</w:t>
      </w:r>
      <w:r>
        <w:rPr>
          <w:rFonts w:hint="eastAsia" w:ascii="仿宋" w:hAnsi="仿宋" w:eastAsia="仿宋"/>
          <w:bCs/>
          <w:snapToGrid w:val="0"/>
          <w:color w:val="000000"/>
          <w:sz w:val="30"/>
          <w:szCs w:val="30"/>
        </w:rPr>
        <w:t>。</w:t>
      </w:r>
    </w:p>
    <w:p w14:paraId="142BCE5E">
      <w:pPr>
        <w:pStyle w:val="33"/>
        <w:adjustRightInd w:val="0"/>
        <w:snapToGrid w:val="0"/>
        <w:spacing w:before="156" w:after="156" w:line="460" w:lineRule="exact"/>
        <w:ind w:firstLine="596" w:firstLineChars="198"/>
        <w:rPr>
          <w:rFonts w:ascii="仿宋" w:hAnsi="仿宋" w:eastAsia="仿宋"/>
          <w:snapToGrid w:val="0"/>
          <w:color w:val="000000"/>
          <w:sz w:val="30"/>
          <w:szCs w:val="30"/>
          <w:u w:val="single"/>
        </w:rPr>
      </w:pPr>
      <w:r>
        <w:rPr>
          <w:rFonts w:hint="eastAsia" w:ascii="仿宋" w:hAnsi="仿宋" w:eastAsia="仿宋"/>
          <w:b/>
          <w:snapToGrid w:val="0"/>
          <w:color w:val="000000"/>
          <w:sz w:val="30"/>
          <w:szCs w:val="30"/>
        </w:rPr>
        <w:t>四、产权担保</w:t>
      </w:r>
    </w:p>
    <w:p w14:paraId="7FF7A74C">
      <w:pPr>
        <w:pStyle w:val="33"/>
        <w:adjustRightInd w:val="0"/>
        <w:snapToGrid w:val="0"/>
        <w:spacing w:before="156" w:after="156" w:line="460" w:lineRule="exact"/>
        <w:ind w:firstLine="639" w:firstLineChars="213"/>
        <w:rPr>
          <w:rFonts w:ascii="仿宋" w:hAnsi="仿宋" w:eastAsia="仿宋"/>
          <w:snapToGrid w:val="0"/>
          <w:color w:val="000000"/>
          <w:sz w:val="30"/>
          <w:szCs w:val="30"/>
          <w:u w:val="single"/>
        </w:rPr>
      </w:pPr>
      <w:r>
        <w:rPr>
          <w:rFonts w:hint="eastAsia" w:ascii="仿宋" w:hAnsi="仿宋" w:eastAsia="仿宋"/>
          <w:snapToGrid w:val="0"/>
          <w:color w:val="000000"/>
          <w:sz w:val="30"/>
          <w:szCs w:val="30"/>
        </w:rPr>
        <w:t>乙方保证所交付的货物的所有权完全属于乙方且无任何抵押、查封等产权瑕疵。</w:t>
      </w:r>
    </w:p>
    <w:p w14:paraId="0F370DD7">
      <w:pPr>
        <w:pStyle w:val="33"/>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五、转包或分包</w:t>
      </w:r>
    </w:p>
    <w:p w14:paraId="2FE46B67">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不允许转包。</w:t>
      </w:r>
    </w:p>
    <w:p w14:paraId="091EA36D">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u w:val="single"/>
        </w:rPr>
      </w:pPr>
      <w:r>
        <w:rPr>
          <w:rFonts w:hint="eastAsia" w:ascii="仿宋" w:hAnsi="仿宋" w:eastAsia="仿宋"/>
          <w:snapToGrid w:val="0"/>
          <w:color w:val="000000"/>
          <w:kern w:val="0"/>
          <w:sz w:val="30"/>
          <w:szCs w:val="30"/>
        </w:rPr>
        <w:t>允许分包部分</w:t>
      </w:r>
      <w:r>
        <w:rPr>
          <w:rFonts w:hint="eastAsia" w:ascii="仿宋" w:hAnsi="仿宋" w:eastAsia="仿宋"/>
          <w:snapToGrid w:val="0"/>
          <w:color w:val="000000"/>
          <w:kern w:val="0"/>
          <w:sz w:val="30"/>
          <w:szCs w:val="30"/>
          <w:u w:val="single"/>
        </w:rPr>
        <w:t xml:space="preserve">               。</w:t>
      </w:r>
    </w:p>
    <w:p w14:paraId="1CDE25B8">
      <w:pPr>
        <w:adjustRightInd w:val="0"/>
        <w:snapToGrid w:val="0"/>
        <w:spacing w:before="156" w:beforeLines="50" w:after="156" w:afterLines="50" w:line="460" w:lineRule="exact"/>
        <w:ind w:firstLine="600" w:firstLineChars="200"/>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如乙方将项目转包或将不允许分包部分就行了分包，甲方有权解除合同，没收履约保证金并追究乙方的违约责任。</w:t>
      </w:r>
    </w:p>
    <w:p w14:paraId="08D4A431">
      <w:pPr>
        <w:pStyle w:val="33"/>
        <w:adjustRightInd w:val="0"/>
        <w:snapToGrid w:val="0"/>
        <w:spacing w:before="156" w:after="156" w:line="460" w:lineRule="exact"/>
        <w:ind w:firstLine="641" w:firstLineChars="213"/>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六、质保期和履约保证金</w:t>
      </w:r>
    </w:p>
    <w:p w14:paraId="0FD774A0">
      <w:pPr>
        <w:pStyle w:val="33"/>
        <w:adjustRightInd w:val="0"/>
        <w:snapToGrid w:val="0"/>
        <w:spacing w:before="156" w:after="156" w:line="460" w:lineRule="exact"/>
        <w:ind w:firstLine="600" w:firstLineChars="200"/>
        <w:jc w:val="left"/>
        <w:rPr>
          <w:rFonts w:ascii="仿宋" w:hAnsi="仿宋" w:eastAsia="仿宋"/>
          <w:snapToGrid w:val="0"/>
          <w:color w:val="000000"/>
          <w:sz w:val="30"/>
          <w:szCs w:val="30"/>
        </w:rPr>
      </w:pPr>
      <w:r>
        <w:rPr>
          <w:rFonts w:hint="eastAsia" w:ascii="仿宋" w:hAnsi="仿宋" w:eastAsia="仿宋"/>
          <w:snapToGrid w:val="0"/>
          <w:color w:val="000000"/>
          <w:sz w:val="30"/>
          <w:szCs w:val="30"/>
        </w:rPr>
        <w:t>1.质保期年。（自项目验收合格交付使用之日起计）</w:t>
      </w:r>
    </w:p>
    <w:p w14:paraId="75A8F8FF">
      <w:pPr>
        <w:pStyle w:val="33"/>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2.履约保证金元。[履约保证金交至采购人处，在合同约定交货验收合格满（   ）个月之日起5个工作日内无息退还]</w:t>
      </w:r>
    </w:p>
    <w:p w14:paraId="6E6F3F0D">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七、项目工期及实施地点</w:t>
      </w:r>
    </w:p>
    <w:p w14:paraId="69DD211B">
      <w:pPr>
        <w:pStyle w:val="33"/>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bCs/>
          <w:snapToGrid w:val="0"/>
          <w:color w:val="000000"/>
          <w:sz w:val="30"/>
          <w:szCs w:val="30"/>
        </w:rPr>
        <w:t>1.交货期：</w:t>
      </w:r>
    </w:p>
    <w:p w14:paraId="1C42278B">
      <w:pPr>
        <w:pStyle w:val="33"/>
        <w:adjustRightInd w:val="0"/>
        <w:snapToGrid w:val="0"/>
        <w:spacing w:before="156" w:after="156" w:line="460" w:lineRule="exact"/>
        <w:ind w:firstLine="639" w:firstLineChars="213"/>
        <w:rPr>
          <w:rFonts w:ascii="仿宋" w:hAnsi="仿宋" w:eastAsia="仿宋"/>
          <w:b/>
          <w:snapToGrid w:val="0"/>
          <w:color w:val="000000"/>
          <w:sz w:val="30"/>
          <w:szCs w:val="30"/>
        </w:rPr>
      </w:pPr>
      <w:r>
        <w:rPr>
          <w:rFonts w:hint="eastAsia" w:ascii="仿宋" w:hAnsi="仿宋" w:eastAsia="仿宋"/>
          <w:bCs/>
          <w:snapToGrid w:val="0"/>
          <w:color w:val="000000"/>
          <w:sz w:val="30"/>
          <w:szCs w:val="30"/>
        </w:rPr>
        <w:t>2.实施地点：</w:t>
      </w:r>
    </w:p>
    <w:p w14:paraId="50C9FE41">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八、货款支付</w:t>
      </w:r>
    </w:p>
    <w:p w14:paraId="33830CF0">
      <w:pPr>
        <w:spacing w:line="360" w:lineRule="auto"/>
        <w:rPr>
          <w:rFonts w:hint="default" w:ascii="仿宋" w:hAnsi="仿宋" w:eastAsia="仿宋"/>
          <w:bCs/>
          <w:snapToGrid w:val="0"/>
          <w:color w:val="000000"/>
          <w:sz w:val="30"/>
          <w:szCs w:val="30"/>
          <w:lang w:val="en-US" w:eastAsia="zh-CN"/>
        </w:rPr>
      </w:pPr>
      <w:r>
        <w:rPr>
          <w:rFonts w:hint="eastAsia" w:ascii="仿宋" w:hAnsi="仿宋" w:eastAsia="仿宋"/>
          <w:bCs/>
          <w:snapToGrid w:val="0"/>
          <w:color w:val="000000"/>
          <w:sz w:val="30"/>
          <w:szCs w:val="30"/>
        </w:rPr>
        <w:t xml:space="preserve"> 付款方式：</w:t>
      </w:r>
      <w:r>
        <w:rPr>
          <w:rFonts w:hint="eastAsia" w:ascii="仿宋" w:hAnsi="仿宋" w:eastAsia="仿宋"/>
          <w:bCs/>
          <w:snapToGrid w:val="0"/>
          <w:color w:val="000000"/>
          <w:sz w:val="30"/>
          <w:szCs w:val="30"/>
          <w:lang w:val="en-US" w:eastAsia="zh-CN"/>
        </w:rPr>
        <w:t>详见商务要求表</w:t>
      </w:r>
    </w:p>
    <w:p w14:paraId="1FD9C0BF">
      <w:pPr>
        <w:adjustRightInd w:val="0"/>
        <w:snapToGrid w:val="0"/>
        <w:spacing w:before="156" w:beforeLines="50" w:after="156" w:afterLines="50" w:line="460" w:lineRule="exact"/>
        <w:ind w:firstLine="641" w:firstLineChars="213"/>
        <w:rPr>
          <w:rFonts w:ascii="仿宋" w:hAnsi="仿宋" w:eastAsia="仿宋"/>
          <w:b/>
          <w:snapToGrid w:val="0"/>
          <w:color w:val="000000"/>
          <w:kern w:val="0"/>
          <w:sz w:val="30"/>
          <w:szCs w:val="30"/>
        </w:rPr>
      </w:pPr>
      <w:r>
        <w:rPr>
          <w:rFonts w:hint="eastAsia" w:ascii="仿宋" w:hAnsi="仿宋" w:eastAsia="仿宋"/>
          <w:b/>
          <w:snapToGrid w:val="0"/>
          <w:color w:val="000000"/>
          <w:kern w:val="0"/>
          <w:sz w:val="30"/>
          <w:szCs w:val="30"/>
        </w:rPr>
        <w:t>九、税费</w:t>
      </w:r>
    </w:p>
    <w:p w14:paraId="07EDBEC2">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本合同执行中相关的一切税费均由乙方负担。</w:t>
      </w:r>
    </w:p>
    <w:p w14:paraId="2050DA1A">
      <w:pPr>
        <w:pStyle w:val="33"/>
        <w:adjustRightInd w:val="0"/>
        <w:snapToGrid w:val="0"/>
        <w:spacing w:before="156" w:after="156" w:line="460" w:lineRule="exact"/>
        <w:ind w:firstLine="596" w:firstLineChars="198"/>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十、质量保证及售后服务</w:t>
      </w:r>
    </w:p>
    <w:p w14:paraId="2C2E98CA">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w:t>
      </w:r>
    </w:p>
    <w:p w14:paraId="2571B556">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十一、调试和验收</w:t>
      </w:r>
    </w:p>
    <w:p w14:paraId="61EE2F31">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26E40117">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十二、货物包装</w:t>
      </w:r>
    </w:p>
    <w:p w14:paraId="6E054E4F">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292C0FAD">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十三、违约责任</w:t>
      </w:r>
    </w:p>
    <w:p w14:paraId="6B1EDC12">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1.甲方无正当理由拒收验收项目的，甲方向乙方偿付拒收合同总价的百分之五违约金。</w:t>
      </w:r>
    </w:p>
    <w:p w14:paraId="0C453477">
      <w:pPr>
        <w:pStyle w:val="33"/>
        <w:adjustRightInd w:val="0"/>
        <w:snapToGrid w:val="0"/>
        <w:spacing w:before="156" w:after="156" w:line="460" w:lineRule="exact"/>
        <w:ind w:left="1"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2. 甲方收到乙方提供的发票，结合验收情况，验收合格的，在15日内将采购资金支付到乙方约定账户。</w:t>
      </w:r>
    </w:p>
    <w:p w14:paraId="5158BE02">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甲方无故逾期验收和办理合同款项支付手续的,甲方应按逾期付款总额每日万分之五向乙方支付违约金。</w:t>
      </w:r>
    </w:p>
    <w:p w14:paraId="1EA60B25">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86D7387">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7E7E2FF">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5.解除合同应按《浙江省政府采购合同暂行办法》向财政备案。</w:t>
      </w:r>
    </w:p>
    <w:p w14:paraId="2630D20F">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十四、不可抗力事件处理</w:t>
      </w:r>
    </w:p>
    <w:p w14:paraId="6029D601">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1.在合同有效期内，任何一方因不可抗力事件导致不能履行合同，则合同履行期可延长，其延长期与不可抗力影响期相同。</w:t>
      </w:r>
    </w:p>
    <w:p w14:paraId="0133AA4A">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2.不可抗力事件发生后，应立即通知对方，并寄送有关权威机构出具的证明。</w:t>
      </w:r>
    </w:p>
    <w:p w14:paraId="51F6CE12">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3.不可抗力事件延续120天以上，双方应通过友好协商，确定是否继续履行合同。</w:t>
      </w:r>
    </w:p>
    <w:p w14:paraId="6A16E12D">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十五、诉讼</w:t>
      </w:r>
    </w:p>
    <w:p w14:paraId="04BC045D">
      <w:pPr>
        <w:pStyle w:val="33"/>
        <w:adjustRightInd w:val="0"/>
        <w:snapToGrid w:val="0"/>
        <w:spacing w:before="156" w:after="156" w:line="460" w:lineRule="exact"/>
        <w:ind w:left="2"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双方在执行合同中所发生的一切争议，应通过协商解决。如协商不成，可向甲方所在地法院起诉。</w:t>
      </w:r>
    </w:p>
    <w:p w14:paraId="381A6862">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十六、合同生效及其它</w:t>
      </w:r>
    </w:p>
    <w:p w14:paraId="69D8CD22">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1.合同经甲、乙两方签名并加盖单位公章后生效。</w:t>
      </w:r>
    </w:p>
    <w:p w14:paraId="3950F1C3">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14:paraId="7C495F5F">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3.招标文件、投标文件与本合同具有同等法律效力。</w:t>
      </w:r>
    </w:p>
    <w:p w14:paraId="04CCA299">
      <w:pPr>
        <w:pStyle w:val="33"/>
        <w:adjustRightInd w:val="0"/>
        <w:snapToGrid w:val="0"/>
        <w:spacing w:before="156" w:after="156" w:line="460" w:lineRule="exact"/>
        <w:ind w:firstLine="599" w:firstLineChars="213"/>
        <w:rPr>
          <w:rFonts w:ascii="仿宋" w:hAnsi="仿宋" w:eastAsia="仿宋"/>
          <w:snapToGrid w:val="0"/>
          <w:color w:val="000000"/>
          <w:sz w:val="30"/>
          <w:szCs w:val="30"/>
        </w:rPr>
      </w:pPr>
      <w:r>
        <w:rPr>
          <w:rFonts w:hint="eastAsia" w:ascii="仿宋" w:hAnsi="仿宋" w:eastAsia="仿宋"/>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E355411">
      <w:pPr>
        <w:pStyle w:val="33"/>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5.本合同未尽事宜，遵照《中华人民共和国民法典》有关条文执行。</w:t>
      </w:r>
    </w:p>
    <w:p w14:paraId="6553890C">
      <w:pPr>
        <w:pStyle w:val="33"/>
        <w:adjustRightInd w:val="0"/>
        <w:snapToGrid w:val="0"/>
        <w:spacing w:before="120" w:beforeLines="0" w:after="156" w:line="460" w:lineRule="exact"/>
        <w:ind w:left="2" w:leftChars="1"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6.本合同一式四份，具有同等法律效力，甲、乙两方各执二份。</w:t>
      </w:r>
    </w:p>
    <w:p w14:paraId="75AD1413">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p>
    <w:p w14:paraId="363F9C5B">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甲方（盖章）：                                   </w:t>
      </w:r>
    </w:p>
    <w:p w14:paraId="4BF50E58">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1B3ED00B">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法定（授权）代表人：                   </w:t>
      </w:r>
    </w:p>
    <w:p w14:paraId="06AE2905">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签名日期：     年   月   日           </w:t>
      </w:r>
    </w:p>
    <w:p w14:paraId="1063C710">
      <w:pPr>
        <w:pStyle w:val="33"/>
        <w:adjustRightInd w:val="0"/>
        <w:snapToGrid w:val="0"/>
        <w:spacing w:before="156" w:after="156" w:line="460" w:lineRule="exact"/>
        <w:ind w:firstLine="639" w:firstLineChars="213"/>
        <w:rPr>
          <w:rFonts w:ascii="仿宋" w:hAnsi="仿宋" w:eastAsia="仿宋"/>
          <w:snapToGrid w:val="0"/>
          <w:color w:val="000000"/>
          <w:sz w:val="30"/>
          <w:szCs w:val="30"/>
        </w:rPr>
      </w:pPr>
    </w:p>
    <w:p w14:paraId="16FB6B73">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乙方（盖章）：</w:t>
      </w:r>
    </w:p>
    <w:p w14:paraId="0F5DFA35">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14E963AD">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开户行：</w:t>
      </w:r>
    </w:p>
    <w:p w14:paraId="695F4CEB">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开户帐号：</w:t>
      </w:r>
    </w:p>
    <w:p w14:paraId="247DFA1B">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法定（授权）代表人：</w:t>
      </w:r>
    </w:p>
    <w:p w14:paraId="1E0CA4F9">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签名日期：      年   月   日</w:t>
      </w:r>
    </w:p>
    <w:p w14:paraId="0405E919">
      <w:pPr>
        <w:pStyle w:val="33"/>
        <w:adjustRightInd w:val="0"/>
        <w:snapToGrid w:val="0"/>
        <w:spacing w:before="156" w:after="156" w:line="460" w:lineRule="exact"/>
        <w:ind w:firstLine="639" w:firstLineChars="213"/>
        <w:rPr>
          <w:rFonts w:ascii="仿宋" w:hAnsi="仿宋" w:eastAsia="仿宋"/>
          <w:snapToGrid w:val="0"/>
          <w:color w:val="000000"/>
          <w:sz w:val="30"/>
          <w:szCs w:val="30"/>
        </w:rPr>
      </w:pPr>
    </w:p>
    <w:p w14:paraId="003D1479">
      <w:pPr>
        <w:rPr>
          <w:color w:val="000000"/>
          <w:szCs w:val="30"/>
        </w:rPr>
      </w:pPr>
    </w:p>
    <w:p w14:paraId="0E2DEACC">
      <w:pPr>
        <w:pStyle w:val="33"/>
        <w:spacing w:before="156" w:after="156" w:line="360" w:lineRule="auto"/>
        <w:jc w:val="center"/>
        <w:outlineLvl w:val="0"/>
        <w:rPr>
          <w:rFonts w:hAnsi="宋体"/>
          <w:b/>
          <w:color w:val="000000"/>
          <w:sz w:val="36"/>
          <w:szCs w:val="36"/>
        </w:rPr>
      </w:pPr>
      <w:r>
        <w:rPr>
          <w:rFonts w:hint="eastAsia" w:ascii="仿宋_GB2312" w:eastAsia="仿宋_GB2312"/>
          <w:snapToGrid w:val="0"/>
          <w:color w:val="000000"/>
          <w:kern w:val="0"/>
          <w:sz w:val="30"/>
          <w:szCs w:val="30"/>
        </w:rPr>
        <w:br w:type="page"/>
      </w:r>
      <w:bookmarkStart w:id="66" w:name="_Toc22013"/>
      <w:r>
        <w:rPr>
          <w:rFonts w:hint="eastAsia" w:hAnsi="宋体"/>
          <w:b/>
          <w:color w:val="000000"/>
          <w:sz w:val="36"/>
          <w:szCs w:val="36"/>
        </w:rPr>
        <w:t>第六章</w:t>
      </w:r>
      <w:r>
        <w:rPr>
          <w:rFonts w:hint="eastAsia" w:hAnsi="宋体"/>
          <w:b/>
          <w:color w:val="000000"/>
          <w:sz w:val="36"/>
          <w:szCs w:val="36"/>
          <w:lang w:val="en-US" w:eastAsia="zh-CN"/>
        </w:rPr>
        <w:t xml:space="preserve">  </w:t>
      </w:r>
      <w:r>
        <w:rPr>
          <w:rFonts w:hint="eastAsia" w:hAnsi="宋体"/>
          <w:b/>
          <w:color w:val="000000"/>
          <w:sz w:val="36"/>
          <w:szCs w:val="36"/>
        </w:rPr>
        <w:t>投标文件格式附件</w:t>
      </w:r>
      <w:bookmarkEnd w:id="66"/>
    </w:p>
    <w:p w14:paraId="7F3382F2">
      <w:pPr>
        <w:pStyle w:val="33"/>
        <w:spacing w:before="156" w:after="156" w:line="360" w:lineRule="auto"/>
        <w:jc w:val="center"/>
        <w:rPr>
          <w:rFonts w:hAnsi="宋体" w:eastAsia="仿宋_GB2312"/>
          <w:b/>
          <w:color w:val="000000"/>
          <w:sz w:val="36"/>
          <w:szCs w:val="36"/>
        </w:rPr>
      </w:pPr>
    </w:p>
    <w:p w14:paraId="1019C9C8">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272264B8">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3B66C935">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6FB148B7">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08DBE1F4">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1155ADD1">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024CD266">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4D919A57">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58F79913">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7CFAEB2D">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12D13772">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60601F18">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14851576">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6AFE59F0">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6356D62D">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7BB12842">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7838E650">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3871A022">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23F6C00A">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0C588DCF">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14:paraId="197D3780">
      <w:pPr>
        <w:snapToGrid w:val="0"/>
        <w:spacing w:before="156" w:beforeLines="50" w:after="50"/>
        <w:rPr>
          <w:rFonts w:ascii="仿宋" w:hAnsi="仿宋" w:eastAsia="仿宋"/>
          <w:bCs/>
          <w:color w:val="000000"/>
          <w:sz w:val="30"/>
          <w:szCs w:val="30"/>
        </w:rPr>
      </w:pPr>
      <w:r>
        <w:rPr>
          <w:rFonts w:hint="eastAsia" w:ascii="仿宋" w:hAnsi="仿宋" w:eastAsia="仿宋"/>
          <w:color w:val="000000"/>
          <w:sz w:val="30"/>
          <w:szCs w:val="30"/>
        </w:rPr>
        <w:t>附件1</w:t>
      </w:r>
      <w:r>
        <w:rPr>
          <w:rFonts w:hint="eastAsia" w:ascii="仿宋" w:hAnsi="仿宋" w:eastAsia="仿宋"/>
          <w:b/>
          <w:color w:val="000000"/>
          <w:sz w:val="30"/>
          <w:szCs w:val="30"/>
        </w:rPr>
        <w:t xml:space="preserve">：                                          </w:t>
      </w:r>
    </w:p>
    <w:p w14:paraId="576D8E77">
      <w:pPr>
        <w:spacing w:before="312" w:beforeLines="100" w:line="240" w:lineRule="atLeast"/>
        <w:jc w:val="center"/>
        <w:rPr>
          <w:rFonts w:hint="eastAsia" w:ascii="仿宋" w:hAnsi="仿宋" w:eastAsia="仿宋"/>
          <w:color w:val="000000"/>
          <w:sz w:val="36"/>
          <w:szCs w:val="36"/>
          <w:lang w:eastAsia="zh-CN"/>
        </w:rPr>
      </w:pPr>
      <w:bookmarkStart w:id="67" w:name="PO_1000000445_PM002_2"/>
      <w:r>
        <w:rPr>
          <w:rFonts w:hint="eastAsia" w:ascii="仿宋" w:hAnsi="仿宋" w:eastAsia="仿宋"/>
          <w:b/>
          <w:color w:val="000000"/>
          <w:spacing w:val="40"/>
          <w:sz w:val="52"/>
          <w:szCs w:val="52"/>
          <w:lang w:eastAsia="zh-CN"/>
        </w:rPr>
        <w:t>浙江康复医院保洁及食堂物业服务项目</w:t>
      </w:r>
      <w:bookmarkEnd w:id="67"/>
    </w:p>
    <w:p w14:paraId="4D0E3AF1">
      <w:pPr>
        <w:spacing w:before="312"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68" w:name="PO_15528_PM001_2"/>
      <w:r>
        <w:rPr>
          <w:rFonts w:hint="eastAsia" w:ascii="仿宋" w:hAnsi="仿宋" w:eastAsia="仿宋"/>
          <w:color w:val="000000"/>
          <w:sz w:val="36"/>
          <w:szCs w:val="36"/>
          <w:lang w:eastAsia="zh-CN"/>
        </w:rPr>
        <w:t>ZZCG2024T-GK-155</w:t>
      </w:r>
      <w:bookmarkEnd w:id="68"/>
      <w:r>
        <w:rPr>
          <w:rFonts w:hint="eastAsia" w:ascii="仿宋" w:hAnsi="仿宋" w:eastAsia="仿宋"/>
          <w:color w:val="000000"/>
          <w:sz w:val="36"/>
          <w:szCs w:val="36"/>
        </w:rPr>
        <w:t>（标项  ）</w:t>
      </w:r>
    </w:p>
    <w:p w14:paraId="424F1635">
      <w:pPr>
        <w:spacing w:after="100" w:afterAutospacing="1" w:line="800" w:lineRule="exact"/>
        <w:ind w:right="-108"/>
        <w:jc w:val="center"/>
        <w:rPr>
          <w:rFonts w:ascii="仿宋" w:hAnsi="仿宋" w:eastAsia="仿宋"/>
          <w:b/>
          <w:color w:val="000000"/>
          <w:spacing w:val="40"/>
          <w:sz w:val="84"/>
          <w:szCs w:val="84"/>
        </w:rPr>
      </w:pPr>
    </w:p>
    <w:p w14:paraId="64B66C46">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14:paraId="12AA9B51">
      <w:pPr>
        <w:spacing w:after="100" w:afterAutospacing="1" w:line="800" w:lineRule="exact"/>
        <w:ind w:right="-108"/>
        <w:jc w:val="center"/>
        <w:rPr>
          <w:rFonts w:ascii="仿宋" w:hAnsi="仿宋" w:eastAsia="仿宋"/>
          <w:b/>
          <w:color w:val="000000"/>
          <w:spacing w:val="40"/>
          <w:sz w:val="84"/>
          <w:szCs w:val="84"/>
        </w:rPr>
      </w:pPr>
    </w:p>
    <w:p w14:paraId="412409F1">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格</w:t>
      </w:r>
    </w:p>
    <w:p w14:paraId="6D7A7287">
      <w:pPr>
        <w:spacing w:after="100" w:afterAutospacing="1" w:line="800" w:lineRule="exact"/>
        <w:ind w:right="-108"/>
        <w:jc w:val="center"/>
        <w:rPr>
          <w:rFonts w:ascii="仿宋" w:hAnsi="仿宋" w:eastAsia="仿宋"/>
          <w:b/>
          <w:color w:val="000000"/>
          <w:spacing w:val="40"/>
          <w:sz w:val="84"/>
          <w:szCs w:val="84"/>
        </w:rPr>
      </w:pPr>
    </w:p>
    <w:p w14:paraId="66DB2C9A">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1C73F097">
      <w:pPr>
        <w:spacing w:after="100" w:afterAutospacing="1" w:line="800" w:lineRule="exact"/>
        <w:ind w:right="-108"/>
        <w:jc w:val="center"/>
        <w:rPr>
          <w:rFonts w:ascii="仿宋" w:hAnsi="仿宋" w:eastAsia="仿宋"/>
          <w:b/>
          <w:color w:val="000000"/>
          <w:spacing w:val="40"/>
          <w:sz w:val="84"/>
          <w:szCs w:val="84"/>
        </w:rPr>
      </w:pPr>
    </w:p>
    <w:p w14:paraId="5D173063">
      <w:pPr>
        <w:spacing w:after="100" w:afterAutospacing="1" w:line="800" w:lineRule="exact"/>
        <w:ind w:right="-108"/>
        <w:jc w:val="center"/>
        <w:rPr>
          <w:rFonts w:ascii="仿宋" w:hAnsi="仿宋" w:eastAsia="仿宋"/>
          <w:color w:val="000000"/>
          <w:sz w:val="36"/>
          <w:szCs w:val="36"/>
        </w:rPr>
      </w:pPr>
      <w:r>
        <w:rPr>
          <w:rFonts w:hint="eastAsia" w:ascii="仿宋" w:hAnsi="仿宋" w:eastAsia="仿宋"/>
          <w:b/>
          <w:color w:val="000000"/>
          <w:spacing w:val="40"/>
          <w:sz w:val="84"/>
          <w:szCs w:val="84"/>
        </w:rPr>
        <w:t>件</w:t>
      </w:r>
    </w:p>
    <w:p w14:paraId="5641BD42">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33EAAE6C">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7D7FC0AD">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65F0E4EA">
      <w:pPr>
        <w:snapToGrid w:val="0"/>
        <w:spacing w:before="50" w:after="50"/>
        <w:rPr>
          <w:rFonts w:ascii="仿宋" w:hAnsi="仿宋" w:eastAsia="仿宋"/>
          <w:b/>
          <w:bCs/>
          <w:sz w:val="36"/>
          <w:szCs w:val="36"/>
        </w:rPr>
      </w:pPr>
      <w:r>
        <w:rPr>
          <w:rFonts w:hint="eastAsia" w:ascii="仿宋" w:hAnsi="仿宋" w:eastAsia="仿宋"/>
          <w:b/>
          <w:color w:val="000000"/>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010D9F94">
      <w:pPr>
        <w:snapToGrid w:val="0"/>
        <w:spacing w:before="50" w:after="50"/>
        <w:rPr>
          <w:rFonts w:ascii="仿宋" w:hAnsi="仿宋" w:eastAsia="仿宋"/>
          <w:sz w:val="30"/>
          <w:szCs w:val="30"/>
        </w:rPr>
      </w:pPr>
    </w:p>
    <w:p w14:paraId="6E95257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343D907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5D48C6F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259C591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46EEE6C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20DF8151">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53465638">
      <w:pPr>
        <w:pStyle w:val="36"/>
        <w:snapToGrid w:val="0"/>
        <w:spacing w:after="120" w:line="460" w:lineRule="exact"/>
        <w:ind w:left="5250" w:firstLine="600" w:firstLineChars="200"/>
        <w:rPr>
          <w:rFonts w:ascii="仿宋" w:hAnsi="仿宋" w:eastAsia="仿宋"/>
          <w:sz w:val="30"/>
          <w:szCs w:val="30"/>
        </w:rPr>
      </w:pPr>
    </w:p>
    <w:p w14:paraId="7EBE715C">
      <w:pPr>
        <w:snapToGrid w:val="0"/>
        <w:spacing w:line="460" w:lineRule="exact"/>
        <w:ind w:firstLine="588" w:firstLineChars="196"/>
        <w:jc w:val="left"/>
        <w:rPr>
          <w:rFonts w:ascii="仿宋" w:hAnsi="仿宋" w:eastAsia="仿宋"/>
          <w:sz w:val="30"/>
          <w:szCs w:val="30"/>
        </w:rPr>
      </w:pPr>
    </w:p>
    <w:p w14:paraId="2E4BBA9F">
      <w:pPr>
        <w:widowControl/>
        <w:jc w:val="left"/>
        <w:rPr>
          <w:rFonts w:ascii="仿宋" w:hAnsi="仿宋" w:eastAsia="仿宋"/>
          <w:bCs/>
          <w:sz w:val="28"/>
          <w:szCs w:val="28"/>
        </w:rPr>
      </w:pPr>
      <w:r>
        <w:rPr>
          <w:rFonts w:ascii="仿宋" w:hAnsi="仿宋" w:eastAsia="仿宋"/>
          <w:bCs/>
          <w:sz w:val="28"/>
          <w:szCs w:val="28"/>
        </w:rPr>
        <w:br w:type="page"/>
      </w:r>
    </w:p>
    <w:p w14:paraId="3F8D153F">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2805AFED">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747379CC">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53DBBFC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6C738426">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4630990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3501C36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73503C2C">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4CD51F8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47CAF7F8">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2EA8C88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31F5C6F1">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04C599B7">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4ECAE3B9">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29C4B6A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371668E9">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5EBE27D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5B34EC5E">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33F945FB">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19FEACFE">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19043850">
      <w:pPr>
        <w:pStyle w:val="33"/>
        <w:snapToGrid w:val="0"/>
        <w:spacing w:before="156" w:after="156" w:line="240" w:lineRule="auto"/>
        <w:rPr>
          <w:rFonts w:ascii="仿宋" w:hAnsi="仿宋" w:eastAsia="仿宋"/>
          <w:sz w:val="30"/>
          <w:szCs w:val="30"/>
        </w:rPr>
      </w:pPr>
    </w:p>
    <w:p w14:paraId="3BB31A6B">
      <w:pPr>
        <w:pStyle w:val="33"/>
        <w:snapToGrid w:val="0"/>
        <w:spacing w:before="156" w:after="156" w:line="240" w:lineRule="auto"/>
        <w:rPr>
          <w:rFonts w:ascii="仿宋" w:hAnsi="仿宋" w:eastAsia="仿宋"/>
          <w:sz w:val="30"/>
          <w:szCs w:val="30"/>
        </w:rPr>
      </w:pPr>
    </w:p>
    <w:p w14:paraId="46864CD6">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3949F5BE">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104E252D">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69AE81D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69" w:name="PO_3000002632_PM002"/>
      <w:r>
        <w:rPr>
          <w:rFonts w:hint="eastAsia" w:ascii="仿宋" w:hAnsi="仿宋" w:eastAsia="仿宋"/>
          <w:b/>
          <w:sz w:val="30"/>
          <w:szCs w:val="30"/>
          <w:u w:val="single"/>
          <w:lang w:eastAsia="zh-CN"/>
        </w:rPr>
        <w:t>浙江康复医院保洁及食堂物业服务项目</w:t>
      </w:r>
      <w:bookmarkEnd w:id="69"/>
      <w:r>
        <w:rPr>
          <w:rFonts w:hint="eastAsia" w:ascii="仿宋" w:hAnsi="仿宋" w:eastAsia="仿宋"/>
          <w:sz w:val="30"/>
          <w:szCs w:val="30"/>
          <w:u w:val="single"/>
        </w:rPr>
        <w:t>（编号为</w:t>
      </w:r>
      <w:bookmarkStart w:id="70" w:name="PO_15528_PM001_3"/>
      <w:r>
        <w:rPr>
          <w:rFonts w:hint="eastAsia" w:ascii="仿宋" w:hAnsi="仿宋" w:eastAsia="仿宋"/>
          <w:sz w:val="30"/>
          <w:szCs w:val="30"/>
          <w:u w:val="single"/>
          <w:lang w:eastAsia="zh-CN"/>
        </w:rPr>
        <w:t>ZZCG2024T-GK-155</w:t>
      </w:r>
      <w:bookmarkEnd w:id="70"/>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687F451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196DBCA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68AE396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65A5773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24A1BE3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7E33DAFE">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0D5D9189">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4D749CC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5B19B70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71849F74">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6704E502">
      <w:pPr>
        <w:snapToGrid w:val="0"/>
        <w:spacing w:before="156" w:beforeLines="50" w:after="50" w:line="460" w:lineRule="exact"/>
        <w:ind w:right="600" w:firstLine="150" w:firstLineChars="50"/>
        <w:rPr>
          <w:rFonts w:ascii="仿宋" w:hAnsi="仿宋" w:eastAsia="仿宋"/>
          <w:sz w:val="30"/>
          <w:szCs w:val="30"/>
        </w:rPr>
      </w:pPr>
    </w:p>
    <w:p w14:paraId="299D77D4">
      <w:pPr>
        <w:snapToGrid w:val="0"/>
        <w:spacing w:before="156" w:beforeLines="50" w:after="50" w:line="460" w:lineRule="exact"/>
        <w:ind w:right="600" w:firstLine="150" w:firstLineChars="50"/>
        <w:rPr>
          <w:rFonts w:ascii="仿宋" w:hAnsi="仿宋" w:eastAsia="仿宋"/>
          <w:sz w:val="30"/>
          <w:szCs w:val="30"/>
        </w:rPr>
      </w:pPr>
    </w:p>
    <w:p w14:paraId="124D0EE3">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531C9F6">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7CE7493C">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4FD83BF3">
      <w:pPr>
        <w:snapToGrid w:val="0"/>
        <w:spacing w:before="156" w:beforeLines="50" w:after="50"/>
        <w:jc w:val="center"/>
        <w:rPr>
          <w:rFonts w:ascii="仿宋" w:hAnsi="仿宋" w:eastAsia="仿宋"/>
          <w:b/>
          <w:sz w:val="30"/>
          <w:szCs w:val="30"/>
        </w:rPr>
      </w:pPr>
    </w:p>
    <w:p w14:paraId="1D1F6208">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59F0A4D3">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71" w:name="PO_3000002632_PM002_1"/>
      <w:r>
        <w:rPr>
          <w:rFonts w:hint="eastAsia" w:ascii="仿宋" w:hAnsi="仿宋" w:eastAsia="仿宋"/>
          <w:b/>
          <w:sz w:val="30"/>
          <w:szCs w:val="30"/>
          <w:u w:val="single"/>
          <w:lang w:eastAsia="zh-CN"/>
        </w:rPr>
        <w:t>浙江康复医院保洁及食堂物业服务项目</w:t>
      </w:r>
      <w:bookmarkEnd w:id="71"/>
      <w:r>
        <w:rPr>
          <w:rFonts w:hint="eastAsia" w:ascii="仿宋" w:hAnsi="仿宋" w:eastAsia="仿宋"/>
          <w:sz w:val="30"/>
          <w:szCs w:val="30"/>
        </w:rPr>
        <w:t xml:space="preserve"> 项目编号：</w:t>
      </w:r>
      <w:bookmarkStart w:id="72" w:name="PO_3000002632_PM001"/>
      <w:r>
        <w:rPr>
          <w:rFonts w:hint="eastAsia" w:ascii="仿宋" w:hAnsi="仿宋" w:eastAsia="仿宋"/>
          <w:b/>
          <w:sz w:val="30"/>
          <w:szCs w:val="30"/>
          <w:u w:val="single"/>
          <w:lang w:eastAsia="zh-CN"/>
        </w:rPr>
        <w:t>ZZCG2024T-GK-155</w:t>
      </w:r>
      <w:bookmarkEnd w:id="72"/>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674C11AE">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5809AB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7B0E19A6">
      <w:pPr>
        <w:snapToGrid w:val="0"/>
        <w:spacing w:before="156" w:beforeLines="50" w:after="50" w:line="460" w:lineRule="exact"/>
        <w:ind w:firstLine="480"/>
        <w:rPr>
          <w:rFonts w:ascii="仿宋" w:hAnsi="仿宋" w:eastAsia="仿宋"/>
          <w:sz w:val="30"/>
          <w:szCs w:val="30"/>
        </w:rPr>
      </w:pPr>
    </w:p>
    <w:p w14:paraId="2DC69C0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FB1B90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4B5F79D3">
      <w:pPr>
        <w:snapToGrid w:val="0"/>
        <w:spacing w:before="156" w:beforeLines="50" w:after="50" w:line="460" w:lineRule="exact"/>
        <w:rPr>
          <w:rFonts w:ascii="仿宋" w:hAnsi="仿宋" w:eastAsia="仿宋"/>
          <w:sz w:val="30"/>
          <w:szCs w:val="30"/>
        </w:rPr>
      </w:pPr>
    </w:p>
    <w:p w14:paraId="1CC14CB0">
      <w:pPr>
        <w:snapToGrid w:val="0"/>
        <w:spacing w:before="156" w:beforeLines="50" w:after="50" w:line="460" w:lineRule="exact"/>
        <w:rPr>
          <w:rFonts w:ascii="仿宋" w:hAnsi="仿宋" w:eastAsia="仿宋"/>
          <w:sz w:val="30"/>
          <w:szCs w:val="30"/>
        </w:rPr>
      </w:pPr>
    </w:p>
    <w:p w14:paraId="59891B2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96704A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2AEEE031">
      <w:pPr>
        <w:snapToGrid w:val="0"/>
        <w:spacing w:before="156" w:beforeLines="50" w:after="50" w:line="460" w:lineRule="exact"/>
        <w:ind w:firstLine="6150" w:firstLineChars="2050"/>
        <w:rPr>
          <w:rFonts w:ascii="仿宋" w:hAnsi="仿宋" w:eastAsia="仿宋"/>
          <w:sz w:val="30"/>
          <w:szCs w:val="30"/>
        </w:rPr>
      </w:pPr>
    </w:p>
    <w:p w14:paraId="507156F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A4D7792">
      <w:pPr>
        <w:snapToGrid w:val="0"/>
        <w:spacing w:before="156" w:beforeLines="50" w:after="50" w:line="460" w:lineRule="exact"/>
        <w:rPr>
          <w:rFonts w:ascii="仿宋" w:hAnsi="仿宋" w:eastAsia="仿宋"/>
          <w:sz w:val="30"/>
          <w:szCs w:val="30"/>
        </w:rPr>
      </w:pPr>
    </w:p>
    <w:p w14:paraId="76DD2A67">
      <w:pPr>
        <w:snapToGrid w:val="0"/>
        <w:spacing w:before="156" w:beforeLines="50" w:after="50" w:line="460" w:lineRule="exact"/>
        <w:rPr>
          <w:rFonts w:ascii="仿宋" w:hAnsi="仿宋" w:eastAsia="仿宋"/>
          <w:sz w:val="30"/>
          <w:szCs w:val="30"/>
        </w:rPr>
      </w:pPr>
    </w:p>
    <w:p w14:paraId="0BA0D326">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597D3E3C">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373CC2AA">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0112141A">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291EC857">
      <w:pPr>
        <w:snapToGrid w:val="0"/>
        <w:spacing w:before="156" w:beforeLines="50" w:after="50" w:line="460" w:lineRule="exact"/>
        <w:rPr>
          <w:rFonts w:ascii="仿宋" w:hAnsi="仿宋" w:eastAsia="仿宋"/>
          <w:sz w:val="30"/>
          <w:szCs w:val="30"/>
        </w:rPr>
      </w:pPr>
    </w:p>
    <w:p w14:paraId="294189A4">
      <w:pPr>
        <w:snapToGrid w:val="0"/>
        <w:spacing w:before="156" w:beforeLines="50" w:after="50" w:line="460" w:lineRule="exact"/>
        <w:rPr>
          <w:rFonts w:ascii="仿宋" w:hAnsi="仿宋" w:eastAsia="仿宋"/>
          <w:sz w:val="30"/>
          <w:szCs w:val="30"/>
        </w:rPr>
      </w:pPr>
    </w:p>
    <w:p w14:paraId="08C21EB2">
      <w:pPr>
        <w:snapToGrid w:val="0"/>
        <w:spacing w:before="156" w:beforeLines="50" w:after="50" w:line="460" w:lineRule="exact"/>
        <w:rPr>
          <w:rFonts w:ascii="仿宋" w:hAnsi="仿宋" w:eastAsia="仿宋"/>
          <w:sz w:val="30"/>
          <w:szCs w:val="30"/>
        </w:rPr>
      </w:pPr>
    </w:p>
    <w:p w14:paraId="0CAA0B4E">
      <w:pPr>
        <w:snapToGrid w:val="0"/>
        <w:spacing w:before="156" w:beforeLines="50" w:after="50" w:line="460" w:lineRule="exact"/>
        <w:rPr>
          <w:rFonts w:ascii="仿宋" w:hAnsi="仿宋" w:eastAsia="仿宋"/>
          <w:sz w:val="30"/>
          <w:szCs w:val="30"/>
        </w:rPr>
      </w:pPr>
    </w:p>
    <w:p w14:paraId="3362FD40">
      <w:pPr>
        <w:snapToGrid w:val="0"/>
        <w:spacing w:before="156" w:beforeLines="50" w:after="50" w:line="460" w:lineRule="exact"/>
        <w:rPr>
          <w:rFonts w:ascii="仿宋" w:hAnsi="仿宋" w:eastAsia="仿宋"/>
          <w:sz w:val="30"/>
          <w:szCs w:val="30"/>
        </w:rPr>
      </w:pPr>
    </w:p>
    <w:p w14:paraId="0BC19E38">
      <w:pPr>
        <w:snapToGrid w:val="0"/>
        <w:spacing w:before="156" w:beforeLines="50" w:after="50" w:line="460" w:lineRule="exact"/>
        <w:rPr>
          <w:rFonts w:ascii="仿宋" w:hAnsi="仿宋" w:eastAsia="仿宋"/>
          <w:sz w:val="30"/>
          <w:szCs w:val="30"/>
        </w:rPr>
      </w:pPr>
    </w:p>
    <w:p w14:paraId="7783BE76">
      <w:pPr>
        <w:snapToGrid w:val="0"/>
        <w:spacing w:before="156" w:beforeLines="50" w:after="50" w:line="460" w:lineRule="exact"/>
        <w:rPr>
          <w:rFonts w:ascii="仿宋" w:hAnsi="仿宋" w:eastAsia="仿宋"/>
          <w:sz w:val="30"/>
          <w:szCs w:val="30"/>
        </w:rPr>
      </w:pPr>
    </w:p>
    <w:p w14:paraId="7E94118D">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4D32DC46">
      <w:pPr>
        <w:widowControl/>
        <w:jc w:val="left"/>
        <w:rPr>
          <w:rFonts w:hAnsi="宋体" w:cs="宋体"/>
          <w:bCs/>
          <w:sz w:val="24"/>
        </w:rPr>
      </w:pPr>
    </w:p>
    <w:p w14:paraId="37A811DC">
      <w:pPr>
        <w:widowControl/>
        <w:jc w:val="left"/>
        <w:rPr>
          <w:rFonts w:hAnsi="宋体" w:cs="宋体"/>
          <w:bCs/>
          <w:sz w:val="24"/>
        </w:rPr>
      </w:pPr>
    </w:p>
    <w:p w14:paraId="1A317035">
      <w:pPr>
        <w:widowControl/>
        <w:jc w:val="left"/>
        <w:rPr>
          <w:rFonts w:hAnsi="宋体" w:cs="宋体"/>
          <w:bCs/>
          <w:sz w:val="24"/>
        </w:rPr>
      </w:pPr>
    </w:p>
    <w:p w14:paraId="462F6BF0">
      <w:pPr>
        <w:snapToGrid w:val="0"/>
        <w:spacing w:before="156" w:beforeLines="50" w:after="50" w:line="460" w:lineRule="exact"/>
        <w:rPr>
          <w:rFonts w:ascii="仿宋" w:hAnsi="仿宋" w:eastAsia="仿宋"/>
          <w:sz w:val="30"/>
          <w:szCs w:val="30"/>
        </w:rPr>
      </w:pPr>
    </w:p>
    <w:p w14:paraId="09980DB1">
      <w:pPr>
        <w:snapToGrid w:val="0"/>
        <w:spacing w:before="156" w:beforeLines="50" w:after="50" w:line="460" w:lineRule="exact"/>
        <w:rPr>
          <w:rFonts w:ascii="仿宋" w:hAnsi="仿宋" w:eastAsia="仿宋"/>
          <w:sz w:val="30"/>
          <w:szCs w:val="30"/>
        </w:rPr>
      </w:pPr>
    </w:p>
    <w:p w14:paraId="2D20BC89">
      <w:pPr>
        <w:widowControl/>
        <w:jc w:val="left"/>
        <w:rPr>
          <w:rFonts w:hAnsi="宋体" w:cs="宋体"/>
          <w:bCs/>
          <w:sz w:val="24"/>
        </w:rPr>
      </w:pPr>
    </w:p>
    <w:p w14:paraId="6DDFA33B">
      <w:pPr>
        <w:widowControl/>
        <w:jc w:val="left"/>
        <w:rPr>
          <w:rFonts w:hAnsi="宋体" w:cs="宋体"/>
          <w:bCs/>
          <w:sz w:val="24"/>
        </w:rPr>
      </w:pPr>
    </w:p>
    <w:p w14:paraId="0F970703">
      <w:pPr>
        <w:widowControl/>
        <w:jc w:val="left"/>
        <w:rPr>
          <w:rFonts w:hAnsi="宋体" w:cs="宋体"/>
          <w:bCs/>
          <w:sz w:val="24"/>
        </w:rPr>
      </w:pPr>
    </w:p>
    <w:p w14:paraId="381BB669">
      <w:pPr>
        <w:widowControl/>
        <w:jc w:val="left"/>
        <w:rPr>
          <w:rFonts w:hAnsi="宋体" w:cs="宋体"/>
          <w:bCs/>
          <w:sz w:val="24"/>
        </w:rPr>
      </w:pPr>
    </w:p>
    <w:p w14:paraId="4A12BF9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417BE6C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105E8C1">
      <w:pPr>
        <w:widowControl/>
        <w:jc w:val="left"/>
        <w:rPr>
          <w:rFonts w:hAnsi="宋体" w:cs="宋体"/>
          <w:bCs/>
          <w:sz w:val="24"/>
        </w:rPr>
      </w:pPr>
    </w:p>
    <w:p w14:paraId="28618AA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84B9B64">
      <w:pPr>
        <w:tabs>
          <w:tab w:val="left" w:pos="606"/>
        </w:tabs>
        <w:spacing w:line="360" w:lineRule="exact"/>
        <w:rPr>
          <w:rFonts w:hint="eastAsia" w:ascii="仿宋" w:hAnsi="仿宋" w:eastAsia="仿宋"/>
          <w:sz w:val="30"/>
          <w:szCs w:val="30"/>
        </w:rPr>
      </w:pPr>
    </w:p>
    <w:p w14:paraId="18BDC523">
      <w:pPr>
        <w:tabs>
          <w:tab w:val="left" w:pos="606"/>
        </w:tabs>
        <w:spacing w:line="360" w:lineRule="exact"/>
        <w:rPr>
          <w:rFonts w:hint="eastAsia" w:ascii="仿宋" w:hAnsi="仿宋" w:eastAsia="仿宋"/>
          <w:sz w:val="30"/>
          <w:szCs w:val="30"/>
        </w:rPr>
      </w:pPr>
    </w:p>
    <w:p w14:paraId="1517D0CD">
      <w:pPr>
        <w:tabs>
          <w:tab w:val="left" w:pos="606"/>
        </w:tabs>
        <w:spacing w:line="360" w:lineRule="exact"/>
        <w:rPr>
          <w:rFonts w:ascii="仿宋" w:hAnsi="仿宋" w:eastAsia="仿宋"/>
          <w:b/>
          <w:spacing w:val="40"/>
          <w:kern w:val="0"/>
          <w:sz w:val="30"/>
          <w:szCs w:val="30"/>
        </w:rPr>
      </w:pPr>
      <w:r>
        <w:rPr>
          <w:rFonts w:hint="eastAsia" w:ascii="仿宋" w:hAnsi="仿宋" w:eastAsia="仿宋"/>
          <w:sz w:val="30"/>
          <w:szCs w:val="30"/>
        </w:rPr>
        <w:t>附件4：</w:t>
      </w:r>
      <w:r>
        <w:rPr>
          <w:rFonts w:hint="eastAsia" w:ascii="仿宋" w:hAnsi="仿宋" w:eastAsia="仿宋"/>
          <w:sz w:val="30"/>
          <w:szCs w:val="30"/>
          <w:lang w:val="en-US" w:eastAsia="zh-CN"/>
        </w:rPr>
        <w:t xml:space="preserve">            </w:t>
      </w:r>
      <w:r>
        <w:rPr>
          <w:rFonts w:hint="eastAsia" w:ascii="仿宋" w:hAnsi="仿宋" w:eastAsia="仿宋"/>
          <w:b/>
          <w:spacing w:val="40"/>
          <w:kern w:val="0"/>
          <w:sz w:val="30"/>
          <w:szCs w:val="30"/>
        </w:rPr>
        <w:t>联合投标协议书</w:t>
      </w:r>
    </w:p>
    <w:p w14:paraId="5B70BFA4">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75877DED">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4E108CCD">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2DEFC9D5">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73" w:name="PO_3000002632_PM001_1"/>
      <w:r>
        <w:rPr>
          <w:rFonts w:hint="eastAsia" w:ascii="仿宋" w:hAnsi="仿宋" w:eastAsia="仿宋"/>
          <w:b/>
          <w:sz w:val="30"/>
          <w:szCs w:val="30"/>
          <w:u w:val="single"/>
          <w:lang w:eastAsia="zh-CN"/>
        </w:rPr>
        <w:t>ZZCG2024T-GK-155</w:t>
      </w:r>
      <w:bookmarkEnd w:id="73"/>
      <w:r>
        <w:rPr>
          <w:rFonts w:hint="eastAsia" w:ascii="仿宋" w:hAnsi="仿宋" w:eastAsia="仿宋"/>
          <w:sz w:val="30"/>
          <w:szCs w:val="30"/>
        </w:rPr>
        <w:t>的招标活动联合进行投标之事宜，达成如下协议：</w:t>
      </w:r>
    </w:p>
    <w:p w14:paraId="68F2E5CD">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1BCCB67F">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5C4F391">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3F67FFF3">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02DE908A">
      <w:pPr>
        <w:pStyle w:val="20"/>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6DEFFCE0">
      <w:pPr>
        <w:pStyle w:val="20"/>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055F7B27">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7E8EE42D">
      <w:pPr>
        <w:pStyle w:val="20"/>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6982D431">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6DC6FD6D">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1721ACEE">
        <w:tblPrEx>
          <w:tblCellMar>
            <w:top w:w="0" w:type="dxa"/>
            <w:left w:w="108" w:type="dxa"/>
            <w:bottom w:w="0" w:type="dxa"/>
            <w:right w:w="108" w:type="dxa"/>
          </w:tblCellMar>
        </w:tblPrEx>
        <w:trPr>
          <w:jc w:val="center"/>
        </w:trPr>
        <w:tc>
          <w:tcPr>
            <w:tcW w:w="4264" w:type="dxa"/>
            <w:noWrap w:val="0"/>
            <w:vAlign w:val="top"/>
          </w:tcPr>
          <w:p w14:paraId="38E60ABC">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44F8A93">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BAD6F63">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14:paraId="751CF480">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AFAC3E8">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B79CD67">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0B9E4E85">
      <w:pPr>
        <w:pStyle w:val="20"/>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70EE3340">
      <w:pPr>
        <w:pStyle w:val="20"/>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2E66A618">
      <w:pPr>
        <w:pStyle w:val="20"/>
        <w:overflowPunct w:val="0"/>
        <w:spacing w:line="460" w:lineRule="exact"/>
        <w:rPr>
          <w:rFonts w:ascii="仿宋" w:hAnsi="仿宋" w:eastAsia="仿宋"/>
          <w:sz w:val="30"/>
          <w:szCs w:val="30"/>
        </w:rPr>
      </w:pPr>
    </w:p>
    <w:p w14:paraId="63539C0E">
      <w:pPr>
        <w:pStyle w:val="20"/>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31D3C9F2">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FB896B0">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7C56CD1F">
      <w:pPr>
        <w:pStyle w:val="20"/>
        <w:overflowPunct w:val="0"/>
        <w:spacing w:line="460" w:lineRule="exact"/>
        <w:rPr>
          <w:rFonts w:ascii="仿宋" w:hAnsi="仿宋" w:eastAsia="仿宋"/>
          <w:sz w:val="30"/>
          <w:szCs w:val="30"/>
        </w:rPr>
      </w:pPr>
    </w:p>
    <w:p w14:paraId="478D83E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2107BF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0BA6DD2">
      <w:pPr>
        <w:tabs>
          <w:tab w:val="left" w:pos="606"/>
        </w:tabs>
        <w:spacing w:line="460" w:lineRule="exact"/>
        <w:rPr>
          <w:rFonts w:ascii="仿宋" w:hAnsi="仿宋" w:eastAsia="仿宋"/>
          <w:spacing w:val="20"/>
          <w:sz w:val="30"/>
          <w:szCs w:val="30"/>
        </w:rPr>
      </w:pPr>
    </w:p>
    <w:p w14:paraId="539603AC">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1218126D">
        <w:trPr>
          <w:jc w:val="center"/>
        </w:trPr>
        <w:tc>
          <w:tcPr>
            <w:tcW w:w="4264" w:type="dxa"/>
            <w:noWrap w:val="0"/>
            <w:vAlign w:val="top"/>
          </w:tcPr>
          <w:p w14:paraId="40857FBA">
            <w:pPr>
              <w:pStyle w:val="20"/>
              <w:overflowPunct w:val="0"/>
              <w:spacing w:line="460" w:lineRule="exact"/>
              <w:ind w:firstLine="0"/>
              <w:rPr>
                <w:rFonts w:ascii="仿宋" w:hAnsi="仿宋" w:eastAsia="仿宋"/>
                <w:sz w:val="30"/>
                <w:szCs w:val="30"/>
              </w:rPr>
            </w:pPr>
          </w:p>
          <w:p w14:paraId="4BFD0FA7">
            <w:pPr>
              <w:pStyle w:val="20"/>
              <w:overflowPunct w:val="0"/>
              <w:spacing w:line="460" w:lineRule="exact"/>
              <w:ind w:firstLine="0"/>
              <w:rPr>
                <w:rFonts w:ascii="仿宋" w:hAnsi="仿宋" w:eastAsia="仿宋"/>
                <w:sz w:val="30"/>
                <w:szCs w:val="30"/>
              </w:rPr>
            </w:pPr>
          </w:p>
          <w:p w14:paraId="265B32B2">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7438BEA">
            <w:pPr>
              <w:pStyle w:val="20"/>
              <w:overflowPunct w:val="0"/>
              <w:spacing w:line="460" w:lineRule="exact"/>
              <w:ind w:firstLine="0"/>
              <w:rPr>
                <w:rFonts w:ascii="仿宋" w:hAnsi="仿宋" w:eastAsia="仿宋"/>
                <w:sz w:val="30"/>
                <w:szCs w:val="30"/>
              </w:rPr>
            </w:pPr>
          </w:p>
          <w:p w14:paraId="413E6392">
            <w:pPr>
              <w:pStyle w:val="20"/>
              <w:overflowPunct w:val="0"/>
              <w:spacing w:line="460" w:lineRule="exact"/>
              <w:ind w:firstLine="0"/>
              <w:rPr>
                <w:rFonts w:ascii="仿宋" w:hAnsi="仿宋" w:eastAsia="仿宋"/>
                <w:sz w:val="30"/>
                <w:szCs w:val="30"/>
              </w:rPr>
            </w:pPr>
          </w:p>
          <w:p w14:paraId="4F6CBCA5">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520E6BF">
            <w:pPr>
              <w:pStyle w:val="20"/>
              <w:overflowPunct w:val="0"/>
              <w:spacing w:line="460" w:lineRule="exact"/>
              <w:ind w:firstLine="0"/>
              <w:rPr>
                <w:rFonts w:ascii="仿宋" w:hAnsi="仿宋" w:eastAsia="仿宋"/>
                <w:sz w:val="30"/>
                <w:szCs w:val="30"/>
              </w:rPr>
            </w:pPr>
          </w:p>
          <w:p w14:paraId="23C493CD">
            <w:pPr>
              <w:pStyle w:val="20"/>
              <w:overflowPunct w:val="0"/>
              <w:spacing w:line="460" w:lineRule="exact"/>
              <w:ind w:firstLine="0"/>
              <w:rPr>
                <w:rFonts w:ascii="仿宋" w:hAnsi="仿宋" w:eastAsia="仿宋"/>
                <w:sz w:val="30"/>
                <w:szCs w:val="30"/>
              </w:rPr>
            </w:pPr>
          </w:p>
          <w:p w14:paraId="0315A082">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14:paraId="04DE4E1E">
            <w:pPr>
              <w:pStyle w:val="20"/>
              <w:overflowPunct w:val="0"/>
              <w:spacing w:line="460" w:lineRule="exact"/>
              <w:ind w:firstLine="0"/>
              <w:rPr>
                <w:rFonts w:ascii="仿宋" w:hAnsi="仿宋" w:eastAsia="仿宋"/>
                <w:sz w:val="30"/>
                <w:szCs w:val="30"/>
              </w:rPr>
            </w:pPr>
          </w:p>
          <w:p w14:paraId="2F905026">
            <w:pPr>
              <w:pStyle w:val="20"/>
              <w:overflowPunct w:val="0"/>
              <w:spacing w:line="460" w:lineRule="exact"/>
              <w:ind w:firstLine="0"/>
              <w:rPr>
                <w:rFonts w:ascii="仿宋" w:hAnsi="仿宋" w:eastAsia="仿宋"/>
                <w:sz w:val="30"/>
                <w:szCs w:val="30"/>
              </w:rPr>
            </w:pPr>
          </w:p>
          <w:p w14:paraId="4D86BC64">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8B1A13F">
            <w:pPr>
              <w:pStyle w:val="20"/>
              <w:overflowPunct w:val="0"/>
              <w:spacing w:line="460" w:lineRule="exact"/>
              <w:ind w:firstLine="0"/>
              <w:rPr>
                <w:rFonts w:ascii="仿宋" w:hAnsi="仿宋" w:eastAsia="仿宋"/>
                <w:sz w:val="30"/>
                <w:szCs w:val="30"/>
              </w:rPr>
            </w:pPr>
          </w:p>
          <w:p w14:paraId="3D0F8A62">
            <w:pPr>
              <w:pStyle w:val="20"/>
              <w:overflowPunct w:val="0"/>
              <w:spacing w:line="460" w:lineRule="exact"/>
              <w:ind w:firstLine="0"/>
              <w:rPr>
                <w:rFonts w:ascii="仿宋" w:hAnsi="仿宋" w:eastAsia="仿宋"/>
                <w:sz w:val="30"/>
                <w:szCs w:val="30"/>
              </w:rPr>
            </w:pPr>
          </w:p>
          <w:p w14:paraId="2D36F21A">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A632A6A">
            <w:pPr>
              <w:pStyle w:val="20"/>
              <w:overflowPunct w:val="0"/>
              <w:spacing w:line="460" w:lineRule="exact"/>
              <w:ind w:firstLine="0"/>
              <w:rPr>
                <w:rFonts w:ascii="仿宋" w:hAnsi="仿宋" w:eastAsia="仿宋"/>
                <w:sz w:val="30"/>
                <w:szCs w:val="30"/>
              </w:rPr>
            </w:pPr>
          </w:p>
          <w:p w14:paraId="7A297DA3">
            <w:pPr>
              <w:pStyle w:val="20"/>
              <w:overflowPunct w:val="0"/>
              <w:spacing w:line="460" w:lineRule="exact"/>
              <w:ind w:firstLine="0"/>
              <w:rPr>
                <w:rFonts w:ascii="仿宋" w:hAnsi="仿宋" w:eastAsia="仿宋"/>
                <w:sz w:val="30"/>
                <w:szCs w:val="30"/>
              </w:rPr>
            </w:pPr>
          </w:p>
          <w:p w14:paraId="1EDCB1BA">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5D789DE7">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05C31556">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27E323C0">
      <w:pPr>
        <w:pStyle w:val="58"/>
        <w:spacing w:before="156" w:after="156" w:line="400" w:lineRule="exact"/>
      </w:pPr>
    </w:p>
    <w:p w14:paraId="471B8C4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04521BC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68CDC2A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5A74AFF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3CD18D2F">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73B6BE7A">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689B9FF">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04638E8">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07C4BB14">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96779B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335282FC">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F21D37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3AF4345E">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FF327A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32D51BFB">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417CDA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371D1EE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7E7741E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2C94376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845441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D860877">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6754461A">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74D9DFA8">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74BDF55E">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338B6311">
      <w:pPr>
        <w:snapToGrid w:val="0"/>
        <w:spacing w:line="360" w:lineRule="auto"/>
        <w:rPr>
          <w:rFonts w:ascii="仿宋" w:hAnsi="仿宋" w:eastAsia="仿宋"/>
          <w:sz w:val="28"/>
          <w:szCs w:val="28"/>
        </w:rPr>
      </w:pPr>
    </w:p>
    <w:p w14:paraId="64F4A2D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7805EAB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A7CBFB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027F1C9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7556E50E">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56494F6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53B4DE0D">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1A9D3F8C">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0F25865B">
      <w:pPr>
        <w:pStyle w:val="33"/>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7A5F06D">
      <w:pPr>
        <w:snapToGrid w:val="0"/>
        <w:spacing w:line="360" w:lineRule="auto"/>
        <w:jc w:val="right"/>
        <w:rPr>
          <w:rFonts w:ascii="仿宋" w:hAnsi="仿宋" w:eastAsia="仿宋"/>
          <w:sz w:val="28"/>
          <w:szCs w:val="28"/>
        </w:rPr>
      </w:pPr>
    </w:p>
    <w:p w14:paraId="0F9FE792">
      <w:pPr>
        <w:widowControl/>
        <w:jc w:val="left"/>
        <w:rPr>
          <w:rFonts w:ascii="仿宋" w:hAnsi="仿宋" w:eastAsia="仿宋"/>
          <w:b/>
          <w:sz w:val="36"/>
          <w:szCs w:val="36"/>
        </w:rPr>
      </w:pPr>
      <w:r>
        <w:rPr>
          <w:rFonts w:hint="eastAsia" w:ascii="仿宋" w:hAnsi="仿宋" w:eastAsia="仿宋"/>
          <w:b/>
          <w:kern w:val="0"/>
          <w:sz w:val="36"/>
          <w:szCs w:val="36"/>
        </w:rPr>
        <w:br w:type="page"/>
      </w:r>
    </w:p>
    <w:p w14:paraId="155A5005">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3BAD34C8">
      <w:pPr>
        <w:snapToGrid w:val="0"/>
        <w:spacing w:line="312" w:lineRule="auto"/>
        <w:ind w:firstLine="560" w:firstLineChars="200"/>
        <w:rPr>
          <w:rFonts w:ascii="仿宋" w:hAnsi="仿宋" w:eastAsia="仿宋"/>
          <w:sz w:val="28"/>
          <w:szCs w:val="28"/>
        </w:rPr>
      </w:pPr>
    </w:p>
    <w:p w14:paraId="2C42ED5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5F0492D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36B864B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489508E5">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4870E39B">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6E550ABD">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566923D9">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2249C461">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0778C0AB">
      <w:pPr>
        <w:pStyle w:val="33"/>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7B08013A">
      <w:pPr>
        <w:widowControl/>
        <w:jc w:val="left"/>
        <w:rPr>
          <w:rFonts w:ascii="仿宋" w:hAnsi="仿宋" w:eastAsia="仿宋"/>
          <w:sz w:val="28"/>
          <w:szCs w:val="28"/>
        </w:rPr>
        <w:sectPr>
          <w:pgSz w:w="11906" w:h="16838"/>
          <w:pgMar w:top="1440" w:right="1800" w:bottom="1440" w:left="1800" w:header="851" w:footer="992" w:gutter="0"/>
          <w:cols w:space="720" w:num="1"/>
          <w:docGrid w:type="lines" w:linePitch="312" w:charSpace="0"/>
        </w:sectPr>
      </w:pPr>
    </w:p>
    <w:p w14:paraId="3C139A41">
      <w:pPr>
        <w:jc w:val="left"/>
        <w:rPr>
          <w:rFonts w:ascii="仿宋" w:hAnsi="仿宋" w:eastAsia="仿宋"/>
        </w:rPr>
      </w:pPr>
      <w:r>
        <w:rPr>
          <w:rFonts w:hint="eastAsia" w:ascii="仿宋" w:hAnsi="仿宋" w:eastAsia="仿宋"/>
          <w:sz w:val="30"/>
          <w:szCs w:val="30"/>
        </w:rPr>
        <w:t>附件8：</w:t>
      </w:r>
    </w:p>
    <w:p w14:paraId="1195D638">
      <w:pPr>
        <w:rPr>
          <w:rFonts w:ascii="仿宋" w:hAnsi="仿宋" w:eastAsia="仿宋"/>
        </w:rPr>
      </w:pPr>
    </w:p>
    <w:p w14:paraId="204E42CB">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223DC822">
      <w:pPr>
        <w:spacing w:line="588" w:lineRule="exact"/>
        <w:rPr>
          <w:rFonts w:ascii="仿宋_GB2312" w:eastAsia="仿宋_GB2312"/>
          <w:b/>
          <w:spacing w:val="6"/>
          <w:sz w:val="30"/>
          <w:szCs w:val="30"/>
        </w:rPr>
      </w:pPr>
    </w:p>
    <w:p w14:paraId="13993B74">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D5C31B">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564BAE7">
      <w:pPr>
        <w:snapToGrid w:val="0"/>
        <w:spacing w:line="360" w:lineRule="auto"/>
        <w:ind w:firstLine="560" w:firstLineChars="200"/>
        <w:rPr>
          <w:rFonts w:ascii="仿宋" w:hAnsi="仿宋" w:eastAsia="仿宋"/>
          <w:sz w:val="28"/>
          <w:szCs w:val="28"/>
        </w:rPr>
      </w:pPr>
    </w:p>
    <w:p w14:paraId="313F09AF">
      <w:pPr>
        <w:spacing w:line="588" w:lineRule="exact"/>
        <w:ind w:firstLine="624" w:firstLineChars="200"/>
        <w:rPr>
          <w:rFonts w:ascii="仿宋_GB2312" w:eastAsia="仿宋_GB2312"/>
          <w:spacing w:val="6"/>
          <w:sz w:val="30"/>
          <w:szCs w:val="30"/>
        </w:rPr>
      </w:pPr>
    </w:p>
    <w:p w14:paraId="04E85F8E">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495BAE16">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7FA7D29F">
      <w:pPr>
        <w:wordWrap w:val="0"/>
        <w:snapToGrid w:val="0"/>
        <w:spacing w:line="360" w:lineRule="auto"/>
        <w:ind w:firstLine="560" w:firstLineChars="200"/>
        <w:jc w:val="right"/>
        <w:rPr>
          <w:rFonts w:ascii="仿宋" w:hAnsi="仿宋" w:eastAsia="仿宋"/>
          <w:color w:val="000000"/>
          <w:sz w:val="28"/>
          <w:szCs w:val="28"/>
          <w:u w:val="single"/>
        </w:rPr>
      </w:pPr>
    </w:p>
    <w:p w14:paraId="583F1EB9">
      <w:pPr>
        <w:rPr>
          <w:color w:val="000000"/>
        </w:rPr>
      </w:pPr>
    </w:p>
    <w:p w14:paraId="22E1A6D2">
      <w:pPr>
        <w:rPr>
          <w:color w:val="000000"/>
        </w:rPr>
      </w:pPr>
    </w:p>
    <w:p w14:paraId="11F29A18">
      <w:pPr>
        <w:widowControl/>
        <w:jc w:val="left"/>
        <w:rPr>
          <w:rFonts w:ascii="仿宋" w:hAnsi="仿宋" w:eastAsia="仿宋"/>
          <w:color w:val="000000"/>
          <w:sz w:val="30"/>
          <w:szCs w:val="30"/>
        </w:rPr>
      </w:pPr>
    </w:p>
    <w:p w14:paraId="57171D8B">
      <w:pPr>
        <w:widowControl/>
        <w:jc w:val="left"/>
        <w:rPr>
          <w:rFonts w:ascii="仿宋" w:hAnsi="仿宋" w:eastAsia="仿宋"/>
          <w:color w:val="000000"/>
          <w:sz w:val="30"/>
          <w:szCs w:val="30"/>
        </w:rPr>
      </w:pPr>
      <w:r>
        <w:rPr>
          <w:rFonts w:hint="eastAsia" w:ascii="仿宋" w:hAnsi="仿宋" w:eastAsia="仿宋"/>
          <w:color w:val="000000"/>
          <w:kern w:val="0"/>
          <w:sz w:val="30"/>
          <w:szCs w:val="30"/>
        </w:rPr>
        <w:br w:type="page"/>
      </w:r>
    </w:p>
    <w:p w14:paraId="633732DC">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附件9</w:t>
      </w:r>
      <w:r>
        <w:rPr>
          <w:rFonts w:hint="eastAsia" w:ascii="仿宋" w:hAnsi="仿宋" w:eastAsia="仿宋"/>
          <w:b/>
          <w:color w:val="000000"/>
          <w:sz w:val="30"/>
          <w:szCs w:val="30"/>
        </w:rPr>
        <w:t xml:space="preserve">：                                     </w:t>
      </w:r>
    </w:p>
    <w:p w14:paraId="6F95E75F">
      <w:pPr>
        <w:spacing w:before="240" w:beforeLines="100" w:line="240" w:lineRule="atLeast"/>
        <w:jc w:val="center"/>
        <w:rPr>
          <w:rFonts w:hint="eastAsia" w:ascii="仿宋" w:hAnsi="仿宋" w:eastAsia="仿宋"/>
          <w:b/>
          <w:color w:val="000000"/>
          <w:spacing w:val="40"/>
          <w:sz w:val="52"/>
          <w:szCs w:val="52"/>
          <w:lang w:eastAsia="zh-CN"/>
        </w:rPr>
      </w:pPr>
      <w:bookmarkStart w:id="74" w:name="PO_1000000445_PM002"/>
      <w:r>
        <w:rPr>
          <w:rFonts w:hint="eastAsia" w:ascii="仿宋" w:hAnsi="仿宋" w:eastAsia="仿宋"/>
          <w:b/>
          <w:color w:val="000000"/>
          <w:spacing w:val="40"/>
          <w:sz w:val="52"/>
          <w:szCs w:val="52"/>
          <w:lang w:eastAsia="zh-CN"/>
        </w:rPr>
        <w:t>浙江康复医院保洁及食堂物业服务项目</w:t>
      </w:r>
      <w:bookmarkEnd w:id="74"/>
    </w:p>
    <w:p w14:paraId="09054830">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75" w:name="PO_15528_PM001_4"/>
      <w:r>
        <w:rPr>
          <w:rFonts w:hint="eastAsia" w:ascii="仿宋" w:hAnsi="仿宋" w:eastAsia="仿宋"/>
          <w:color w:val="000000"/>
          <w:sz w:val="36"/>
          <w:szCs w:val="36"/>
          <w:lang w:eastAsia="zh-CN"/>
        </w:rPr>
        <w:t>ZZCG2024T-GK-155</w:t>
      </w:r>
      <w:bookmarkEnd w:id="75"/>
      <w:r>
        <w:rPr>
          <w:rFonts w:hint="eastAsia" w:ascii="仿宋" w:hAnsi="仿宋" w:eastAsia="仿宋"/>
          <w:color w:val="000000"/>
          <w:sz w:val="36"/>
          <w:szCs w:val="36"/>
        </w:rPr>
        <w:t>（标项  ）</w:t>
      </w:r>
    </w:p>
    <w:p w14:paraId="7C58456C">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14:paraId="208689A9">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14:paraId="239C4690">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14:paraId="59274D47">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14:paraId="2D188FF3">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14:paraId="271F6FB6">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15D492E7">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290554FB">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6632892C">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04C5D068">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04467832">
      <w:pPr>
        <w:snapToGrid w:val="0"/>
        <w:spacing w:before="50" w:after="50"/>
        <w:rPr>
          <w:rFonts w:ascii="仿宋" w:hAnsi="仿宋" w:eastAsia="仿宋"/>
          <w:color w:val="000000"/>
          <w:sz w:val="30"/>
          <w:szCs w:val="30"/>
        </w:rPr>
      </w:pPr>
    </w:p>
    <w:p w14:paraId="1F87FBE8">
      <w:pPr>
        <w:snapToGrid w:val="0"/>
        <w:spacing w:before="50" w:after="50"/>
        <w:rPr>
          <w:rFonts w:ascii="仿宋" w:hAnsi="仿宋" w:eastAsia="仿宋"/>
          <w:color w:val="000000"/>
          <w:sz w:val="30"/>
          <w:szCs w:val="30"/>
        </w:rPr>
      </w:pPr>
    </w:p>
    <w:p w14:paraId="49994E5B">
      <w:pPr>
        <w:snapToGrid w:val="0"/>
        <w:spacing w:before="50" w:after="50"/>
        <w:rPr>
          <w:rFonts w:ascii="仿宋" w:hAnsi="仿宋" w:eastAsia="仿宋"/>
          <w:b/>
          <w:bCs/>
          <w:color w:val="000000"/>
          <w:sz w:val="36"/>
          <w:szCs w:val="36"/>
        </w:rPr>
      </w:pP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14:paraId="1D3E94EA">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（1）评分对应表（格式见附件，主要用于评委对应评分内容）</w:t>
      </w:r>
    </w:p>
    <w:p w14:paraId="07B7576E">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（2）投标项目明细清单（含货物、服务等）；</w:t>
      </w:r>
    </w:p>
    <w:p w14:paraId="6B62C8BB">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（3）技术响应表（格式见附件）；</w:t>
      </w:r>
    </w:p>
    <w:p w14:paraId="4C5F1AD8">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（4）项目总体解决方案（可包含且不限于对项目总体要求的理解、项目总体架构及技术解决方案等）；</w:t>
      </w:r>
    </w:p>
    <w:p w14:paraId="187E47FC">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（5）项目实施计划（可包含且不限于保证工期的施工组织方案及人力资源安排、项目组人员清单等）；</w:t>
      </w:r>
    </w:p>
    <w:p w14:paraId="5482D3C4">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（6）列入政府采购节能环保清单的证明资料（若有）；</w:t>
      </w:r>
    </w:p>
    <w:p w14:paraId="3BAC1D13">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（7）商务响应表（格式见附件）；</w:t>
      </w:r>
    </w:p>
    <w:p w14:paraId="31C31AF7">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（8）售后服务计划（可包含且不限于对用户故障的响应、处理、定期巡检、备品备件、常用耗材提供、驻点人员情况等）；</w:t>
      </w:r>
    </w:p>
    <w:p w14:paraId="1EEA5496">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（9）技术培训计划（若有）；</w:t>
      </w:r>
    </w:p>
    <w:p w14:paraId="208B182E">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（10）投标人履约能力（可包含且不限于技术力量情况、投标人各项能力证书）；</w:t>
      </w:r>
    </w:p>
    <w:p w14:paraId="7462627C">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（11）案例的业绩证明（投标人业绩情况一览表、合同复印件等）；</w:t>
      </w:r>
    </w:p>
    <w:p w14:paraId="2A1FE7AC">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（12）投标人认为需要的其他文件资料。</w:t>
      </w:r>
    </w:p>
    <w:p w14:paraId="206F3014">
      <w:pPr>
        <w:snapToGrid w:val="0"/>
        <w:spacing w:before="50" w:after="120" w:afterLines="50"/>
        <w:jc w:val="left"/>
        <w:rPr>
          <w:rFonts w:ascii="仿宋" w:hAnsi="仿宋" w:eastAsia="仿宋"/>
          <w:color w:val="000000"/>
          <w:sz w:val="30"/>
          <w:szCs w:val="30"/>
        </w:rPr>
      </w:pPr>
    </w:p>
    <w:p w14:paraId="488543A2">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附件10：</w:t>
      </w:r>
    </w:p>
    <w:p w14:paraId="4216CC28">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14:paraId="3975BEB7">
      <w:pPr>
        <w:snapToGrid w:val="0"/>
        <w:spacing w:before="50"/>
        <w:jc w:val="center"/>
        <w:rPr>
          <w:rFonts w:ascii="仿宋" w:hAnsi="仿宋" w:eastAsia="仿宋"/>
          <w:b/>
          <w:color w:val="000000"/>
          <w:sz w:val="32"/>
          <w:szCs w:val="32"/>
        </w:rPr>
      </w:pPr>
    </w:p>
    <w:p w14:paraId="1F4092A8">
      <w:pPr>
        <w:pStyle w:val="21"/>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A43F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14:paraId="6096D79B">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180AB41E">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4C62249">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投标文件页码</w:t>
            </w:r>
          </w:p>
        </w:tc>
      </w:tr>
      <w:tr w14:paraId="375D3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1357A8BE">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14:paraId="0AA3B7AE">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522F419">
            <w:pPr>
              <w:snapToGrid w:val="0"/>
              <w:spacing w:before="120" w:beforeLines="50"/>
              <w:rPr>
                <w:rFonts w:ascii="仿宋" w:hAnsi="仿宋" w:eastAsia="仿宋"/>
                <w:color w:val="000000"/>
                <w:sz w:val="30"/>
                <w:szCs w:val="30"/>
              </w:rPr>
            </w:pPr>
          </w:p>
        </w:tc>
      </w:tr>
      <w:tr w14:paraId="3398D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7E864C00">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14:paraId="6D9C0B75">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421837F">
            <w:pPr>
              <w:snapToGrid w:val="0"/>
              <w:spacing w:before="120" w:beforeLines="50"/>
              <w:ind w:left="43"/>
              <w:rPr>
                <w:rFonts w:ascii="仿宋" w:hAnsi="仿宋" w:eastAsia="仿宋"/>
                <w:color w:val="000000"/>
                <w:sz w:val="30"/>
                <w:szCs w:val="30"/>
              </w:rPr>
            </w:pPr>
          </w:p>
        </w:tc>
      </w:tr>
      <w:tr w14:paraId="0FEF4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25314402">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35562356">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E516EAF">
            <w:pPr>
              <w:snapToGrid w:val="0"/>
              <w:spacing w:before="120" w:beforeLines="50"/>
              <w:ind w:left="43"/>
              <w:rPr>
                <w:rFonts w:ascii="仿宋" w:hAnsi="仿宋" w:eastAsia="仿宋"/>
                <w:color w:val="000000"/>
                <w:sz w:val="30"/>
                <w:szCs w:val="30"/>
              </w:rPr>
            </w:pPr>
          </w:p>
        </w:tc>
      </w:tr>
      <w:tr w14:paraId="7BA2E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419EFEC8">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119161DC">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663446E">
            <w:pPr>
              <w:snapToGrid w:val="0"/>
              <w:spacing w:before="120" w:beforeLines="50"/>
              <w:ind w:left="43"/>
              <w:rPr>
                <w:rFonts w:ascii="仿宋" w:hAnsi="仿宋" w:eastAsia="仿宋"/>
                <w:color w:val="000000"/>
                <w:sz w:val="30"/>
                <w:szCs w:val="30"/>
              </w:rPr>
            </w:pPr>
          </w:p>
        </w:tc>
      </w:tr>
      <w:tr w14:paraId="4D077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62060E21">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46DDEA36">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13E94E2">
            <w:pPr>
              <w:snapToGrid w:val="0"/>
              <w:spacing w:before="120" w:beforeLines="50"/>
              <w:rPr>
                <w:rFonts w:ascii="仿宋" w:hAnsi="仿宋" w:eastAsia="仿宋"/>
                <w:color w:val="000000"/>
                <w:sz w:val="30"/>
                <w:szCs w:val="30"/>
              </w:rPr>
            </w:pPr>
          </w:p>
        </w:tc>
      </w:tr>
      <w:tr w14:paraId="5E644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05D2CDF4">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78DDE6B2">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F227759">
            <w:pPr>
              <w:snapToGrid w:val="0"/>
              <w:spacing w:before="120" w:beforeLines="50"/>
              <w:rPr>
                <w:rFonts w:ascii="仿宋" w:hAnsi="仿宋" w:eastAsia="仿宋"/>
                <w:color w:val="000000"/>
                <w:sz w:val="30"/>
                <w:szCs w:val="30"/>
              </w:rPr>
            </w:pPr>
          </w:p>
        </w:tc>
      </w:tr>
      <w:tr w14:paraId="0853B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5C18774F">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14305DE4">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F2E5BEF">
            <w:pPr>
              <w:snapToGrid w:val="0"/>
              <w:spacing w:before="120" w:beforeLines="50"/>
              <w:rPr>
                <w:rFonts w:ascii="仿宋" w:hAnsi="仿宋" w:eastAsia="仿宋"/>
                <w:color w:val="000000"/>
                <w:sz w:val="30"/>
                <w:szCs w:val="30"/>
              </w:rPr>
            </w:pPr>
          </w:p>
        </w:tc>
      </w:tr>
      <w:tr w14:paraId="2DC94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6FA36EAA">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063E816C">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DDFBF02">
            <w:pPr>
              <w:snapToGrid w:val="0"/>
              <w:spacing w:before="120" w:beforeLines="50"/>
              <w:rPr>
                <w:rFonts w:ascii="仿宋" w:hAnsi="仿宋" w:eastAsia="仿宋"/>
                <w:color w:val="000000"/>
                <w:sz w:val="30"/>
                <w:szCs w:val="30"/>
              </w:rPr>
            </w:pPr>
          </w:p>
        </w:tc>
      </w:tr>
      <w:tr w14:paraId="209F6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57BD51D0">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0A77953A">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6BF8CA9">
            <w:pPr>
              <w:snapToGrid w:val="0"/>
              <w:spacing w:before="120" w:beforeLines="50"/>
              <w:rPr>
                <w:rFonts w:ascii="仿宋" w:hAnsi="仿宋" w:eastAsia="仿宋"/>
                <w:color w:val="000000"/>
                <w:sz w:val="30"/>
                <w:szCs w:val="30"/>
              </w:rPr>
            </w:pPr>
          </w:p>
        </w:tc>
      </w:tr>
    </w:tbl>
    <w:p w14:paraId="5879DCAB">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7D1F63B1">
      <w:pPr>
        <w:snapToGrid w:val="0"/>
        <w:spacing w:before="50" w:after="120" w:afterLines="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附件11：</w:t>
      </w:r>
    </w:p>
    <w:p w14:paraId="71546359">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14:paraId="3FE52E44">
      <w:pPr>
        <w:snapToGrid w:val="0"/>
        <w:spacing w:before="50" w:after="120" w:afterLines="50"/>
        <w:rPr>
          <w:rFonts w:ascii="仿宋" w:hAnsi="仿宋" w:eastAsia="仿宋"/>
          <w:b/>
          <w:color w:val="000000"/>
          <w:spacing w:val="40"/>
          <w:kern w:val="0"/>
          <w:sz w:val="36"/>
          <w:szCs w:val="36"/>
        </w:rPr>
      </w:pPr>
    </w:p>
    <w:p w14:paraId="10BD5C60">
      <w:pPr>
        <w:pStyle w:val="21"/>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                标项：</w:t>
      </w:r>
    </w:p>
    <w:p w14:paraId="44F41A32">
      <w:pPr>
        <w:pStyle w:val="21"/>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5DA39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5CB29098">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0068C60">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38CEBD17">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28686EC7">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14:paraId="2AA667E1">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0472FC2">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14:paraId="58ACCD75">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5EA6879B">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3A7C0F9">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14:paraId="419D5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C008CDB">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D97E0E7">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4FE403B0">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5D4B928">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E0F7D92">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62F0B41D">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DD6DC00">
            <w:pPr>
              <w:snapToGrid w:val="0"/>
              <w:spacing w:before="50" w:after="50"/>
              <w:jc w:val="center"/>
              <w:rPr>
                <w:rFonts w:ascii="仿宋" w:hAnsi="仿宋" w:eastAsia="仿宋"/>
                <w:color w:val="000000"/>
                <w:sz w:val="30"/>
                <w:szCs w:val="30"/>
              </w:rPr>
            </w:pPr>
          </w:p>
        </w:tc>
      </w:tr>
      <w:tr w14:paraId="2AA2F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3B04D2EF">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98DAFD2">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464C28B8">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FD514DA">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1D8106F">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1DDB636A">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7235F6D">
            <w:pPr>
              <w:snapToGrid w:val="0"/>
              <w:spacing w:before="50" w:after="50"/>
              <w:jc w:val="center"/>
              <w:rPr>
                <w:rFonts w:ascii="仿宋" w:hAnsi="仿宋" w:eastAsia="仿宋"/>
                <w:color w:val="000000"/>
                <w:sz w:val="30"/>
                <w:szCs w:val="30"/>
              </w:rPr>
            </w:pPr>
          </w:p>
        </w:tc>
      </w:tr>
    </w:tbl>
    <w:p w14:paraId="1C4D4CCE">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6C14A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607AC56">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4060D1A9">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133B2A9B">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18D88E04">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14:paraId="0C8BB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660B077">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04C3BDCC">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79657BE6">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68EC19C4">
            <w:pPr>
              <w:snapToGrid w:val="0"/>
              <w:spacing w:before="50" w:after="50"/>
              <w:jc w:val="center"/>
              <w:rPr>
                <w:rFonts w:ascii="仿宋" w:hAnsi="仿宋" w:eastAsia="仿宋"/>
                <w:color w:val="000000"/>
                <w:sz w:val="30"/>
                <w:szCs w:val="30"/>
              </w:rPr>
            </w:pPr>
          </w:p>
        </w:tc>
      </w:tr>
      <w:tr w14:paraId="13500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5E2E7BEE">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0E5484A6">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2838B69F">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7EE143FD">
            <w:pPr>
              <w:snapToGrid w:val="0"/>
              <w:spacing w:before="50" w:after="50"/>
              <w:jc w:val="center"/>
              <w:rPr>
                <w:rFonts w:ascii="仿宋" w:hAnsi="仿宋" w:eastAsia="仿宋"/>
                <w:color w:val="000000"/>
                <w:sz w:val="30"/>
                <w:szCs w:val="30"/>
              </w:rPr>
            </w:pPr>
          </w:p>
        </w:tc>
      </w:tr>
    </w:tbl>
    <w:p w14:paraId="5E8D9F50">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14:paraId="62824B7A">
      <w:pPr>
        <w:snapToGrid w:val="0"/>
        <w:spacing w:before="120" w:beforeLines="50"/>
        <w:rPr>
          <w:rFonts w:ascii="仿宋" w:hAnsi="仿宋" w:eastAsia="仿宋"/>
          <w:color w:val="000000"/>
          <w:sz w:val="30"/>
          <w:szCs w:val="30"/>
        </w:rPr>
      </w:pPr>
    </w:p>
    <w:p w14:paraId="7FD1510A">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3F621A6B">
      <w:pPr>
        <w:snapToGrid w:val="0"/>
        <w:spacing w:before="50" w:after="50"/>
        <w:rPr>
          <w:rFonts w:ascii="仿宋" w:hAnsi="仿宋" w:eastAsia="仿宋"/>
          <w:color w:val="000000"/>
          <w:spacing w:val="20"/>
          <w:sz w:val="30"/>
          <w:szCs w:val="30"/>
        </w:rPr>
      </w:pPr>
    </w:p>
    <w:p w14:paraId="08AB434A">
      <w:pPr>
        <w:snapToGrid w:val="0"/>
        <w:spacing w:before="50" w:after="50"/>
        <w:rPr>
          <w:rFonts w:ascii="仿宋" w:hAnsi="仿宋" w:eastAsia="仿宋"/>
          <w:color w:val="000000"/>
          <w:sz w:val="30"/>
          <w:szCs w:val="30"/>
        </w:rPr>
      </w:pPr>
      <w:r>
        <w:rPr>
          <w:rFonts w:hint="eastAsia" w:ascii="仿宋" w:hAnsi="仿宋" w:eastAsia="仿宋"/>
          <w:color w:val="000000"/>
          <w:spacing w:val="20"/>
          <w:kern w:val="0"/>
          <w:sz w:val="30"/>
          <w:szCs w:val="30"/>
        </w:rPr>
        <w:br w:type="page"/>
      </w:r>
      <w:r>
        <w:rPr>
          <w:rFonts w:hint="eastAsia" w:ascii="仿宋" w:hAnsi="仿宋" w:eastAsia="仿宋"/>
          <w:color w:val="000000"/>
          <w:sz w:val="30"/>
          <w:szCs w:val="30"/>
        </w:rPr>
        <w:t>附件12：</w:t>
      </w:r>
    </w:p>
    <w:p w14:paraId="00B31267">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1A527770">
      <w:pPr>
        <w:snapToGrid w:val="0"/>
        <w:spacing w:before="50" w:after="120" w:afterLines="50"/>
        <w:rPr>
          <w:rFonts w:ascii="仿宋" w:hAnsi="仿宋" w:eastAsia="仿宋"/>
          <w:b/>
          <w:color w:val="000000"/>
          <w:sz w:val="32"/>
          <w:szCs w:val="32"/>
        </w:rPr>
      </w:pPr>
    </w:p>
    <w:p w14:paraId="50F32729">
      <w:pPr>
        <w:pStyle w:val="21"/>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5D2EC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14:paraId="42AD02BA">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46DEF681">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14:paraId="002ED149">
            <w:pPr>
              <w:snapToGrid w:val="0"/>
              <w:spacing w:before="50" w:after="120" w:afterLines="50"/>
              <w:jc w:val="center"/>
              <w:rPr>
                <w:rFonts w:ascii="仿宋" w:hAnsi="仿宋" w:eastAsia="仿宋"/>
                <w:color w:val="000000"/>
                <w:kern w:val="0"/>
                <w:sz w:val="30"/>
                <w:szCs w:val="30"/>
              </w:rPr>
            </w:pPr>
            <w:r>
              <w:rPr>
                <w:rFonts w:hint="eastAsia" w:ascii="仿宋" w:hAnsi="仿宋" w:eastAsia="仿宋"/>
                <w:color w:val="000000"/>
                <w:sz w:val="30"/>
                <w:szCs w:val="30"/>
              </w:rPr>
              <w:t xml:space="preserve">偏离情况      </w:t>
            </w:r>
          </w:p>
        </w:tc>
      </w:tr>
      <w:tr w14:paraId="5645F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2A8D7619">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58615F3D">
            <w:pPr>
              <w:pStyle w:val="3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7EF1A072">
            <w:pPr>
              <w:pStyle w:val="33"/>
              <w:snapToGrid w:val="0"/>
              <w:spacing w:before="120" w:after="120" w:line="240" w:lineRule="auto"/>
              <w:outlineLvl w:val="0"/>
              <w:rPr>
                <w:rFonts w:ascii="仿宋" w:hAnsi="仿宋" w:eastAsia="仿宋"/>
                <w:color w:val="000000"/>
                <w:sz w:val="30"/>
                <w:szCs w:val="30"/>
              </w:rPr>
            </w:pPr>
          </w:p>
        </w:tc>
      </w:tr>
      <w:tr w14:paraId="44DD3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5CD4A108">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603B77C0">
            <w:pPr>
              <w:pStyle w:val="33"/>
              <w:snapToGrid w:val="0"/>
              <w:spacing w:before="120" w:after="120" w:line="240" w:lineRule="auto"/>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6DEBB231">
            <w:pPr>
              <w:pStyle w:val="33"/>
              <w:snapToGrid w:val="0"/>
              <w:spacing w:before="120" w:after="120" w:line="240" w:lineRule="auto"/>
              <w:rPr>
                <w:rFonts w:ascii="仿宋" w:hAnsi="仿宋" w:eastAsia="仿宋"/>
                <w:color w:val="000000"/>
                <w:sz w:val="30"/>
                <w:szCs w:val="30"/>
              </w:rPr>
            </w:pPr>
          </w:p>
        </w:tc>
      </w:tr>
      <w:tr w14:paraId="60E6E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4FEB0AA7">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5529CFB8">
            <w:pPr>
              <w:pStyle w:val="3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39AAFFC9">
            <w:pPr>
              <w:pStyle w:val="33"/>
              <w:snapToGrid w:val="0"/>
              <w:spacing w:before="120" w:after="120" w:line="240" w:lineRule="auto"/>
              <w:outlineLvl w:val="0"/>
              <w:rPr>
                <w:rFonts w:ascii="仿宋" w:hAnsi="仿宋" w:eastAsia="仿宋"/>
                <w:color w:val="000000"/>
                <w:sz w:val="30"/>
                <w:szCs w:val="30"/>
              </w:rPr>
            </w:pPr>
          </w:p>
        </w:tc>
      </w:tr>
      <w:tr w14:paraId="48AD1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0150E462">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4170100E">
            <w:pPr>
              <w:pStyle w:val="3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noWrap w:val="0"/>
            <w:vAlign w:val="top"/>
          </w:tcPr>
          <w:p w14:paraId="01F6F1E4">
            <w:pPr>
              <w:pStyle w:val="33"/>
              <w:snapToGrid w:val="0"/>
              <w:spacing w:before="120" w:after="120" w:line="240" w:lineRule="auto"/>
              <w:outlineLvl w:val="0"/>
              <w:rPr>
                <w:rFonts w:ascii="仿宋" w:hAnsi="仿宋" w:eastAsia="仿宋"/>
                <w:color w:val="000000"/>
                <w:sz w:val="30"/>
                <w:szCs w:val="30"/>
              </w:rPr>
            </w:pPr>
          </w:p>
        </w:tc>
      </w:tr>
      <w:tr w14:paraId="140B7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079240F3">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4082FDD1">
            <w:pPr>
              <w:pStyle w:val="3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780B5C76">
            <w:pPr>
              <w:pStyle w:val="33"/>
              <w:snapToGrid w:val="0"/>
              <w:spacing w:before="120" w:after="120" w:line="240" w:lineRule="auto"/>
              <w:outlineLvl w:val="0"/>
              <w:rPr>
                <w:rFonts w:ascii="仿宋" w:hAnsi="仿宋" w:eastAsia="仿宋"/>
                <w:color w:val="000000"/>
                <w:sz w:val="30"/>
                <w:szCs w:val="30"/>
              </w:rPr>
            </w:pPr>
          </w:p>
        </w:tc>
      </w:tr>
      <w:tr w14:paraId="29BEE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5A879839">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6C2C28C1">
            <w:pPr>
              <w:pStyle w:val="3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777421C4">
            <w:pPr>
              <w:pStyle w:val="33"/>
              <w:snapToGrid w:val="0"/>
              <w:spacing w:before="120" w:after="120" w:line="240" w:lineRule="auto"/>
              <w:outlineLvl w:val="0"/>
              <w:rPr>
                <w:rFonts w:ascii="仿宋" w:hAnsi="仿宋" w:eastAsia="仿宋"/>
                <w:color w:val="000000"/>
                <w:sz w:val="30"/>
                <w:szCs w:val="30"/>
              </w:rPr>
            </w:pPr>
          </w:p>
        </w:tc>
      </w:tr>
    </w:tbl>
    <w:p w14:paraId="65392A44">
      <w:pPr>
        <w:pStyle w:val="26"/>
        <w:rPr>
          <w:rFonts w:ascii="仿宋" w:hAnsi="仿宋" w:eastAsia="仿宋"/>
          <w:color w:val="000000"/>
          <w:spacing w:val="20"/>
          <w:kern w:val="0"/>
          <w:sz w:val="30"/>
          <w:szCs w:val="30"/>
        </w:rPr>
      </w:pPr>
      <w:r>
        <w:rPr>
          <w:rFonts w:hint="eastAsia" w:ascii="仿宋" w:hAnsi="仿宋" w:eastAsia="仿宋"/>
          <w:color w:val="000000"/>
          <w:sz w:val="30"/>
          <w:szCs w:val="30"/>
        </w:rPr>
        <w:t>注：投标人应根据投标设备的性能指标、对照招标文件要求在“偏离情况”栏注明“正偏离”、“负偏离”或“无偏离”。</w:t>
      </w:r>
    </w:p>
    <w:p w14:paraId="4EB8805B">
      <w:pPr>
        <w:snapToGrid w:val="0"/>
        <w:spacing w:before="50" w:after="50"/>
        <w:rPr>
          <w:rFonts w:ascii="仿宋" w:hAnsi="仿宋" w:eastAsia="仿宋"/>
          <w:color w:val="000000"/>
          <w:spacing w:val="20"/>
          <w:sz w:val="30"/>
          <w:szCs w:val="30"/>
        </w:rPr>
      </w:pPr>
    </w:p>
    <w:p w14:paraId="34C9C2C7">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          日 期：</w:t>
      </w:r>
    </w:p>
    <w:p w14:paraId="0AA2144C">
      <w:pPr>
        <w:snapToGrid w:val="0"/>
        <w:spacing w:before="50" w:after="120" w:afterLines="50"/>
        <w:jc w:val="left"/>
        <w:rPr>
          <w:rFonts w:ascii="仿宋" w:hAnsi="仿宋" w:eastAsia="仿宋"/>
          <w:color w:val="000000"/>
          <w:sz w:val="30"/>
          <w:szCs w:val="30"/>
        </w:rPr>
      </w:pPr>
    </w:p>
    <w:p w14:paraId="5FBEF25C">
      <w:pPr>
        <w:snapToGrid w:val="0"/>
        <w:spacing w:before="50" w:after="5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14:paraId="06E52970">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5CE539F7">
      <w:pPr>
        <w:snapToGrid w:val="0"/>
        <w:spacing w:before="120" w:beforeLines="50" w:after="50"/>
        <w:rPr>
          <w:rFonts w:ascii="仿宋" w:hAnsi="仿宋" w:eastAsia="仿宋"/>
          <w:b/>
          <w:color w:val="000000"/>
          <w:sz w:val="30"/>
          <w:szCs w:val="30"/>
        </w:rPr>
      </w:pPr>
    </w:p>
    <w:p w14:paraId="3AB0F59A">
      <w:pPr>
        <w:pStyle w:val="21"/>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04A71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14:paraId="5815E4B9">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584E59AB">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4E03184A">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专业技</w:t>
            </w:r>
          </w:p>
          <w:p w14:paraId="0A4DBADA">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09BB04">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证书</w:t>
            </w:r>
          </w:p>
          <w:p w14:paraId="06E2451E">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81D2EAB">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41C850B">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劳动合</w:t>
            </w:r>
          </w:p>
          <w:p w14:paraId="2E03EF94">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同编号</w:t>
            </w:r>
          </w:p>
        </w:tc>
      </w:tr>
      <w:tr w14:paraId="53364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F8C4D78">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5D11537">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C183849">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FE0224">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4CAA7F4">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A66A4EE">
            <w:pPr>
              <w:snapToGrid w:val="0"/>
              <w:spacing w:before="120" w:beforeLines="50" w:after="50" w:line="460" w:lineRule="exact"/>
              <w:rPr>
                <w:rFonts w:ascii="仿宋" w:hAnsi="仿宋" w:eastAsia="仿宋"/>
                <w:b/>
                <w:bCs/>
                <w:color w:val="000000"/>
                <w:kern w:val="0"/>
                <w:sz w:val="30"/>
                <w:szCs w:val="30"/>
              </w:rPr>
            </w:pPr>
          </w:p>
        </w:tc>
      </w:tr>
      <w:tr w14:paraId="45D98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C46919B">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00618F6">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83874EF">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D8A61F1">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14E3742">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0357F85">
            <w:pPr>
              <w:snapToGrid w:val="0"/>
              <w:spacing w:before="120" w:beforeLines="50" w:after="50" w:line="460" w:lineRule="exact"/>
              <w:rPr>
                <w:rFonts w:ascii="仿宋" w:hAnsi="仿宋" w:eastAsia="仿宋"/>
                <w:b/>
                <w:bCs/>
                <w:color w:val="000000"/>
                <w:kern w:val="0"/>
                <w:sz w:val="30"/>
                <w:szCs w:val="30"/>
              </w:rPr>
            </w:pPr>
          </w:p>
        </w:tc>
      </w:tr>
      <w:tr w14:paraId="2F583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51BFFABB">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63973B7">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CFC20A7">
            <w:pPr>
              <w:pStyle w:val="36"/>
              <w:snapToGrid w:val="0"/>
              <w:spacing w:before="120" w:beforeLines="50" w:after="120" w:line="460" w:lineRule="exact"/>
              <w:ind w:left="5250"/>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CF8D3D4">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6045F8A">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6121AC8">
            <w:pPr>
              <w:snapToGrid w:val="0"/>
              <w:spacing w:before="120" w:beforeLines="50" w:after="50" w:line="460" w:lineRule="exact"/>
              <w:rPr>
                <w:rFonts w:ascii="仿宋" w:hAnsi="仿宋" w:eastAsia="仿宋"/>
                <w:b/>
                <w:bCs/>
                <w:color w:val="000000"/>
                <w:kern w:val="0"/>
                <w:sz w:val="30"/>
                <w:szCs w:val="30"/>
              </w:rPr>
            </w:pPr>
          </w:p>
        </w:tc>
      </w:tr>
      <w:tr w14:paraId="0A6E7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53E0F195">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6748F28">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EE67292">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691A3BD">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7758DA9">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C201776">
            <w:pPr>
              <w:snapToGrid w:val="0"/>
              <w:spacing w:before="120" w:beforeLines="50" w:after="50" w:line="460" w:lineRule="exact"/>
              <w:rPr>
                <w:rFonts w:ascii="仿宋" w:hAnsi="仿宋" w:eastAsia="仿宋"/>
                <w:b/>
                <w:bCs/>
                <w:color w:val="000000"/>
                <w:kern w:val="0"/>
                <w:sz w:val="30"/>
                <w:szCs w:val="30"/>
              </w:rPr>
            </w:pPr>
          </w:p>
        </w:tc>
      </w:tr>
      <w:tr w14:paraId="10E39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AA45B6C">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58A0158">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C90702F">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7F485E3">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9D8CC88">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C269798">
            <w:pPr>
              <w:snapToGrid w:val="0"/>
              <w:spacing w:before="120" w:beforeLines="50" w:after="50" w:line="460" w:lineRule="exact"/>
              <w:rPr>
                <w:rFonts w:ascii="仿宋" w:hAnsi="仿宋" w:eastAsia="仿宋"/>
                <w:b/>
                <w:bCs/>
                <w:color w:val="000000"/>
                <w:kern w:val="0"/>
                <w:sz w:val="30"/>
                <w:szCs w:val="30"/>
              </w:rPr>
            </w:pPr>
          </w:p>
        </w:tc>
      </w:tr>
      <w:tr w14:paraId="01846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ACD1ACE">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3FF5402">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24F52B0">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0709543">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1657BA1">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ECACECF">
            <w:pPr>
              <w:snapToGrid w:val="0"/>
              <w:spacing w:before="120" w:beforeLines="50" w:after="50" w:line="460" w:lineRule="exact"/>
              <w:rPr>
                <w:rFonts w:ascii="仿宋" w:hAnsi="仿宋" w:eastAsia="仿宋"/>
                <w:b/>
                <w:bCs/>
                <w:color w:val="000000"/>
                <w:kern w:val="0"/>
                <w:sz w:val="30"/>
                <w:szCs w:val="30"/>
              </w:rPr>
            </w:pPr>
          </w:p>
        </w:tc>
      </w:tr>
      <w:tr w14:paraId="74A2B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0A01BBF">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B720701">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97F1802">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FEFF541">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69F5693">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2590C72">
            <w:pPr>
              <w:snapToGrid w:val="0"/>
              <w:spacing w:before="120" w:beforeLines="50" w:after="50" w:line="460" w:lineRule="exact"/>
              <w:rPr>
                <w:rFonts w:ascii="仿宋" w:hAnsi="仿宋" w:eastAsia="仿宋"/>
                <w:b/>
                <w:bCs/>
                <w:color w:val="000000"/>
                <w:kern w:val="0"/>
                <w:sz w:val="30"/>
                <w:szCs w:val="30"/>
              </w:rPr>
            </w:pPr>
          </w:p>
        </w:tc>
      </w:tr>
      <w:tr w14:paraId="75325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FFEE70A">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BCDA5BF">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2A84F43">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F0EDD45">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2E9702D">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03CE8EE">
            <w:pPr>
              <w:snapToGrid w:val="0"/>
              <w:spacing w:before="120" w:beforeLines="50" w:after="50" w:line="460" w:lineRule="exact"/>
              <w:rPr>
                <w:rFonts w:ascii="仿宋" w:hAnsi="仿宋" w:eastAsia="仿宋"/>
                <w:b/>
                <w:bCs/>
                <w:color w:val="000000"/>
                <w:kern w:val="0"/>
                <w:sz w:val="30"/>
                <w:szCs w:val="30"/>
              </w:rPr>
            </w:pPr>
          </w:p>
        </w:tc>
      </w:tr>
      <w:tr w14:paraId="04000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5ECF7DE">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E859B86">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1B6BA58">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B681746">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02E052D">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286C6F4">
            <w:pPr>
              <w:snapToGrid w:val="0"/>
              <w:spacing w:before="120" w:beforeLines="50" w:after="50" w:line="460" w:lineRule="exact"/>
              <w:rPr>
                <w:rFonts w:ascii="仿宋" w:hAnsi="仿宋" w:eastAsia="仿宋"/>
                <w:b/>
                <w:bCs/>
                <w:color w:val="000000"/>
                <w:kern w:val="0"/>
                <w:sz w:val="30"/>
                <w:szCs w:val="30"/>
              </w:rPr>
            </w:pPr>
          </w:p>
        </w:tc>
      </w:tr>
    </w:tbl>
    <w:p w14:paraId="17512A83">
      <w:pPr>
        <w:snapToGrid w:val="0"/>
        <w:spacing w:before="50" w:after="120" w:afterLines="50"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14:paraId="64BB6E67">
      <w:pPr>
        <w:snapToGrid w:val="0"/>
        <w:spacing w:before="50" w:after="120" w:afterLines="50" w:line="460" w:lineRule="exact"/>
        <w:jc w:val="left"/>
        <w:rPr>
          <w:rFonts w:ascii="仿宋" w:hAnsi="仿宋" w:eastAsia="仿宋"/>
          <w:color w:val="000000"/>
          <w:sz w:val="30"/>
          <w:szCs w:val="30"/>
        </w:rPr>
      </w:pPr>
    </w:p>
    <w:p w14:paraId="0A17D1D2">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 日  期：</w:t>
      </w:r>
    </w:p>
    <w:p w14:paraId="744EFC90">
      <w:pPr>
        <w:snapToGrid w:val="0"/>
        <w:spacing w:before="50" w:after="120" w:afterLines="50" w:line="460" w:lineRule="exact"/>
        <w:jc w:val="left"/>
        <w:rPr>
          <w:rFonts w:ascii="仿宋" w:hAnsi="仿宋" w:eastAsia="仿宋"/>
          <w:color w:val="000000"/>
          <w:sz w:val="30"/>
          <w:szCs w:val="30"/>
        </w:rPr>
      </w:pPr>
    </w:p>
    <w:p w14:paraId="749E87A8">
      <w:pPr>
        <w:pStyle w:val="33"/>
        <w:snapToGrid w:val="0"/>
        <w:spacing w:before="120" w:after="120" w:line="460" w:lineRule="exact"/>
        <w:rPr>
          <w:rFonts w:ascii="仿宋" w:hAnsi="仿宋" w:eastAsia="仿宋"/>
          <w:color w:val="000000"/>
          <w:sz w:val="30"/>
          <w:szCs w:val="30"/>
        </w:rPr>
      </w:pPr>
    </w:p>
    <w:p w14:paraId="5761FB74">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附件14：</w:t>
      </w:r>
    </w:p>
    <w:p w14:paraId="345649AA">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14:paraId="013A8105">
      <w:pPr>
        <w:snapToGrid w:val="0"/>
        <w:spacing w:before="50"/>
        <w:jc w:val="center"/>
        <w:rPr>
          <w:rFonts w:ascii="仿宋" w:hAnsi="仿宋" w:eastAsia="仿宋"/>
          <w:b/>
          <w:color w:val="000000"/>
          <w:sz w:val="32"/>
          <w:szCs w:val="32"/>
        </w:rPr>
      </w:pPr>
    </w:p>
    <w:p w14:paraId="45FBAD44">
      <w:pPr>
        <w:pStyle w:val="21"/>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FE37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4877EEDB">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noWrap w:val="0"/>
            <w:vAlign w:val="center"/>
          </w:tcPr>
          <w:p w14:paraId="07293528">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9538799">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是否</w:t>
            </w:r>
          </w:p>
          <w:p w14:paraId="74D9C6BF">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14:paraId="2ABE8B44">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投标人的承诺或说明</w:t>
            </w:r>
          </w:p>
        </w:tc>
      </w:tr>
      <w:tr w14:paraId="2E218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144C8227">
            <w:pPr>
              <w:snapToGrid w:val="0"/>
              <w:jc w:val="left"/>
              <w:rPr>
                <w:rFonts w:ascii="仿宋" w:hAnsi="仿宋" w:eastAsia="仿宋"/>
                <w:color w:val="000000"/>
                <w:sz w:val="28"/>
                <w:szCs w:val="28"/>
              </w:rPr>
            </w:pPr>
            <w:r>
              <w:rPr>
                <w:rFonts w:hint="eastAsia" w:ascii="仿宋" w:hAnsi="仿宋" w:eastAsia="仿宋"/>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3DDAAD65">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52484DB9">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1CF2857B">
            <w:pPr>
              <w:snapToGrid w:val="0"/>
              <w:jc w:val="left"/>
              <w:rPr>
                <w:rFonts w:ascii="仿宋" w:hAnsi="仿宋" w:eastAsia="仿宋"/>
                <w:color w:val="000000"/>
                <w:sz w:val="28"/>
                <w:szCs w:val="28"/>
              </w:rPr>
            </w:pPr>
          </w:p>
        </w:tc>
      </w:tr>
      <w:tr w14:paraId="0F874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525EE387">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4B31F378">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04CBC58E">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50B35CFF">
            <w:pPr>
              <w:snapToGrid w:val="0"/>
              <w:jc w:val="left"/>
              <w:rPr>
                <w:rFonts w:ascii="仿宋" w:hAnsi="仿宋" w:eastAsia="仿宋"/>
                <w:color w:val="000000"/>
                <w:sz w:val="28"/>
                <w:szCs w:val="28"/>
              </w:rPr>
            </w:pPr>
          </w:p>
        </w:tc>
      </w:tr>
      <w:tr w14:paraId="18714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4A420CCB">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29179984">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4BFF448A">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3EC40FCC">
            <w:pPr>
              <w:snapToGrid w:val="0"/>
              <w:jc w:val="left"/>
              <w:rPr>
                <w:rFonts w:ascii="仿宋" w:hAnsi="仿宋" w:eastAsia="仿宋"/>
                <w:color w:val="000000"/>
                <w:sz w:val="28"/>
                <w:szCs w:val="28"/>
              </w:rPr>
            </w:pPr>
          </w:p>
        </w:tc>
      </w:tr>
      <w:tr w14:paraId="2FF78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124EF065">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4F6DF252">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5DD661A6">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28DA68AB">
            <w:pPr>
              <w:snapToGrid w:val="0"/>
              <w:jc w:val="left"/>
              <w:rPr>
                <w:rFonts w:ascii="仿宋" w:hAnsi="仿宋" w:eastAsia="仿宋"/>
                <w:color w:val="000000"/>
                <w:sz w:val="28"/>
                <w:szCs w:val="28"/>
              </w:rPr>
            </w:pPr>
          </w:p>
        </w:tc>
      </w:tr>
      <w:tr w14:paraId="57304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45ACB7FF">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7A579B21">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3D0DBBD6">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5DEDB1FC">
            <w:pPr>
              <w:snapToGrid w:val="0"/>
              <w:jc w:val="left"/>
              <w:rPr>
                <w:rFonts w:ascii="仿宋" w:hAnsi="仿宋" w:eastAsia="仿宋"/>
                <w:color w:val="000000"/>
                <w:sz w:val="28"/>
                <w:szCs w:val="28"/>
              </w:rPr>
            </w:pPr>
          </w:p>
        </w:tc>
      </w:tr>
      <w:tr w14:paraId="2D43C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759F207A">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2641A1B9">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2D739D21">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55CFAB3D">
            <w:pPr>
              <w:snapToGrid w:val="0"/>
              <w:jc w:val="left"/>
              <w:rPr>
                <w:rFonts w:ascii="仿宋" w:hAnsi="仿宋" w:eastAsia="仿宋"/>
                <w:color w:val="000000"/>
                <w:sz w:val="28"/>
                <w:szCs w:val="28"/>
              </w:rPr>
            </w:pPr>
          </w:p>
        </w:tc>
      </w:tr>
      <w:tr w14:paraId="373EF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36589B28">
            <w:pPr>
              <w:snapToGrid w:val="0"/>
              <w:jc w:val="left"/>
              <w:rPr>
                <w:rFonts w:ascii="仿宋" w:hAnsi="仿宋" w:eastAsia="仿宋"/>
                <w:color w:val="000000"/>
                <w:sz w:val="28"/>
                <w:szCs w:val="28"/>
              </w:rPr>
            </w:pPr>
            <w:r>
              <w:rPr>
                <w:rFonts w:hint="eastAsia" w:ascii="仿宋" w:hAnsi="仿宋" w:eastAsia="仿宋"/>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4D7D72B7">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0157F8D0">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79661497">
            <w:pPr>
              <w:snapToGrid w:val="0"/>
              <w:jc w:val="left"/>
              <w:rPr>
                <w:rFonts w:ascii="仿宋" w:hAnsi="仿宋" w:eastAsia="仿宋"/>
                <w:color w:val="000000"/>
                <w:sz w:val="28"/>
                <w:szCs w:val="28"/>
              </w:rPr>
            </w:pPr>
          </w:p>
        </w:tc>
      </w:tr>
      <w:tr w14:paraId="0E84A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0CE40E1D">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2FE2B6FE">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117BDD0D">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773A4B2D">
            <w:pPr>
              <w:snapToGrid w:val="0"/>
              <w:jc w:val="left"/>
              <w:rPr>
                <w:rFonts w:ascii="仿宋" w:hAnsi="仿宋" w:eastAsia="仿宋"/>
                <w:color w:val="000000"/>
                <w:sz w:val="28"/>
                <w:szCs w:val="28"/>
              </w:rPr>
            </w:pPr>
          </w:p>
        </w:tc>
      </w:tr>
      <w:tr w14:paraId="7568A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top"/>
          </w:tcPr>
          <w:p w14:paraId="3AB5F265">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3C89B964">
            <w:pPr>
              <w:snapToGrid w:val="0"/>
              <w:spacing w:before="120" w:beforeLines="50"/>
              <w:rPr>
                <w:rFonts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1DF97CD2">
            <w:pPr>
              <w:snapToGrid w:val="0"/>
              <w:spacing w:before="120" w:beforeLines="50"/>
              <w:rPr>
                <w:rFonts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69AC125D">
            <w:pPr>
              <w:snapToGrid w:val="0"/>
              <w:spacing w:before="120" w:beforeLines="50"/>
              <w:rPr>
                <w:rFonts w:ascii="仿宋" w:hAnsi="仿宋" w:eastAsia="仿宋"/>
                <w:b/>
                <w:bCs/>
                <w:color w:val="000000"/>
                <w:sz w:val="30"/>
                <w:szCs w:val="30"/>
              </w:rPr>
            </w:pPr>
          </w:p>
        </w:tc>
      </w:tr>
    </w:tbl>
    <w:p w14:paraId="6B898818">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1F6A8DC9">
      <w:pPr>
        <w:widowControl/>
        <w:jc w:val="left"/>
        <w:rPr>
          <w:rFonts w:ascii="仿宋" w:hAnsi="仿宋" w:eastAsia="仿宋"/>
          <w:color w:val="000000"/>
          <w:kern w:val="0"/>
          <w:sz w:val="30"/>
          <w:szCs w:val="30"/>
        </w:rPr>
        <w:sectPr>
          <w:footerReference r:id="rId4" w:type="default"/>
          <w:pgSz w:w="11906" w:h="16838"/>
          <w:pgMar w:top="1474" w:right="1797" w:bottom="1247" w:left="1797" w:header="851" w:footer="851" w:gutter="0"/>
          <w:cols w:space="720" w:num="1"/>
        </w:sectPr>
      </w:pPr>
    </w:p>
    <w:p w14:paraId="5ED32A74">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附件15：</w:t>
      </w:r>
    </w:p>
    <w:p w14:paraId="759FF190">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14:paraId="4D38A9E8">
      <w:pPr>
        <w:pStyle w:val="21"/>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36494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440D850D">
            <w:pPr>
              <w:snapToGrid w:val="0"/>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70F024CF">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B663A08">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14:paraId="12EE54C4">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89272D5">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1A5483F6">
            <w:pPr>
              <w:snapToGrid w:val="0"/>
              <w:jc w:val="center"/>
              <w:rPr>
                <w:rFonts w:ascii="仿宋" w:hAnsi="仿宋" w:eastAsia="仿宋"/>
                <w:color w:val="000000"/>
                <w:sz w:val="30"/>
                <w:szCs w:val="30"/>
              </w:rPr>
            </w:pPr>
            <w:r>
              <w:rPr>
                <w:rFonts w:hint="eastAsia" w:ascii="仿宋" w:hAnsi="仿宋" w:eastAsia="仿宋"/>
                <w:color w:val="000000"/>
                <w:sz w:val="30"/>
                <w:szCs w:val="30"/>
              </w:rPr>
              <w:t>合同</w:t>
            </w:r>
          </w:p>
          <w:p w14:paraId="1676FB48">
            <w:pPr>
              <w:snapToGrid w:val="0"/>
              <w:jc w:val="center"/>
              <w:rPr>
                <w:rFonts w:ascii="仿宋" w:hAnsi="仿宋" w:eastAsia="仿宋"/>
                <w:color w:val="000000"/>
                <w:sz w:val="30"/>
                <w:szCs w:val="30"/>
              </w:rPr>
            </w:pPr>
            <w:r>
              <w:rPr>
                <w:rFonts w:hint="eastAsia" w:ascii="仿宋" w:hAnsi="仿宋" w:eastAsia="仿宋"/>
                <w:color w:val="000000"/>
                <w:sz w:val="30"/>
                <w:szCs w:val="30"/>
              </w:rPr>
              <w:t>金额</w:t>
            </w:r>
          </w:p>
          <w:p w14:paraId="0D4BB706">
            <w:pPr>
              <w:snapToGrid w:val="0"/>
              <w:jc w:val="center"/>
              <w:rPr>
                <w:rFonts w:ascii="仿宋" w:hAnsi="仿宋" w:eastAsia="仿宋"/>
                <w:color w:val="000000"/>
                <w:sz w:val="30"/>
                <w:szCs w:val="30"/>
              </w:rPr>
            </w:pPr>
            <w:r>
              <w:rPr>
                <w:rFonts w:hint="eastAsia" w:ascii="仿宋" w:hAnsi="仿宋" w:eastAsia="仿宋"/>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8EBC8E5">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6BE5523A">
            <w:pPr>
              <w:snapToGrid w:val="0"/>
              <w:jc w:val="center"/>
              <w:rPr>
                <w:rFonts w:ascii="仿宋" w:hAnsi="仿宋" w:eastAsia="仿宋"/>
                <w:color w:val="000000"/>
                <w:sz w:val="30"/>
                <w:szCs w:val="30"/>
              </w:rPr>
            </w:pPr>
            <w:r>
              <w:rPr>
                <w:rFonts w:hint="eastAsia" w:ascii="仿宋" w:hAnsi="仿宋" w:eastAsia="仿宋"/>
                <w:color w:val="000000"/>
                <w:sz w:val="30"/>
                <w:szCs w:val="30"/>
              </w:rPr>
              <w:t>采购单位联系人及</w:t>
            </w:r>
          </w:p>
          <w:p w14:paraId="390160E9">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14:paraId="1DB25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6FB0CB87">
            <w:pPr>
              <w:widowControl/>
              <w:jc w:val="left"/>
              <w:rPr>
                <w:rFonts w:ascii="仿宋" w:hAnsi="仿宋" w:eastAsia="仿宋"/>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noWrap w:val="0"/>
            <w:vAlign w:val="center"/>
          </w:tcPr>
          <w:p w14:paraId="56B5EB99">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12B5B7">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8B45503">
            <w:pPr>
              <w:widowControl/>
              <w:jc w:val="left"/>
              <w:rPr>
                <w:rFonts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08B79C30">
            <w:pPr>
              <w:widowControl/>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2D22CCD">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14:paraId="195DC567">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6057162">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14:paraId="2C360AF6">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50C5FE3D">
            <w:pPr>
              <w:widowControl/>
              <w:jc w:val="left"/>
              <w:rPr>
                <w:rFonts w:ascii="仿宋" w:hAnsi="仿宋" w:eastAsia="仿宋"/>
                <w:color w:val="000000"/>
                <w:sz w:val="30"/>
                <w:szCs w:val="30"/>
              </w:rPr>
            </w:pPr>
          </w:p>
        </w:tc>
      </w:tr>
      <w:tr w14:paraId="76A82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47C05296">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A650845">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2FBE92B">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5B0400D">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4928493">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7830A73">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9072297">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31D7102">
            <w:pPr>
              <w:snapToGrid w:val="0"/>
              <w:spacing w:before="50" w:after="120" w:afterLines="50" w:line="400" w:lineRule="exact"/>
              <w:jc w:val="left"/>
              <w:rPr>
                <w:rFonts w:ascii="仿宋" w:hAnsi="仿宋" w:eastAsia="仿宋"/>
                <w:b/>
                <w:bCs/>
                <w:color w:val="000000"/>
                <w:kern w:val="0"/>
                <w:sz w:val="30"/>
                <w:szCs w:val="30"/>
              </w:rPr>
            </w:pPr>
          </w:p>
        </w:tc>
      </w:tr>
      <w:tr w14:paraId="5E07B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002D67C7">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71ABD41F">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12A1C17">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20B075E">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DBDC289">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7F2F47C">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680DBD7">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D4A7FD3">
            <w:pPr>
              <w:snapToGrid w:val="0"/>
              <w:spacing w:before="50" w:after="120" w:afterLines="50" w:line="400" w:lineRule="exact"/>
              <w:jc w:val="left"/>
              <w:rPr>
                <w:rFonts w:ascii="仿宋" w:hAnsi="仿宋" w:eastAsia="仿宋"/>
                <w:b/>
                <w:bCs/>
                <w:color w:val="000000"/>
                <w:kern w:val="0"/>
                <w:sz w:val="30"/>
                <w:szCs w:val="30"/>
              </w:rPr>
            </w:pPr>
          </w:p>
        </w:tc>
      </w:tr>
      <w:tr w14:paraId="78436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7A32A71A">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4C27BBDD">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AF4FF5C">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CD5882F">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2C1DACE">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BEB5B7D">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BE7B612">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1BF2357">
            <w:pPr>
              <w:snapToGrid w:val="0"/>
              <w:spacing w:before="50" w:after="120" w:afterLines="50" w:line="400" w:lineRule="exact"/>
              <w:jc w:val="left"/>
              <w:rPr>
                <w:rFonts w:ascii="仿宋" w:hAnsi="仿宋" w:eastAsia="仿宋"/>
                <w:b/>
                <w:bCs/>
                <w:color w:val="000000"/>
                <w:kern w:val="0"/>
                <w:sz w:val="30"/>
                <w:szCs w:val="30"/>
              </w:rPr>
            </w:pPr>
          </w:p>
        </w:tc>
      </w:tr>
      <w:tr w14:paraId="3F1EC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3A62DC51">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0DE8E414">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3B8095C">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084C34D">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CE110AF">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4713964">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6E2EA2B">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EBF1AB9">
            <w:pPr>
              <w:snapToGrid w:val="0"/>
              <w:spacing w:before="50" w:after="120" w:afterLines="50" w:line="400" w:lineRule="exact"/>
              <w:jc w:val="left"/>
              <w:rPr>
                <w:rFonts w:ascii="仿宋" w:hAnsi="仿宋" w:eastAsia="仿宋"/>
                <w:b/>
                <w:bCs/>
                <w:color w:val="000000"/>
                <w:kern w:val="0"/>
                <w:sz w:val="30"/>
                <w:szCs w:val="30"/>
              </w:rPr>
            </w:pPr>
          </w:p>
        </w:tc>
      </w:tr>
      <w:tr w14:paraId="53CF8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690AE8AE">
            <w:pPr>
              <w:snapToGrid w:val="0"/>
              <w:spacing w:before="50" w:after="12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14:paraId="59C61E94">
            <w:pPr>
              <w:snapToGrid w:val="0"/>
              <w:spacing w:before="50" w:after="120" w:afterLines="50" w:line="400" w:lineRule="exact"/>
              <w:jc w:val="left"/>
              <w:rPr>
                <w:rFonts w:ascii="仿宋" w:hAnsi="仿宋" w:eastAsia="仿宋"/>
                <w:color w:val="000000"/>
                <w:sz w:val="30"/>
                <w:szCs w:val="30"/>
              </w:rPr>
            </w:pPr>
            <w:r>
              <w:rPr>
                <w:rFonts w:hint="eastAsia" w:ascii="仿宋" w:hAnsi="仿宋" w:eastAsia="仿宋"/>
                <w:color w:val="000000"/>
                <w:sz w:val="32"/>
                <w:szCs w:val="32"/>
              </w:rPr>
              <w:t>提供投标人同类项目合同复印件、用户验收报告（如有）。</w:t>
            </w:r>
          </w:p>
        </w:tc>
      </w:tr>
    </w:tbl>
    <w:p w14:paraId="62DB4A68">
      <w:pPr>
        <w:pStyle w:val="21"/>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p>
    <w:p w14:paraId="11FF7A89">
      <w:pPr>
        <w:widowControl/>
        <w:jc w:val="left"/>
        <w:rPr>
          <w:rFonts w:ascii="仿宋" w:hAnsi="仿宋" w:eastAsia="仿宋"/>
          <w:color w:val="000000"/>
          <w:kern w:val="0"/>
          <w:sz w:val="30"/>
          <w:szCs w:val="30"/>
        </w:rPr>
        <w:sectPr>
          <w:pgSz w:w="16838" w:h="11906" w:orient="landscape"/>
          <w:pgMar w:top="1797" w:right="1474" w:bottom="1797" w:left="1247" w:header="851" w:footer="851" w:gutter="0"/>
          <w:cols w:space="720" w:num="1"/>
        </w:sectPr>
      </w:pPr>
    </w:p>
    <w:p w14:paraId="71EC3FC6">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附件16</w:t>
      </w:r>
      <w:r>
        <w:rPr>
          <w:rFonts w:hint="eastAsia" w:ascii="仿宋" w:hAnsi="仿宋" w:eastAsia="仿宋"/>
          <w:b/>
          <w:color w:val="000000"/>
          <w:sz w:val="30"/>
          <w:szCs w:val="30"/>
        </w:rPr>
        <w:t xml:space="preserve">：                                    </w:t>
      </w:r>
    </w:p>
    <w:p w14:paraId="5CC78E98">
      <w:pPr>
        <w:spacing w:before="240" w:beforeLines="100" w:line="240" w:lineRule="atLeast"/>
        <w:jc w:val="center"/>
        <w:rPr>
          <w:rFonts w:hint="eastAsia" w:ascii="仿宋" w:hAnsi="仿宋" w:eastAsia="仿宋"/>
          <w:b/>
          <w:color w:val="000000"/>
          <w:spacing w:val="40"/>
          <w:sz w:val="52"/>
          <w:szCs w:val="52"/>
          <w:lang w:eastAsia="zh-CN"/>
        </w:rPr>
      </w:pPr>
      <w:bookmarkStart w:id="76" w:name="PO_1000000445_PM002_1"/>
      <w:r>
        <w:rPr>
          <w:rFonts w:hint="eastAsia" w:ascii="仿宋" w:hAnsi="仿宋" w:eastAsia="仿宋"/>
          <w:b/>
          <w:color w:val="000000"/>
          <w:spacing w:val="40"/>
          <w:sz w:val="52"/>
          <w:szCs w:val="52"/>
          <w:lang w:eastAsia="zh-CN"/>
        </w:rPr>
        <w:t>浙江康复医院保洁及食堂物业服务项目</w:t>
      </w:r>
      <w:bookmarkEnd w:id="76"/>
    </w:p>
    <w:p w14:paraId="7366A3A3">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77" w:name="PO_1000000445_PM001"/>
      <w:r>
        <w:rPr>
          <w:rFonts w:hint="eastAsia" w:ascii="仿宋" w:hAnsi="仿宋" w:eastAsia="仿宋"/>
          <w:b/>
          <w:color w:val="000000"/>
          <w:sz w:val="36"/>
          <w:szCs w:val="36"/>
          <w:lang w:eastAsia="zh-CN"/>
        </w:rPr>
        <w:t>ZZCG2024T-GK-155</w:t>
      </w:r>
      <w:bookmarkEnd w:id="77"/>
      <w:r>
        <w:rPr>
          <w:rFonts w:hint="eastAsia" w:ascii="仿宋" w:hAnsi="仿宋" w:eastAsia="仿宋"/>
          <w:color w:val="000000"/>
          <w:sz w:val="36"/>
          <w:szCs w:val="36"/>
        </w:rPr>
        <w:t>（标项  ）</w:t>
      </w:r>
    </w:p>
    <w:p w14:paraId="44139053">
      <w:pPr>
        <w:spacing w:after="100" w:afterAutospacing="1" w:line="800" w:lineRule="exact"/>
        <w:ind w:right="-108"/>
        <w:jc w:val="center"/>
        <w:rPr>
          <w:rFonts w:ascii="仿宋" w:hAnsi="仿宋" w:eastAsia="仿宋"/>
          <w:b/>
          <w:color w:val="000000"/>
          <w:spacing w:val="40"/>
          <w:sz w:val="84"/>
          <w:szCs w:val="84"/>
        </w:rPr>
      </w:pPr>
    </w:p>
    <w:p w14:paraId="64EB655F">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14:paraId="50000A29">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14:paraId="0CD70EB5">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7DC9EA95">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27392573">
      <w:pPr>
        <w:spacing w:line="500" w:lineRule="exact"/>
        <w:ind w:right="532"/>
        <w:jc w:val="center"/>
        <w:rPr>
          <w:rFonts w:ascii="仿宋" w:hAnsi="仿宋" w:eastAsia="仿宋"/>
          <w:color w:val="000000"/>
          <w:sz w:val="36"/>
          <w:szCs w:val="36"/>
        </w:rPr>
      </w:pPr>
    </w:p>
    <w:p w14:paraId="7355E9AE">
      <w:pPr>
        <w:spacing w:line="5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7E3C0494">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6FAB3332">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0E9DE12F">
      <w:pPr>
        <w:snapToGrid w:val="0"/>
        <w:spacing w:before="50" w:after="50"/>
        <w:rPr>
          <w:rFonts w:ascii="仿宋" w:hAnsi="仿宋" w:eastAsia="仿宋"/>
          <w:color w:val="000000"/>
          <w:sz w:val="30"/>
          <w:szCs w:val="30"/>
        </w:rPr>
      </w:pPr>
    </w:p>
    <w:p w14:paraId="6BFFF96D">
      <w:pPr>
        <w:pStyle w:val="36"/>
        <w:snapToGrid w:val="0"/>
        <w:spacing w:after="120"/>
        <w:ind w:left="0" w:leftChars="0"/>
        <w:rPr>
          <w:rFonts w:ascii="仿宋" w:hAnsi="仿宋" w:eastAsia="仿宋"/>
          <w:b/>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14:paraId="719E3B8D">
      <w:pPr>
        <w:rPr>
          <w:rFonts w:ascii="仿宋" w:hAnsi="仿宋" w:eastAsia="仿宋"/>
          <w:color w:val="000000"/>
        </w:rPr>
      </w:pPr>
    </w:p>
    <w:p w14:paraId="12618C07">
      <w:pPr>
        <w:pStyle w:val="36"/>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（1）开标一览表（见附件17）；</w:t>
      </w:r>
    </w:p>
    <w:p w14:paraId="7D8CE817">
      <w:pPr>
        <w:pStyle w:val="36"/>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14:paraId="3475B3B6">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）中小企业声明函（若需要，格式见附件7）；</w:t>
      </w:r>
    </w:p>
    <w:p w14:paraId="0CDB68BF">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）残疾人福利企业声明函（若需要，格式见附件8）；</w:t>
      </w:r>
    </w:p>
    <w:p w14:paraId="3FBBE973">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7EB18221">
      <w:pPr>
        <w:pStyle w:val="33"/>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附件17：</w:t>
      </w:r>
    </w:p>
    <w:p w14:paraId="3F3A8E83">
      <w:pPr>
        <w:pStyle w:val="33"/>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14:paraId="745FF4E8">
      <w:pPr>
        <w:pStyle w:val="33"/>
        <w:snapToGrid w:val="0"/>
        <w:spacing w:before="120" w:after="120" w:line="240" w:lineRule="auto"/>
        <w:ind w:firstLine="1084" w:firstLineChars="300"/>
        <w:jc w:val="center"/>
        <w:rPr>
          <w:rFonts w:ascii="仿宋" w:hAnsi="仿宋" w:eastAsia="仿宋"/>
          <w:b/>
          <w:color w:val="000000"/>
          <w:sz w:val="36"/>
          <w:szCs w:val="36"/>
        </w:rPr>
      </w:pPr>
    </w:p>
    <w:p w14:paraId="45EAA456">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204B4A61">
      <w:pPr>
        <w:snapToGrid w:val="0"/>
        <w:rPr>
          <w:rFonts w:ascii="仿宋" w:hAnsi="仿宋" w:eastAsia="仿宋"/>
          <w:color w:val="000000"/>
          <w:sz w:val="28"/>
          <w:szCs w:val="28"/>
        </w:rPr>
      </w:pPr>
    </w:p>
    <w:p w14:paraId="19F65C4C">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76688C65">
      <w:pPr>
        <w:snapToGrid w:val="0"/>
        <w:rPr>
          <w:rFonts w:ascii="仿宋" w:hAnsi="仿宋" w:eastAsia="仿宋"/>
          <w:b/>
          <w:color w:val="000000"/>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27FEB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14:paraId="406A84B3">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14:paraId="12307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0"/>
            <w:vAlign w:val="center"/>
          </w:tcPr>
          <w:p w14:paraId="48F9A82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w:t>
            </w:r>
          </w:p>
          <w:p w14:paraId="48EC9239">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noWrap w:val="0"/>
            <w:vAlign w:val="center"/>
          </w:tcPr>
          <w:p w14:paraId="5F1DBFB4">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品牌</w:t>
            </w:r>
          </w:p>
        </w:tc>
        <w:tc>
          <w:tcPr>
            <w:tcW w:w="852" w:type="dxa"/>
            <w:vMerge w:val="restart"/>
            <w:tcBorders>
              <w:top w:val="single" w:color="auto" w:sz="4" w:space="0"/>
              <w:left w:val="single" w:color="auto" w:sz="4" w:space="0"/>
              <w:bottom w:val="nil"/>
              <w:right w:val="single" w:color="auto" w:sz="4" w:space="0"/>
            </w:tcBorders>
            <w:noWrap w:val="0"/>
            <w:vAlign w:val="center"/>
          </w:tcPr>
          <w:p w14:paraId="7255E0A9">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产地</w:t>
            </w:r>
          </w:p>
        </w:tc>
        <w:tc>
          <w:tcPr>
            <w:tcW w:w="1029" w:type="dxa"/>
            <w:vMerge w:val="restart"/>
            <w:tcBorders>
              <w:top w:val="single" w:color="auto" w:sz="4" w:space="0"/>
              <w:left w:val="single" w:color="auto" w:sz="4" w:space="0"/>
              <w:bottom w:val="nil"/>
              <w:right w:val="single" w:color="auto" w:sz="4" w:space="0"/>
            </w:tcBorders>
            <w:noWrap w:val="0"/>
            <w:vAlign w:val="center"/>
          </w:tcPr>
          <w:p w14:paraId="579B3AB8">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规格</w:t>
            </w:r>
          </w:p>
          <w:p w14:paraId="406C19F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型号</w:t>
            </w:r>
          </w:p>
        </w:tc>
        <w:tc>
          <w:tcPr>
            <w:tcW w:w="957" w:type="dxa"/>
            <w:vMerge w:val="restart"/>
            <w:tcBorders>
              <w:top w:val="single" w:color="auto" w:sz="4" w:space="0"/>
              <w:left w:val="single" w:color="auto" w:sz="4" w:space="0"/>
              <w:bottom w:val="nil"/>
              <w:right w:val="single" w:color="auto" w:sz="4" w:space="0"/>
            </w:tcBorders>
            <w:noWrap w:val="0"/>
            <w:vAlign w:val="center"/>
          </w:tcPr>
          <w:p w14:paraId="5BB0C6F8">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数量</w:t>
            </w:r>
          </w:p>
        </w:tc>
        <w:tc>
          <w:tcPr>
            <w:tcW w:w="852" w:type="dxa"/>
            <w:vMerge w:val="restart"/>
            <w:tcBorders>
              <w:top w:val="single" w:color="auto" w:sz="4" w:space="0"/>
              <w:left w:val="single" w:color="auto" w:sz="4" w:space="0"/>
              <w:bottom w:val="nil"/>
              <w:right w:val="single" w:color="auto" w:sz="4" w:space="0"/>
            </w:tcBorders>
            <w:noWrap w:val="0"/>
            <w:vAlign w:val="center"/>
          </w:tcPr>
          <w:p w14:paraId="1871B0FC">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14:paraId="442FD0E8">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14:paraId="37E40697">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14:paraId="6C390524">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14:paraId="3B572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noWrap w:val="0"/>
            <w:vAlign w:val="center"/>
          </w:tcPr>
          <w:p w14:paraId="09933DF7">
            <w:pPr>
              <w:widowControl/>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noWrap w:val="0"/>
            <w:vAlign w:val="center"/>
          </w:tcPr>
          <w:p w14:paraId="68ADD1D8">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088FFA4A">
            <w:pPr>
              <w:widowControl/>
              <w:jc w:val="left"/>
              <w:rPr>
                <w:rFonts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noWrap w:val="0"/>
            <w:vAlign w:val="center"/>
          </w:tcPr>
          <w:p w14:paraId="658A0BDF">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14:paraId="4CBAC475">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2360109F">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2EFCBD8C">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14:paraId="723230C5">
            <w:pPr>
              <w:snapToGrid w:val="0"/>
              <w:spacing w:line="400" w:lineRule="exact"/>
              <w:jc w:val="center"/>
              <w:rPr>
                <w:rFonts w:ascii="仿宋" w:hAnsi="仿宋" w:eastAsia="仿宋"/>
                <w:b/>
                <w:color w:val="000000"/>
                <w:sz w:val="24"/>
                <w:szCs w:val="24"/>
              </w:rPr>
            </w:pPr>
            <w:r>
              <w:rPr>
                <w:rFonts w:hint="eastAsia" w:ascii="仿宋" w:hAnsi="仿宋" w:eastAsia="仿宋"/>
                <w:b/>
                <w:color w:val="000000"/>
                <w:szCs w:val="21"/>
              </w:rPr>
              <w:t>是否中小企业</w:t>
            </w:r>
          </w:p>
        </w:tc>
        <w:tc>
          <w:tcPr>
            <w:tcW w:w="708" w:type="dxa"/>
            <w:tcBorders>
              <w:top w:val="single" w:color="auto" w:sz="4" w:space="0"/>
              <w:left w:val="single" w:color="auto" w:sz="4" w:space="0"/>
              <w:bottom w:val="nil"/>
              <w:right w:val="single" w:color="auto" w:sz="4" w:space="0"/>
            </w:tcBorders>
            <w:noWrap w:val="0"/>
            <w:vAlign w:val="center"/>
          </w:tcPr>
          <w:p w14:paraId="20810A8E">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14:paraId="70B7FBBC">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中小企业商号或注册商标</w:t>
            </w:r>
          </w:p>
        </w:tc>
      </w:tr>
      <w:tr w14:paraId="7D4F0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14:paraId="24740939">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048BED12">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0E43EEF">
            <w:pPr>
              <w:snapToGrid w:val="0"/>
              <w:spacing w:line="400" w:lineRule="exact"/>
              <w:jc w:val="center"/>
              <w:rPr>
                <w:rFonts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ECFB7AD">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CA77A2C">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BB64757">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522F1967">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1D536546">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FB90182">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4ADEB0">
            <w:pPr>
              <w:snapToGrid w:val="0"/>
              <w:spacing w:line="400" w:lineRule="exact"/>
              <w:jc w:val="center"/>
              <w:rPr>
                <w:rFonts w:ascii="仿宋" w:hAnsi="仿宋" w:eastAsia="仿宋"/>
                <w:b/>
                <w:color w:val="000000"/>
                <w:sz w:val="24"/>
                <w:szCs w:val="24"/>
              </w:rPr>
            </w:pPr>
          </w:p>
        </w:tc>
      </w:tr>
      <w:tr w14:paraId="39801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14:paraId="334F6A49">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29D15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251B52F5">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noWrap w:val="0"/>
            <w:vAlign w:val="center"/>
          </w:tcPr>
          <w:p w14:paraId="6EA5772B">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6958C932">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045A2B2C">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549FAA8E">
            <w:pPr>
              <w:snapToGrid w:val="0"/>
              <w:rPr>
                <w:rFonts w:ascii="仿宋" w:hAnsi="仿宋" w:eastAsia="仿宋"/>
                <w:b/>
                <w:color w:val="000000"/>
                <w:sz w:val="24"/>
                <w:szCs w:val="24"/>
              </w:rPr>
            </w:pPr>
            <w:r>
              <w:rPr>
                <w:rFonts w:hint="eastAsia" w:ascii="仿宋" w:hAnsi="仿宋" w:eastAsia="仿宋"/>
                <w:color w:val="000000"/>
                <w:sz w:val="24"/>
                <w:szCs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46DB0974">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2073FB26">
      <w:pPr>
        <w:snapToGrid w:val="0"/>
        <w:spacing w:line="400" w:lineRule="exact"/>
        <w:jc w:val="left"/>
        <w:rPr>
          <w:rFonts w:ascii="仿宋" w:hAnsi="仿宋" w:eastAsia="仿宋"/>
          <w:color w:val="000000"/>
          <w:sz w:val="24"/>
          <w:szCs w:val="24"/>
        </w:rPr>
      </w:pPr>
    </w:p>
    <w:p w14:paraId="0EB3C183">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58344185">
      <w:pPr>
        <w:snapToGrid w:val="0"/>
        <w:spacing w:line="360" w:lineRule="auto"/>
        <w:rPr>
          <w:rFonts w:hAnsi="宋体"/>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kern w:val="0"/>
          <w:sz w:val="30"/>
          <w:szCs w:val="30"/>
          <w:lang w:val="en-US" w:eastAsia="zh-CN"/>
        </w:rPr>
        <w:t xml:space="preserve">                  </w:t>
      </w:r>
      <w:r>
        <w:rPr>
          <w:rFonts w:hint="eastAsia" w:hAnsi="宋体"/>
          <w:b/>
          <w:color w:val="000000"/>
          <w:sz w:val="36"/>
          <w:szCs w:val="36"/>
        </w:rPr>
        <w:t>开 标 一 览 表</w:t>
      </w:r>
    </w:p>
    <w:p w14:paraId="196EA0AC">
      <w:pPr>
        <w:pStyle w:val="33"/>
        <w:snapToGrid w:val="0"/>
        <w:spacing w:before="120" w:after="120" w:line="240" w:lineRule="auto"/>
        <w:ind w:firstLine="1084" w:firstLineChars="300"/>
        <w:jc w:val="center"/>
        <w:rPr>
          <w:rFonts w:ascii="仿宋" w:hAnsi="仿宋" w:eastAsia="仿宋"/>
          <w:b/>
          <w:color w:val="000000"/>
          <w:sz w:val="36"/>
          <w:szCs w:val="36"/>
        </w:rPr>
      </w:pPr>
    </w:p>
    <w:p w14:paraId="3F307441">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212CB7E4">
      <w:pPr>
        <w:snapToGrid w:val="0"/>
        <w:rPr>
          <w:rFonts w:ascii="仿宋" w:hAnsi="仿宋" w:eastAsia="仿宋"/>
          <w:color w:val="000000"/>
          <w:sz w:val="28"/>
          <w:szCs w:val="28"/>
        </w:rPr>
      </w:pPr>
    </w:p>
    <w:p w14:paraId="26470384">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0E7D3932">
      <w:pPr>
        <w:snapToGrid w:val="0"/>
        <w:spacing w:line="360" w:lineRule="auto"/>
        <w:rPr>
          <w:rFonts w:ascii="仿宋" w:hAnsi="仿宋" w:eastAsia="仿宋"/>
          <w:color w:val="000000"/>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1D09B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14:paraId="5E34B5C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14:paraId="58F0E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noWrap w:val="0"/>
            <w:vAlign w:val="center"/>
          </w:tcPr>
          <w:p w14:paraId="2A25929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noWrap w:val="0"/>
            <w:vAlign w:val="center"/>
          </w:tcPr>
          <w:p w14:paraId="4840AEB0">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957" w:type="dxa"/>
            <w:vMerge w:val="restart"/>
            <w:tcBorders>
              <w:top w:val="single" w:color="auto" w:sz="4" w:space="0"/>
              <w:left w:val="single" w:color="auto" w:sz="4" w:space="0"/>
              <w:bottom w:val="nil"/>
              <w:right w:val="single" w:color="auto" w:sz="4" w:space="0"/>
            </w:tcBorders>
            <w:noWrap w:val="0"/>
            <w:vAlign w:val="center"/>
          </w:tcPr>
          <w:p w14:paraId="2B4001AE">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852" w:type="dxa"/>
            <w:vMerge w:val="restart"/>
            <w:tcBorders>
              <w:top w:val="single" w:color="auto" w:sz="4" w:space="0"/>
              <w:left w:val="single" w:color="auto" w:sz="4" w:space="0"/>
              <w:bottom w:val="nil"/>
              <w:right w:val="single" w:color="auto" w:sz="4" w:space="0"/>
            </w:tcBorders>
            <w:noWrap w:val="0"/>
            <w:vAlign w:val="center"/>
          </w:tcPr>
          <w:p w14:paraId="017F621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14:paraId="1E4B7BBF">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14:paraId="18FAD05E">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14:paraId="28572515">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承接服务的企业情况</w:t>
            </w:r>
          </w:p>
        </w:tc>
      </w:tr>
      <w:tr w14:paraId="0A53D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noWrap w:val="0"/>
            <w:vAlign w:val="center"/>
          </w:tcPr>
          <w:p w14:paraId="56FA37C3">
            <w:pPr>
              <w:widowControl/>
              <w:jc w:val="left"/>
              <w:rPr>
                <w:rFonts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noWrap w:val="0"/>
            <w:vAlign w:val="center"/>
          </w:tcPr>
          <w:p w14:paraId="4BB06E95">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14:paraId="69C05478">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30967F92">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6BB3DA30">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14:paraId="44677C0A">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是否中小企业承接</w:t>
            </w:r>
          </w:p>
        </w:tc>
        <w:tc>
          <w:tcPr>
            <w:tcW w:w="708" w:type="dxa"/>
            <w:tcBorders>
              <w:top w:val="single" w:color="auto" w:sz="4" w:space="0"/>
              <w:left w:val="single" w:color="auto" w:sz="4" w:space="0"/>
              <w:bottom w:val="nil"/>
              <w:right w:val="single" w:color="auto" w:sz="4" w:space="0"/>
            </w:tcBorders>
            <w:noWrap w:val="0"/>
            <w:vAlign w:val="center"/>
          </w:tcPr>
          <w:p w14:paraId="02F14F28">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14:paraId="17957737">
            <w:pPr>
              <w:snapToGrid w:val="0"/>
              <w:spacing w:line="400" w:lineRule="exact"/>
              <w:jc w:val="center"/>
              <w:rPr>
                <w:rFonts w:ascii="仿宋" w:hAnsi="仿宋" w:eastAsia="仿宋"/>
                <w:b/>
                <w:color w:val="000000"/>
                <w:sz w:val="13"/>
                <w:szCs w:val="13"/>
              </w:rPr>
            </w:pPr>
            <w:r>
              <w:rPr>
                <w:rFonts w:hint="eastAsia" w:ascii="仿宋" w:hAnsi="仿宋" w:eastAsia="仿宋"/>
                <w:b/>
                <w:color w:val="000000"/>
                <w:sz w:val="13"/>
                <w:szCs w:val="13"/>
              </w:rPr>
              <w:t>服务人员是否依照《中华人民共和国劳动合同法》订立劳动合同</w:t>
            </w:r>
          </w:p>
        </w:tc>
      </w:tr>
      <w:tr w14:paraId="34D19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noWrap w:val="0"/>
            <w:vAlign w:val="center"/>
          </w:tcPr>
          <w:p w14:paraId="34FCEDA6">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3B769B8">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B45B32D">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70EA094E">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4EEC6108">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0D198FCE">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CB272B0">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755D99">
            <w:pPr>
              <w:snapToGrid w:val="0"/>
              <w:spacing w:line="400" w:lineRule="exact"/>
              <w:jc w:val="center"/>
              <w:rPr>
                <w:rFonts w:ascii="仿宋" w:hAnsi="仿宋" w:eastAsia="仿宋"/>
                <w:b/>
                <w:color w:val="000000"/>
                <w:sz w:val="24"/>
                <w:szCs w:val="24"/>
              </w:rPr>
            </w:pPr>
          </w:p>
        </w:tc>
      </w:tr>
      <w:tr w14:paraId="26FBB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14:paraId="4CC64839">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38CA6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613FDD7D">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noWrap w:val="0"/>
            <w:vAlign w:val="center"/>
          </w:tcPr>
          <w:p w14:paraId="379EEEDC">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2F3C2030">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277A9616">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3B626F75">
            <w:pPr>
              <w:snapToGrid w:val="0"/>
              <w:rPr>
                <w:rFonts w:ascii="仿宋" w:hAnsi="仿宋" w:eastAsia="仿宋"/>
                <w:b/>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0450B567">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1A278934">
      <w:pPr>
        <w:snapToGrid w:val="0"/>
        <w:spacing w:line="360" w:lineRule="auto"/>
        <w:rPr>
          <w:rFonts w:ascii="仿宋" w:hAnsi="仿宋" w:eastAsia="仿宋"/>
          <w:color w:val="000000"/>
          <w:sz w:val="30"/>
          <w:szCs w:val="30"/>
        </w:rPr>
      </w:pPr>
    </w:p>
    <w:p w14:paraId="3CF78566">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61FA3C33">
      <w:pPr>
        <w:rPr>
          <w:rFonts w:hint="default"/>
          <w:lang w:val="en-US" w:eastAsia="zh-CN"/>
        </w:rPr>
      </w:pPr>
    </w:p>
    <w:p w14:paraId="31C9DF1E"/>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FF083">
    <w:pPr>
      <w:pStyle w:val="4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E65C70">
                          <w:pPr>
                            <w:pStyle w:val="40"/>
                            <w:ind w:firstLine="360"/>
                            <w:rPr>
                              <w:szCs w:val="10"/>
                            </w:rPr>
                          </w:pPr>
                          <w:r>
                            <w:rPr>
                              <w:szCs w:val="10"/>
                            </w:rPr>
                            <w:t xml:space="preserve">第 </w:t>
                          </w:r>
                          <w:r>
                            <w:rPr>
                              <w:szCs w:val="10"/>
                            </w:rPr>
                            <w:fldChar w:fldCharType="begin"/>
                          </w:r>
                          <w:r>
                            <w:rPr>
                              <w:szCs w:val="10"/>
                            </w:rPr>
                            <w:instrText xml:space="preserve"> PAGE  \* MERGEFORMAT </w:instrText>
                          </w:r>
                          <w:r>
                            <w:rPr>
                              <w:szCs w:val="10"/>
                            </w:rPr>
                            <w:fldChar w:fldCharType="separate"/>
                          </w:r>
                          <w:r>
                            <w:rPr>
                              <w:szCs w:val="10"/>
                            </w:rPr>
                            <w:t>36</w:t>
                          </w:r>
                          <w:r>
                            <w:rPr>
                              <w:szCs w:val="10"/>
                            </w:rPr>
                            <w:fldChar w:fldCharType="end"/>
                          </w:r>
                          <w:r>
                            <w:rPr>
                              <w:szCs w:val="10"/>
                            </w:rPr>
                            <w:t xml:space="preserve"> 页 共 </w:t>
                          </w:r>
                          <w:r>
                            <w:rPr>
                              <w:szCs w:val="10"/>
                            </w:rPr>
                            <w:fldChar w:fldCharType="begin"/>
                          </w:r>
                          <w:r>
                            <w:rPr>
                              <w:szCs w:val="10"/>
                            </w:rPr>
                            <w:instrText xml:space="preserve"> NUMPAGES  \* MERGEFORMAT </w:instrText>
                          </w:r>
                          <w:r>
                            <w:rPr>
                              <w:szCs w:val="10"/>
                            </w:rPr>
                            <w:fldChar w:fldCharType="separate"/>
                          </w:r>
                          <w:r>
                            <w:rPr>
                              <w:szCs w:val="10"/>
                            </w:rPr>
                            <w:t>86</w:t>
                          </w:r>
                          <w:r>
                            <w:rPr>
                              <w:szCs w:val="10"/>
                            </w:rPr>
                            <w:fldChar w:fldCharType="end"/>
                          </w:r>
                          <w:r>
                            <w:rPr>
                              <w:szCs w:val="10"/>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i7k3q8cBAACdAwAADgAAAAAAAAABACAAAAAeAQAAZHJzL2Uyb0RvYy54&#10;bWxQSwUGAAAAAAYABgBZAQAAVwUAAAAA&#10;">
              <v:fill on="f" focussize="0,0"/>
              <v:stroke on="f"/>
              <v:imagedata o:title=""/>
              <o:lock v:ext="edit" aspectratio="f"/>
              <v:textbox inset="0mm,0mm,0mm,0mm" style="mso-fit-shape-to-text:t;">
                <w:txbxContent>
                  <w:p w14:paraId="51E65C70">
                    <w:pPr>
                      <w:pStyle w:val="40"/>
                      <w:ind w:firstLine="360"/>
                      <w:rPr>
                        <w:szCs w:val="10"/>
                      </w:rPr>
                    </w:pPr>
                    <w:r>
                      <w:rPr>
                        <w:szCs w:val="10"/>
                      </w:rPr>
                      <w:t xml:space="preserve">第 </w:t>
                    </w:r>
                    <w:r>
                      <w:rPr>
                        <w:szCs w:val="10"/>
                      </w:rPr>
                      <w:fldChar w:fldCharType="begin"/>
                    </w:r>
                    <w:r>
                      <w:rPr>
                        <w:szCs w:val="10"/>
                      </w:rPr>
                      <w:instrText xml:space="preserve"> PAGE  \* MERGEFORMAT </w:instrText>
                    </w:r>
                    <w:r>
                      <w:rPr>
                        <w:szCs w:val="10"/>
                      </w:rPr>
                      <w:fldChar w:fldCharType="separate"/>
                    </w:r>
                    <w:r>
                      <w:rPr>
                        <w:szCs w:val="10"/>
                      </w:rPr>
                      <w:t>36</w:t>
                    </w:r>
                    <w:r>
                      <w:rPr>
                        <w:szCs w:val="10"/>
                      </w:rPr>
                      <w:fldChar w:fldCharType="end"/>
                    </w:r>
                    <w:r>
                      <w:rPr>
                        <w:szCs w:val="10"/>
                      </w:rPr>
                      <w:t xml:space="preserve"> 页 共 </w:t>
                    </w:r>
                    <w:r>
                      <w:rPr>
                        <w:szCs w:val="10"/>
                      </w:rPr>
                      <w:fldChar w:fldCharType="begin"/>
                    </w:r>
                    <w:r>
                      <w:rPr>
                        <w:szCs w:val="10"/>
                      </w:rPr>
                      <w:instrText xml:space="preserve"> NUMPAGES  \* MERGEFORMAT </w:instrText>
                    </w:r>
                    <w:r>
                      <w:rPr>
                        <w:szCs w:val="10"/>
                      </w:rPr>
                      <w:fldChar w:fldCharType="separate"/>
                    </w:r>
                    <w:r>
                      <w:rPr>
                        <w:szCs w:val="10"/>
                      </w:rPr>
                      <w:t>86</w:t>
                    </w:r>
                    <w:r>
                      <w:rPr>
                        <w:szCs w:val="10"/>
                      </w:rPr>
                      <w:fldChar w:fldCharType="end"/>
                    </w:r>
                    <w:r>
                      <w:rPr>
                        <w:szCs w:val="10"/>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D06CF">
    <w:pPr>
      <w:pStyle w:val="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D9DB89">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9D9DB89">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785F2">
    <w:pPr>
      <w:pStyle w:val="40"/>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28B17146">
    <w:pPr>
      <w:pStyle w:val="40"/>
      <w:ind w:right="720" w:firstLine="180" w:firstLineChars="100"/>
      <w:jc w:val="center"/>
    </w:pPr>
  </w:p>
  <w:p w14:paraId="6B3D666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11B2">
    <w:pPr>
      <w:pStyle w:val="40"/>
      <w:framePr w:wrap="around" w:vAnchor="text" w:hAnchor="margin" w:xAlign="outside" w:y="1"/>
      <w:rPr>
        <w:rStyle w:val="66"/>
      </w:rPr>
    </w:pPr>
    <w:r>
      <w:fldChar w:fldCharType="begin"/>
    </w:r>
    <w:r>
      <w:rPr>
        <w:rStyle w:val="66"/>
      </w:rPr>
      <w:instrText xml:space="preserve">PAGE  </w:instrText>
    </w:r>
    <w:r>
      <w:fldChar w:fldCharType="end"/>
    </w:r>
  </w:p>
  <w:p w14:paraId="13D7437D">
    <w:pPr>
      <w:pStyle w:val="40"/>
      <w:ind w:right="360" w:firstLine="360"/>
    </w:pPr>
  </w:p>
  <w:p w14:paraId="659EDF3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D5683">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B9B8E">
    <w:pPr>
      <w:pStyle w:val="282"/>
    </w:pPr>
  </w:p>
  <w:p w14:paraId="2D46D0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58D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7"/>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D21585D"/>
    <w:multiLevelType w:val="multilevel"/>
    <w:tmpl w:val="3D21585D"/>
    <w:lvl w:ilvl="0" w:tentative="0">
      <w:start w:val="1"/>
      <w:numFmt w:val="japaneseCounting"/>
      <w:lvlText w:val="（%1）"/>
      <w:lvlJc w:val="left"/>
      <w:pPr>
        <w:ind w:left="1232" w:hanging="75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0"/>
  </w:num>
  <w:num w:numId="8">
    <w:abstractNumId w:val="22"/>
  </w:num>
  <w:num w:numId="9">
    <w:abstractNumId w:val="27"/>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5"/>
  </w:num>
  <w:num w:numId="15">
    <w:abstractNumId w:val="19"/>
  </w:num>
  <w:num w:numId="16">
    <w:abstractNumId w:val="15"/>
  </w:num>
  <w:num w:numId="17">
    <w:abstractNumId w:val="4"/>
  </w:num>
  <w:num w:numId="18">
    <w:abstractNumId w:val="23"/>
  </w:num>
  <w:num w:numId="19">
    <w:abstractNumId w:val="6"/>
  </w:num>
  <w:num w:numId="20">
    <w:abstractNumId w:val="13"/>
  </w:num>
  <w:num w:numId="21">
    <w:abstractNumId w:val="11"/>
  </w:num>
  <w:num w:numId="22">
    <w:abstractNumId w:val="20"/>
  </w:num>
  <w:num w:numId="23">
    <w:abstractNumId w:val="7"/>
  </w:num>
  <w:num w:numId="24">
    <w:abstractNumId w:val="29"/>
  </w:num>
  <w:num w:numId="25">
    <w:abstractNumId w:val="3"/>
  </w:num>
  <w:num w:numId="26">
    <w:abstractNumId w:val="26"/>
  </w:num>
  <w:num w:numId="27">
    <w:abstractNumId w:val="21"/>
  </w:num>
  <w:num w:numId="28">
    <w:abstractNumId w:val="10"/>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NDcxMTE4MTk5OTNiOTdiMjZjY2U0NTY2M2M5YTMifQ=="/>
  </w:docVars>
  <w:rsids>
    <w:rsidRoot w:val="00000000"/>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7B5688B"/>
    <w:rsid w:val="241330BC"/>
    <w:rsid w:val="2A815E7C"/>
    <w:rsid w:val="36D14E27"/>
    <w:rsid w:val="50C36A0F"/>
    <w:rsid w:val="58716105"/>
    <w:rsid w:val="60BA0B69"/>
    <w:rsid w:val="64505636"/>
    <w:rsid w:val="65167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iPriority="99" w:name="Placeholder Text"/>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6">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10">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2">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3">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link w:val="102"/>
    <w:qFormat/>
    <w:uiPriority w:val="0"/>
    <w:pPr>
      <w:ind w:firstLine="420" w:firstLineChars="100"/>
    </w:pPr>
    <w:rPr>
      <w:sz w:val="21"/>
      <w:szCs w:val="22"/>
    </w:rPr>
  </w:style>
  <w:style w:type="paragraph" w:styleId="3">
    <w:name w:val="Body Text"/>
    <w:basedOn w:val="1"/>
    <w:next w:val="2"/>
    <w:link w:val="85"/>
    <w:qFormat/>
    <w:uiPriority w:val="0"/>
    <w:pPr>
      <w:spacing w:after="120"/>
    </w:pPr>
    <w:rPr>
      <w:sz w:val="28"/>
      <w:szCs w:val="24"/>
    </w:rPr>
  </w:style>
  <w:style w:type="paragraph" w:styleId="4">
    <w:name w:val="toc 6"/>
    <w:basedOn w:val="1"/>
    <w:next w:val="1"/>
    <w:qFormat/>
    <w:uiPriority w:val="0"/>
    <w:pPr>
      <w:ind w:left="1050"/>
      <w:jc w:val="left"/>
    </w:pPr>
    <w:rPr>
      <w:rFonts w:ascii="Times New Roman" w:hAnsi="Times New Roman"/>
      <w:sz w:val="18"/>
      <w:szCs w:val="18"/>
    </w:rPr>
  </w:style>
  <w:style w:type="paragraph" w:styleId="14">
    <w:name w:val="List 3"/>
    <w:basedOn w:val="1"/>
    <w:qFormat/>
    <w:uiPriority w:val="0"/>
    <w:pPr>
      <w:ind w:left="100" w:leftChars="400" w:hanging="200" w:hangingChars="200"/>
    </w:pPr>
    <w:rPr>
      <w:rFonts w:ascii="Times New Roman" w:hAnsi="Times New Roman"/>
      <w:szCs w:val="20"/>
    </w:rPr>
  </w:style>
  <w:style w:type="paragraph" w:styleId="15">
    <w:name w:val="toc 7"/>
    <w:basedOn w:val="1"/>
    <w:next w:val="1"/>
    <w:qFormat/>
    <w:uiPriority w:val="0"/>
    <w:pPr>
      <w:ind w:left="1260"/>
      <w:jc w:val="left"/>
    </w:pPr>
    <w:rPr>
      <w:rFonts w:ascii="Times New Roman" w:hAnsi="Times New Roman"/>
      <w:sz w:val="18"/>
      <w:szCs w:val="18"/>
    </w:rPr>
  </w:style>
  <w:style w:type="paragraph" w:styleId="16">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7">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8">
    <w:name w:val="List Bullet 4"/>
    <w:basedOn w:val="1"/>
    <w:qFormat/>
    <w:uiPriority w:val="0"/>
    <w:pPr>
      <w:numPr>
        <w:ilvl w:val="0"/>
        <w:numId w:val="2"/>
      </w:numPr>
    </w:pPr>
    <w:rPr>
      <w:rFonts w:ascii="Times New Roman" w:hAnsi="Times New Roman"/>
      <w:szCs w:val="24"/>
    </w:rPr>
  </w:style>
  <w:style w:type="paragraph" w:styleId="19">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0">
    <w:name w:val="Normal Indent"/>
    <w:basedOn w:val="1"/>
    <w:link w:val="372"/>
    <w:qFormat/>
    <w:uiPriority w:val="0"/>
    <w:pPr>
      <w:ind w:firstLine="420"/>
    </w:pPr>
    <w:rPr>
      <w:szCs w:val="20"/>
    </w:rPr>
  </w:style>
  <w:style w:type="paragraph" w:styleId="21">
    <w:name w:val="caption"/>
    <w:basedOn w:val="1"/>
    <w:next w:val="1"/>
    <w:link w:val="107"/>
    <w:semiHidden/>
    <w:unhideWhenUsed/>
    <w:qFormat/>
    <w:uiPriority w:val="0"/>
    <w:pPr>
      <w:spacing w:before="152" w:after="160"/>
    </w:pPr>
    <w:rPr>
      <w:rFonts w:ascii="Arial" w:hAnsi="Arial" w:eastAsia="黑体"/>
      <w:sz w:val="20"/>
      <w:szCs w:val="20"/>
    </w:rPr>
  </w:style>
  <w:style w:type="paragraph" w:styleId="22">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3">
    <w:name w:val="Document Map"/>
    <w:basedOn w:val="1"/>
    <w:link w:val="81"/>
    <w:qFormat/>
    <w:uiPriority w:val="0"/>
    <w:rPr>
      <w:rFonts w:ascii="宋体"/>
      <w:sz w:val="18"/>
      <w:szCs w:val="18"/>
    </w:rPr>
  </w:style>
  <w:style w:type="paragraph" w:styleId="24">
    <w:name w:val="annotation text"/>
    <w:basedOn w:val="1"/>
    <w:link w:val="82"/>
    <w:qFormat/>
    <w:uiPriority w:val="0"/>
    <w:pPr>
      <w:jc w:val="left"/>
    </w:pPr>
  </w:style>
  <w:style w:type="paragraph" w:styleId="25">
    <w:name w:val="Salutation"/>
    <w:basedOn w:val="1"/>
    <w:next w:val="1"/>
    <w:link w:val="83"/>
    <w:qFormat/>
    <w:uiPriority w:val="0"/>
    <w:rPr>
      <w:rFonts w:ascii="宋体" w:hAnsi="Times New Roman"/>
      <w:b/>
      <w:sz w:val="28"/>
      <w:szCs w:val="20"/>
    </w:rPr>
  </w:style>
  <w:style w:type="paragraph" w:styleId="26">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7">
    <w:name w:val="Body Text Indent"/>
    <w:basedOn w:val="1"/>
    <w:link w:val="86"/>
    <w:qFormat/>
    <w:uiPriority w:val="0"/>
    <w:pPr>
      <w:spacing w:line="200" w:lineRule="exact"/>
      <w:ind w:firstLine="301"/>
    </w:pPr>
    <w:rPr>
      <w:rFonts w:ascii="宋体" w:hAnsi="Courier New"/>
      <w:spacing w:val="-4"/>
      <w:sz w:val="18"/>
      <w:szCs w:val="20"/>
    </w:rPr>
  </w:style>
  <w:style w:type="paragraph" w:styleId="28">
    <w:name w:val="List Number 3"/>
    <w:basedOn w:val="1"/>
    <w:qFormat/>
    <w:uiPriority w:val="0"/>
    <w:pPr>
      <w:numPr>
        <w:ilvl w:val="0"/>
        <w:numId w:val="3"/>
      </w:numPr>
    </w:pPr>
    <w:rPr>
      <w:rFonts w:ascii="Times New Roman" w:hAnsi="Times New Roman"/>
      <w:szCs w:val="24"/>
    </w:rPr>
  </w:style>
  <w:style w:type="paragraph" w:styleId="29">
    <w:name w:val="List 2"/>
    <w:basedOn w:val="1"/>
    <w:qFormat/>
    <w:uiPriority w:val="0"/>
    <w:pPr>
      <w:ind w:left="100" w:leftChars="200" w:hanging="200" w:hangingChars="200"/>
    </w:pPr>
    <w:rPr>
      <w:rFonts w:ascii="Times New Roman" w:hAnsi="Times New Roman"/>
      <w:sz w:val="28"/>
      <w:szCs w:val="24"/>
    </w:rPr>
  </w:style>
  <w:style w:type="paragraph" w:styleId="30">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1">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2">
    <w:name w:val="toc 3"/>
    <w:basedOn w:val="1"/>
    <w:next w:val="1"/>
    <w:qFormat/>
    <w:uiPriority w:val="0"/>
    <w:pPr>
      <w:ind w:left="840" w:leftChars="400"/>
    </w:pPr>
  </w:style>
  <w:style w:type="paragraph" w:styleId="33">
    <w:name w:val="Plain Text"/>
    <w:basedOn w:val="1"/>
    <w:link w:val="87"/>
    <w:qFormat/>
    <w:uiPriority w:val="0"/>
    <w:pPr>
      <w:spacing w:beforeLines="50" w:afterLines="50" w:line="400" w:lineRule="exact"/>
    </w:pPr>
    <w:rPr>
      <w:rFonts w:ascii="宋体" w:hAnsi="Courier New"/>
      <w:sz w:val="24"/>
      <w:szCs w:val="24"/>
    </w:rPr>
  </w:style>
  <w:style w:type="paragraph" w:styleId="34">
    <w:name w:val="List Bullet 5"/>
    <w:basedOn w:val="1"/>
    <w:qFormat/>
    <w:uiPriority w:val="0"/>
    <w:pPr>
      <w:numPr>
        <w:ilvl w:val="0"/>
        <w:numId w:val="4"/>
      </w:numPr>
    </w:pPr>
    <w:rPr>
      <w:rFonts w:ascii="Times New Roman" w:hAnsi="Times New Roman"/>
      <w:szCs w:val="24"/>
    </w:rPr>
  </w:style>
  <w:style w:type="paragraph" w:styleId="35">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6">
    <w:name w:val="Date"/>
    <w:basedOn w:val="1"/>
    <w:next w:val="1"/>
    <w:link w:val="88"/>
    <w:qFormat/>
    <w:uiPriority w:val="0"/>
    <w:pPr>
      <w:ind w:left="2500" w:leftChars="2500"/>
    </w:pPr>
    <w:rPr>
      <w:rFonts w:eastAsia="楷体_GB2312"/>
      <w:sz w:val="32"/>
      <w:szCs w:val="20"/>
    </w:rPr>
  </w:style>
  <w:style w:type="paragraph" w:styleId="37">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9">
    <w:name w:val="Balloon Text"/>
    <w:basedOn w:val="1"/>
    <w:link w:val="91"/>
    <w:qFormat/>
    <w:uiPriority w:val="0"/>
    <w:rPr>
      <w:sz w:val="18"/>
      <w:szCs w:val="18"/>
    </w:rPr>
  </w:style>
  <w:style w:type="paragraph" w:styleId="40">
    <w:name w:val="footer"/>
    <w:basedOn w:val="1"/>
    <w:link w:val="245"/>
    <w:qFormat/>
    <w:uiPriority w:val="99"/>
    <w:pPr>
      <w:tabs>
        <w:tab w:val="center" w:pos="4153"/>
        <w:tab w:val="right" w:pos="8306"/>
      </w:tabs>
      <w:snapToGrid w:val="0"/>
      <w:jc w:val="left"/>
    </w:pPr>
    <w:rPr>
      <w:sz w:val="18"/>
      <w:szCs w:val="18"/>
    </w:rPr>
  </w:style>
  <w:style w:type="paragraph" w:styleId="41">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0"/>
    <w:pPr>
      <w:spacing w:before="240" w:after="240"/>
    </w:pPr>
    <w:rPr>
      <w:rFonts w:ascii="Times New Roman" w:hAnsi="Times New Roman" w:eastAsia="仿宋"/>
      <w:sz w:val="36"/>
      <w:szCs w:val="24"/>
    </w:rPr>
  </w:style>
  <w:style w:type="paragraph" w:styleId="43">
    <w:name w:val="toc 4"/>
    <w:basedOn w:val="1"/>
    <w:next w:val="1"/>
    <w:qFormat/>
    <w:uiPriority w:val="0"/>
    <w:pPr>
      <w:ind w:left="1260" w:leftChars="600"/>
    </w:pPr>
  </w:style>
  <w:style w:type="paragraph" w:styleId="44">
    <w:name w:val="Subtitle"/>
    <w:basedOn w:val="1"/>
    <w:link w:val="94"/>
    <w:qFormat/>
    <w:uiPriority w:val="0"/>
    <w:pPr>
      <w:spacing w:afterLines="50"/>
      <w:jc w:val="center"/>
    </w:pPr>
    <w:rPr>
      <w:rFonts w:ascii="Times New Roman" w:hAnsi="Times New Roman" w:eastAsia="Times New Roman"/>
      <w:sz w:val="18"/>
      <w:szCs w:val="18"/>
    </w:rPr>
  </w:style>
  <w:style w:type="paragraph" w:styleId="45">
    <w:name w:val="List"/>
    <w:basedOn w:val="1"/>
    <w:qFormat/>
    <w:uiPriority w:val="0"/>
    <w:pPr>
      <w:ind w:left="200" w:hanging="200" w:hangingChars="200"/>
    </w:pPr>
    <w:rPr>
      <w:rFonts w:ascii="Times New Roman" w:hAnsi="Times New Roman"/>
      <w:sz w:val="28"/>
      <w:szCs w:val="24"/>
    </w:rPr>
  </w:style>
  <w:style w:type="paragraph" w:styleId="46">
    <w:name w:val="footnote text"/>
    <w:basedOn w:val="1"/>
    <w:link w:val="95"/>
    <w:qFormat/>
    <w:uiPriority w:val="0"/>
    <w:pPr>
      <w:snapToGrid w:val="0"/>
      <w:jc w:val="left"/>
    </w:pPr>
    <w:rPr>
      <w:sz w:val="18"/>
      <w:szCs w:val="18"/>
    </w:rPr>
  </w:style>
  <w:style w:type="paragraph" w:styleId="47">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0"/>
    <w:pPr>
      <w:ind w:left="1680"/>
      <w:jc w:val="left"/>
    </w:pPr>
    <w:rPr>
      <w:rFonts w:ascii="Times New Roman" w:hAnsi="Times New Roman"/>
      <w:sz w:val="18"/>
      <w:szCs w:val="18"/>
    </w:rPr>
  </w:style>
  <w:style w:type="paragraph" w:styleId="51">
    <w:name w:val="Body Text 2"/>
    <w:basedOn w:val="1"/>
    <w:link w:val="97"/>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8"/>
    <w:qFormat/>
    <w:uiPriority w:val="0"/>
    <w:rPr>
      <w:rFonts w:ascii="Courier New" w:hAnsi="Courier New"/>
      <w:sz w:val="20"/>
      <w:szCs w:val="20"/>
    </w:rPr>
  </w:style>
  <w:style w:type="paragraph" w:styleId="5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link w:val="99"/>
    <w:qFormat/>
    <w:uiPriority w:val="0"/>
    <w:pPr>
      <w:spacing w:before="240" w:after="60"/>
      <w:jc w:val="center"/>
      <w:outlineLvl w:val="0"/>
    </w:pPr>
    <w:rPr>
      <w:rFonts w:ascii="Arial" w:hAnsi="Arial"/>
      <w:b/>
      <w:bCs/>
      <w:sz w:val="32"/>
      <w:szCs w:val="32"/>
    </w:rPr>
  </w:style>
  <w:style w:type="paragraph" w:styleId="57">
    <w:name w:val="annotation subject"/>
    <w:basedOn w:val="24"/>
    <w:next w:val="24"/>
    <w:link w:val="963"/>
    <w:uiPriority w:val="0"/>
    <w:rPr>
      <w:b/>
      <w:bCs/>
    </w:rPr>
  </w:style>
  <w:style w:type="paragraph" w:styleId="58">
    <w:name w:val="Body Text First Indent 2"/>
    <w:basedOn w:val="27"/>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uiPriority w:val="0"/>
    <w:rPr>
      <w:sz w:val="21"/>
      <w:szCs w:val="21"/>
    </w:rPr>
  </w:style>
  <w:style w:type="character" w:styleId="71">
    <w:name w:val="footnote reference"/>
    <w:uiPriority w:val="0"/>
    <w:rPr>
      <w:vertAlign w:val="superscript"/>
    </w:rPr>
  </w:style>
  <w:style w:type="character" w:customStyle="1" w:styleId="72">
    <w:name w:val="标题 1 字符"/>
    <w:basedOn w:val="64"/>
    <w:link w:val="5"/>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7"/>
    <w:qFormat/>
    <w:uiPriority w:val="9"/>
    <w:rPr>
      <w:rFonts w:ascii="Calibri" w:hAnsi="Calibri" w:eastAsia="宋体" w:cs="Times New Roman"/>
      <w:b/>
      <w:bCs/>
      <w:sz w:val="32"/>
      <w:szCs w:val="32"/>
    </w:rPr>
  </w:style>
  <w:style w:type="character" w:customStyle="1" w:styleId="75">
    <w:name w:val="标题 4 字符"/>
    <w:basedOn w:val="64"/>
    <w:link w:val="8"/>
    <w:qFormat/>
    <w:uiPriority w:val="0"/>
    <w:rPr>
      <w:rFonts w:ascii="Arial" w:hAnsi="Arial" w:eastAsia="黑体" w:cs="Times New Roman"/>
      <w:b/>
      <w:bCs/>
      <w:sz w:val="28"/>
      <w:szCs w:val="28"/>
    </w:rPr>
  </w:style>
  <w:style w:type="character" w:customStyle="1" w:styleId="76">
    <w:name w:val="标题 5 字符"/>
    <w:basedOn w:val="64"/>
    <w:link w:val="9"/>
    <w:qFormat/>
    <w:uiPriority w:val="0"/>
    <w:rPr>
      <w:rFonts w:ascii="Calibri" w:hAnsi="Calibri" w:eastAsia="宋体" w:cs="Times New Roman"/>
      <w:b/>
      <w:bCs/>
      <w:sz w:val="28"/>
      <w:szCs w:val="28"/>
    </w:rPr>
  </w:style>
  <w:style w:type="character" w:customStyle="1" w:styleId="77">
    <w:name w:val="标题 6 字符"/>
    <w:basedOn w:val="64"/>
    <w:link w:val="10"/>
    <w:qFormat/>
    <w:uiPriority w:val="0"/>
    <w:rPr>
      <w:rFonts w:ascii="Arial" w:hAnsi="Arial" w:eastAsia="黑体" w:cs="Times New Roman"/>
      <w:b/>
      <w:bCs/>
      <w:sz w:val="24"/>
      <w:szCs w:val="24"/>
    </w:rPr>
  </w:style>
  <w:style w:type="character" w:customStyle="1" w:styleId="78">
    <w:name w:val="标题 7 字符"/>
    <w:basedOn w:val="64"/>
    <w:link w:val="11"/>
    <w:qFormat/>
    <w:uiPriority w:val="99"/>
    <w:rPr>
      <w:rFonts w:ascii="Calibri" w:hAnsi="Calibri" w:eastAsia="宋体" w:cs="Times New Roman"/>
      <w:b/>
      <w:bCs/>
      <w:sz w:val="24"/>
      <w:szCs w:val="24"/>
    </w:rPr>
  </w:style>
  <w:style w:type="character" w:customStyle="1" w:styleId="79">
    <w:name w:val="标题 8 字符"/>
    <w:basedOn w:val="64"/>
    <w:link w:val="12"/>
    <w:qFormat/>
    <w:uiPriority w:val="99"/>
    <w:rPr>
      <w:rFonts w:ascii="Cambria" w:hAnsi="Cambria" w:eastAsia="宋体" w:cs="Times New Roman"/>
      <w:sz w:val="24"/>
      <w:szCs w:val="24"/>
    </w:rPr>
  </w:style>
  <w:style w:type="character" w:customStyle="1" w:styleId="80">
    <w:name w:val="标题 9 字符"/>
    <w:basedOn w:val="64"/>
    <w:link w:val="13"/>
    <w:qFormat/>
    <w:uiPriority w:val="99"/>
    <w:rPr>
      <w:rFonts w:ascii="Cambria" w:hAnsi="Cambria" w:eastAsia="宋体" w:cs="Times New Roman"/>
      <w:szCs w:val="21"/>
    </w:rPr>
  </w:style>
  <w:style w:type="character" w:customStyle="1" w:styleId="81">
    <w:name w:val="文档结构图 字符"/>
    <w:basedOn w:val="64"/>
    <w:link w:val="23"/>
    <w:qFormat/>
    <w:uiPriority w:val="99"/>
    <w:rPr>
      <w:rFonts w:ascii="宋体" w:hAnsi="Calibri" w:eastAsia="宋体" w:cs="Times New Roman"/>
      <w:sz w:val="18"/>
      <w:szCs w:val="18"/>
    </w:rPr>
  </w:style>
  <w:style w:type="character" w:customStyle="1" w:styleId="82">
    <w:name w:val="批注文字 字符1"/>
    <w:basedOn w:val="64"/>
    <w:link w:val="24"/>
    <w:qFormat/>
    <w:uiPriority w:val="99"/>
    <w:rPr>
      <w:rFonts w:ascii="Calibri" w:hAnsi="Calibri" w:eastAsia="宋体" w:cs="Times New Roman"/>
    </w:rPr>
  </w:style>
  <w:style w:type="character" w:customStyle="1" w:styleId="83">
    <w:name w:val="称呼 字符"/>
    <w:basedOn w:val="64"/>
    <w:link w:val="25"/>
    <w:qFormat/>
    <w:uiPriority w:val="99"/>
    <w:rPr>
      <w:rFonts w:ascii="宋体" w:hAnsi="Times New Roman" w:eastAsia="宋体" w:cs="Times New Roman"/>
      <w:b/>
      <w:sz w:val="28"/>
      <w:szCs w:val="20"/>
    </w:rPr>
  </w:style>
  <w:style w:type="character" w:customStyle="1" w:styleId="84">
    <w:name w:val="正文文本 3 字符"/>
    <w:basedOn w:val="64"/>
    <w:link w:val="26"/>
    <w:qFormat/>
    <w:uiPriority w:val="99"/>
    <w:rPr>
      <w:rFonts w:ascii="Times New Roman" w:hAnsi="宋体" w:eastAsia="仿宋_GB2312" w:cs="Times New Roman"/>
      <w:b/>
      <w:bCs/>
      <w:sz w:val="24"/>
      <w:szCs w:val="20"/>
    </w:rPr>
  </w:style>
  <w:style w:type="character" w:customStyle="1" w:styleId="85">
    <w:name w:val="正文文本 字符1"/>
    <w:basedOn w:val="64"/>
    <w:link w:val="3"/>
    <w:qFormat/>
    <w:uiPriority w:val="99"/>
    <w:rPr>
      <w:rFonts w:ascii="Calibri" w:hAnsi="Calibri" w:eastAsia="宋体" w:cs="Times New Roman"/>
      <w:sz w:val="28"/>
      <w:szCs w:val="24"/>
    </w:rPr>
  </w:style>
  <w:style w:type="character" w:customStyle="1" w:styleId="86">
    <w:name w:val="正文文本缩进 字符1"/>
    <w:basedOn w:val="64"/>
    <w:link w:val="27"/>
    <w:qFormat/>
    <w:uiPriority w:val="99"/>
    <w:rPr>
      <w:rFonts w:ascii="宋体" w:hAnsi="Courier New" w:eastAsia="宋体" w:cs="Times New Roman"/>
      <w:spacing w:val="-4"/>
      <w:sz w:val="18"/>
      <w:szCs w:val="20"/>
    </w:rPr>
  </w:style>
  <w:style w:type="character" w:customStyle="1" w:styleId="87">
    <w:name w:val="纯文本 字符"/>
    <w:basedOn w:val="64"/>
    <w:link w:val="33"/>
    <w:qFormat/>
    <w:uiPriority w:val="99"/>
    <w:rPr>
      <w:rFonts w:ascii="宋体" w:hAnsi="Courier New" w:eastAsia="宋体" w:cs="Times New Roman"/>
      <w:sz w:val="24"/>
      <w:szCs w:val="24"/>
    </w:rPr>
  </w:style>
  <w:style w:type="character" w:customStyle="1" w:styleId="88">
    <w:name w:val="日期 字符"/>
    <w:basedOn w:val="64"/>
    <w:link w:val="36"/>
    <w:qFormat/>
    <w:uiPriority w:val="0"/>
    <w:rPr>
      <w:rFonts w:ascii="Calibri" w:hAnsi="Calibri" w:eastAsia="楷体_GB2312" w:cs="Times New Roman"/>
      <w:sz w:val="32"/>
      <w:szCs w:val="20"/>
    </w:rPr>
  </w:style>
  <w:style w:type="character" w:customStyle="1" w:styleId="89">
    <w:name w:val="正文文本缩进 2 字符"/>
    <w:basedOn w:val="64"/>
    <w:link w:val="37"/>
    <w:qFormat/>
    <w:uiPriority w:val="99"/>
    <w:rPr>
      <w:rFonts w:ascii="仿宋_GB2312" w:hAnsi="宋体" w:eastAsia="宋体" w:cs="Times New Roman"/>
      <w:b/>
      <w:bCs/>
      <w:color w:val="000000"/>
      <w:sz w:val="24"/>
      <w:szCs w:val="24"/>
    </w:rPr>
  </w:style>
  <w:style w:type="character" w:customStyle="1" w:styleId="90">
    <w:name w:val="尾注文本 字符"/>
    <w:basedOn w:val="64"/>
    <w:link w:val="38"/>
    <w:qFormat/>
    <w:uiPriority w:val="99"/>
    <w:rPr>
      <w:rFonts w:ascii="宋体" w:hAnsi="Calibri" w:eastAsia="宋体" w:cs="Times New Roman"/>
      <w:snapToGrid w:val="0"/>
      <w:kern w:val="0"/>
      <w:szCs w:val="20"/>
    </w:rPr>
  </w:style>
  <w:style w:type="character" w:customStyle="1" w:styleId="91">
    <w:name w:val="批注框文本 字符"/>
    <w:basedOn w:val="64"/>
    <w:link w:val="39"/>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4"/>
    <w:qFormat/>
    <w:uiPriority w:val="11"/>
    <w:rPr>
      <w:rFonts w:ascii="Times New Roman" w:hAnsi="Times New Roman" w:eastAsia="Times New Roman" w:cs="Times New Roman"/>
      <w:sz w:val="18"/>
      <w:szCs w:val="18"/>
    </w:rPr>
  </w:style>
  <w:style w:type="character" w:customStyle="1" w:styleId="95">
    <w:name w:val="脚注文本 字符"/>
    <w:basedOn w:val="64"/>
    <w:link w:val="46"/>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99"/>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4"/>
    <w:next w:val="24"/>
    <w:link w:val="100"/>
    <w:qFormat/>
    <w:uiPriority w:val="99"/>
    <w:rPr>
      <w:b/>
      <w:bCs/>
    </w:rPr>
  </w:style>
  <w:style w:type="character" w:customStyle="1" w:styleId="102">
    <w:name w:val="正文首行缩进 字符"/>
    <w:basedOn w:val="85"/>
    <w:link w:val="2"/>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21"/>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21"/>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8"/>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semiHidden/>
    <w:unhideWhenUsed/>
    <w:qFormat/>
    <w:uiPriority w:val="99"/>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11"/>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6"/>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40"/>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20"/>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semiHidden/>
    <w:unhideWhenUsed/>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8"/>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20"/>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1"/>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6"/>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8"/>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3"/>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7"/>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21"/>
    <w:qFormat/>
    <w:uiPriority w:val="99"/>
    <w:pPr>
      <w:spacing w:beforeLines="50" w:afterLines="50"/>
      <w:jc w:val="center"/>
    </w:pPr>
    <w:rPr>
      <w:rFonts w:ascii="Times New Roman" w:hAnsi="Times New Roman"/>
      <w:kern w:val="0"/>
      <w:sz w:val="24"/>
      <w:szCs w:val="24"/>
    </w:rPr>
  </w:style>
  <w:style w:type="paragraph" w:styleId="424">
    <w:name w:val="No Spacing"/>
    <w:semiHidden/>
    <w:unhideWhenUsed/>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1"/>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8"/>
    <w:qFormat/>
    <w:uiPriority w:val="99"/>
    <w:pPr>
      <w:numPr>
        <w:ilvl w:val="1"/>
        <w:numId w:val="5"/>
      </w:numPr>
      <w:tabs>
        <w:tab w:val="left" w:pos="2040"/>
      </w:tabs>
      <w:spacing w:after="120"/>
      <w:ind w:left="0" w:firstLine="0"/>
    </w:pPr>
  </w:style>
  <w:style w:type="paragraph" w:customStyle="1" w:styleId="436">
    <w:name w:val="样式 标题 4 + 段后: 0.5 行"/>
    <w:basedOn w:val="8"/>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6"/>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6"/>
    <w:next w:val="7"/>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3"/>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3"/>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3"/>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7"/>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20"/>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4"/>
    <w:next w:val="24"/>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5"/>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6"/>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7"/>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5"/>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5"/>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5"/>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2"/>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7"/>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3"/>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6"/>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20"/>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6"/>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20"/>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5"/>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5"/>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5"/>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6"/>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6"/>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7"/>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8"/>
    <w:next w:val="8"/>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9"/>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5"/>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3"/>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7"/>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3"/>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7"/>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6"/>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7"/>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9"/>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2"/>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6"/>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7"/>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20"/>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6"/>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7"/>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7"/>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6"/>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8"/>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9"/>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7"/>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3"/>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4"/>
    <w:next w:val="24"/>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5"/>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5"/>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5"/>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5"/>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36150</Words>
  <Characters>37771</Characters>
  <Lines>1280</Lines>
  <Paragraphs>999</Paragraphs>
  <TotalTime>2</TotalTime>
  <ScaleCrop>false</ScaleCrop>
  <LinksUpToDate>false</LinksUpToDate>
  <CharactersWithSpaces>39902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Administrator</cp:lastModifiedBy>
  <cp:lastPrinted>2021-01-25T02:12:00Z</cp:lastPrinted>
  <dcterms:modified xsi:type="dcterms:W3CDTF">2024-10-10T09:08:27Z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EA4262A0B3424524B5E682952BCF0792_12</vt:lpwstr>
  </property>
</Properties>
</file>