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5EEEE">
      <w:pPr>
        <w:jc w:val="center"/>
        <w:rPr>
          <w:rFonts w:ascii="宋体" w:hAnsi="宋体" w:cs="宋体"/>
          <w:spacing w:val="30"/>
          <w:sz w:val="48"/>
          <w:szCs w:val="48"/>
        </w:rPr>
      </w:pPr>
    </w:p>
    <w:p w14:paraId="5EFA598A">
      <w:pPr>
        <w:spacing w:line="360" w:lineRule="auto"/>
        <w:ind w:right="-110"/>
        <w:jc w:val="center"/>
        <w:rPr>
          <w:rFonts w:hint="eastAsia" w:ascii="宋体" w:hAnsi="宋体"/>
          <w:b/>
          <w:bCs/>
          <w:spacing w:val="40"/>
          <w:sz w:val="48"/>
          <w:szCs w:val="48"/>
          <w:lang w:eastAsia="zh-CN"/>
        </w:rPr>
      </w:pPr>
      <w:bookmarkStart w:id="0" w:name="PO_15530_PM002"/>
      <w:r>
        <w:rPr>
          <w:rFonts w:hint="eastAsia" w:ascii="宋体" w:hAnsi="宋体"/>
          <w:b/>
          <w:bCs/>
          <w:spacing w:val="40"/>
          <w:sz w:val="48"/>
          <w:szCs w:val="48"/>
          <w:lang w:eastAsia="zh-CN"/>
        </w:rPr>
        <w:t>浙江省残疾人之家</w:t>
      </w:r>
    </w:p>
    <w:p w14:paraId="64C387B5">
      <w:pPr>
        <w:spacing w:line="360" w:lineRule="auto"/>
        <w:ind w:right="-110"/>
        <w:jc w:val="center"/>
        <w:rPr>
          <w:rFonts w:hint="eastAsia" w:ascii="宋体" w:hAnsi="宋体" w:eastAsia="宋体"/>
          <w:b/>
          <w:bCs/>
          <w:spacing w:val="40"/>
          <w:sz w:val="48"/>
          <w:szCs w:val="48"/>
          <w:lang w:eastAsia="zh-CN"/>
        </w:rPr>
      </w:pPr>
      <w:r>
        <w:rPr>
          <w:rFonts w:hint="eastAsia" w:ascii="宋体" w:hAnsi="宋体"/>
          <w:b/>
          <w:bCs/>
          <w:spacing w:val="40"/>
          <w:sz w:val="48"/>
          <w:szCs w:val="48"/>
          <w:lang w:eastAsia="zh-CN"/>
        </w:rPr>
        <w:t>综合物业管理服务项目</w:t>
      </w:r>
      <w:bookmarkEnd w:id="0"/>
    </w:p>
    <w:p w14:paraId="47090B1F">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ZZCG2025P-CS-101</w:t>
      </w:r>
      <w:bookmarkEnd w:id="1"/>
    </w:p>
    <w:p w14:paraId="16FBCEE9">
      <w:pPr>
        <w:spacing w:after="100" w:afterAutospacing="1" w:line="800" w:lineRule="exact"/>
        <w:ind w:right="-108"/>
        <w:rPr>
          <w:rFonts w:ascii="仿宋" w:hAnsi="仿宋" w:eastAsia="仿宋"/>
          <w:b/>
          <w:spacing w:val="40"/>
          <w:sz w:val="52"/>
          <w:szCs w:val="52"/>
        </w:rPr>
      </w:pPr>
    </w:p>
    <w:p w14:paraId="7A660C0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7CB0E12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39927F8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0F77F34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4578AB3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78E934F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64D9A450">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5F877CEF">
      <w:pPr>
        <w:ind w:right="-110"/>
        <w:rPr>
          <w:rFonts w:ascii="仿宋" w:hAnsi="仿宋" w:eastAsia="仿宋"/>
          <w:sz w:val="32"/>
          <w:szCs w:val="32"/>
        </w:rPr>
      </w:pPr>
    </w:p>
    <w:p w14:paraId="24E3FCC4">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73F0CEDC">
      <w:pPr>
        <w:spacing w:line="500" w:lineRule="exact"/>
        <w:ind w:right="532"/>
        <w:jc w:val="center"/>
        <w:rPr>
          <w:rFonts w:ascii="仿宋" w:hAnsi="仿宋" w:eastAsia="仿宋"/>
          <w:sz w:val="36"/>
          <w:szCs w:val="36"/>
        </w:rPr>
      </w:pPr>
    </w:p>
    <w:p w14:paraId="6EBE68CF">
      <w:pPr>
        <w:wordWrap w:val="0"/>
        <w:spacing w:line="500" w:lineRule="exact"/>
        <w:ind w:right="-108"/>
        <w:jc w:val="center"/>
        <w:rPr>
          <w:rFonts w:ascii="仿宋" w:hAnsi="仿宋" w:eastAsia="仿宋"/>
          <w:sz w:val="36"/>
          <w:szCs w:val="36"/>
        </w:rPr>
      </w:pPr>
      <w:r>
        <w:rPr>
          <w:rFonts w:hint="eastAsia" w:ascii="仿宋" w:hAnsi="仿宋" w:eastAsia="仿宋"/>
          <w:sz w:val="36"/>
          <w:szCs w:val="36"/>
        </w:rPr>
        <w:t>地  址：</w:t>
      </w:r>
      <w:r>
        <w:rPr>
          <w:rFonts w:hint="eastAsia" w:ascii="宋体" w:hAnsi="宋体"/>
          <w:color w:val="000000"/>
          <w:sz w:val="36"/>
          <w:szCs w:val="36"/>
        </w:rPr>
        <w:t>杭州市西湖区宝石一路3号</w:t>
      </w:r>
    </w:p>
    <w:p w14:paraId="5661E156">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11CDC5D8">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31C7B7C6">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1C4DD9FB">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3EEA0882">
      <w:pPr>
        <w:pStyle w:val="37"/>
        <w:tabs>
          <w:tab w:val="right" w:leader="dot" w:pos="8834"/>
        </w:tabs>
        <w:spacing w:before="120" w:after="120" w:line="480" w:lineRule="exact"/>
        <w:rPr>
          <w:rFonts w:hint="eastAsia" w:ascii="Calibri" w:hAnsi="Calibri" w:eastAsia="宋体"/>
          <w:sz w:val="28"/>
          <w:szCs w:val="28"/>
          <w:lang w:val="en-US" w:eastAsia="zh-CN"/>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rFonts w:hint="eastAsia"/>
          <w:sz w:val="28"/>
          <w:szCs w:val="28"/>
          <w:lang w:val="en-US" w:eastAsia="zh-CN"/>
        </w:rPr>
        <w:t>2</w:t>
      </w:r>
      <w:r>
        <w:rPr>
          <w:rStyle w:val="60"/>
          <w:sz w:val="28"/>
          <w:szCs w:val="28"/>
        </w:rPr>
        <w:fldChar w:fldCharType="end"/>
      </w:r>
      <w:r>
        <w:rPr>
          <w:rStyle w:val="60"/>
          <w:rFonts w:hint="eastAsia"/>
          <w:sz w:val="28"/>
          <w:szCs w:val="28"/>
          <w:lang w:val="en-US" w:eastAsia="zh-CN"/>
        </w:rPr>
        <w:t>4</w:t>
      </w:r>
    </w:p>
    <w:p w14:paraId="598AA28E">
      <w:pPr>
        <w:pStyle w:val="37"/>
        <w:tabs>
          <w:tab w:val="right" w:leader="dot" w:pos="8834"/>
        </w:tabs>
        <w:spacing w:before="120" w:after="120" w:line="480" w:lineRule="exact"/>
        <w:rPr>
          <w:rStyle w:val="60"/>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1</w:t>
      </w:r>
    </w:p>
    <w:p w14:paraId="54BBB396">
      <w:pPr>
        <w:pStyle w:val="37"/>
        <w:tabs>
          <w:tab w:val="right" w:leader="dot" w:pos="8834"/>
        </w:tabs>
        <w:spacing w:before="120" w:after="120" w:line="480" w:lineRule="exact"/>
        <w:rPr>
          <w:rStyle w:val="60"/>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int="eastAsia" w:hAnsi="宋体"/>
          <w:sz w:val="28"/>
          <w:szCs w:val="28"/>
          <w:lang w:val="en-US" w:eastAsia="zh-CN"/>
        </w:rPr>
        <w:t>4</w:t>
      </w:r>
      <w:r>
        <w:rPr>
          <w:rStyle w:val="60"/>
          <w:rFonts w:hAnsi="宋体"/>
          <w:sz w:val="28"/>
          <w:szCs w:val="28"/>
        </w:rPr>
        <w:fldChar w:fldCharType="end"/>
      </w:r>
      <w:r>
        <w:rPr>
          <w:rStyle w:val="60"/>
          <w:rFonts w:hint="eastAsia" w:hAnsi="宋体"/>
          <w:sz w:val="28"/>
          <w:szCs w:val="28"/>
          <w:lang w:val="en-US" w:eastAsia="zh-CN"/>
        </w:rPr>
        <w:t>9</w:t>
      </w:r>
    </w:p>
    <w:p w14:paraId="77A824FB">
      <w:pPr>
        <w:pStyle w:val="37"/>
        <w:tabs>
          <w:tab w:val="right" w:leader="dot" w:pos="8834"/>
        </w:tabs>
        <w:spacing w:before="120" w:after="120" w:line="480" w:lineRule="exact"/>
        <w:rPr>
          <w:rFonts w:hint="eastAsia" w:ascii="Calibri" w:hAnsi="Calibri" w:eastAsia="宋体"/>
          <w:szCs w:val="22"/>
          <w:lang w:val="en-US" w:eastAsia="zh-CN"/>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rFonts w:hint="eastAsia"/>
          <w:sz w:val="28"/>
          <w:szCs w:val="28"/>
          <w:lang w:val="en-US" w:eastAsia="zh-CN"/>
        </w:rPr>
        <w:t>5</w:t>
      </w:r>
      <w:r>
        <w:rPr>
          <w:rStyle w:val="60"/>
          <w:sz w:val="28"/>
          <w:szCs w:val="28"/>
        </w:rPr>
        <w:fldChar w:fldCharType="end"/>
      </w:r>
      <w:r>
        <w:rPr>
          <w:rStyle w:val="60"/>
          <w:rFonts w:hint="eastAsia"/>
          <w:sz w:val="28"/>
          <w:szCs w:val="28"/>
          <w:lang w:val="en-US" w:eastAsia="zh-CN"/>
        </w:rPr>
        <w:t>4</w:t>
      </w:r>
    </w:p>
    <w:p w14:paraId="309E91F3">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0954A73D">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451762242"/>
      <w:bookmarkStart w:id="3" w:name="_Toc510137459"/>
    </w:p>
    <w:p w14:paraId="5041CD16">
      <w:pPr>
        <w:pStyle w:val="2"/>
        <w:tabs>
          <w:tab w:val="left" w:pos="0"/>
        </w:tabs>
        <w:rPr>
          <w:rFonts w:ascii="华文中宋" w:hAnsi="华文中宋" w:eastAsia="华文中宋"/>
        </w:rPr>
      </w:pPr>
      <w:bookmarkStart w:id="4" w:name="_Toc28359011"/>
      <w:bookmarkStart w:id="5" w:name="_Toc35393797"/>
      <w:r>
        <w:rPr>
          <w:rFonts w:hint="eastAsia" w:ascii="华文中宋" w:hAnsi="华文中宋" w:eastAsia="华文中宋"/>
        </w:rPr>
        <w:t>第一章竞争性磋商公告</w:t>
      </w:r>
      <w:bookmarkEnd w:id="4"/>
      <w:bookmarkEnd w:id="5"/>
    </w:p>
    <w:p w14:paraId="484F1A11"/>
    <w:p w14:paraId="784DAA48">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2C5CEEAB">
      <w:pPr>
        <w:spacing w:line="480" w:lineRule="exact"/>
        <w:rPr>
          <w:rFonts w:ascii="仿宋" w:hAnsi="仿宋" w:eastAsia="仿宋"/>
          <w:sz w:val="30"/>
          <w:szCs w:val="30"/>
        </w:rPr>
      </w:pPr>
    </w:p>
    <w:p w14:paraId="1D9A58DE">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2A9214A0">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仿宋"/>
          <w:color w:val="333333"/>
          <w:kern w:val="0"/>
          <w:sz w:val="28"/>
          <w:szCs w:val="28"/>
          <w:u w:val="single"/>
          <w:lang w:eastAsia="zh-CN"/>
        </w:rPr>
        <w:t>浙江省残疾人之家综合物业管理服务项目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lang w:val="en-US" w:eastAsia="zh-CN"/>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eastAsia="仿宋"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lang w:val="en-US" w:eastAsia="zh-CN"/>
        </w:rPr>
        <w:t>04</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29</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09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73F8B301">
      <w:pPr>
        <w:spacing w:line="480" w:lineRule="exact"/>
        <w:ind w:firstLine="602" w:firstLineChars="200"/>
        <w:rPr>
          <w:rFonts w:ascii="仿宋" w:hAnsi="仿宋" w:eastAsia="仿宋"/>
          <w:b/>
          <w:sz w:val="30"/>
          <w:szCs w:val="30"/>
        </w:rPr>
      </w:pPr>
    </w:p>
    <w:p w14:paraId="5E6CF686">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6B6875C1">
      <w:pPr>
        <w:spacing w:line="480" w:lineRule="exact"/>
        <w:ind w:firstLine="600" w:firstLineChars="200"/>
        <w:rPr>
          <w:rFonts w:hint="eastAsia" w:ascii="仿宋" w:hAnsi="仿宋" w:eastAsia="仿宋" w:cs="Arial"/>
          <w:b/>
          <w:bCs/>
          <w:sz w:val="30"/>
          <w:szCs w:val="30"/>
          <w:lang w:eastAsia="zh-CN"/>
        </w:rPr>
      </w:pPr>
      <w:bookmarkStart w:id="6" w:name="_Toc28359089"/>
      <w:bookmarkStart w:id="7" w:name="_Toc35393798"/>
      <w:bookmarkStart w:id="8" w:name="_Toc35393629"/>
      <w:bookmarkStart w:id="9" w:name="_Toc28359012"/>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ZZCG2025P-CS-101</w:t>
      </w:r>
      <w:bookmarkEnd w:id="10"/>
    </w:p>
    <w:p w14:paraId="3FF328FD">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浙江省残疾人之家综合物业管理服务项目</w:t>
      </w:r>
      <w:bookmarkEnd w:id="11"/>
    </w:p>
    <w:p w14:paraId="1A2A0782">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0D6C94F9">
      <w:pPr>
        <w:spacing w:line="480" w:lineRule="exact"/>
        <w:ind w:firstLine="602" w:firstLineChars="200"/>
        <w:rPr>
          <w:rFonts w:hint="default" w:eastAsia="仿宋"/>
          <w:b/>
          <w:sz w:val="30"/>
          <w:szCs w:val="30"/>
          <w:lang w:val="en-US"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1073000.0</w:t>
      </w:r>
      <w:bookmarkEnd w:id="12"/>
      <w:r>
        <w:rPr>
          <w:rFonts w:hint="eastAsia" w:eastAsia="仿宋"/>
          <w:b/>
          <w:color w:val="000000" w:themeColor="text1"/>
          <w:sz w:val="30"/>
          <w:szCs w:val="30"/>
          <w:lang w:val="en-US" w:eastAsia="zh-CN"/>
          <w14:textFill>
            <w14:solidFill>
              <w14:schemeClr w14:val="tx1"/>
            </w14:solidFill>
          </w14:textFill>
        </w:rPr>
        <w:t>0</w:t>
      </w:r>
    </w:p>
    <w:p w14:paraId="555B25BD">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4C1D1E5C">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标项一：浙江省残疾人之家综合物业管理服务项目</w:t>
      </w:r>
    </w:p>
    <w:p w14:paraId="73BF60C1">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0CEA0CE1">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预算金额（元）：1073000</w:t>
      </w:r>
      <w:r>
        <w:rPr>
          <w:rFonts w:hint="eastAsia" w:ascii="仿宋" w:hAnsi="仿宋" w:eastAsia="仿宋"/>
          <w:b/>
          <w:color w:val="000000" w:themeColor="text1"/>
          <w:sz w:val="30"/>
          <w:szCs w:val="30"/>
          <w:lang w:val="en-US" w:eastAsia="zh-CN"/>
          <w14:textFill>
            <w14:solidFill>
              <w14:schemeClr w14:val="tx1"/>
            </w14:solidFill>
          </w14:textFill>
        </w:rPr>
        <w:t>.00</w:t>
      </w:r>
    </w:p>
    <w:p w14:paraId="1ABAF4C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单位：年</w:t>
      </w:r>
    </w:p>
    <w:p w14:paraId="50BA1667">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14:paraId="3C3006A5">
      <w:pPr>
        <w:spacing w:line="480" w:lineRule="exact"/>
        <w:ind w:firstLine="602" w:firstLineChars="200"/>
        <w:rPr>
          <w:rFonts w:ascii="仿宋" w:hAnsi="仿宋" w:eastAsia="仿宋"/>
          <w:sz w:val="30"/>
          <w:szCs w:val="30"/>
        </w:rPr>
      </w:pPr>
      <w:r>
        <w:rPr>
          <w:rFonts w:hint="eastAsia" w:ascii="仿宋" w:hAnsi="仿宋" w:eastAsia="仿宋"/>
          <w:b/>
          <w:color w:val="000000" w:themeColor="text1"/>
          <w:sz w:val="30"/>
          <w:szCs w:val="30"/>
          <w:lang w:eastAsia="zh-CN"/>
          <w14:textFill>
            <w14:solidFill>
              <w14:schemeClr w14:val="tx1"/>
            </w14:solidFill>
          </w14:textFill>
        </w:rPr>
        <w:t>合同履约期限：详见</w:t>
      </w:r>
      <w:r>
        <w:rPr>
          <w:rFonts w:hint="eastAsia" w:ascii="仿宋" w:hAnsi="仿宋" w:eastAsia="仿宋"/>
          <w:b/>
          <w:color w:val="000000" w:themeColor="text1"/>
          <w:sz w:val="30"/>
          <w:szCs w:val="30"/>
          <w:lang w:val="en-US" w:eastAsia="zh-CN"/>
          <w14:textFill>
            <w14:solidFill>
              <w14:schemeClr w14:val="tx1"/>
            </w14:solidFill>
          </w14:textFill>
        </w:rPr>
        <w:t>磋商</w:t>
      </w:r>
      <w:r>
        <w:rPr>
          <w:rFonts w:hint="eastAsia" w:ascii="仿宋" w:hAnsi="仿宋" w:eastAsia="仿宋"/>
          <w:b/>
          <w:color w:val="000000" w:themeColor="text1"/>
          <w:sz w:val="30"/>
          <w:szCs w:val="30"/>
          <w:lang w:eastAsia="zh-CN"/>
          <w14:textFill>
            <w14:solidFill>
              <w14:schemeClr w14:val="tx1"/>
            </w14:solidFill>
          </w14:textFill>
        </w:rPr>
        <w:t>文件</w:t>
      </w:r>
      <w:bookmarkEnd w:id="13"/>
    </w:p>
    <w:p w14:paraId="269B69C0">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4" w:name="PO_3000001756_PM007"/>
      <w:r>
        <w:rPr>
          <w:rFonts w:hint="eastAsia" w:ascii="仿宋" w:hAnsi="仿宋" w:eastAsia="仿宋"/>
          <w:sz w:val="30"/>
          <w:szCs w:val="30"/>
          <w:lang w:eastAsia="zh-CN"/>
        </w:rPr>
        <w:t>标项1:允许联合体投标</w:t>
      </w:r>
      <w:bookmarkEnd w:id="14"/>
      <w:r>
        <w:rPr>
          <w:rFonts w:hint="eastAsia" w:ascii="仿宋" w:hAnsi="仿宋" w:eastAsia="仿宋"/>
          <w:sz w:val="30"/>
          <w:szCs w:val="30"/>
        </w:rPr>
        <w:t>。</w:t>
      </w:r>
      <w:r>
        <w:rPr>
          <w:rFonts w:eastAsia="仿宋"/>
          <w:sz w:val="30"/>
          <w:szCs w:val="30"/>
        </w:rPr>
        <w:t>  </w:t>
      </w:r>
    </w:p>
    <w:p w14:paraId="5CDDF645">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1618B4AF">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136F6274">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421_PM023"/>
      <w:r>
        <w:rPr>
          <w:rFonts w:hint="eastAsia" w:eastAsia="仿宋"/>
          <w:b/>
          <w:color w:val="000000" w:themeColor="text1"/>
          <w:sz w:val="30"/>
          <w:szCs w:val="30"/>
          <w:lang w:eastAsia="zh-CN"/>
          <w14:textFill>
            <w14:solidFill>
              <w14:schemeClr w14:val="tx1"/>
            </w14:solidFill>
          </w14:textFill>
        </w:rPr>
        <w:t>标项1供应商为中小企业/小微企业/残疾人福利企业/监狱企业</w:t>
      </w:r>
      <w:bookmarkEnd w:id="15"/>
    </w:p>
    <w:p w14:paraId="4FD0A29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6" w:name="PO_3000001756_PM006"/>
      <w:r>
        <w:rPr>
          <w:rFonts w:hint="eastAsia" w:ascii="仿宋" w:hAnsi="仿宋" w:eastAsia="仿宋"/>
          <w:sz w:val="30"/>
          <w:szCs w:val="30"/>
          <w:lang w:eastAsia="zh-CN"/>
        </w:rPr>
        <w:t>标项1:本项目专门面向中小企业，请单独上传《中小企业声明函》。</w:t>
      </w:r>
      <w:bookmarkEnd w:id="16"/>
    </w:p>
    <w:bookmarkEnd w:id="6"/>
    <w:bookmarkEnd w:id="7"/>
    <w:bookmarkEnd w:id="8"/>
    <w:bookmarkEnd w:id="9"/>
    <w:p w14:paraId="1FD078B0">
      <w:pPr>
        <w:spacing w:line="480" w:lineRule="exact"/>
        <w:ind w:firstLine="602" w:firstLineChars="200"/>
        <w:rPr>
          <w:rFonts w:ascii="仿宋" w:hAnsi="仿宋" w:eastAsia="仿宋"/>
          <w:b/>
          <w:sz w:val="30"/>
          <w:szCs w:val="30"/>
        </w:rPr>
      </w:pPr>
      <w:bookmarkStart w:id="17" w:name="_Toc28359014"/>
      <w:bookmarkStart w:id="18" w:name="_Toc28359091"/>
      <w:bookmarkStart w:id="19" w:name="_Toc35393800"/>
      <w:bookmarkStart w:id="20" w:name="_Toc35393631"/>
      <w:r>
        <w:rPr>
          <w:rFonts w:hint="eastAsia" w:ascii="仿宋" w:hAnsi="仿宋" w:eastAsia="仿宋"/>
          <w:b/>
          <w:sz w:val="30"/>
          <w:szCs w:val="30"/>
        </w:rPr>
        <w:t>三、获取磋商文件</w:t>
      </w:r>
      <w:bookmarkEnd w:id="17"/>
      <w:bookmarkEnd w:id="18"/>
      <w:bookmarkEnd w:id="19"/>
      <w:bookmarkEnd w:id="20"/>
    </w:p>
    <w:p w14:paraId="365074A7">
      <w:pPr>
        <w:spacing w:line="480" w:lineRule="exact"/>
        <w:ind w:firstLine="600" w:firstLineChars="200"/>
        <w:rPr>
          <w:rFonts w:ascii="仿宋" w:hAnsi="仿宋" w:eastAsia="仿宋"/>
          <w:sz w:val="30"/>
          <w:szCs w:val="30"/>
        </w:rPr>
      </w:pPr>
      <w:bookmarkStart w:id="21" w:name="_Toc35393632"/>
      <w:bookmarkStart w:id="22" w:name="_Toc28359092"/>
      <w:bookmarkStart w:id="23" w:name="_Toc28359015"/>
      <w:bookmarkStart w:id="24" w:name="_Toc35393801"/>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5" w:name="PO_3000001756_PM015"/>
      <w:r>
        <w:rPr>
          <w:rFonts w:hint="eastAsia" w:ascii="仿宋" w:hAnsi="仿宋" w:eastAsia="仿宋"/>
          <w:b/>
          <w:color w:val="FF0000"/>
          <w:kern w:val="0"/>
          <w:sz w:val="30"/>
          <w:szCs w:val="30"/>
          <w:lang w:eastAsia="zh-CN"/>
        </w:rPr>
        <w:t>2025-04-29 09:00:00</w:t>
      </w:r>
      <w:bookmarkEnd w:id="25"/>
      <w:r>
        <w:rPr>
          <w:rFonts w:hint="eastAsia" w:ascii="仿宋" w:hAnsi="仿宋" w:eastAsia="仿宋"/>
          <w:sz w:val="30"/>
          <w:szCs w:val="30"/>
        </w:rPr>
        <w:t>。</w:t>
      </w:r>
    </w:p>
    <w:p w14:paraId="56ED4AC3">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3C56E47A">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78C73645">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1"/>
      <w:bookmarkEnd w:id="22"/>
      <w:bookmarkEnd w:id="23"/>
      <w:bookmarkEnd w:id="24"/>
    </w:p>
    <w:p w14:paraId="2AEF302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6" w:name="PO_15530_PM015"/>
      <w:r>
        <w:rPr>
          <w:rFonts w:hint="eastAsia" w:ascii="仿宋" w:hAnsi="仿宋" w:eastAsia="仿宋" w:cs="Arial"/>
          <w:sz w:val="30"/>
          <w:szCs w:val="30"/>
          <w:lang w:eastAsia="zh-CN"/>
        </w:rPr>
        <w:t>2025-04-29 09:00:00</w:t>
      </w:r>
      <w:bookmarkEnd w:id="26"/>
    </w:p>
    <w:p w14:paraId="365DAC82">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2F05AE94">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40AF8AA4">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20886C34">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4D1D028">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2F6354D0">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67932161">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7" w:name="PO_15530_PM015_1"/>
      <w:r>
        <w:rPr>
          <w:rFonts w:hint="eastAsia" w:ascii="仿宋" w:hAnsi="仿宋" w:eastAsia="仿宋" w:cs="Arial"/>
          <w:sz w:val="30"/>
          <w:szCs w:val="30"/>
          <w:lang w:eastAsia="zh-CN"/>
        </w:rPr>
        <w:t>2025-04-29 09:00:00</w:t>
      </w:r>
      <w:bookmarkEnd w:id="27"/>
      <w:r>
        <w:rPr>
          <w:rFonts w:hint="eastAsia" w:ascii="仿宋" w:hAnsi="仿宋" w:eastAsia="仿宋"/>
          <w:sz w:val="30"/>
          <w:szCs w:val="30"/>
        </w:rPr>
        <w:t>在</w:t>
      </w:r>
      <w:bookmarkStart w:id="28" w:name="PO_3000001756_PM016"/>
      <w:r>
        <w:rPr>
          <w:rFonts w:hint="eastAsia" w:ascii="仿宋" w:hAnsi="仿宋" w:eastAsia="仿宋"/>
          <w:b/>
          <w:color w:val="FF0000"/>
          <w:sz w:val="30"/>
          <w:szCs w:val="30"/>
          <w:lang w:eastAsia="zh-CN"/>
        </w:rPr>
        <w:t>西湖区浙江省杭州市西湖区宝石一路3号203开标室</w:t>
      </w:r>
      <w:bookmarkEnd w:id="28"/>
      <w:r>
        <w:rPr>
          <w:rFonts w:hint="eastAsia" w:ascii="仿宋" w:hAnsi="仿宋" w:eastAsia="仿宋"/>
          <w:sz w:val="30"/>
          <w:szCs w:val="30"/>
        </w:rPr>
        <w:t>开启。</w:t>
      </w:r>
    </w:p>
    <w:p w14:paraId="1E68B5B6">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243"/>
      </w:tblGrid>
      <w:tr w14:paraId="0251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122" w:type="dxa"/>
            <w:vAlign w:val="center"/>
          </w:tcPr>
          <w:p w14:paraId="3ECB16D0">
            <w:pPr>
              <w:adjustRightInd w:val="0"/>
              <w:snapToGrid w:val="0"/>
              <w:spacing w:line="360" w:lineRule="auto"/>
              <w:ind w:left="980" w:hanging="560"/>
              <w:rPr>
                <w:rFonts w:ascii="宋体" w:hAnsi="宋体" w:cs="宋体"/>
                <w:sz w:val="28"/>
                <w:szCs w:val="28"/>
              </w:rPr>
            </w:pPr>
            <w:bookmarkStart w:id="29" w:name="_Toc28359017"/>
            <w:bookmarkStart w:id="30" w:name="_Toc35393634"/>
            <w:bookmarkStart w:id="31" w:name="_Toc35393803"/>
            <w:bookmarkStart w:id="32" w:name="_Toc28359094"/>
            <w:r>
              <w:rPr>
                <w:rFonts w:hint="eastAsia" w:ascii="宋体" w:hAnsi="宋体" w:cs="宋体"/>
                <w:sz w:val="28"/>
                <w:szCs w:val="28"/>
              </w:rPr>
              <w:t>磋商现场</w:t>
            </w:r>
          </w:p>
          <w:p w14:paraId="2B3E5D24">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6243" w:type="dxa"/>
            <w:tcBorders/>
            <w:vAlign w:val="center"/>
          </w:tcPr>
          <w:p w14:paraId="1BBBB7DD">
            <w:pPr>
              <w:adjustRightInd w:val="0"/>
              <w:snapToGrid w:val="0"/>
              <w:spacing w:line="360" w:lineRule="auto"/>
              <w:ind w:left="980" w:hanging="560"/>
              <w:rPr>
                <w:rFonts w:hint="eastAsia" w:ascii="宋体" w:hAnsi="宋体" w:cs="宋体"/>
                <w:sz w:val="28"/>
                <w:szCs w:val="28"/>
              </w:rPr>
            </w:pPr>
            <w:r>
              <w:rPr>
                <w:rFonts w:hint="eastAsia" w:ascii="宋体" w:hAnsi="宋体" w:cs="宋体"/>
                <w:sz w:val="28"/>
                <w:szCs w:val="28"/>
              </w:rPr>
              <w:t>开标室：0571-8890</w:t>
            </w:r>
            <w:r>
              <w:rPr>
                <w:rFonts w:ascii="宋体" w:hAnsi="宋体" w:cs="宋体"/>
                <w:sz w:val="28"/>
                <w:szCs w:val="28"/>
              </w:rPr>
              <w:t>1816</w:t>
            </w:r>
          </w:p>
          <w:p w14:paraId="1241A042">
            <w:pPr>
              <w:adjustRightInd w:val="0"/>
              <w:snapToGrid w:val="0"/>
              <w:spacing w:line="360" w:lineRule="auto"/>
              <w:ind w:left="980" w:hanging="560"/>
              <w:rPr>
                <w:rFonts w:ascii="宋体" w:hAnsi="宋体" w:cs="宋体"/>
                <w:sz w:val="28"/>
                <w:szCs w:val="28"/>
              </w:rPr>
            </w:pPr>
            <w:r>
              <w:rPr>
                <w:rFonts w:hint="eastAsia" w:ascii="宋体" w:hAnsi="宋体" w:cs="宋体"/>
                <w:sz w:val="28"/>
                <w:szCs w:val="28"/>
                <w:lang w:eastAsia="zh-CN"/>
              </w:rPr>
              <w:t>评</w:t>
            </w:r>
            <w:r>
              <w:rPr>
                <w:rFonts w:hint="eastAsia" w:ascii="宋体" w:hAnsi="宋体" w:cs="宋体"/>
                <w:sz w:val="28"/>
                <w:szCs w:val="28"/>
              </w:rPr>
              <w:t>议室：0571-88901873</w:t>
            </w:r>
          </w:p>
        </w:tc>
      </w:tr>
    </w:tbl>
    <w:p w14:paraId="79DBB4B7">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9"/>
      <w:bookmarkEnd w:id="30"/>
      <w:bookmarkEnd w:id="31"/>
      <w:bookmarkEnd w:id="32"/>
    </w:p>
    <w:p w14:paraId="1B9A7B87">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1B941CDB">
      <w:pPr>
        <w:spacing w:line="480" w:lineRule="exact"/>
        <w:ind w:firstLine="602" w:firstLineChars="200"/>
        <w:rPr>
          <w:rFonts w:ascii="仿宋" w:hAnsi="仿宋" w:eastAsia="仿宋"/>
          <w:b/>
          <w:sz w:val="30"/>
          <w:szCs w:val="30"/>
        </w:rPr>
      </w:pPr>
      <w:bookmarkStart w:id="33" w:name="_Toc35393635"/>
      <w:bookmarkStart w:id="34" w:name="_Toc35393804"/>
      <w:r>
        <w:rPr>
          <w:rFonts w:hint="eastAsia" w:ascii="仿宋" w:hAnsi="仿宋" w:eastAsia="仿宋"/>
          <w:b/>
          <w:sz w:val="30"/>
          <w:szCs w:val="30"/>
        </w:rPr>
        <w:t>七、其他补充事宜</w:t>
      </w:r>
      <w:bookmarkEnd w:id="33"/>
      <w:bookmarkEnd w:id="34"/>
    </w:p>
    <w:p w14:paraId="0E6A4238">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0A580896">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5CA40CFE">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60847133">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及评分标准</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5199DE">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1DD7B976">
      <w:pPr>
        <w:spacing w:line="480" w:lineRule="exact"/>
        <w:ind w:firstLine="600" w:firstLineChars="200"/>
        <w:rPr>
          <w:rFonts w:ascii="仿宋" w:hAnsi="仿宋" w:eastAsia="仿宋"/>
          <w:sz w:val="30"/>
          <w:szCs w:val="30"/>
        </w:rPr>
      </w:pPr>
    </w:p>
    <w:p w14:paraId="1AE2D653">
      <w:pPr>
        <w:spacing w:line="480" w:lineRule="exact"/>
        <w:ind w:firstLine="602" w:firstLineChars="200"/>
        <w:rPr>
          <w:rFonts w:ascii="仿宋" w:hAnsi="仿宋" w:eastAsia="仿宋"/>
          <w:b/>
          <w:sz w:val="30"/>
          <w:szCs w:val="30"/>
        </w:rPr>
      </w:pPr>
      <w:bookmarkStart w:id="35" w:name="_Toc28359018"/>
      <w:bookmarkStart w:id="36" w:name="_Toc28359095"/>
      <w:bookmarkStart w:id="37" w:name="_Toc35393636"/>
      <w:bookmarkStart w:id="38" w:name="_Toc35393805"/>
      <w:r>
        <w:rPr>
          <w:rFonts w:hint="eastAsia" w:ascii="仿宋" w:hAnsi="仿宋" w:eastAsia="仿宋"/>
          <w:b/>
          <w:sz w:val="30"/>
          <w:szCs w:val="30"/>
        </w:rPr>
        <w:t>八、</w:t>
      </w:r>
      <w:bookmarkEnd w:id="35"/>
      <w:bookmarkEnd w:id="36"/>
      <w:bookmarkEnd w:id="37"/>
      <w:bookmarkEnd w:id="38"/>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24352AD2">
      <w:pPr>
        <w:spacing w:line="480" w:lineRule="exact"/>
        <w:ind w:firstLine="600" w:firstLineChars="200"/>
        <w:rPr>
          <w:rFonts w:ascii="仿宋" w:hAnsi="仿宋" w:eastAsia="仿宋"/>
          <w:sz w:val="30"/>
          <w:szCs w:val="30"/>
        </w:rPr>
      </w:pPr>
      <w:bookmarkStart w:id="39" w:name="_Toc35393806"/>
      <w:bookmarkStart w:id="40" w:name="_Toc28359019"/>
      <w:bookmarkStart w:id="41" w:name="_Toc35393637"/>
      <w:bookmarkStart w:id="42" w:name="_Toc28359096"/>
      <w:r>
        <w:rPr>
          <w:rFonts w:hint="eastAsia" w:ascii="仿宋" w:hAnsi="仿宋" w:eastAsia="仿宋"/>
          <w:sz w:val="30"/>
          <w:szCs w:val="30"/>
        </w:rPr>
        <w:t>1.采购人信息</w:t>
      </w:r>
      <w:bookmarkEnd w:id="39"/>
      <w:bookmarkEnd w:id="40"/>
      <w:bookmarkEnd w:id="41"/>
      <w:bookmarkEnd w:id="42"/>
    </w:p>
    <w:p w14:paraId="0761AFBB">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3" w:name="PO_421_PM026"/>
      <w:r>
        <w:rPr>
          <w:rFonts w:hint="eastAsia" w:ascii="仿宋" w:hAnsi="仿宋" w:eastAsia="仿宋"/>
          <w:color w:val="000000" w:themeColor="text1"/>
          <w:sz w:val="30"/>
          <w:szCs w:val="30"/>
          <w:lang w:eastAsia="zh-CN"/>
          <w14:textFill>
            <w14:solidFill>
              <w14:schemeClr w14:val="tx1"/>
            </w14:solidFill>
          </w14:textFill>
        </w:rPr>
        <w:t>浙江省残疾人综合服务中心</w:t>
      </w:r>
      <w:bookmarkEnd w:id="43"/>
    </w:p>
    <w:p w14:paraId="6D66E26A">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4" w:name="PO_421_PM030"/>
      <w:r>
        <w:rPr>
          <w:rFonts w:hint="eastAsia" w:ascii="Calibri" w:hAnsi="Calibri" w:eastAsia="仿宋" w:cs="Calibri"/>
          <w:color w:val="000000" w:themeColor="text1"/>
          <w:sz w:val="30"/>
          <w:szCs w:val="30"/>
          <w:lang w:eastAsia="zh-CN"/>
          <w14:textFill>
            <w14:solidFill>
              <w14:schemeClr w14:val="tx1"/>
            </w14:solidFill>
          </w14:textFill>
        </w:rPr>
        <w:t>浙江省杭州市西湖区马塍路1号</w:t>
      </w:r>
      <w:bookmarkEnd w:id="44"/>
    </w:p>
    <w:p w14:paraId="49C59C8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5"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5"/>
    </w:p>
    <w:p w14:paraId="23466AB2">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项目联系人（询问）：</w:t>
      </w:r>
      <w:r>
        <w:rPr>
          <w:rFonts w:hint="eastAsia" w:ascii="Calibri" w:hAnsi="Calibri" w:eastAsia="仿宋" w:cs="Calibri"/>
          <w:color w:val="000000" w:themeColor="text1"/>
          <w:sz w:val="30"/>
          <w:szCs w:val="30"/>
          <w:lang w:val="en-US" w:eastAsia="zh-CN"/>
          <w14:textFill>
            <w14:solidFill>
              <w14:schemeClr w14:val="tx1"/>
            </w14:solidFill>
          </w14:textFill>
        </w:rPr>
        <w:t>吴哲宇</w:t>
      </w:r>
      <w:bookmarkStart w:id="46" w:name="PO_3000001756_PM028"/>
      <w:r>
        <w:rPr>
          <w:rFonts w:hint="eastAsia" w:ascii="仿宋" w:hAnsi="仿宋" w:eastAsia="仿宋"/>
          <w:color w:val="000000" w:themeColor="text1"/>
          <w:sz w:val="30"/>
          <w:szCs w:val="30"/>
          <w:lang w:eastAsia="zh-CN"/>
          <w14:textFill>
            <w14:solidFill>
              <w14:schemeClr w14:val="tx1"/>
            </w14:solidFill>
          </w14:textFill>
        </w:rPr>
        <w:t>0571-88107992</w:t>
      </w:r>
      <w:bookmarkEnd w:id="46"/>
    </w:p>
    <w:p w14:paraId="371FC2A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7" w:name="PO_421_PM001390"/>
      <w:r>
        <w:rPr>
          <w:rFonts w:hint="eastAsia" w:ascii="仿宋" w:hAnsi="仿宋" w:eastAsia="仿宋"/>
          <w:color w:val="000000" w:themeColor="text1"/>
          <w:sz w:val="30"/>
          <w:szCs w:val="30"/>
          <w:lang w:eastAsia="zh-CN"/>
          <w14:textFill>
            <w14:solidFill>
              <w14:schemeClr w14:val="tx1"/>
            </w14:solidFill>
          </w14:textFill>
        </w:rPr>
        <w:t>刘萌萌</w:t>
      </w:r>
      <w:bookmarkEnd w:id="47"/>
    </w:p>
    <w:p w14:paraId="27180BC3">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8" w:name="PO_421_PM001391"/>
      <w:r>
        <w:rPr>
          <w:rFonts w:hint="eastAsia" w:ascii="仿宋" w:hAnsi="仿宋" w:eastAsia="仿宋"/>
          <w:color w:val="000000" w:themeColor="text1"/>
          <w:sz w:val="30"/>
          <w:szCs w:val="30"/>
          <w:lang w:eastAsia="zh-CN"/>
          <w14:textFill>
            <w14:solidFill>
              <w14:schemeClr w14:val="tx1"/>
            </w14:solidFill>
          </w14:textFill>
        </w:rPr>
        <w:t>0571-85781185</w:t>
      </w:r>
      <w:bookmarkEnd w:id="48"/>
    </w:p>
    <w:p w14:paraId="27933FB8">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3C381F8">
      <w:pPr>
        <w:spacing w:line="480" w:lineRule="exact"/>
        <w:ind w:firstLine="600" w:firstLineChars="200"/>
        <w:rPr>
          <w:rFonts w:ascii="仿宋" w:hAnsi="仿宋" w:eastAsia="仿宋"/>
          <w:sz w:val="30"/>
          <w:szCs w:val="30"/>
        </w:rPr>
      </w:pPr>
      <w:bookmarkStart w:id="49" w:name="_Toc35393638"/>
      <w:bookmarkStart w:id="50" w:name="_Toc35393807"/>
      <w:bookmarkStart w:id="51" w:name="_Toc28359097"/>
      <w:bookmarkStart w:id="52" w:name="_Toc28359020"/>
      <w:r>
        <w:rPr>
          <w:rFonts w:hint="eastAsia" w:ascii="仿宋" w:hAnsi="仿宋" w:eastAsia="仿宋"/>
          <w:sz w:val="30"/>
          <w:szCs w:val="30"/>
        </w:rPr>
        <w:t>2.采购代理机构信息</w:t>
      </w:r>
      <w:bookmarkEnd w:id="49"/>
      <w:bookmarkEnd w:id="50"/>
      <w:bookmarkEnd w:id="51"/>
      <w:bookmarkEnd w:id="52"/>
    </w:p>
    <w:p w14:paraId="7608A8B1">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61CCAF0B">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037C9271">
      <w:pPr>
        <w:spacing w:line="480" w:lineRule="exact"/>
        <w:rPr>
          <w:rFonts w:hint="eastAsia" w:ascii="仿宋" w:hAnsi="仿宋" w:eastAsia="仿宋"/>
          <w:sz w:val="30"/>
          <w:szCs w:val="30"/>
          <w:lang w:eastAsia="zh-CN"/>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hint="eastAsia" w:eastAsia="仿宋"/>
          <w:sz w:val="30"/>
          <w:szCs w:val="30"/>
          <w:lang w:val="en-US" w:eastAsia="zh-CN"/>
        </w:rPr>
        <w:t>/</w:t>
      </w:r>
    </w:p>
    <w:p w14:paraId="3C6B293B">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3" w:name="PO_15528_PM032"/>
      <w:r>
        <w:rPr>
          <w:rFonts w:hint="eastAsia" w:ascii="仿宋" w:hAnsi="仿宋" w:eastAsia="仿宋"/>
          <w:sz w:val="30"/>
          <w:szCs w:val="30"/>
          <w:lang w:eastAsia="zh-CN"/>
        </w:rPr>
        <w:t>孙松丽</w:t>
      </w:r>
      <w:bookmarkEnd w:id="53"/>
    </w:p>
    <w:p w14:paraId="0A22496B">
      <w:pPr>
        <w:spacing w:line="480" w:lineRule="exact"/>
        <w:ind w:firstLine="560" w:firstLineChars="200"/>
        <w:rPr>
          <w:rFonts w:hint="default" w:ascii="仿宋" w:hAnsi="仿宋" w:eastAsia="仿宋"/>
          <w:sz w:val="30"/>
          <w:szCs w:val="30"/>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马龚辰</w:t>
      </w:r>
    </w:p>
    <w:p w14:paraId="284C3D40">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4" w:name="PO_15528_PM033"/>
      <w:bookmarkStart w:id="55" w:name="PO_3000001756_PM033"/>
      <w:r>
        <w:rPr>
          <w:rFonts w:hint="eastAsia" w:ascii="仿宋" w:hAnsi="仿宋" w:eastAsia="仿宋"/>
          <w:sz w:val="30"/>
          <w:szCs w:val="30"/>
        </w:rPr>
        <w:t>A岗：</w:t>
      </w:r>
      <w:r>
        <w:rPr>
          <w:rFonts w:hint="eastAsia" w:ascii="仿宋" w:hAnsi="仿宋" w:eastAsia="仿宋"/>
          <w:sz w:val="30"/>
          <w:szCs w:val="30"/>
          <w:lang w:eastAsia="zh-CN"/>
        </w:rPr>
        <w:t>0571-88906928</w:t>
      </w:r>
      <w:bookmarkEnd w:id="54"/>
      <w:bookmarkEnd w:id="55"/>
    </w:p>
    <w:p w14:paraId="75373E64">
      <w:pPr>
        <w:spacing w:line="480" w:lineRule="exact"/>
        <w:ind w:firstLine="525"/>
        <w:rPr>
          <w:rFonts w:hint="default" w:ascii="仿宋" w:hAnsi="仿宋" w:eastAsia="仿宋"/>
          <w:sz w:val="30"/>
          <w:szCs w:val="30"/>
          <w:lang w:val="en-US"/>
        </w:rPr>
      </w:pPr>
      <w:r>
        <w:rPr>
          <w:rFonts w:hint="eastAsia" w:ascii="仿宋" w:hAnsi="仿宋" w:eastAsia="仿宋" w:cs="仿宋"/>
          <w:sz w:val="28"/>
          <w:szCs w:val="28"/>
        </w:rPr>
        <w:t xml:space="preserve">                       B岗：</w:t>
      </w:r>
      <w:r>
        <w:rPr>
          <w:rFonts w:hint="eastAsia" w:ascii="仿宋" w:hAnsi="仿宋" w:eastAsia="仿宋"/>
          <w:sz w:val="30"/>
          <w:szCs w:val="30"/>
          <w:lang w:eastAsia="zh-CN"/>
        </w:rPr>
        <w:t>0571-8890</w:t>
      </w:r>
      <w:r>
        <w:rPr>
          <w:rFonts w:hint="eastAsia" w:ascii="仿宋" w:hAnsi="仿宋" w:eastAsia="仿宋"/>
          <w:sz w:val="30"/>
          <w:szCs w:val="30"/>
          <w:lang w:val="en-US" w:eastAsia="zh-CN"/>
        </w:rPr>
        <w:t>7708</w:t>
      </w:r>
    </w:p>
    <w:p w14:paraId="0C235B2D">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0FE60786">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7E1B343D">
      <w:pPr>
        <w:spacing w:line="480" w:lineRule="exact"/>
        <w:ind w:firstLine="600" w:firstLineChars="200"/>
        <w:rPr>
          <w:rFonts w:ascii="仿宋" w:hAnsi="仿宋" w:eastAsia="仿宋"/>
          <w:sz w:val="30"/>
          <w:szCs w:val="30"/>
        </w:rPr>
      </w:pPr>
    </w:p>
    <w:bookmarkEnd w:id="2"/>
    <w:bookmarkEnd w:id="3"/>
    <w:p w14:paraId="2A8C6DD8">
      <w:pPr>
        <w:spacing w:line="480" w:lineRule="exact"/>
        <w:ind w:firstLine="600" w:firstLineChars="200"/>
        <w:rPr>
          <w:rFonts w:ascii="仿宋" w:hAnsi="仿宋" w:eastAsia="仿宋"/>
          <w:sz w:val="30"/>
          <w:szCs w:val="30"/>
        </w:rPr>
      </w:pPr>
      <w:bookmarkStart w:id="56" w:name="_Toc28359021"/>
      <w:bookmarkStart w:id="57" w:name="_Toc35393639"/>
      <w:bookmarkStart w:id="58" w:name="_Toc35393808"/>
      <w:bookmarkStart w:id="59" w:name="_Toc28359098"/>
      <w:r>
        <w:rPr>
          <w:rFonts w:hint="eastAsia" w:ascii="仿宋" w:hAnsi="仿宋" w:eastAsia="仿宋"/>
          <w:sz w:val="30"/>
          <w:szCs w:val="30"/>
        </w:rPr>
        <w:t>3.</w:t>
      </w:r>
      <w:bookmarkEnd w:id="56"/>
      <w:bookmarkEnd w:id="57"/>
      <w:bookmarkEnd w:id="58"/>
      <w:bookmarkEnd w:id="59"/>
      <w:r>
        <w:rPr>
          <w:rFonts w:hint="eastAsia" w:ascii="仿宋" w:hAnsi="仿宋" w:eastAsia="仿宋"/>
          <w:sz w:val="30"/>
          <w:szCs w:val="30"/>
        </w:rPr>
        <w:t xml:space="preserve"> 同级政府采购监督管理部门</w:t>
      </w:r>
    </w:p>
    <w:p w14:paraId="6A8F4492">
      <w:pPr>
        <w:snapToGrid w:val="0"/>
        <w:spacing w:before="120" w:beforeLines="50" w:after="120" w:afterLines="50" w:line="460" w:lineRule="exact"/>
        <w:ind w:firstLine="600" w:firstLineChars="200"/>
        <w:rPr>
          <w:rFonts w:ascii="仿宋" w:hAnsi="仿宋" w:eastAsia="仿宋"/>
          <w:sz w:val="30"/>
          <w:szCs w:val="30"/>
        </w:rPr>
      </w:pPr>
      <w:bookmarkStart w:id="60" w:name="_Toc451762243"/>
      <w:bookmarkStart w:id="61" w:name="_Toc510137460"/>
      <w:r>
        <w:rPr>
          <w:rFonts w:hint="eastAsia" w:ascii="仿宋" w:hAnsi="仿宋" w:eastAsia="仿宋"/>
          <w:sz w:val="30"/>
          <w:szCs w:val="30"/>
        </w:rPr>
        <w:t>名   称：浙江省财政厅政府采购监管处、浙江省政府采购行政裁决服务中心（杭州）</w:t>
      </w:r>
    </w:p>
    <w:p w14:paraId="23FA5F0E">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66BDA588">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联系人：朱老师、王老师、匡老师</w:t>
      </w:r>
    </w:p>
    <w:p w14:paraId="21455344">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监督投诉电话：0571-87800218、87227671、87227986</w:t>
      </w:r>
    </w:p>
    <w:p w14:paraId="36D88B69">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3EB6C686">
      <w:pPr>
        <w:spacing w:line="480" w:lineRule="exact"/>
        <w:jc w:val="both"/>
        <w:rPr>
          <w:rFonts w:hint="eastAsia"/>
          <w:b/>
          <w:sz w:val="36"/>
          <w:szCs w:val="36"/>
        </w:rPr>
      </w:pPr>
    </w:p>
    <w:p w14:paraId="026A6333">
      <w:pPr>
        <w:spacing w:line="480" w:lineRule="exact"/>
        <w:ind w:firstLine="723" w:firstLineChars="200"/>
        <w:jc w:val="center"/>
        <w:rPr>
          <w:rFonts w:hint="eastAsia" w:ascii="仿宋" w:hAnsi="仿宋"/>
        </w:rPr>
      </w:pPr>
      <w:r>
        <w:rPr>
          <w:rFonts w:hint="eastAsia"/>
          <w:b/>
          <w:sz w:val="36"/>
          <w:szCs w:val="36"/>
        </w:rPr>
        <w:t>第二章响应方须知</w:t>
      </w:r>
      <w:bookmarkEnd w:id="60"/>
      <w:bookmarkEnd w:id="61"/>
    </w:p>
    <w:p w14:paraId="67A45BCA">
      <w:pPr>
        <w:snapToGrid w:val="0"/>
        <w:rPr>
          <w:rFonts w:ascii="仿宋" w:hAnsi="仿宋" w:eastAsia="仿宋"/>
          <w:sz w:val="30"/>
          <w:szCs w:val="30"/>
        </w:rPr>
      </w:pPr>
      <w:r>
        <w:rPr>
          <w:rFonts w:hint="eastAsia" w:ascii="仿宋" w:hAnsi="仿宋" w:eastAsia="仿宋"/>
          <w:sz w:val="30"/>
          <w:szCs w:val="30"/>
        </w:rPr>
        <w:t>前附表</w:t>
      </w:r>
    </w:p>
    <w:tbl>
      <w:tblPr>
        <w:tblStyle w:val="53"/>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7982"/>
      </w:tblGrid>
      <w:tr w14:paraId="15F59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5D222303">
            <w:pPr>
              <w:snapToGrid w:val="0"/>
              <w:jc w:val="center"/>
              <w:rPr>
                <w:rFonts w:ascii="仿宋" w:hAnsi="仿宋" w:eastAsia="仿宋"/>
                <w:sz w:val="30"/>
                <w:szCs w:val="30"/>
              </w:rPr>
            </w:pPr>
            <w:r>
              <w:rPr>
                <w:rFonts w:hint="eastAsia" w:ascii="仿宋" w:hAnsi="仿宋" w:eastAsia="仿宋"/>
                <w:sz w:val="30"/>
                <w:szCs w:val="30"/>
              </w:rPr>
              <w:t>序</w:t>
            </w:r>
          </w:p>
          <w:p w14:paraId="1DAF44CC">
            <w:pPr>
              <w:snapToGrid w:val="0"/>
              <w:jc w:val="center"/>
              <w:rPr>
                <w:rFonts w:ascii="仿宋" w:hAnsi="仿宋" w:eastAsia="仿宋"/>
                <w:sz w:val="30"/>
                <w:szCs w:val="30"/>
              </w:rPr>
            </w:pPr>
            <w:r>
              <w:rPr>
                <w:rFonts w:hint="eastAsia" w:ascii="仿宋" w:hAnsi="仿宋" w:eastAsia="仿宋"/>
                <w:sz w:val="30"/>
                <w:szCs w:val="30"/>
              </w:rPr>
              <w:t>号</w:t>
            </w:r>
          </w:p>
        </w:tc>
        <w:tc>
          <w:tcPr>
            <w:tcW w:w="7982" w:type="dxa"/>
            <w:tcBorders>
              <w:top w:val="single" w:color="auto" w:sz="4" w:space="0"/>
              <w:left w:val="single" w:color="auto" w:sz="4" w:space="0"/>
              <w:bottom w:val="single" w:color="auto" w:sz="4" w:space="0"/>
              <w:right w:val="single" w:color="auto" w:sz="4" w:space="0"/>
            </w:tcBorders>
            <w:vAlign w:val="center"/>
          </w:tcPr>
          <w:p w14:paraId="0045028A">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4F913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53A4B30">
            <w:pPr>
              <w:snapToGrid w:val="0"/>
              <w:jc w:val="center"/>
              <w:rPr>
                <w:rFonts w:ascii="仿宋" w:hAnsi="仿宋" w:eastAsia="仿宋"/>
                <w:sz w:val="30"/>
                <w:szCs w:val="30"/>
              </w:rPr>
            </w:pPr>
            <w:r>
              <w:rPr>
                <w:rFonts w:hint="eastAsia" w:ascii="仿宋" w:hAnsi="仿宋" w:eastAsia="仿宋"/>
                <w:sz w:val="30"/>
                <w:szCs w:val="30"/>
              </w:rPr>
              <w:t>1</w:t>
            </w:r>
          </w:p>
        </w:tc>
        <w:tc>
          <w:tcPr>
            <w:tcW w:w="7982" w:type="dxa"/>
            <w:tcBorders>
              <w:top w:val="single" w:color="auto" w:sz="4" w:space="0"/>
              <w:left w:val="single" w:color="auto" w:sz="4" w:space="0"/>
              <w:bottom w:val="single" w:color="auto" w:sz="4" w:space="0"/>
              <w:right w:val="single" w:color="auto" w:sz="4" w:space="0"/>
            </w:tcBorders>
            <w:vAlign w:val="center"/>
          </w:tcPr>
          <w:p w14:paraId="1F1E8920">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6E235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6D3F2E7">
            <w:pPr>
              <w:snapToGrid w:val="0"/>
              <w:jc w:val="center"/>
              <w:rPr>
                <w:rFonts w:ascii="仿宋" w:hAnsi="仿宋" w:eastAsia="仿宋"/>
                <w:sz w:val="30"/>
                <w:szCs w:val="30"/>
              </w:rPr>
            </w:pPr>
            <w:r>
              <w:rPr>
                <w:rFonts w:hint="eastAsia" w:ascii="仿宋" w:hAnsi="仿宋" w:eastAsia="仿宋"/>
                <w:sz w:val="30"/>
                <w:szCs w:val="30"/>
              </w:rPr>
              <w:t>2</w:t>
            </w:r>
          </w:p>
        </w:tc>
        <w:tc>
          <w:tcPr>
            <w:tcW w:w="7982" w:type="dxa"/>
            <w:tcBorders>
              <w:top w:val="single" w:color="auto" w:sz="4" w:space="0"/>
              <w:left w:val="single" w:color="auto" w:sz="4" w:space="0"/>
              <w:bottom w:val="single" w:color="auto" w:sz="4" w:space="0"/>
              <w:right w:val="single" w:color="auto" w:sz="4" w:space="0"/>
            </w:tcBorders>
            <w:vAlign w:val="center"/>
          </w:tcPr>
          <w:p w14:paraId="200594FA">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3E93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D1DB3E2">
            <w:pPr>
              <w:snapToGrid w:val="0"/>
              <w:jc w:val="center"/>
              <w:rPr>
                <w:rFonts w:ascii="仿宋" w:hAnsi="仿宋" w:eastAsia="仿宋"/>
                <w:sz w:val="30"/>
                <w:szCs w:val="30"/>
              </w:rPr>
            </w:pPr>
            <w:r>
              <w:rPr>
                <w:rFonts w:hint="eastAsia" w:ascii="仿宋" w:hAnsi="仿宋" w:eastAsia="仿宋"/>
                <w:sz w:val="30"/>
                <w:szCs w:val="30"/>
              </w:rPr>
              <w:t>3</w:t>
            </w:r>
          </w:p>
        </w:tc>
        <w:tc>
          <w:tcPr>
            <w:tcW w:w="7982" w:type="dxa"/>
            <w:tcBorders>
              <w:top w:val="single" w:color="auto" w:sz="4" w:space="0"/>
              <w:left w:val="single" w:color="auto" w:sz="4" w:space="0"/>
              <w:bottom w:val="single" w:color="auto" w:sz="4" w:space="0"/>
              <w:right w:val="single" w:color="auto" w:sz="4" w:space="0"/>
            </w:tcBorders>
            <w:vAlign w:val="center"/>
          </w:tcPr>
          <w:p w14:paraId="458DBFA4">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2765885D">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45FD7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8B81DB1">
            <w:pPr>
              <w:snapToGrid w:val="0"/>
              <w:jc w:val="center"/>
              <w:rPr>
                <w:rFonts w:ascii="仿宋" w:hAnsi="仿宋" w:eastAsia="仿宋"/>
                <w:sz w:val="30"/>
                <w:szCs w:val="30"/>
              </w:rPr>
            </w:pPr>
            <w:r>
              <w:rPr>
                <w:rFonts w:hint="eastAsia" w:ascii="仿宋" w:hAnsi="仿宋" w:eastAsia="仿宋"/>
                <w:sz w:val="30"/>
                <w:szCs w:val="30"/>
              </w:rPr>
              <w:t>4</w:t>
            </w:r>
          </w:p>
        </w:tc>
        <w:tc>
          <w:tcPr>
            <w:tcW w:w="7982" w:type="dxa"/>
            <w:tcBorders>
              <w:top w:val="single" w:color="auto" w:sz="4" w:space="0"/>
              <w:left w:val="single" w:color="auto" w:sz="4" w:space="0"/>
              <w:bottom w:val="single" w:color="auto" w:sz="4" w:space="0"/>
              <w:right w:val="single" w:color="auto" w:sz="4" w:space="0"/>
            </w:tcBorders>
            <w:vAlign w:val="center"/>
          </w:tcPr>
          <w:p w14:paraId="0E2F9014">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AFE5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4945631">
            <w:pPr>
              <w:snapToGrid w:val="0"/>
              <w:jc w:val="center"/>
              <w:rPr>
                <w:rFonts w:ascii="仿宋" w:hAnsi="仿宋" w:eastAsia="仿宋"/>
                <w:sz w:val="30"/>
                <w:szCs w:val="30"/>
              </w:rPr>
            </w:pPr>
            <w:r>
              <w:rPr>
                <w:rFonts w:hint="eastAsia" w:ascii="仿宋" w:hAnsi="仿宋" w:eastAsia="仿宋"/>
                <w:sz w:val="30"/>
                <w:szCs w:val="30"/>
              </w:rPr>
              <w:t>5</w:t>
            </w:r>
          </w:p>
        </w:tc>
        <w:tc>
          <w:tcPr>
            <w:tcW w:w="7982" w:type="dxa"/>
            <w:tcBorders>
              <w:top w:val="single" w:color="auto" w:sz="4" w:space="0"/>
              <w:left w:val="single" w:color="auto" w:sz="4" w:space="0"/>
              <w:bottom w:val="single" w:color="auto" w:sz="4" w:space="0"/>
              <w:right w:val="single" w:color="auto" w:sz="4" w:space="0"/>
            </w:tcBorders>
            <w:vAlign w:val="center"/>
          </w:tcPr>
          <w:p w14:paraId="68C11332">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3042EE52">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6BEE3EBF">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浙江省残疾人之家综合物业管理服务项目</w:t>
            </w:r>
            <w:r>
              <w:rPr>
                <w:rFonts w:hint="eastAsia" w:ascii="仿宋" w:hAnsi="仿宋" w:eastAsia="仿宋"/>
                <w:b/>
                <w:color w:val="000000" w:themeColor="text1"/>
                <w:sz w:val="24"/>
                <w:szCs w:val="24"/>
                <w14:textFill>
                  <w14:solidFill>
                    <w14:schemeClr w14:val="tx1"/>
                  </w14:solidFill>
                </w14:textFill>
              </w:rPr>
              <w:t>，</w:t>
            </w:r>
          </w:p>
          <w:p w14:paraId="49F2D1D1">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sz w:val="24"/>
                <w:szCs w:val="24"/>
              </w:rPr>
              <w:t>所属行业：</w:t>
            </w:r>
            <w:r>
              <w:rPr>
                <w:rFonts w:hint="eastAsia" w:ascii="仿宋" w:hAnsi="仿宋" w:eastAsia="仿宋"/>
                <w:b/>
                <w:sz w:val="24"/>
                <w:szCs w:val="24"/>
                <w:u w:val="single"/>
                <w:lang w:val="en-US" w:eastAsia="zh-CN"/>
              </w:rPr>
              <w:t>物业管理</w:t>
            </w:r>
            <w:r>
              <w:rPr>
                <w:rFonts w:hint="eastAsia" w:ascii="仿宋" w:hAnsi="仿宋" w:eastAsia="仿宋"/>
                <w:b/>
                <w:sz w:val="24"/>
                <w:szCs w:val="24"/>
                <w:u w:val="single"/>
              </w:rPr>
              <w:t xml:space="preserve"> </w:t>
            </w:r>
          </w:p>
          <w:p w14:paraId="43DCF233">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sz w:val="24"/>
                <w:szCs w:val="24"/>
                <w:lang w:val="zh-CN"/>
              </w:rPr>
              <w:t>本项目专门面向中小企业采购的项目，不再执行价格评审优惠的扶持政策。</w:t>
            </w:r>
          </w:p>
          <w:p w14:paraId="087BFBB6">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7E2A9D7A">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1150250F">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1A904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E784714">
            <w:pPr>
              <w:snapToGrid w:val="0"/>
              <w:jc w:val="center"/>
              <w:rPr>
                <w:rFonts w:ascii="仿宋" w:hAnsi="仿宋" w:eastAsia="仿宋"/>
                <w:sz w:val="30"/>
                <w:szCs w:val="30"/>
              </w:rPr>
            </w:pPr>
            <w:r>
              <w:rPr>
                <w:rFonts w:hint="eastAsia" w:ascii="仿宋" w:hAnsi="仿宋" w:eastAsia="仿宋"/>
                <w:sz w:val="30"/>
                <w:szCs w:val="30"/>
              </w:rPr>
              <w:t>6</w:t>
            </w:r>
          </w:p>
        </w:tc>
        <w:tc>
          <w:tcPr>
            <w:tcW w:w="7982" w:type="dxa"/>
            <w:tcBorders>
              <w:top w:val="single" w:color="auto" w:sz="4" w:space="0"/>
              <w:left w:val="single" w:color="auto" w:sz="4" w:space="0"/>
              <w:bottom w:val="single" w:color="auto" w:sz="4" w:space="0"/>
              <w:right w:val="single" w:color="auto" w:sz="4" w:space="0"/>
            </w:tcBorders>
            <w:vAlign w:val="center"/>
          </w:tcPr>
          <w:p w14:paraId="78680965">
            <w:pPr>
              <w:snapToGrid w:val="0"/>
              <w:rPr>
                <w:rFonts w:hint="eastAsia" w:ascii="仿宋" w:hAnsi="仿宋" w:eastAsia="仿宋"/>
                <w:sz w:val="24"/>
                <w:szCs w:val="24"/>
                <w:lang w:eastAsia="zh-CN"/>
              </w:rPr>
            </w:pPr>
            <w:bookmarkStart w:id="62"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2"/>
          </w:p>
        </w:tc>
      </w:tr>
      <w:tr w14:paraId="44A04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2651E328">
            <w:pPr>
              <w:snapToGrid w:val="0"/>
              <w:jc w:val="center"/>
              <w:rPr>
                <w:rFonts w:ascii="仿宋" w:hAnsi="仿宋" w:eastAsia="仿宋"/>
                <w:sz w:val="30"/>
                <w:szCs w:val="30"/>
              </w:rPr>
            </w:pPr>
            <w:r>
              <w:rPr>
                <w:rFonts w:hint="eastAsia" w:ascii="仿宋" w:hAnsi="仿宋" w:eastAsia="仿宋"/>
                <w:sz w:val="30"/>
                <w:szCs w:val="30"/>
              </w:rPr>
              <w:t>7</w:t>
            </w:r>
          </w:p>
        </w:tc>
        <w:tc>
          <w:tcPr>
            <w:tcW w:w="7982" w:type="dxa"/>
            <w:tcBorders>
              <w:top w:val="single" w:color="auto" w:sz="4" w:space="0"/>
              <w:left w:val="single" w:color="auto" w:sz="4" w:space="0"/>
              <w:bottom w:val="single" w:color="auto" w:sz="4" w:space="0"/>
              <w:right w:val="single" w:color="auto" w:sz="4" w:space="0"/>
            </w:tcBorders>
            <w:vAlign w:val="center"/>
          </w:tcPr>
          <w:p w14:paraId="43E5DC38">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及评分标准</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67B89C55">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0DFA5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992E3AE">
            <w:pPr>
              <w:snapToGrid w:val="0"/>
              <w:jc w:val="center"/>
              <w:rPr>
                <w:rFonts w:ascii="仿宋" w:hAnsi="仿宋" w:eastAsia="仿宋"/>
                <w:sz w:val="30"/>
                <w:szCs w:val="30"/>
              </w:rPr>
            </w:pPr>
            <w:r>
              <w:rPr>
                <w:rFonts w:hint="eastAsia" w:ascii="仿宋" w:hAnsi="仿宋" w:eastAsia="仿宋"/>
                <w:sz w:val="30"/>
                <w:szCs w:val="30"/>
              </w:rPr>
              <w:t>8</w:t>
            </w:r>
          </w:p>
        </w:tc>
        <w:tc>
          <w:tcPr>
            <w:tcW w:w="7982" w:type="dxa"/>
            <w:tcBorders>
              <w:top w:val="single" w:color="auto" w:sz="4" w:space="0"/>
              <w:left w:val="single" w:color="auto" w:sz="4" w:space="0"/>
              <w:bottom w:val="single" w:color="auto" w:sz="4" w:space="0"/>
              <w:right w:val="single" w:color="auto" w:sz="4" w:space="0"/>
            </w:tcBorders>
            <w:vAlign w:val="center"/>
          </w:tcPr>
          <w:p w14:paraId="1C7EC87B">
            <w:pPr>
              <w:snapToGrid w:val="0"/>
              <w:rPr>
                <w:rFonts w:hint="eastAsia" w:ascii="仿宋" w:hAnsi="仿宋" w:eastAsia="仿宋"/>
                <w:sz w:val="24"/>
                <w:szCs w:val="24"/>
              </w:rPr>
            </w:pPr>
            <w:r>
              <w:rPr>
                <w:rFonts w:hint="eastAsia" w:ascii="仿宋" w:hAnsi="仿宋" w:eastAsia="仿宋"/>
                <w:sz w:val="24"/>
                <w:szCs w:val="24"/>
              </w:rPr>
              <w:t>转包：否</w:t>
            </w:r>
          </w:p>
          <w:p w14:paraId="3447F1BD">
            <w:pPr>
              <w:snapToGrid w:val="0"/>
              <w:rPr>
                <w:rFonts w:ascii="仿宋" w:hAnsi="仿宋" w:eastAsia="仿宋"/>
                <w:sz w:val="24"/>
                <w:szCs w:val="24"/>
              </w:rPr>
            </w:pPr>
            <w:r>
              <w:rPr>
                <w:rFonts w:hint="eastAsia" w:ascii="仿宋" w:hAnsi="仿宋" w:eastAsia="仿宋"/>
                <w:sz w:val="24"/>
                <w:szCs w:val="24"/>
              </w:rPr>
              <w:t>允许分包；非主体、非关键性工作允许分包。</w:t>
            </w:r>
          </w:p>
          <w:p w14:paraId="316026C3">
            <w:pPr>
              <w:snapToGrid w:val="0"/>
              <w:rPr>
                <w:rFonts w:hint="eastAsia" w:ascii="仿宋" w:hAnsi="仿宋" w:eastAsia="仿宋"/>
                <w:sz w:val="24"/>
                <w:szCs w:val="24"/>
              </w:rPr>
            </w:pPr>
            <w:r>
              <w:rPr>
                <w:rFonts w:hint="eastAsia" w:ascii="仿宋" w:hAnsi="仿宋" w:eastAsia="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06415109">
            <w:pPr>
              <w:snapToGrid w:val="0"/>
              <w:rPr>
                <w:rFonts w:hint="eastAsia"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1E674FD8">
            <w:pPr>
              <w:snapToGrid w:val="0"/>
              <w:rPr>
                <w:rFonts w:ascii="仿宋" w:hAnsi="仿宋" w:eastAsia="仿宋"/>
                <w:sz w:val="24"/>
                <w:szCs w:val="24"/>
              </w:rPr>
            </w:pPr>
          </w:p>
          <w:p w14:paraId="36A7CFFE">
            <w:pPr>
              <w:snapToGrid w:val="0"/>
              <w:jc w:val="left"/>
              <w:rPr>
                <w:rFonts w:hint="eastAsia" w:ascii="仿宋" w:hAnsi="仿宋" w:eastAsia="仿宋"/>
                <w:sz w:val="24"/>
                <w:szCs w:val="24"/>
              </w:rPr>
            </w:pPr>
            <w:r>
              <w:rPr>
                <w:rFonts w:hint="eastAsia" w:ascii="仿宋" w:hAnsi="仿宋" w:eastAsia="仿宋"/>
                <w:sz w:val="24"/>
                <w:szCs w:val="24"/>
              </w:rPr>
              <w:t>联合投标：</w:t>
            </w:r>
            <w:bookmarkStart w:id="63" w:name="PO_15528_PM007_1"/>
            <w:r>
              <w:rPr>
                <w:rFonts w:hint="eastAsia" w:ascii="仿宋" w:hAnsi="仿宋" w:eastAsia="仿宋"/>
                <w:sz w:val="24"/>
                <w:szCs w:val="24"/>
                <w:lang w:eastAsia="zh-CN"/>
              </w:rPr>
              <w:t>标项1:允许联合体投标</w:t>
            </w:r>
            <w:bookmarkEnd w:id="63"/>
            <w:r>
              <w:rPr>
                <w:rFonts w:hint="eastAsia" w:ascii="仿宋" w:hAnsi="仿宋" w:eastAsia="仿宋"/>
                <w:sz w:val="24"/>
                <w:szCs w:val="24"/>
              </w:rPr>
              <w:t>。</w:t>
            </w:r>
          </w:p>
          <w:p w14:paraId="60CF179F">
            <w:pPr>
              <w:snapToGrid w:val="0"/>
              <w:ind w:left="0" w:leftChars="0"/>
              <w:jc w:val="left"/>
              <w:rPr>
                <w:rFonts w:hint="eastAsia" w:ascii="仿宋" w:hAnsi="仿宋" w:eastAsia="仿宋"/>
                <w:sz w:val="24"/>
                <w:szCs w:val="24"/>
              </w:rPr>
            </w:pPr>
            <w:r>
              <w:rPr>
                <w:rFonts w:hint="eastAsia" w:ascii="仿宋" w:hAnsi="仿宋" w:eastAsia="仿宋"/>
                <w:sz w:val="24"/>
                <w:szCs w:val="24"/>
              </w:rPr>
              <w:t>1.业绩证明材料</w:t>
            </w:r>
            <w:r>
              <w:rPr>
                <w:rFonts w:hint="eastAsia" w:ascii="仿宋" w:hAnsi="仿宋" w:eastAsia="仿宋"/>
                <w:sz w:val="24"/>
                <w:szCs w:val="24"/>
              </w:rPr>
              <w:br w:type="textWrapping"/>
            </w:r>
            <w:r>
              <w:rPr>
                <w:rFonts w:hint="eastAsia" w:ascii="仿宋" w:hAnsi="仿宋" w:eastAsia="仿宋"/>
                <w:sz w:val="24"/>
                <w:szCs w:val="24"/>
              </w:rPr>
              <w:t>联合体投标的，按联合体协议约定的分工内容出具相应的业绩证明材料。承担相同工作的各方或工作内容存在部分相同的，业绩数量以主办人为准。</w:t>
            </w:r>
            <w:r>
              <w:rPr>
                <w:rFonts w:hint="eastAsia" w:ascii="仿宋" w:hAnsi="仿宋" w:eastAsia="仿宋"/>
                <w:sz w:val="24"/>
                <w:szCs w:val="24"/>
              </w:rPr>
              <w:br w:type="textWrapping"/>
            </w:r>
            <w:r>
              <w:rPr>
                <w:rFonts w:hint="eastAsia" w:ascii="仿宋" w:hAnsi="仿宋" w:eastAsia="仿宋"/>
                <w:sz w:val="24"/>
                <w:szCs w:val="24"/>
              </w:rPr>
              <w:t>2.其他证明材料</w:t>
            </w:r>
            <w:r>
              <w:rPr>
                <w:rFonts w:hint="eastAsia" w:ascii="仿宋" w:hAnsi="仿宋" w:eastAsia="仿宋"/>
                <w:sz w:val="24"/>
                <w:szCs w:val="24"/>
              </w:rPr>
              <w:br w:type="textWrapping"/>
            </w:r>
            <w:r>
              <w:rPr>
                <w:rFonts w:hint="eastAsia" w:ascii="仿宋" w:hAnsi="仿宋" w:eastAsia="仿宋"/>
                <w:sz w:val="24"/>
                <w:szCs w:val="24"/>
              </w:rPr>
              <w:t>联合体投标的，需按招标文件第三章评标标准要求提供证明文件的，证明材料以主办人为准。</w:t>
            </w:r>
          </w:p>
        </w:tc>
      </w:tr>
      <w:tr w14:paraId="17D3C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96" w:type="dxa"/>
            <w:tcBorders>
              <w:top w:val="single" w:color="auto" w:sz="4" w:space="0"/>
              <w:left w:val="single" w:color="auto" w:sz="4" w:space="0"/>
              <w:bottom w:val="single" w:color="auto" w:sz="4" w:space="0"/>
              <w:right w:val="single" w:color="auto" w:sz="4" w:space="0"/>
            </w:tcBorders>
            <w:vAlign w:val="center"/>
          </w:tcPr>
          <w:p w14:paraId="64B6CEA1">
            <w:pPr>
              <w:snapToGrid w:val="0"/>
              <w:jc w:val="center"/>
              <w:rPr>
                <w:rFonts w:ascii="仿宋" w:hAnsi="仿宋" w:eastAsia="仿宋"/>
                <w:sz w:val="30"/>
                <w:szCs w:val="30"/>
              </w:rPr>
            </w:pPr>
            <w:r>
              <w:rPr>
                <w:rFonts w:hint="eastAsia" w:ascii="仿宋" w:hAnsi="仿宋" w:eastAsia="仿宋"/>
                <w:sz w:val="30"/>
                <w:szCs w:val="30"/>
              </w:rPr>
              <w:t>9</w:t>
            </w:r>
          </w:p>
        </w:tc>
        <w:tc>
          <w:tcPr>
            <w:tcW w:w="7982" w:type="dxa"/>
            <w:tcBorders>
              <w:top w:val="single" w:color="auto" w:sz="4" w:space="0"/>
              <w:left w:val="single" w:color="auto" w:sz="4" w:space="0"/>
              <w:bottom w:val="single" w:color="auto" w:sz="4" w:space="0"/>
              <w:right w:val="single" w:color="auto" w:sz="4" w:space="0"/>
            </w:tcBorders>
            <w:vAlign w:val="center"/>
          </w:tcPr>
          <w:p w14:paraId="49AFBC1A">
            <w:pPr>
              <w:snapToGrid w:val="0"/>
              <w:rPr>
                <w:rFonts w:ascii="仿宋" w:hAnsi="仿宋" w:eastAsia="仿宋"/>
                <w:sz w:val="24"/>
                <w:szCs w:val="24"/>
              </w:rPr>
            </w:pPr>
            <w:r>
              <w:rPr>
                <w:rFonts w:hint="eastAsia" w:ascii="仿宋" w:hAnsi="仿宋" w:eastAsia="仿宋"/>
                <w:sz w:val="24"/>
                <w:szCs w:val="24"/>
              </w:rPr>
              <w:t>现场踏勘：</w:t>
            </w:r>
            <w:bookmarkStart w:id="64" w:name="PO_3000001756_PM040"/>
            <w:r>
              <w:rPr>
                <w:rFonts w:hint="eastAsia" w:ascii="仿宋" w:hAnsi="仿宋" w:eastAsia="仿宋"/>
                <w:sz w:val="24"/>
                <w:szCs w:val="24"/>
                <w:lang w:eastAsia="zh-CN"/>
              </w:rPr>
              <w:t>不组织现场踏勘</w:t>
            </w:r>
            <w:bookmarkEnd w:id="64"/>
            <w:r>
              <w:rPr>
                <w:rFonts w:hint="eastAsia" w:ascii="仿宋" w:hAnsi="仿宋" w:eastAsia="仿宋"/>
                <w:sz w:val="24"/>
                <w:szCs w:val="24"/>
              </w:rPr>
              <w:t xml:space="preserve"> </w:t>
            </w:r>
          </w:p>
        </w:tc>
      </w:tr>
      <w:tr w14:paraId="31487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131FBCE">
            <w:pPr>
              <w:snapToGrid w:val="0"/>
              <w:jc w:val="center"/>
              <w:rPr>
                <w:rFonts w:ascii="仿宋" w:hAnsi="仿宋" w:eastAsia="仿宋"/>
                <w:sz w:val="30"/>
                <w:szCs w:val="30"/>
              </w:rPr>
            </w:pPr>
            <w:r>
              <w:rPr>
                <w:rFonts w:hint="eastAsia" w:ascii="仿宋" w:hAnsi="仿宋" w:eastAsia="仿宋"/>
                <w:sz w:val="30"/>
                <w:szCs w:val="30"/>
              </w:rPr>
              <w:t>10</w:t>
            </w:r>
          </w:p>
        </w:tc>
        <w:tc>
          <w:tcPr>
            <w:tcW w:w="7982" w:type="dxa"/>
            <w:tcBorders>
              <w:top w:val="single" w:color="auto" w:sz="4" w:space="0"/>
              <w:left w:val="single" w:color="auto" w:sz="4" w:space="0"/>
              <w:bottom w:val="single" w:color="auto" w:sz="4" w:space="0"/>
              <w:right w:val="single" w:color="auto" w:sz="4" w:space="0"/>
            </w:tcBorders>
            <w:vAlign w:val="center"/>
          </w:tcPr>
          <w:p w14:paraId="593DDF6E">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5"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5"/>
          </w:p>
        </w:tc>
      </w:tr>
      <w:tr w14:paraId="7E593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AC2195B">
            <w:pPr>
              <w:snapToGrid w:val="0"/>
              <w:jc w:val="center"/>
              <w:rPr>
                <w:rFonts w:ascii="仿宋" w:hAnsi="仿宋" w:eastAsia="仿宋"/>
                <w:sz w:val="30"/>
                <w:szCs w:val="30"/>
              </w:rPr>
            </w:pPr>
            <w:r>
              <w:rPr>
                <w:rFonts w:hint="eastAsia" w:ascii="仿宋" w:hAnsi="仿宋" w:eastAsia="仿宋"/>
                <w:sz w:val="30"/>
                <w:szCs w:val="30"/>
              </w:rPr>
              <w:t>11</w:t>
            </w:r>
          </w:p>
        </w:tc>
        <w:tc>
          <w:tcPr>
            <w:tcW w:w="7982" w:type="dxa"/>
            <w:tcBorders>
              <w:top w:val="single" w:color="auto" w:sz="4" w:space="0"/>
              <w:left w:val="single" w:color="auto" w:sz="4" w:space="0"/>
              <w:bottom w:val="single" w:color="auto" w:sz="4" w:space="0"/>
              <w:right w:val="single" w:color="auto" w:sz="4" w:space="0"/>
            </w:tcBorders>
            <w:vAlign w:val="center"/>
          </w:tcPr>
          <w:p w14:paraId="70139455">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6" w:name="PO_3000001756_PM043"/>
            <w:r>
              <w:rPr>
                <w:rFonts w:hint="eastAsia" w:ascii="仿宋" w:hAnsi="仿宋" w:eastAsia="仿宋"/>
                <w:sz w:val="24"/>
                <w:szCs w:val="24"/>
                <w:lang w:eastAsia="zh-CN"/>
              </w:rPr>
              <w:t>不要求提供样品</w:t>
            </w:r>
            <w:bookmarkEnd w:id="66"/>
          </w:p>
        </w:tc>
      </w:tr>
      <w:tr w14:paraId="5197B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5AF0BF5A">
            <w:pPr>
              <w:snapToGrid w:val="0"/>
              <w:jc w:val="center"/>
              <w:rPr>
                <w:rFonts w:ascii="仿宋" w:hAnsi="仿宋" w:eastAsia="仿宋"/>
                <w:sz w:val="30"/>
                <w:szCs w:val="30"/>
              </w:rPr>
            </w:pPr>
            <w:r>
              <w:rPr>
                <w:rFonts w:hint="eastAsia" w:ascii="仿宋" w:hAnsi="仿宋" w:eastAsia="仿宋"/>
                <w:sz w:val="30"/>
                <w:szCs w:val="30"/>
              </w:rPr>
              <w:t>12</w:t>
            </w:r>
          </w:p>
        </w:tc>
        <w:tc>
          <w:tcPr>
            <w:tcW w:w="7982" w:type="dxa"/>
            <w:tcBorders>
              <w:top w:val="single" w:color="auto" w:sz="4" w:space="0"/>
              <w:left w:val="single" w:color="auto" w:sz="4" w:space="0"/>
              <w:bottom w:val="single" w:color="auto" w:sz="4" w:space="0"/>
              <w:right w:val="single" w:color="auto" w:sz="4" w:space="0"/>
            </w:tcBorders>
            <w:vAlign w:val="center"/>
          </w:tcPr>
          <w:p w14:paraId="2AD002F6">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2CF5159D">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22A46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384A65D7">
            <w:pPr>
              <w:snapToGrid w:val="0"/>
              <w:jc w:val="center"/>
              <w:rPr>
                <w:rFonts w:ascii="仿宋" w:hAnsi="仿宋" w:eastAsia="仿宋"/>
                <w:sz w:val="30"/>
                <w:szCs w:val="30"/>
              </w:rPr>
            </w:pPr>
            <w:r>
              <w:rPr>
                <w:rFonts w:hint="eastAsia" w:ascii="仿宋" w:hAnsi="仿宋" w:eastAsia="仿宋"/>
                <w:sz w:val="30"/>
                <w:szCs w:val="30"/>
              </w:rPr>
              <w:t>13</w:t>
            </w:r>
          </w:p>
        </w:tc>
        <w:tc>
          <w:tcPr>
            <w:tcW w:w="7982" w:type="dxa"/>
            <w:tcBorders>
              <w:top w:val="single" w:color="auto" w:sz="4" w:space="0"/>
              <w:left w:val="single" w:color="auto" w:sz="4" w:space="0"/>
              <w:bottom w:val="single" w:color="auto" w:sz="4" w:space="0"/>
              <w:right w:val="single" w:color="auto" w:sz="4" w:space="0"/>
            </w:tcBorders>
            <w:vAlign w:val="center"/>
          </w:tcPr>
          <w:p w14:paraId="719BCEE7">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4467AAE4">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509733F0">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2A93C4B4">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093C653D">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5F8A0EC8">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6C309D26">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2BA4D5C1">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32C321E7">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6FD7C24E">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570B0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CD9600A">
            <w:pPr>
              <w:snapToGrid w:val="0"/>
              <w:jc w:val="center"/>
              <w:rPr>
                <w:rFonts w:ascii="仿宋" w:hAnsi="仿宋" w:eastAsia="仿宋"/>
                <w:sz w:val="30"/>
                <w:szCs w:val="30"/>
              </w:rPr>
            </w:pPr>
            <w:r>
              <w:rPr>
                <w:rFonts w:hint="eastAsia" w:ascii="仿宋" w:hAnsi="仿宋" w:eastAsia="仿宋"/>
                <w:sz w:val="30"/>
                <w:szCs w:val="30"/>
              </w:rPr>
              <w:t>14</w:t>
            </w:r>
          </w:p>
        </w:tc>
        <w:tc>
          <w:tcPr>
            <w:tcW w:w="7982" w:type="dxa"/>
            <w:tcBorders>
              <w:top w:val="single" w:color="auto" w:sz="4" w:space="0"/>
              <w:left w:val="single" w:color="auto" w:sz="4" w:space="0"/>
              <w:bottom w:val="single" w:color="auto" w:sz="4" w:space="0"/>
              <w:right w:val="single" w:color="auto" w:sz="4" w:space="0"/>
            </w:tcBorders>
            <w:vAlign w:val="center"/>
          </w:tcPr>
          <w:p w14:paraId="3686C1E4">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526CDD18">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668276B5">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0E7A097D">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551F8737">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569AA7EF">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6CA76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50623B19">
            <w:pPr>
              <w:snapToGrid w:val="0"/>
              <w:jc w:val="center"/>
              <w:rPr>
                <w:rFonts w:ascii="仿宋" w:hAnsi="仿宋" w:eastAsia="仿宋"/>
                <w:sz w:val="30"/>
                <w:szCs w:val="30"/>
              </w:rPr>
            </w:pPr>
            <w:r>
              <w:rPr>
                <w:rFonts w:hint="eastAsia" w:ascii="仿宋" w:hAnsi="仿宋" w:eastAsia="仿宋"/>
                <w:sz w:val="30"/>
                <w:szCs w:val="30"/>
              </w:rPr>
              <w:t>15</w:t>
            </w:r>
          </w:p>
        </w:tc>
        <w:tc>
          <w:tcPr>
            <w:tcW w:w="7982" w:type="dxa"/>
            <w:tcBorders>
              <w:top w:val="single" w:color="auto" w:sz="4" w:space="0"/>
              <w:left w:val="single" w:color="auto" w:sz="4" w:space="0"/>
              <w:bottom w:val="single" w:color="auto" w:sz="4" w:space="0"/>
              <w:right w:val="single" w:color="auto" w:sz="4" w:space="0"/>
            </w:tcBorders>
            <w:vAlign w:val="center"/>
          </w:tcPr>
          <w:p w14:paraId="72641008">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15AE1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08536EFF">
            <w:pPr>
              <w:snapToGrid w:val="0"/>
              <w:jc w:val="center"/>
              <w:rPr>
                <w:rFonts w:ascii="仿宋" w:hAnsi="仿宋" w:eastAsia="仿宋"/>
                <w:sz w:val="30"/>
                <w:szCs w:val="30"/>
              </w:rPr>
            </w:pPr>
            <w:r>
              <w:rPr>
                <w:rFonts w:hint="eastAsia" w:ascii="仿宋" w:hAnsi="仿宋" w:eastAsia="仿宋"/>
                <w:sz w:val="30"/>
                <w:szCs w:val="30"/>
              </w:rPr>
              <w:t>16</w:t>
            </w:r>
          </w:p>
        </w:tc>
        <w:tc>
          <w:tcPr>
            <w:tcW w:w="7982" w:type="dxa"/>
            <w:tcBorders>
              <w:top w:val="single" w:color="auto" w:sz="4" w:space="0"/>
              <w:left w:val="single" w:color="auto" w:sz="4" w:space="0"/>
              <w:bottom w:val="single" w:color="auto" w:sz="4" w:space="0"/>
              <w:right w:val="single" w:color="auto" w:sz="4" w:space="0"/>
            </w:tcBorders>
            <w:vAlign w:val="center"/>
          </w:tcPr>
          <w:p w14:paraId="7C63BB8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3207B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2EB72271">
            <w:pPr>
              <w:snapToGrid w:val="0"/>
              <w:jc w:val="center"/>
              <w:rPr>
                <w:rFonts w:ascii="仿宋" w:hAnsi="仿宋" w:eastAsia="仿宋"/>
                <w:sz w:val="30"/>
                <w:szCs w:val="30"/>
              </w:rPr>
            </w:pPr>
            <w:r>
              <w:rPr>
                <w:rFonts w:hint="eastAsia" w:ascii="仿宋" w:hAnsi="仿宋" w:eastAsia="仿宋"/>
                <w:sz w:val="30"/>
                <w:szCs w:val="30"/>
              </w:rPr>
              <w:t>17</w:t>
            </w:r>
          </w:p>
        </w:tc>
        <w:tc>
          <w:tcPr>
            <w:tcW w:w="7982" w:type="dxa"/>
            <w:tcBorders>
              <w:top w:val="single" w:color="auto" w:sz="4" w:space="0"/>
              <w:left w:val="single" w:color="auto" w:sz="4" w:space="0"/>
              <w:bottom w:val="single" w:color="auto" w:sz="4" w:space="0"/>
              <w:right w:val="single" w:color="auto" w:sz="4" w:space="0"/>
            </w:tcBorders>
            <w:vAlign w:val="center"/>
          </w:tcPr>
          <w:p w14:paraId="49ECABD7">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0483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76418E2C">
            <w:pPr>
              <w:snapToGrid w:val="0"/>
              <w:jc w:val="center"/>
              <w:rPr>
                <w:rFonts w:ascii="仿宋" w:hAnsi="仿宋" w:eastAsia="仿宋"/>
                <w:sz w:val="30"/>
                <w:szCs w:val="30"/>
              </w:rPr>
            </w:pPr>
            <w:r>
              <w:rPr>
                <w:rFonts w:hint="eastAsia" w:ascii="仿宋" w:hAnsi="仿宋" w:eastAsia="仿宋"/>
                <w:sz w:val="30"/>
                <w:szCs w:val="30"/>
              </w:rPr>
              <w:t>18</w:t>
            </w:r>
          </w:p>
        </w:tc>
        <w:tc>
          <w:tcPr>
            <w:tcW w:w="7982" w:type="dxa"/>
            <w:tcBorders>
              <w:top w:val="single" w:color="auto" w:sz="4" w:space="0"/>
              <w:left w:val="single" w:color="auto" w:sz="4" w:space="0"/>
              <w:bottom w:val="single" w:color="auto" w:sz="4" w:space="0"/>
              <w:right w:val="single" w:color="auto" w:sz="4" w:space="0"/>
            </w:tcBorders>
            <w:vAlign w:val="center"/>
          </w:tcPr>
          <w:p w14:paraId="4DF36403">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52D168C">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E9AF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4885935F">
            <w:pPr>
              <w:snapToGrid w:val="0"/>
              <w:jc w:val="center"/>
              <w:rPr>
                <w:rFonts w:ascii="仿宋" w:hAnsi="仿宋" w:eastAsia="仿宋"/>
                <w:sz w:val="30"/>
                <w:szCs w:val="30"/>
              </w:rPr>
            </w:pPr>
            <w:r>
              <w:rPr>
                <w:rFonts w:hint="eastAsia" w:ascii="仿宋" w:hAnsi="仿宋" w:eastAsia="仿宋"/>
                <w:sz w:val="30"/>
                <w:szCs w:val="30"/>
              </w:rPr>
              <w:t>19</w:t>
            </w:r>
          </w:p>
        </w:tc>
        <w:tc>
          <w:tcPr>
            <w:tcW w:w="7982" w:type="dxa"/>
            <w:tcBorders>
              <w:top w:val="single" w:color="auto" w:sz="4" w:space="0"/>
              <w:left w:val="single" w:color="auto" w:sz="4" w:space="0"/>
              <w:bottom w:val="single" w:color="auto" w:sz="4" w:space="0"/>
              <w:right w:val="single" w:color="auto" w:sz="4" w:space="0"/>
            </w:tcBorders>
            <w:vAlign w:val="center"/>
          </w:tcPr>
          <w:p w14:paraId="27549792">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51904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76B8B551">
            <w:pPr>
              <w:snapToGrid w:val="0"/>
              <w:jc w:val="center"/>
              <w:rPr>
                <w:rFonts w:ascii="仿宋" w:hAnsi="仿宋" w:eastAsia="仿宋"/>
                <w:sz w:val="30"/>
                <w:szCs w:val="30"/>
              </w:rPr>
            </w:pPr>
            <w:r>
              <w:rPr>
                <w:rFonts w:hint="eastAsia" w:ascii="仿宋" w:hAnsi="仿宋" w:eastAsia="仿宋"/>
                <w:sz w:val="30"/>
                <w:szCs w:val="30"/>
              </w:rPr>
              <w:t>20</w:t>
            </w:r>
          </w:p>
        </w:tc>
        <w:tc>
          <w:tcPr>
            <w:tcW w:w="7982" w:type="dxa"/>
            <w:tcBorders>
              <w:top w:val="single" w:color="auto" w:sz="4" w:space="0"/>
              <w:left w:val="single" w:color="auto" w:sz="4" w:space="0"/>
              <w:bottom w:val="single" w:color="auto" w:sz="4" w:space="0"/>
              <w:right w:val="single" w:color="auto" w:sz="4" w:space="0"/>
            </w:tcBorders>
            <w:vAlign w:val="center"/>
          </w:tcPr>
          <w:p w14:paraId="0F8368F6">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4EDAAC02">
      <w:pPr>
        <w:snapToGrid w:val="0"/>
        <w:rPr>
          <w:rFonts w:ascii="仿宋" w:hAnsi="仿宋" w:eastAsia="仿宋"/>
          <w:sz w:val="30"/>
          <w:szCs w:val="30"/>
        </w:rPr>
      </w:pPr>
    </w:p>
    <w:p w14:paraId="2DE2A398">
      <w:pPr>
        <w:pStyle w:val="28"/>
        <w:snapToGrid w:val="0"/>
        <w:spacing w:before="120" w:after="120" w:line="240" w:lineRule="auto"/>
        <w:ind w:firstLine="602" w:firstLineChars="200"/>
        <w:rPr>
          <w:rFonts w:ascii="仿宋" w:hAnsi="仿宋" w:eastAsia="仿宋"/>
          <w:b/>
          <w:sz w:val="30"/>
          <w:szCs w:val="30"/>
        </w:rPr>
      </w:pPr>
    </w:p>
    <w:p w14:paraId="5FD1DE23">
      <w:pPr>
        <w:pStyle w:val="28"/>
        <w:snapToGrid w:val="0"/>
        <w:spacing w:before="120" w:after="120" w:line="240" w:lineRule="auto"/>
        <w:ind w:firstLine="602" w:firstLineChars="200"/>
        <w:rPr>
          <w:rFonts w:ascii="仿宋" w:hAnsi="仿宋" w:eastAsia="仿宋"/>
          <w:b/>
          <w:sz w:val="30"/>
          <w:szCs w:val="30"/>
        </w:rPr>
      </w:pPr>
    </w:p>
    <w:p w14:paraId="13A13F36">
      <w:pPr>
        <w:pStyle w:val="28"/>
        <w:snapToGrid w:val="0"/>
        <w:spacing w:before="120" w:after="120" w:line="240" w:lineRule="auto"/>
        <w:rPr>
          <w:rFonts w:ascii="仿宋" w:hAnsi="仿宋" w:eastAsia="仿宋"/>
          <w:b/>
          <w:sz w:val="30"/>
          <w:szCs w:val="30"/>
        </w:rPr>
      </w:pPr>
    </w:p>
    <w:p w14:paraId="237F6339">
      <w:pPr>
        <w:widowControl/>
        <w:jc w:val="left"/>
        <w:rPr>
          <w:rFonts w:ascii="宋体" w:hAnsi="宋体"/>
          <w:b/>
          <w:sz w:val="30"/>
          <w:szCs w:val="30"/>
        </w:rPr>
      </w:pPr>
      <w:r>
        <w:rPr>
          <w:rFonts w:hAnsi="宋体"/>
          <w:b/>
          <w:sz w:val="30"/>
          <w:szCs w:val="30"/>
        </w:rPr>
        <w:br w:type="page"/>
      </w:r>
    </w:p>
    <w:p w14:paraId="2A26D9BB">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049963DA">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B4ECA1E">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072A2809">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58544E4D">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5F7A25AA">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5AB274B7">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3A722D9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3F524FB2">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2A4BAF8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5372EAA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62FB6F0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44AF21FE">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2111CE92">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39752712">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327F4C58">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3DAA3404">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0002DA9E">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3FD1A1F3">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0A7BFF9C">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185BCED7">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55BD3CDC">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480C597D">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3206B179">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1805B845">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BDEF8FB">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6A623E08">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44FA43FE">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307DD44D">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5BEC2AC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3E10876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2219DB23">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5EF2511C">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03A86B">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1DFDC4DC">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29D02B01">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21FF9D04">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67556E22">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7845049D">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1F73E235">
      <w:pPr>
        <w:snapToGrid w:val="0"/>
        <w:spacing w:line="460" w:lineRule="exact"/>
        <w:ind w:firstLine="551" w:firstLineChars="196"/>
        <w:jc w:val="left"/>
        <w:rPr>
          <w:rFonts w:ascii="宋体"/>
          <w:b/>
          <w:sz w:val="28"/>
          <w:szCs w:val="28"/>
        </w:rPr>
      </w:pPr>
      <w:bookmarkStart w:id="67" w:name="_Toc510137461"/>
      <w:bookmarkStart w:id="68" w:name="_Toc451762175"/>
      <w:bookmarkStart w:id="69" w:name="_Toc451762244"/>
      <w:r>
        <w:rPr>
          <w:rFonts w:hint="eastAsia" w:ascii="宋体" w:hAnsi="宋体"/>
          <w:b/>
          <w:sz w:val="28"/>
          <w:szCs w:val="28"/>
        </w:rPr>
        <w:t>（一）磋商响应文件编制工具</w:t>
      </w:r>
    </w:p>
    <w:p w14:paraId="2DBEE0F4">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32815696">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7"/>
      <w:bookmarkEnd w:id="68"/>
      <w:bookmarkEnd w:id="69"/>
    </w:p>
    <w:p w14:paraId="3373B653">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739BAE6D">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0318262E">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398EF616">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3CA86383">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129A305C">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43988EA0">
      <w:pPr>
        <w:snapToGrid w:val="0"/>
        <w:spacing w:line="460" w:lineRule="exact"/>
        <w:ind w:firstLine="590" w:firstLineChars="196"/>
        <w:jc w:val="left"/>
        <w:outlineLvl w:val="0"/>
        <w:rPr>
          <w:rFonts w:ascii="仿宋" w:hAnsi="仿宋" w:eastAsia="仿宋"/>
          <w:b/>
          <w:sz w:val="30"/>
          <w:szCs w:val="30"/>
        </w:rPr>
      </w:pPr>
      <w:bookmarkStart w:id="70" w:name="_Toc451762176"/>
      <w:bookmarkStart w:id="71" w:name="_Toc451762245"/>
      <w:bookmarkStart w:id="72" w:name="_Toc510137462"/>
      <w:r>
        <w:rPr>
          <w:rFonts w:hint="eastAsia" w:ascii="仿宋" w:hAnsi="仿宋" w:eastAsia="仿宋"/>
          <w:b/>
          <w:sz w:val="30"/>
          <w:szCs w:val="30"/>
        </w:rPr>
        <w:t>（三）磋商响应文件的语言及计量</w:t>
      </w:r>
      <w:bookmarkEnd w:id="70"/>
      <w:bookmarkEnd w:id="71"/>
      <w:bookmarkEnd w:id="72"/>
    </w:p>
    <w:p w14:paraId="697E5AA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7E286F6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3BC4A0B4">
      <w:pPr>
        <w:snapToGrid w:val="0"/>
        <w:spacing w:before="120" w:beforeLines="50" w:line="460" w:lineRule="exact"/>
        <w:ind w:firstLine="590" w:firstLineChars="196"/>
        <w:jc w:val="left"/>
        <w:outlineLvl w:val="0"/>
        <w:rPr>
          <w:rFonts w:ascii="宋体"/>
          <w:b/>
          <w:sz w:val="30"/>
          <w:szCs w:val="30"/>
        </w:rPr>
      </w:pPr>
      <w:bookmarkStart w:id="73" w:name="_Toc510137463"/>
      <w:bookmarkStart w:id="74" w:name="_Toc451762246"/>
      <w:bookmarkStart w:id="75" w:name="_Toc451762177"/>
      <w:r>
        <w:rPr>
          <w:rFonts w:hint="eastAsia" w:ascii="宋体" w:hAnsi="宋体"/>
          <w:b/>
          <w:sz w:val="30"/>
          <w:szCs w:val="30"/>
        </w:rPr>
        <w:t>（四）磋商响应报价</w:t>
      </w:r>
      <w:bookmarkEnd w:id="73"/>
      <w:bookmarkEnd w:id="74"/>
      <w:bookmarkEnd w:id="75"/>
    </w:p>
    <w:p w14:paraId="674265C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45B5D31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304D808D">
      <w:pPr>
        <w:pStyle w:val="13"/>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1CA9AAE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1FB42293">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1389269A">
      <w:pPr>
        <w:snapToGrid w:val="0"/>
        <w:spacing w:before="120" w:beforeLines="50" w:line="460" w:lineRule="exact"/>
        <w:ind w:firstLine="590" w:firstLineChars="196"/>
        <w:jc w:val="left"/>
        <w:outlineLvl w:val="0"/>
        <w:rPr>
          <w:rFonts w:ascii="宋体"/>
          <w:b/>
          <w:sz w:val="30"/>
          <w:szCs w:val="30"/>
        </w:rPr>
      </w:pPr>
      <w:bookmarkStart w:id="76" w:name="_Toc451762178"/>
      <w:bookmarkStart w:id="77" w:name="_Toc510137464"/>
      <w:bookmarkStart w:id="78" w:name="_Toc451762247"/>
      <w:r>
        <w:rPr>
          <w:rFonts w:hint="eastAsia" w:ascii="宋体" w:hAnsi="宋体"/>
          <w:b/>
          <w:sz w:val="30"/>
          <w:szCs w:val="30"/>
        </w:rPr>
        <w:t>（六）</w:t>
      </w:r>
      <w:bookmarkEnd w:id="76"/>
      <w:bookmarkEnd w:id="77"/>
      <w:bookmarkEnd w:id="78"/>
      <w:bookmarkStart w:id="79" w:name="_Toc451762180"/>
      <w:bookmarkStart w:id="80" w:name="_Toc451762249"/>
      <w:bookmarkStart w:id="81" w:name="_Toc510137465"/>
      <w:r>
        <w:rPr>
          <w:rFonts w:hint="eastAsia" w:ascii="宋体" w:hAnsi="宋体"/>
          <w:b/>
          <w:sz w:val="30"/>
          <w:szCs w:val="30"/>
        </w:rPr>
        <w:t>磋商响应文件的签署和份数</w:t>
      </w:r>
      <w:bookmarkEnd w:id="79"/>
      <w:bookmarkEnd w:id="80"/>
      <w:bookmarkEnd w:id="81"/>
    </w:p>
    <w:p w14:paraId="6B6A5560">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6881BFD6">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58FC9FF8">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01A936BC">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02931F32">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433FAA2F">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4FFCC200">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425C3DB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4D8BC8E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642482D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7F8E937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1DC3F4F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13D8E4C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5B1A656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3B168F3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0C9B6F3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687FD88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4830690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2DD01914">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5AEB5995">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38E3F0DE">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7BAE17F3">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7D3B7850">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1078F378">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136E9DE">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1AE48C4B">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63BB879D">
      <w:pPr>
        <w:pStyle w:val="28"/>
        <w:snapToGrid w:val="0"/>
        <w:spacing w:before="120" w:after="120" w:line="460" w:lineRule="exact"/>
        <w:ind w:firstLine="602" w:firstLineChars="200"/>
        <w:rPr>
          <w:rFonts w:hAnsi="宋体"/>
          <w:b/>
          <w:sz w:val="30"/>
          <w:szCs w:val="30"/>
        </w:rPr>
      </w:pPr>
      <w:bookmarkStart w:id="82" w:name="_Toc451762181"/>
      <w:bookmarkStart w:id="83" w:name="_Toc451762250"/>
      <w:r>
        <w:rPr>
          <w:rFonts w:hint="eastAsia" w:hAnsi="宋体"/>
          <w:b/>
          <w:sz w:val="30"/>
          <w:szCs w:val="30"/>
        </w:rPr>
        <w:t>三、组织竞争性磋商程序</w:t>
      </w:r>
      <w:bookmarkEnd w:id="82"/>
      <w:bookmarkEnd w:id="83"/>
    </w:p>
    <w:p w14:paraId="6FF22A1E">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4EFEE789">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0817E4E3">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7CADE8D1">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5DC6054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5A075CD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 xml:space="preserve">1. </w:t>
      </w:r>
      <w:r>
        <w:rPr>
          <w:rFonts w:hint="eastAsia" w:ascii="仿宋" w:hAnsi="仿宋" w:eastAsia="仿宋"/>
          <w:b/>
          <w:bCs/>
          <w:sz w:val="28"/>
          <w:szCs w:val="28"/>
        </w:rPr>
        <w:t>落实工作场地、设施，检查录音录像采集设备运行情况，验证电子交易平台是否能正常登录。并开启直播（如直播信号出现问题，不影响项目开标程序）。</w:t>
      </w:r>
    </w:p>
    <w:p w14:paraId="00E1622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600F8C39">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7399CBA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6E59219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5BDCA72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1B822F34">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3F6A024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3D03909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038F7224">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5223EA7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6114F7D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1E0E182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17E8480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34F408A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854432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4A2C7FC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067C6A0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146CDE9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04DC776B">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1A2A334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10098F6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2DF4A4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51FEBE9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18D1F9C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3698FCC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62E9D51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677CA024">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2C3E89A8">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2851013B">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00F5A5DE">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2B4150A4">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5B484BE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44F8C778">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21E3C04D">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1BC456E3">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37926521">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65F34E88">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2566A2F9">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6F841E0A">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6F6B3D30">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052B601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139C3C0D">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475C76E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AB2EE8">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11902504">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1C631CE">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38F7B2A7">
      <w:pPr>
        <w:pStyle w:val="28"/>
        <w:keepNext w:val="0"/>
        <w:keepLines w:val="0"/>
        <w:pageBreakBefore w:val="0"/>
        <w:widowControl w:val="0"/>
        <w:kinsoku/>
        <w:wordWrap/>
        <w:overflowPunct/>
        <w:topLinePunct w:val="0"/>
        <w:autoSpaceDE/>
        <w:autoSpaceDN/>
        <w:bidi w:val="0"/>
        <w:adjustRightInd/>
        <w:snapToGrid w:val="0"/>
        <w:spacing w:before="120" w:after="120" w:line="500" w:lineRule="exact"/>
        <w:ind w:firstLine="596" w:firstLineChars="198"/>
        <w:textAlignment w:val="auto"/>
        <w:rPr>
          <w:rFonts w:hAnsi="宋体"/>
          <w:b/>
          <w:sz w:val="30"/>
          <w:szCs w:val="30"/>
        </w:rPr>
      </w:pPr>
      <w:r>
        <w:rPr>
          <w:rFonts w:hint="eastAsia" w:hAnsi="宋体"/>
          <w:b/>
          <w:sz w:val="30"/>
          <w:szCs w:val="30"/>
        </w:rPr>
        <w:t>六、货款的结算</w:t>
      </w:r>
    </w:p>
    <w:p w14:paraId="56240FD9">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bookmarkStart w:id="84" w:name="_Toc510137466"/>
      <w:r>
        <w:rPr>
          <w:rFonts w:hint="eastAsia" w:ascii="仿宋" w:hAnsi="仿宋" w:eastAsia="仿宋"/>
          <w:sz w:val="30"/>
          <w:szCs w:val="30"/>
        </w:rPr>
        <w:t>货款由采购人按采购文件规定的付款方式自行支付。纳入国库集中支付的，按照国库集中支付有关规定付款。</w:t>
      </w:r>
    </w:p>
    <w:p w14:paraId="137A29CA">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5F907022">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62E8F0D7">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5830B8FE">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19CE8628">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343FE54D">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351BC2AB">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2695FED4">
      <w:pPr>
        <w:pStyle w:val="28"/>
        <w:snapToGrid w:val="0"/>
        <w:spacing w:before="120" w:after="120" w:line="460" w:lineRule="exact"/>
        <w:ind w:firstLine="2530" w:firstLineChars="700"/>
        <w:rPr>
          <w:rFonts w:hAnsi="宋体"/>
          <w:b/>
          <w:sz w:val="36"/>
          <w:szCs w:val="36"/>
        </w:rPr>
      </w:pPr>
    </w:p>
    <w:p w14:paraId="3309EDC4">
      <w:pPr>
        <w:widowControl/>
        <w:jc w:val="left"/>
        <w:rPr>
          <w:rFonts w:ascii="宋体" w:hAnsi="宋体"/>
          <w:b/>
          <w:sz w:val="36"/>
          <w:szCs w:val="36"/>
        </w:rPr>
      </w:pPr>
      <w:r>
        <w:rPr>
          <w:rFonts w:hAnsi="宋体"/>
          <w:b/>
          <w:sz w:val="36"/>
          <w:szCs w:val="36"/>
        </w:rPr>
        <w:br w:type="page"/>
      </w:r>
    </w:p>
    <w:p w14:paraId="3CE5F086">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4"/>
    </w:p>
    <w:p w14:paraId="1689EE87">
      <w:pPr>
        <w:pStyle w:val="28"/>
        <w:snapToGrid w:val="0"/>
        <w:spacing w:before="120" w:after="120" w:line="460" w:lineRule="exact"/>
        <w:jc w:val="center"/>
        <w:outlineLvl w:val="0"/>
        <w:rPr>
          <w:rFonts w:ascii="仿宋" w:hAnsi="仿宋" w:eastAsia="仿宋"/>
          <w:sz w:val="30"/>
          <w:szCs w:val="30"/>
        </w:rPr>
      </w:pPr>
    </w:p>
    <w:p w14:paraId="68805EE8">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509352EB">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29D6143F">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6C5DCD71">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402A5ED3">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1641209D">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544545B2">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3F06C87E">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0613AAE5">
      <w:pPr>
        <w:spacing w:before="120" w:beforeLines="50" w:after="120" w:afterLines="50" w:line="460" w:lineRule="exact"/>
        <w:ind w:firstLine="600" w:firstLineChars="200"/>
        <w:rPr>
          <w:rFonts w:ascii="仿宋" w:hAnsi="仿宋" w:eastAsia="仿宋"/>
          <w:bCs/>
          <w:sz w:val="30"/>
          <w:szCs w:val="30"/>
        </w:rPr>
      </w:pPr>
    </w:p>
    <w:p w14:paraId="01A43538">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486A3433">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926"/>
        <w:gridCol w:w="5154"/>
        <w:gridCol w:w="836"/>
        <w:gridCol w:w="1193"/>
      </w:tblGrid>
      <w:tr w14:paraId="0433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078E1E4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bookmarkStart w:id="85" w:name="PO_TDCUS_ITEM_SM_TABLE_1_0"/>
            <w:bookmarkStart w:id="86" w:name="_Toc510137467"/>
            <w:r>
              <w:rPr>
                <w:rFonts w:hint="eastAsia" w:ascii="仿宋" w:hAnsi="仿宋" w:eastAsia="仿宋"/>
                <w:vertAlign w:val="baseline"/>
                <w:lang w:eastAsia="zh-CN"/>
              </w:rPr>
              <w:t>序号</w:t>
            </w:r>
          </w:p>
        </w:tc>
        <w:tc>
          <w:tcPr>
            <w:tcW w:w="511" w:type="pct"/>
          </w:tcPr>
          <w:p w14:paraId="2756D43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2843" w:type="pct"/>
          </w:tcPr>
          <w:p w14:paraId="4340329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461" w:type="pct"/>
          </w:tcPr>
          <w:p w14:paraId="2E60A15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658" w:type="pct"/>
          </w:tcPr>
          <w:p w14:paraId="0A04F81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328C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7FA6BF2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511" w:type="pct"/>
          </w:tcPr>
          <w:p w14:paraId="1DF3287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2843" w:type="pct"/>
          </w:tcPr>
          <w:p w14:paraId="5EF306B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461" w:type="pct"/>
          </w:tcPr>
          <w:p w14:paraId="79CAE52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658" w:type="pct"/>
          </w:tcPr>
          <w:p w14:paraId="13F975D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4248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4B1383A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511" w:type="pct"/>
          </w:tcPr>
          <w:p w14:paraId="17E6475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0D16A7A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驻场专职项目经理：</w:t>
            </w:r>
          </w:p>
          <w:p w14:paraId="6F63D2B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具有本科及以上学历，提供学历证书或学信网证明的得1分，不符合不得分；具有2年及以上物业服务管理经验的得2分，不符合不得分；具有人力资源和社会保障部门颁发的机电类工程师证的得2分，未提供不得分。</w:t>
            </w:r>
          </w:p>
          <w:p w14:paraId="7E25039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注：须提供投标人保证项目经理能在本项目服务期间专职为本项目服务的承诺函，且承诺函中项目经理的姓名与投标文件中《项目组人员清单》的姓名一致，否则该项不得分。</w:t>
            </w:r>
          </w:p>
        </w:tc>
        <w:tc>
          <w:tcPr>
            <w:tcW w:w="461" w:type="pct"/>
          </w:tcPr>
          <w:p w14:paraId="484A689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658" w:type="pct"/>
          </w:tcPr>
          <w:p w14:paraId="087C308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4149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20FE565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511" w:type="pct"/>
          </w:tcPr>
          <w:p w14:paraId="52D01639">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5F5F05E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保安：</w:t>
            </w:r>
          </w:p>
          <w:p w14:paraId="200855EE">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安主管具有三级/高级工保安员职业资格证（人力资源和社会保障部颁发）的得2分，未提供不得分；具有5年及以上物业管理服务保安主管工作经历的得2分，需提供业主证明，证明中需体现该人员姓名，否则不得分；持有消控证的得1分，未提供不得分。</w:t>
            </w:r>
          </w:p>
          <w:p w14:paraId="54709C2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注:须提供投标人保证保安主管能在本项目服务期间专职为本项目服务的承诺函，且承诺函中保安主管的姓名与投标文件中《项目组人员清单》的姓名一致，否则该项不得分。</w:t>
            </w:r>
          </w:p>
          <w:p w14:paraId="51FF04D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其他保安员：</w:t>
            </w:r>
          </w:p>
          <w:p w14:paraId="70823A4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承诺至少3人持有消控证的得1分，缺一个不得分；至少2人年龄不得大于40周岁的得1分，缺一个不得分。</w:t>
            </w:r>
          </w:p>
        </w:tc>
        <w:tc>
          <w:tcPr>
            <w:tcW w:w="461" w:type="pct"/>
          </w:tcPr>
          <w:p w14:paraId="74DBE2C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658" w:type="pct"/>
          </w:tcPr>
          <w:p w14:paraId="22CE9DB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62B4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6494D0C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511" w:type="pct"/>
          </w:tcPr>
          <w:p w14:paraId="77C7CE4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4F1C00C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保洁：</w:t>
            </w:r>
          </w:p>
          <w:p w14:paraId="07FF3EE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保洁主管需</w:t>
            </w:r>
            <w:r>
              <w:rPr>
                <w:rFonts w:hint="eastAsia" w:ascii="仿宋" w:hAnsi="仿宋" w:eastAsia="仿宋"/>
                <w:vertAlign w:val="baseline"/>
                <w:lang w:val="en-US" w:eastAsia="zh-CN"/>
              </w:rPr>
              <w:t>专科</w:t>
            </w:r>
            <w:r>
              <w:rPr>
                <w:rFonts w:hint="eastAsia" w:ascii="仿宋" w:hAnsi="仿宋" w:eastAsia="仿宋"/>
                <w:vertAlign w:val="baseline"/>
                <w:lang w:eastAsia="zh-CN"/>
              </w:rPr>
              <w:t>及以上学历，提供学历证书或学信网证明的得1分，不符合不得分；具有1年以上保洁主管经历的得1分，不符合不得分。</w:t>
            </w:r>
          </w:p>
          <w:p w14:paraId="6C02CCE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注: 须提供投标人保证保洁主管能在本项目服务期间专职为本项目服务的承诺函，且承诺函中保洁主管的姓名与投标文件中《项目组人员清单》的姓名一致，否则该项不得分。</w:t>
            </w:r>
          </w:p>
          <w:p w14:paraId="6602C05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其他人员：</w:t>
            </w:r>
          </w:p>
          <w:p w14:paraId="1F937F1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承诺普通保洁员需初中及以上学历的得1分，不符合不得分；承诺所有保洁人员每年必须进行一次体检，获得健康证的得1分，不符合不得分。</w:t>
            </w:r>
          </w:p>
        </w:tc>
        <w:tc>
          <w:tcPr>
            <w:tcW w:w="461" w:type="pct"/>
          </w:tcPr>
          <w:p w14:paraId="134147D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658" w:type="pct"/>
          </w:tcPr>
          <w:p w14:paraId="6194B59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3A15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6127618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511" w:type="pct"/>
          </w:tcPr>
          <w:p w14:paraId="4768BCC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379ED5F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工程维修主管：</w:t>
            </w:r>
          </w:p>
          <w:p w14:paraId="446A793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专科</w:t>
            </w:r>
            <w:r>
              <w:rPr>
                <w:rFonts w:hint="eastAsia" w:ascii="仿宋" w:hAnsi="仿宋" w:eastAsia="仿宋"/>
                <w:vertAlign w:val="baseline"/>
                <w:lang w:eastAsia="zh-CN"/>
              </w:rPr>
              <w:t>及以上学历，提供学历证书或学信网证明的得1分，不符合不得分；具有人力资源和社会保障部门颁发的维修电工（二级）证书的得2分，未提供不得分。</w:t>
            </w:r>
          </w:p>
          <w:p w14:paraId="3BC91FB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注: 须提供投标人保证工程维修主管能在本项目服务期间专职为本项目服务的承诺函，且承诺函中工程维修主管的姓名与投标文件中《项目组人员清单》的姓名一致，否则该项不得分。</w:t>
            </w:r>
          </w:p>
        </w:tc>
        <w:tc>
          <w:tcPr>
            <w:tcW w:w="461" w:type="pct"/>
          </w:tcPr>
          <w:p w14:paraId="031190C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3</w:t>
            </w:r>
          </w:p>
        </w:tc>
        <w:tc>
          <w:tcPr>
            <w:tcW w:w="658" w:type="pct"/>
          </w:tcPr>
          <w:p w14:paraId="57F92D0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3368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5B3D2A8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11" w:type="pct"/>
          </w:tcPr>
          <w:p w14:paraId="4084B2B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782D2FDE">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前台：</w:t>
            </w:r>
          </w:p>
          <w:p w14:paraId="206F3FA9">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专科及以上学历，提供学历证书或学信网证明的得1分，不符合不得分；具有1年及以上前台相关工作经验的得1分，不符合不得分。</w:t>
            </w:r>
          </w:p>
        </w:tc>
        <w:tc>
          <w:tcPr>
            <w:tcW w:w="461" w:type="pct"/>
          </w:tcPr>
          <w:p w14:paraId="2A4B429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658" w:type="pct"/>
          </w:tcPr>
          <w:p w14:paraId="50CC769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513D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3BD1F6F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511" w:type="pct"/>
          </w:tcPr>
          <w:p w14:paraId="6ACE725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4960366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根据本项目总体要求（包含对办公楼所属的安全保卫、保洁、设施设备维修养护、绿化管理，保持办公楼内设施设备时刻处于良好的工作状态，营造出健康舒适的工作环境）提出有针对性的①物业管理服务理念（</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1分）、②服务定位（</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1分）、③服务目标（</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1分）；④对本项目中存在的重难点，提出有针对性的应对及解决措施（</w:t>
            </w:r>
            <w:r>
              <w:rPr>
                <w:rFonts w:hint="eastAsia" w:ascii="仿宋" w:hAnsi="仿宋" w:eastAsia="仿宋"/>
                <w:vertAlign w:val="baseline"/>
                <w:lang w:val="en-US" w:eastAsia="zh-CN"/>
              </w:rPr>
              <w:t>最高得</w:t>
            </w:r>
            <w:r>
              <w:rPr>
                <w:rFonts w:hint="eastAsia" w:ascii="仿宋" w:hAnsi="仿宋" w:eastAsia="仿宋"/>
                <w:vertAlign w:val="baseline"/>
                <w:lang w:eastAsia="zh-CN"/>
              </w:rPr>
              <w:t>2分）。</w:t>
            </w:r>
          </w:p>
        </w:tc>
        <w:tc>
          <w:tcPr>
            <w:tcW w:w="461" w:type="pct"/>
          </w:tcPr>
          <w:p w14:paraId="1FE7DDFE">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658" w:type="pct"/>
          </w:tcPr>
          <w:p w14:paraId="15B3949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6487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3723E07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511" w:type="pct"/>
          </w:tcPr>
          <w:p w14:paraId="7EEFE5C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2DFFF7B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针对本项目有比较完善的组织架构及管理制度，清晰简练地列出主要管理流程，包括运作流程图、激励机制、监督机制和自我约束机制、信息反馈渠道及处理机制。（</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290AEED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76B0925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109A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79357DB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8</w:t>
            </w:r>
          </w:p>
        </w:tc>
        <w:tc>
          <w:tcPr>
            <w:tcW w:w="511" w:type="pct"/>
          </w:tcPr>
          <w:p w14:paraId="3019064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3639FD9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保安服务方案：</w:t>
            </w:r>
          </w:p>
          <w:p w14:paraId="7509EE1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①门卫管理：出入口24</w:t>
            </w:r>
            <w:r>
              <w:rPr>
                <w:rFonts w:hint="eastAsia" w:ascii="仿宋" w:hAnsi="仿宋" w:eastAsia="仿宋"/>
                <w:vertAlign w:val="baseline"/>
                <w:lang w:val="en-US" w:eastAsia="zh-CN"/>
              </w:rPr>
              <w:t>小时</w:t>
            </w:r>
            <w:r>
              <w:rPr>
                <w:rFonts w:hint="eastAsia" w:ascii="仿宋" w:hAnsi="仿宋" w:eastAsia="仿宋"/>
                <w:vertAlign w:val="baseline"/>
                <w:lang w:eastAsia="zh-CN"/>
              </w:rPr>
              <w:t>值岗，来人来访的通报、证件检验、登记、报刊信件收发、邮件快递代收等，最高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7BF2668E">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②巡逻检查：维护公共秩序，根据巡视点位，对重要区域、部位、设备机房等进行重点巡视并记录巡视情况，及时发现和处理各种安全和事故隐患，最高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7EF5EB1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③消控、监控管理：确保消控、监控设施设备24小时开通，处理治安及其他突发事件负责防盗、防火报警、监控设备运行管理，值班人员熟悉消控、监控设施设备的使用方法，最高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1ADF0E0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④车辆管理：负责道路交通管理、机动车和非机动车有序停放管理，停车区无易燃易爆物品存放，最高</w:t>
            </w:r>
            <w:r>
              <w:rPr>
                <w:rFonts w:hint="eastAsia" w:ascii="仿宋" w:hAnsi="仿宋" w:eastAsia="仿宋"/>
                <w:vertAlign w:val="baseline"/>
                <w:lang w:val="en-US" w:eastAsia="zh-CN"/>
              </w:rPr>
              <w:t>得</w:t>
            </w:r>
            <w:r>
              <w:rPr>
                <w:rFonts w:hint="eastAsia" w:ascii="仿宋" w:hAnsi="仿宋" w:eastAsia="仿宋"/>
                <w:vertAlign w:val="baseline"/>
                <w:lang w:eastAsia="zh-CN"/>
              </w:rPr>
              <w:t>2分。</w:t>
            </w:r>
          </w:p>
          <w:p w14:paraId="64A86BB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根据保安服务方案的针对性、合理性及可行性等方面综合评议。</w:t>
            </w:r>
          </w:p>
        </w:tc>
        <w:tc>
          <w:tcPr>
            <w:tcW w:w="461" w:type="pct"/>
          </w:tcPr>
          <w:p w14:paraId="2F68881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658" w:type="pct"/>
          </w:tcPr>
          <w:p w14:paraId="568C618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1077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0F4CD73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9</w:t>
            </w:r>
          </w:p>
        </w:tc>
        <w:tc>
          <w:tcPr>
            <w:tcW w:w="511" w:type="pct"/>
          </w:tcPr>
          <w:p w14:paraId="42D8C29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39A1C1F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保洁管理与服务方案：包括室内外公共区域（包含展馆、会议室、活动室）的卫生保洁、消毒、杀虫、灭鼠、</w:t>
            </w:r>
            <w:r>
              <w:rPr>
                <w:rFonts w:hint="eastAsia" w:ascii="仿宋" w:hAnsi="仿宋" w:eastAsia="仿宋"/>
                <w:vertAlign w:val="baseline"/>
                <w:lang w:val="en-US" w:eastAsia="zh-CN"/>
              </w:rPr>
              <w:t>白蚁防治</w:t>
            </w:r>
            <w:r>
              <w:rPr>
                <w:rFonts w:hint="eastAsia" w:ascii="仿宋" w:hAnsi="仿宋" w:eastAsia="仿宋"/>
                <w:vertAlign w:val="baseline"/>
                <w:lang w:eastAsia="zh-CN"/>
              </w:rPr>
              <w:t>、垃圾清运、外墙清洗、打蜡、水池化粪池清洗、管道窑井疏通等。</w:t>
            </w:r>
          </w:p>
          <w:p w14:paraId="7801123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①环境保洁整体的服务思路。（</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2338931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②针对本项目保洁服务的措施。（</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4A5906F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③具有详细的保洁服务计划及实施方案。（</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7D856CC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④消毒、杀虫、灭鼠、</w:t>
            </w:r>
            <w:r>
              <w:rPr>
                <w:rFonts w:hint="eastAsia" w:ascii="仿宋" w:hAnsi="仿宋" w:eastAsia="仿宋"/>
                <w:vertAlign w:val="baseline"/>
                <w:lang w:val="en-US" w:eastAsia="zh-CN"/>
              </w:rPr>
              <w:t>白蚁防治</w:t>
            </w:r>
            <w:r>
              <w:rPr>
                <w:rFonts w:hint="eastAsia" w:ascii="仿宋" w:hAnsi="仿宋" w:eastAsia="仿宋"/>
                <w:vertAlign w:val="baseline"/>
                <w:lang w:eastAsia="zh-CN"/>
              </w:rPr>
              <w:t>等虫害防止措施。（</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5645240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⑤垃圾清运、垃圾分类实施方案。（</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3E5AF75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根据保洁服务方案的针对性、合理性及可行性等方面综合评分。根据保洁服务方案的针对性、合理性及可行性等方面综合评议。</w:t>
            </w:r>
          </w:p>
        </w:tc>
        <w:tc>
          <w:tcPr>
            <w:tcW w:w="461" w:type="pct"/>
          </w:tcPr>
          <w:p w14:paraId="0B1EC07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658" w:type="pct"/>
          </w:tcPr>
          <w:p w14:paraId="3DF4DEC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2C5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18FA261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511" w:type="pct"/>
          </w:tcPr>
          <w:p w14:paraId="5C72798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049630E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绿化服务方案：</w:t>
            </w:r>
          </w:p>
          <w:p w14:paraId="1ECF2639">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①针对本项目绿化养护的管理思路、团队组建、管理制度等。（</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3AD6712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②针对本项目树木、花草、绿地等绿化日常养护管理目标、办法、措施、标准等。（</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329EE32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③因气候等原因，针对绿化养护中制度应急处理措施。（</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1E61737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④绿化养护中防止虫害的管理办法。（</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3BB84ED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⑤绿植盆栽的养护及管理措施。（</w:t>
            </w:r>
            <w:r>
              <w:rPr>
                <w:rFonts w:hint="eastAsia" w:ascii="仿宋" w:hAnsi="仿宋" w:eastAsia="仿宋"/>
                <w:vertAlign w:val="baseline"/>
                <w:lang w:val="en-US" w:eastAsia="zh-CN"/>
              </w:rPr>
              <w:t>最高得</w:t>
            </w:r>
            <w:r>
              <w:rPr>
                <w:rFonts w:hint="eastAsia" w:ascii="仿宋" w:hAnsi="仿宋" w:eastAsia="仿宋"/>
                <w:vertAlign w:val="baseline"/>
                <w:lang w:eastAsia="zh-CN"/>
              </w:rPr>
              <w:t>1分）</w:t>
            </w:r>
          </w:p>
          <w:p w14:paraId="692D85D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根据绿化服务方案的针对性、合理性及可行性等方面综合评分。</w:t>
            </w:r>
          </w:p>
        </w:tc>
        <w:tc>
          <w:tcPr>
            <w:tcW w:w="461" w:type="pct"/>
          </w:tcPr>
          <w:p w14:paraId="5790D61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658" w:type="pct"/>
          </w:tcPr>
          <w:p w14:paraId="5336ABE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5830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25FA599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11</w:t>
            </w:r>
          </w:p>
        </w:tc>
        <w:tc>
          <w:tcPr>
            <w:tcW w:w="511" w:type="pct"/>
          </w:tcPr>
          <w:p w14:paraId="6DB6893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7037EBF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物业管理区域内供电设备管理维护方案：</w:t>
            </w:r>
          </w:p>
          <w:p w14:paraId="0A68454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①供电系统高、低压电器设备，最高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0F29F37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②室内照明、电扇和室外亮灯工程，最高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186A845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③电线电缆，最高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0358335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④防雷设备，最高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314909B9">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⑤电梯实施设备等电气装置设备进行日常管理和维修，保障安全、正常运行，最高</w:t>
            </w:r>
            <w:r>
              <w:rPr>
                <w:rFonts w:hint="eastAsia" w:ascii="仿宋" w:hAnsi="仿宋" w:eastAsia="仿宋"/>
                <w:vertAlign w:val="baseline"/>
                <w:lang w:val="en-US" w:eastAsia="zh-CN"/>
              </w:rPr>
              <w:t>得</w:t>
            </w:r>
            <w:r>
              <w:rPr>
                <w:rFonts w:hint="eastAsia" w:ascii="仿宋" w:hAnsi="仿宋" w:eastAsia="仿宋"/>
                <w:vertAlign w:val="baseline"/>
                <w:lang w:eastAsia="zh-CN"/>
              </w:rPr>
              <w:t>1分。</w:t>
            </w:r>
          </w:p>
          <w:p w14:paraId="284B4FE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根据供电设备管理维护方案的针对性、合理性及可行性等方面综合评议。</w:t>
            </w:r>
          </w:p>
        </w:tc>
        <w:tc>
          <w:tcPr>
            <w:tcW w:w="461" w:type="pct"/>
          </w:tcPr>
          <w:p w14:paraId="3536FE1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658" w:type="pct"/>
          </w:tcPr>
          <w:p w14:paraId="04A96D08">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3833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061B879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12</w:t>
            </w:r>
          </w:p>
        </w:tc>
        <w:tc>
          <w:tcPr>
            <w:tcW w:w="511" w:type="pct"/>
          </w:tcPr>
          <w:p w14:paraId="1F28C54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3246D59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default" w:ascii="仿宋" w:hAnsi="仿宋" w:eastAsia="仿宋"/>
                <w:vertAlign w:val="baseline"/>
                <w:lang w:val="en-US" w:eastAsia="zh-CN"/>
              </w:rPr>
            </w:pPr>
            <w:r>
              <w:rPr>
                <w:rFonts w:hint="eastAsia" w:ascii="仿宋" w:hAnsi="仿宋" w:eastAsia="仿宋"/>
                <w:vertAlign w:val="baseline"/>
                <w:lang w:eastAsia="zh-CN"/>
              </w:rPr>
              <w:t>物业管理区域内给排水设备运行、净水设备管理维护方案：包括对办公楼内外水泵房、水泵、水箱、污水处理装置、水处理设备、消火栓、管道、管件、阀门、水嘴、卫生洁具、排水管、透气管、水封设备、室外排水管及附属构筑物进行日常养护维修，保持正常运行。根据给排水设备运行、净水设备管理维护方案的针对性、合理性及可行性等方面综合评议，</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78479929">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449F2B1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6799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2BAB2FE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13</w:t>
            </w:r>
          </w:p>
        </w:tc>
        <w:tc>
          <w:tcPr>
            <w:tcW w:w="511" w:type="pct"/>
          </w:tcPr>
          <w:p w14:paraId="7807040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358B17A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物业管理区域内空调系统运行维护方案：包括对集中、分体空调系统的运行管理、新风机组、水泵、风机盘管、热交换器、管道系统、各种阀类、采气装置、各类风口、自动控制系统设备的日常养护维修等工作。根据空调系统运行维护方案的针对性、合理性及可行性等方面综合评议，</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699FC77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3A716EB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239D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27785D3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14</w:t>
            </w:r>
          </w:p>
        </w:tc>
        <w:tc>
          <w:tcPr>
            <w:tcW w:w="511" w:type="pct"/>
          </w:tcPr>
          <w:p w14:paraId="0729147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608968C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物业管理区域内房屋、道路及设施设备的零星维修及巡查方案：包括①房屋屋面、地面、墙台面；②吊顶、门窗、楼梯、通风道、道路路面等的日常养护维修；③门窗、锁，桌椅的维修。④水电日常维修。⑤卫生间卫生保洁巡查维护。根据房屋、道路及设施设备的零星维修及巡查方案的针对性、合理性及可行性等方面综合评议，</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523F7E1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5FEF032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2386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55EC62C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511" w:type="pct"/>
          </w:tcPr>
          <w:p w14:paraId="11F17AD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26E4B23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物业管理区域内综合会议、活动服务方案：根据项目需要，中标人有能力组织抽调其他工作人员协调帮助本项目工作。根据综合会议、活动服务方案的针对性、合理性及可行性等方面综合评议，</w:t>
            </w:r>
            <w:r>
              <w:rPr>
                <w:rFonts w:hint="eastAsia" w:ascii="仿宋" w:hAnsi="仿宋" w:eastAsia="仿宋"/>
                <w:vertAlign w:val="baseline"/>
                <w:lang w:val="en-US" w:eastAsia="zh-CN"/>
              </w:rPr>
              <w:t>最高得4分</w:t>
            </w:r>
            <w:r>
              <w:rPr>
                <w:rFonts w:hint="eastAsia" w:ascii="仿宋" w:hAnsi="仿宋" w:eastAsia="仿宋"/>
                <w:vertAlign w:val="baseline"/>
                <w:lang w:eastAsia="zh-CN"/>
              </w:rPr>
              <w:t>。</w:t>
            </w:r>
          </w:p>
        </w:tc>
        <w:tc>
          <w:tcPr>
            <w:tcW w:w="461" w:type="pct"/>
          </w:tcPr>
          <w:p w14:paraId="2CF9B19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658" w:type="pct"/>
          </w:tcPr>
          <w:p w14:paraId="6C26B58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65B1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2EE5FD8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16</w:t>
            </w:r>
          </w:p>
        </w:tc>
        <w:tc>
          <w:tcPr>
            <w:tcW w:w="511" w:type="pct"/>
          </w:tcPr>
          <w:p w14:paraId="545C7C7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4230B7F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重大活动保障方案：根据本项目需要提供</w:t>
            </w:r>
            <w:r>
              <w:rPr>
                <w:rFonts w:hint="eastAsia" w:ascii="仿宋" w:hAnsi="仿宋" w:eastAsia="仿宋"/>
                <w:vertAlign w:val="baseline"/>
                <w:lang w:val="en-US" w:eastAsia="zh-CN"/>
              </w:rPr>
              <w:t>重大</w:t>
            </w:r>
            <w:r>
              <w:rPr>
                <w:rFonts w:hint="eastAsia" w:ascii="仿宋" w:hAnsi="仿宋" w:eastAsia="仿宋"/>
                <w:vertAlign w:val="baseline"/>
                <w:lang w:eastAsia="zh-CN"/>
              </w:rPr>
              <w:t>活动服务</w:t>
            </w:r>
            <w:r>
              <w:rPr>
                <w:rFonts w:hint="eastAsia" w:ascii="仿宋" w:hAnsi="仿宋" w:eastAsia="仿宋"/>
                <w:vertAlign w:val="baseline"/>
                <w:lang w:val="en-US" w:eastAsia="zh-CN"/>
              </w:rPr>
              <w:t>保障</w:t>
            </w:r>
            <w:r>
              <w:rPr>
                <w:rFonts w:hint="eastAsia" w:ascii="仿宋" w:hAnsi="仿宋" w:eastAsia="仿宋"/>
                <w:vertAlign w:val="baseline"/>
                <w:lang w:eastAsia="zh-CN"/>
              </w:rPr>
              <w:t>，包括协助会场</w:t>
            </w:r>
            <w:r>
              <w:rPr>
                <w:rFonts w:hint="eastAsia" w:ascii="仿宋" w:hAnsi="仿宋" w:eastAsia="仿宋"/>
                <w:vertAlign w:val="baseline"/>
                <w:lang w:val="en-US" w:eastAsia="zh-CN"/>
              </w:rPr>
              <w:t>布置</w:t>
            </w:r>
            <w:r>
              <w:rPr>
                <w:rFonts w:hint="eastAsia" w:ascii="仿宋" w:hAnsi="仿宋" w:eastAsia="仿宋"/>
                <w:vertAlign w:val="baseline"/>
                <w:lang w:eastAsia="zh-CN"/>
              </w:rPr>
              <w:t>、</w:t>
            </w:r>
            <w:r>
              <w:rPr>
                <w:rFonts w:hint="eastAsia" w:ascii="仿宋" w:hAnsi="仿宋" w:eastAsia="仿宋"/>
                <w:vertAlign w:val="baseline"/>
                <w:lang w:val="en-US" w:eastAsia="zh-CN"/>
              </w:rPr>
              <w:t>氛围营造、现场服务（含座椅摆放、灯控、温度、茶水及话筒音响等专业设备调试等）</w:t>
            </w:r>
            <w:r>
              <w:rPr>
                <w:rFonts w:hint="eastAsia" w:ascii="仿宋" w:hAnsi="仿宋" w:eastAsia="仿宋"/>
                <w:vertAlign w:val="baseline"/>
                <w:lang w:eastAsia="zh-CN"/>
              </w:rPr>
              <w:t>会后清场等工作综合评议，</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7574837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570052A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12AF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165A297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17</w:t>
            </w:r>
          </w:p>
        </w:tc>
        <w:tc>
          <w:tcPr>
            <w:tcW w:w="511" w:type="pct"/>
          </w:tcPr>
          <w:p w14:paraId="73B3F51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15DCABB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消防设备维护方案：方案包括本项目辖区内所有的消防设备的维保、维修和管理等，</w:t>
            </w:r>
            <w:r>
              <w:rPr>
                <w:rFonts w:hint="eastAsia" w:ascii="仿宋" w:hAnsi="仿宋" w:eastAsia="仿宋"/>
                <w:vertAlign w:val="baseline"/>
                <w:lang w:val="en-US" w:eastAsia="zh-CN"/>
              </w:rPr>
              <w:t>最高得4分</w:t>
            </w:r>
            <w:r>
              <w:rPr>
                <w:rFonts w:hint="eastAsia" w:ascii="仿宋" w:hAnsi="仿宋" w:eastAsia="仿宋"/>
                <w:vertAlign w:val="baseline"/>
                <w:lang w:eastAsia="zh-CN"/>
              </w:rPr>
              <w:t>。</w:t>
            </w:r>
          </w:p>
        </w:tc>
        <w:tc>
          <w:tcPr>
            <w:tcW w:w="461" w:type="pct"/>
          </w:tcPr>
          <w:p w14:paraId="14A974F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658" w:type="pct"/>
          </w:tcPr>
          <w:p w14:paraId="79CB1F1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2A3E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7B193AD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18</w:t>
            </w:r>
          </w:p>
        </w:tc>
        <w:tc>
          <w:tcPr>
            <w:tcW w:w="511" w:type="pct"/>
          </w:tcPr>
          <w:p w14:paraId="554C1169">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70D8173B">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应急预案：物业服务辖区各级各类应急预案，对突发事件应急预案及相应的措施是否合理，是否符合采购需求，以化解各类纠纷、消防、防疫、应对极端天气（台风、暴雨、冻雪）为例，</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6617758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52EAB5A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5925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1B13DAC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19</w:t>
            </w:r>
          </w:p>
        </w:tc>
        <w:tc>
          <w:tcPr>
            <w:tcW w:w="511" w:type="pct"/>
          </w:tcPr>
          <w:p w14:paraId="68F47EC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07E5823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节能减排实施方案：包括针对项目提供节能减排实施方案，方案根据服务区域内实际情况设计，能满足服务质量标准，</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66CBC879">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0442D2C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29C1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180D162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20</w:t>
            </w:r>
          </w:p>
        </w:tc>
        <w:tc>
          <w:tcPr>
            <w:tcW w:w="511" w:type="pct"/>
          </w:tcPr>
          <w:p w14:paraId="475A886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520C511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场所的保密服务方案：包括保密制度、人员管理、服务区域内上访管理，方案根据服务区域内实际情况设计，能满足服务质量标准，</w:t>
            </w:r>
            <w:r>
              <w:rPr>
                <w:rFonts w:hint="eastAsia" w:ascii="仿宋" w:hAnsi="仿宋" w:eastAsia="仿宋"/>
                <w:vertAlign w:val="baseline"/>
                <w:lang w:val="en-US" w:eastAsia="zh-CN"/>
              </w:rPr>
              <w:t>最高得3分</w:t>
            </w:r>
            <w:r>
              <w:rPr>
                <w:rFonts w:hint="eastAsia" w:ascii="仿宋" w:hAnsi="仿宋" w:eastAsia="仿宋"/>
                <w:vertAlign w:val="baseline"/>
                <w:lang w:eastAsia="zh-CN"/>
              </w:rPr>
              <w:t>。</w:t>
            </w:r>
          </w:p>
        </w:tc>
        <w:tc>
          <w:tcPr>
            <w:tcW w:w="461" w:type="pct"/>
          </w:tcPr>
          <w:p w14:paraId="2499FDE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64E1644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686A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6F37BD9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21</w:t>
            </w:r>
          </w:p>
        </w:tc>
        <w:tc>
          <w:tcPr>
            <w:tcW w:w="511" w:type="pct"/>
          </w:tcPr>
          <w:p w14:paraId="6F8F0C5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43" w:type="pct"/>
          </w:tcPr>
          <w:p w14:paraId="31E8049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对本项目的合理化建议、服务及有利措施的承诺等方案综合评议，</w:t>
            </w:r>
            <w:r>
              <w:rPr>
                <w:rFonts w:hint="eastAsia" w:ascii="仿宋" w:hAnsi="仿宋" w:eastAsia="仿宋"/>
                <w:vertAlign w:val="baseline"/>
                <w:lang w:val="en-US" w:eastAsia="zh-CN"/>
              </w:rPr>
              <w:t>最高得2分</w:t>
            </w:r>
            <w:r>
              <w:rPr>
                <w:rFonts w:hint="eastAsia" w:ascii="仿宋" w:hAnsi="仿宋" w:eastAsia="仿宋"/>
                <w:vertAlign w:val="baseline"/>
                <w:lang w:eastAsia="zh-CN"/>
              </w:rPr>
              <w:t>。</w:t>
            </w:r>
          </w:p>
        </w:tc>
        <w:tc>
          <w:tcPr>
            <w:tcW w:w="461" w:type="pct"/>
          </w:tcPr>
          <w:p w14:paraId="28A854F0">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658" w:type="pct"/>
          </w:tcPr>
          <w:p w14:paraId="0C83858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主观分</w:t>
            </w:r>
          </w:p>
        </w:tc>
      </w:tr>
      <w:tr w14:paraId="6809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2AD3D7CC">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22</w:t>
            </w:r>
          </w:p>
        </w:tc>
        <w:tc>
          <w:tcPr>
            <w:tcW w:w="511" w:type="pct"/>
          </w:tcPr>
          <w:p w14:paraId="70D3444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843" w:type="pct"/>
            <w:vAlign w:val="center"/>
          </w:tcPr>
          <w:p w14:paraId="500AF8E3">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磋商响应方技术力量情况：详见商务要求表。</w:t>
            </w:r>
          </w:p>
        </w:tc>
        <w:tc>
          <w:tcPr>
            <w:tcW w:w="461" w:type="pct"/>
          </w:tcPr>
          <w:p w14:paraId="3994481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658" w:type="pct"/>
          </w:tcPr>
          <w:p w14:paraId="62253C27">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5ABB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578E0C5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23</w:t>
            </w:r>
          </w:p>
        </w:tc>
        <w:tc>
          <w:tcPr>
            <w:tcW w:w="511" w:type="pct"/>
          </w:tcPr>
          <w:p w14:paraId="52486581">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843" w:type="pct"/>
            <w:vAlign w:val="center"/>
          </w:tcPr>
          <w:p w14:paraId="3193F10F">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技术培训：详见商务要求表。</w:t>
            </w:r>
          </w:p>
        </w:tc>
        <w:tc>
          <w:tcPr>
            <w:tcW w:w="461" w:type="pct"/>
          </w:tcPr>
          <w:p w14:paraId="0096BA92">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658" w:type="pct"/>
          </w:tcPr>
          <w:p w14:paraId="085134EA">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2C65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0D966A4E">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24</w:t>
            </w:r>
          </w:p>
        </w:tc>
        <w:tc>
          <w:tcPr>
            <w:tcW w:w="511" w:type="pct"/>
          </w:tcPr>
          <w:p w14:paraId="48693FD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843" w:type="pct"/>
            <w:vAlign w:val="center"/>
          </w:tcPr>
          <w:p w14:paraId="36D6BE0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磋商响应方提供2022年1月1日起至投标截止时间止获得行政部门颁发的物业管理相关的荣誉，每1个得1分，最高得2分。</w:t>
            </w:r>
          </w:p>
        </w:tc>
        <w:tc>
          <w:tcPr>
            <w:tcW w:w="461" w:type="pct"/>
          </w:tcPr>
          <w:p w14:paraId="0922537E">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658" w:type="pct"/>
          </w:tcPr>
          <w:p w14:paraId="286C73A4">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0260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Pr>
          <w:p w14:paraId="2C3E820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25</w:t>
            </w:r>
          </w:p>
        </w:tc>
        <w:tc>
          <w:tcPr>
            <w:tcW w:w="511" w:type="pct"/>
          </w:tcPr>
          <w:p w14:paraId="51DDEA05">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843" w:type="pct"/>
            <w:vAlign w:val="center"/>
          </w:tcPr>
          <w:p w14:paraId="618B639D">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经验或业绩要求：详见商务要求表。</w:t>
            </w:r>
          </w:p>
        </w:tc>
        <w:tc>
          <w:tcPr>
            <w:tcW w:w="461" w:type="pct"/>
          </w:tcPr>
          <w:p w14:paraId="115C8086">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658" w:type="pct"/>
          </w:tcPr>
          <w:p w14:paraId="7BF5D56E">
            <w:pPr>
              <w:pStyle w:val="28"/>
              <w:keepNext w:val="0"/>
              <w:keepLines w:val="0"/>
              <w:pageBreakBefore w:val="0"/>
              <w:widowControl w:val="0"/>
              <w:kinsoku/>
              <w:wordWrap/>
              <w:overflowPunct/>
              <w:topLinePunct w:val="0"/>
              <w:autoSpaceDE/>
              <w:autoSpaceDN/>
              <w:bidi w:val="0"/>
              <w:adjustRightInd/>
              <w:snapToGrid w:val="0"/>
              <w:spacing w:before="120" w:after="120" w:line="340" w:lineRule="exact"/>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bookmarkEnd w:id="85"/>
    </w:tbl>
    <w:p w14:paraId="523538C0">
      <w:pPr>
        <w:pStyle w:val="28"/>
        <w:snapToGrid w:val="0"/>
        <w:spacing w:before="120" w:after="120" w:line="480" w:lineRule="auto"/>
        <w:jc w:val="both"/>
        <w:outlineLvl w:val="0"/>
        <w:rPr>
          <w:rFonts w:hAnsi="宋体"/>
          <w:b/>
          <w:sz w:val="36"/>
          <w:szCs w:val="36"/>
        </w:rPr>
      </w:pPr>
    </w:p>
    <w:p w14:paraId="023F14B4">
      <w:pPr>
        <w:pStyle w:val="28"/>
        <w:snapToGrid w:val="0"/>
        <w:spacing w:before="120" w:after="120" w:line="480" w:lineRule="auto"/>
        <w:jc w:val="both"/>
        <w:outlineLvl w:val="0"/>
        <w:rPr>
          <w:rFonts w:hAnsi="宋体"/>
          <w:b/>
          <w:sz w:val="36"/>
          <w:szCs w:val="36"/>
        </w:rPr>
      </w:pPr>
    </w:p>
    <w:p w14:paraId="6FF00190">
      <w:pPr>
        <w:pStyle w:val="28"/>
        <w:snapToGrid w:val="0"/>
        <w:spacing w:before="120" w:after="120" w:line="480" w:lineRule="auto"/>
        <w:jc w:val="both"/>
        <w:outlineLvl w:val="0"/>
        <w:rPr>
          <w:rFonts w:hAnsi="宋体"/>
          <w:b/>
          <w:sz w:val="36"/>
          <w:szCs w:val="36"/>
        </w:rPr>
      </w:pPr>
    </w:p>
    <w:p w14:paraId="2499F73A">
      <w:pPr>
        <w:pStyle w:val="28"/>
        <w:snapToGrid w:val="0"/>
        <w:spacing w:before="120" w:after="120" w:line="480" w:lineRule="auto"/>
        <w:jc w:val="both"/>
        <w:outlineLvl w:val="0"/>
        <w:rPr>
          <w:rFonts w:hAnsi="宋体"/>
          <w:b/>
          <w:sz w:val="36"/>
          <w:szCs w:val="36"/>
        </w:rPr>
      </w:pPr>
    </w:p>
    <w:p w14:paraId="605F5F9C">
      <w:pPr>
        <w:pStyle w:val="28"/>
        <w:snapToGrid w:val="0"/>
        <w:spacing w:before="120" w:after="120" w:line="480" w:lineRule="auto"/>
        <w:jc w:val="both"/>
        <w:outlineLvl w:val="0"/>
        <w:rPr>
          <w:rFonts w:hAnsi="宋体"/>
          <w:b/>
          <w:sz w:val="36"/>
          <w:szCs w:val="36"/>
        </w:rPr>
      </w:pPr>
    </w:p>
    <w:p w14:paraId="40291DD0">
      <w:pPr>
        <w:pStyle w:val="28"/>
        <w:snapToGrid w:val="0"/>
        <w:spacing w:before="120" w:after="120" w:line="480" w:lineRule="auto"/>
        <w:jc w:val="both"/>
        <w:outlineLvl w:val="0"/>
        <w:rPr>
          <w:rFonts w:hAnsi="宋体"/>
          <w:b/>
          <w:sz w:val="36"/>
          <w:szCs w:val="36"/>
        </w:rPr>
      </w:pPr>
    </w:p>
    <w:p w14:paraId="1AE86464">
      <w:pPr>
        <w:pStyle w:val="28"/>
        <w:snapToGrid w:val="0"/>
        <w:spacing w:before="120" w:after="120" w:line="480" w:lineRule="auto"/>
        <w:jc w:val="both"/>
        <w:outlineLvl w:val="0"/>
        <w:rPr>
          <w:rFonts w:hAnsi="宋体"/>
          <w:b/>
          <w:sz w:val="36"/>
          <w:szCs w:val="36"/>
        </w:rPr>
      </w:pPr>
    </w:p>
    <w:p w14:paraId="7AF60109">
      <w:pPr>
        <w:pStyle w:val="28"/>
        <w:snapToGrid w:val="0"/>
        <w:spacing w:before="120" w:after="120" w:line="480" w:lineRule="auto"/>
        <w:jc w:val="both"/>
        <w:outlineLvl w:val="0"/>
        <w:rPr>
          <w:rFonts w:hAnsi="宋体"/>
          <w:b/>
          <w:sz w:val="36"/>
          <w:szCs w:val="36"/>
        </w:rPr>
      </w:pPr>
    </w:p>
    <w:p w14:paraId="060404DE">
      <w:pPr>
        <w:pStyle w:val="28"/>
        <w:snapToGrid w:val="0"/>
        <w:spacing w:before="120" w:after="120" w:line="480" w:lineRule="auto"/>
        <w:jc w:val="both"/>
        <w:outlineLvl w:val="0"/>
        <w:rPr>
          <w:rFonts w:hAnsi="宋体"/>
          <w:b/>
          <w:sz w:val="36"/>
          <w:szCs w:val="36"/>
        </w:rPr>
      </w:pPr>
    </w:p>
    <w:p w14:paraId="1D02579D">
      <w:pPr>
        <w:pStyle w:val="28"/>
        <w:snapToGrid w:val="0"/>
        <w:spacing w:before="120" w:after="120" w:line="480" w:lineRule="auto"/>
        <w:jc w:val="both"/>
        <w:outlineLvl w:val="0"/>
        <w:rPr>
          <w:rFonts w:hAnsi="宋体"/>
          <w:b/>
          <w:sz w:val="36"/>
          <w:szCs w:val="36"/>
        </w:rPr>
      </w:pPr>
    </w:p>
    <w:p w14:paraId="6A9919D8">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6"/>
    </w:p>
    <w:p w14:paraId="259B5637">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57754EBA">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467A17A2">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623FCED3">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bookmarkStart w:id="87" w:name="PO_TDCUS_ITEM_P_REQ_FILE_1_1_1"/>
    </w:p>
    <w:p w14:paraId="2E5886B7">
      <w:pPr>
        <w:spacing w:line="360" w:lineRule="auto"/>
        <w:ind w:firstLine="562" w:firstLineChars="200"/>
        <w:rPr>
          <w:rFonts w:hint="eastAsia" w:ascii="仿宋" w:hAnsi="仿宋" w:eastAsia="仿宋"/>
          <w:b/>
          <w:sz w:val="28"/>
          <w:szCs w:val="28"/>
        </w:rPr>
      </w:pPr>
    </w:p>
    <w:p w14:paraId="620C39FA">
      <w:pPr>
        <w:spacing w:line="360" w:lineRule="auto"/>
        <w:ind w:firstLine="562" w:firstLineChars="200"/>
        <w:rPr>
          <w:rFonts w:hint="eastAsia" w:ascii="仿宋" w:hAnsi="仿宋" w:eastAsia="仿宋"/>
          <w:b/>
          <w:sz w:val="28"/>
          <w:szCs w:val="28"/>
        </w:rPr>
      </w:pPr>
    </w:p>
    <w:p w14:paraId="6E07879D">
      <w:pPr>
        <w:spacing w:line="360" w:lineRule="auto"/>
        <w:ind w:firstLine="562" w:firstLineChars="200"/>
        <w:rPr>
          <w:rFonts w:hint="eastAsia" w:ascii="仿宋" w:hAnsi="仿宋" w:eastAsia="仿宋"/>
          <w:b/>
          <w:sz w:val="28"/>
          <w:szCs w:val="28"/>
        </w:rPr>
      </w:pPr>
    </w:p>
    <w:p w14:paraId="455DB736">
      <w:pPr>
        <w:spacing w:line="360" w:lineRule="auto"/>
        <w:ind w:firstLine="562" w:firstLineChars="200"/>
        <w:rPr>
          <w:rFonts w:hint="eastAsia" w:ascii="仿宋" w:hAnsi="仿宋" w:eastAsia="仿宋"/>
          <w:b/>
          <w:sz w:val="28"/>
          <w:szCs w:val="28"/>
        </w:rPr>
      </w:pPr>
    </w:p>
    <w:p w14:paraId="7D435D62">
      <w:pPr>
        <w:spacing w:line="360" w:lineRule="auto"/>
        <w:ind w:firstLine="562" w:firstLineChars="200"/>
        <w:rPr>
          <w:rFonts w:hint="eastAsia" w:ascii="仿宋" w:hAnsi="仿宋" w:eastAsia="仿宋"/>
          <w:b/>
          <w:sz w:val="28"/>
          <w:szCs w:val="28"/>
        </w:rPr>
      </w:pPr>
    </w:p>
    <w:p w14:paraId="314A4DC1">
      <w:pPr>
        <w:spacing w:line="360" w:lineRule="auto"/>
        <w:ind w:firstLine="562" w:firstLineChars="200"/>
        <w:rPr>
          <w:rFonts w:hint="eastAsia" w:ascii="仿宋" w:hAnsi="仿宋" w:eastAsia="仿宋"/>
          <w:b/>
          <w:sz w:val="28"/>
          <w:szCs w:val="28"/>
        </w:rPr>
      </w:pPr>
    </w:p>
    <w:p w14:paraId="0418AE88">
      <w:pPr>
        <w:spacing w:line="360" w:lineRule="auto"/>
        <w:ind w:firstLine="562" w:firstLineChars="200"/>
        <w:rPr>
          <w:rFonts w:hint="eastAsia" w:ascii="仿宋" w:hAnsi="仿宋" w:eastAsia="仿宋"/>
          <w:b/>
          <w:sz w:val="28"/>
          <w:szCs w:val="28"/>
        </w:rPr>
      </w:pPr>
    </w:p>
    <w:p w14:paraId="0B1F5A6D">
      <w:pPr>
        <w:spacing w:line="360" w:lineRule="auto"/>
        <w:ind w:firstLine="562" w:firstLineChars="200"/>
        <w:rPr>
          <w:rFonts w:hint="eastAsia" w:ascii="仿宋" w:hAnsi="仿宋" w:eastAsia="仿宋"/>
          <w:b/>
          <w:sz w:val="28"/>
          <w:szCs w:val="28"/>
        </w:rPr>
      </w:pPr>
    </w:p>
    <w:p w14:paraId="1094FD49">
      <w:pPr>
        <w:spacing w:line="360" w:lineRule="auto"/>
        <w:ind w:firstLine="562" w:firstLineChars="200"/>
        <w:rPr>
          <w:rFonts w:hint="eastAsia" w:ascii="仿宋" w:hAnsi="仿宋" w:eastAsia="仿宋"/>
          <w:b/>
          <w:sz w:val="28"/>
          <w:szCs w:val="28"/>
        </w:rPr>
      </w:pPr>
    </w:p>
    <w:p w14:paraId="7B765FAE">
      <w:pPr>
        <w:spacing w:line="360" w:lineRule="auto"/>
        <w:ind w:firstLine="562" w:firstLineChars="200"/>
        <w:rPr>
          <w:rFonts w:hint="eastAsia" w:ascii="仿宋" w:hAnsi="仿宋" w:eastAsia="仿宋"/>
          <w:b/>
          <w:sz w:val="28"/>
          <w:szCs w:val="28"/>
        </w:rPr>
      </w:pPr>
    </w:p>
    <w:p w14:paraId="26FB1FEB">
      <w:pPr>
        <w:spacing w:line="360" w:lineRule="auto"/>
        <w:ind w:firstLine="562" w:firstLineChars="200"/>
        <w:rPr>
          <w:rFonts w:hint="eastAsia" w:ascii="仿宋" w:hAnsi="仿宋" w:eastAsia="仿宋"/>
          <w:b/>
          <w:sz w:val="28"/>
          <w:szCs w:val="28"/>
          <w:lang w:val="en-US" w:eastAsia="zh-CN"/>
        </w:rPr>
      </w:pPr>
    </w:p>
    <w:p w14:paraId="0B87F3EE">
      <w:pPr>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rFonts w:hint="eastAsia" w:ascii="黑体" w:hAnsi="黑体" w:eastAsia="黑体" w:cs="黑体"/>
          <w:b w:val="0"/>
          <w:bCs w:val="0"/>
          <w:color w:val="auto"/>
          <w:kern w:val="0"/>
          <w:sz w:val="36"/>
          <w:szCs w:val="36"/>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浙江省残疾人之家综合物业管理服务项目</w:t>
      </w:r>
    </w:p>
    <w:p w14:paraId="7953ABB2">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、项目简介</w:t>
      </w:r>
    </w:p>
    <w:p w14:paraId="6C9CD147">
      <w:pPr>
        <w:pageBreakBefore w:val="0"/>
        <w:kinsoku/>
        <w:wordWrap/>
        <w:overflowPunct/>
        <w:topLinePunct w:val="0"/>
        <w:autoSpaceDE/>
        <w:autoSpaceDN/>
        <w:bidi w:val="0"/>
        <w:spacing w:line="240" w:lineRule="auto"/>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浙江省残疾人之家</w:t>
      </w:r>
      <w:r>
        <w:rPr>
          <w:rFonts w:hint="eastAsia" w:ascii="仿宋" w:hAnsi="仿宋" w:eastAsia="仿宋" w:cs="仿宋"/>
          <w:color w:val="auto"/>
          <w:sz w:val="32"/>
          <w:szCs w:val="32"/>
          <w:lang w:val="en-US" w:eastAsia="zh-CN"/>
        </w:rPr>
        <w:t>是杭州亚残运会展示项目，</w:t>
      </w:r>
      <w:r>
        <w:rPr>
          <w:rFonts w:hint="default" w:ascii="仿宋" w:hAnsi="仿宋" w:eastAsia="仿宋" w:cs="仿宋"/>
          <w:color w:val="auto"/>
          <w:sz w:val="32"/>
          <w:szCs w:val="32"/>
          <w:lang w:val="en-US" w:eastAsia="zh-CN"/>
        </w:rPr>
        <w:t>位于西湖区马塍路1号，项目总面积10163.9㎡，其中建筑面积7714.57㎡、土地空间面积2449.29㎡。浙江省残疾人之家内设浙江省残联会史馆、自强励志馆、</w:t>
      </w:r>
      <w:r>
        <w:rPr>
          <w:rFonts w:hint="eastAsia" w:ascii="仿宋" w:hAnsi="仿宋" w:eastAsia="仿宋" w:cs="仿宋"/>
          <w:color w:val="auto"/>
          <w:sz w:val="32"/>
          <w:szCs w:val="32"/>
          <w:lang w:val="en-US" w:eastAsia="zh-CN"/>
        </w:rPr>
        <w:t>康复</w:t>
      </w:r>
      <w:r>
        <w:rPr>
          <w:rFonts w:hint="default" w:ascii="仿宋" w:hAnsi="仿宋" w:eastAsia="仿宋" w:cs="仿宋"/>
          <w:color w:val="auto"/>
          <w:sz w:val="32"/>
          <w:szCs w:val="32"/>
          <w:lang w:val="en-US" w:eastAsia="zh-CN"/>
        </w:rPr>
        <w:t>辅具</w:t>
      </w:r>
      <w:r>
        <w:rPr>
          <w:rFonts w:hint="eastAsia" w:ascii="仿宋" w:hAnsi="仿宋" w:eastAsia="仿宋" w:cs="仿宋"/>
          <w:color w:val="auto"/>
          <w:sz w:val="32"/>
          <w:szCs w:val="32"/>
          <w:lang w:val="en-US" w:eastAsia="zh-CN"/>
        </w:rPr>
        <w:t>馆</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居家无障碍体验馆、</w:t>
      </w:r>
      <w:r>
        <w:rPr>
          <w:rFonts w:hint="default" w:ascii="仿宋" w:hAnsi="仿宋" w:eastAsia="仿宋" w:cs="仿宋"/>
          <w:color w:val="auto"/>
          <w:sz w:val="32"/>
          <w:szCs w:val="32"/>
          <w:lang w:val="en-US" w:eastAsia="zh-CN"/>
        </w:rPr>
        <w:t>残健融合体验</w:t>
      </w:r>
      <w:r>
        <w:rPr>
          <w:rFonts w:hint="eastAsia" w:ascii="仿宋" w:hAnsi="仿宋" w:eastAsia="仿宋" w:cs="仿宋"/>
          <w:color w:val="auto"/>
          <w:sz w:val="32"/>
          <w:szCs w:val="32"/>
          <w:lang w:val="en-US" w:eastAsia="zh-CN"/>
        </w:rPr>
        <w:t>馆、</w:t>
      </w:r>
      <w:r>
        <w:rPr>
          <w:rFonts w:hint="default" w:ascii="仿宋" w:hAnsi="仿宋" w:eastAsia="仿宋" w:cs="仿宋"/>
          <w:color w:val="auto"/>
          <w:sz w:val="32"/>
          <w:szCs w:val="32"/>
          <w:lang w:val="en-US" w:eastAsia="zh-CN"/>
        </w:rPr>
        <w:t>残疾人书画艺术</w:t>
      </w:r>
      <w:r>
        <w:rPr>
          <w:rFonts w:hint="eastAsia" w:ascii="仿宋" w:hAnsi="仿宋" w:eastAsia="仿宋" w:cs="仿宋"/>
          <w:color w:val="auto"/>
          <w:sz w:val="32"/>
          <w:szCs w:val="32"/>
          <w:lang w:val="en-US" w:eastAsia="zh-CN"/>
        </w:rPr>
        <w:t>馆</w:t>
      </w:r>
      <w:r>
        <w:rPr>
          <w:rFonts w:hint="default" w:ascii="仿宋" w:hAnsi="仿宋" w:eastAsia="仿宋" w:cs="仿宋"/>
          <w:color w:val="auto"/>
          <w:sz w:val="32"/>
          <w:szCs w:val="32"/>
          <w:lang w:val="en-US" w:eastAsia="zh-CN"/>
        </w:rPr>
        <w:t>、非遗传承</w:t>
      </w:r>
      <w:r>
        <w:rPr>
          <w:rFonts w:hint="eastAsia" w:ascii="仿宋" w:hAnsi="仿宋" w:eastAsia="仿宋" w:cs="仿宋"/>
          <w:color w:val="auto"/>
          <w:sz w:val="32"/>
          <w:szCs w:val="32"/>
          <w:lang w:val="en-US" w:eastAsia="zh-CN"/>
        </w:rPr>
        <w:t>馆</w:t>
      </w:r>
      <w:r>
        <w:rPr>
          <w:rFonts w:hint="default" w:ascii="仿宋" w:hAnsi="仿宋" w:eastAsia="仿宋" w:cs="仿宋"/>
          <w:color w:val="auto"/>
          <w:sz w:val="32"/>
          <w:szCs w:val="32"/>
          <w:lang w:val="en-US" w:eastAsia="zh-CN"/>
        </w:rPr>
        <w:t>、爱心助残馆等</w:t>
      </w:r>
      <w:r>
        <w:rPr>
          <w:rFonts w:hint="eastAsia" w:ascii="仿宋" w:hAnsi="仿宋" w:eastAsia="仿宋" w:cs="仿宋"/>
          <w:color w:val="auto"/>
          <w:sz w:val="32"/>
          <w:szCs w:val="32"/>
          <w:lang w:val="en-US" w:eastAsia="zh-CN"/>
        </w:rPr>
        <w:t>8</w:t>
      </w:r>
      <w:r>
        <w:rPr>
          <w:rFonts w:hint="default" w:ascii="仿宋" w:hAnsi="仿宋" w:eastAsia="仿宋" w:cs="仿宋"/>
          <w:color w:val="auto"/>
          <w:sz w:val="32"/>
          <w:szCs w:val="32"/>
          <w:lang w:val="en-US" w:eastAsia="zh-CN"/>
        </w:rPr>
        <w:t>个展</w:t>
      </w:r>
      <w:r>
        <w:rPr>
          <w:rFonts w:hint="eastAsia" w:ascii="仿宋" w:hAnsi="仿宋" w:eastAsia="仿宋" w:cs="仿宋"/>
          <w:color w:val="auto"/>
          <w:sz w:val="32"/>
          <w:szCs w:val="32"/>
          <w:lang w:val="en-US" w:eastAsia="zh-CN"/>
        </w:rPr>
        <w:t>馆</w:t>
      </w:r>
      <w:r>
        <w:rPr>
          <w:rFonts w:hint="default" w:ascii="仿宋" w:hAnsi="仿宋" w:eastAsia="仿宋" w:cs="仿宋"/>
          <w:color w:val="auto"/>
          <w:sz w:val="32"/>
          <w:szCs w:val="32"/>
          <w:lang w:val="en-US" w:eastAsia="zh-CN"/>
        </w:rPr>
        <w:t>，还有</w:t>
      </w:r>
      <w:r>
        <w:rPr>
          <w:rFonts w:hint="eastAsia" w:ascii="仿宋" w:hAnsi="仿宋" w:eastAsia="仿宋" w:cs="仿宋"/>
          <w:color w:val="auto"/>
          <w:sz w:val="32"/>
          <w:szCs w:val="32"/>
          <w:lang w:val="en-US" w:eastAsia="zh-CN"/>
        </w:rPr>
        <w:t>多功能厅</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培训教室、无障碍</w:t>
      </w:r>
      <w:r>
        <w:rPr>
          <w:rFonts w:hint="default" w:ascii="仿宋" w:hAnsi="仿宋" w:eastAsia="仿宋" w:cs="仿宋"/>
          <w:color w:val="auto"/>
          <w:sz w:val="32"/>
          <w:szCs w:val="32"/>
          <w:lang w:val="en-US" w:eastAsia="zh-CN"/>
        </w:rPr>
        <w:t>阅览</w:t>
      </w:r>
      <w:r>
        <w:rPr>
          <w:rFonts w:hint="eastAsia" w:ascii="仿宋" w:hAnsi="仿宋" w:eastAsia="仿宋" w:cs="仿宋"/>
          <w:color w:val="auto"/>
          <w:sz w:val="32"/>
          <w:szCs w:val="32"/>
          <w:lang w:val="en-US" w:eastAsia="zh-CN"/>
        </w:rPr>
        <w:t>室</w:t>
      </w:r>
      <w:r>
        <w:rPr>
          <w:rFonts w:hint="default" w:ascii="仿宋" w:hAnsi="仿宋" w:eastAsia="仿宋" w:cs="仿宋"/>
          <w:color w:val="auto"/>
          <w:sz w:val="32"/>
          <w:szCs w:val="32"/>
          <w:lang w:val="en-US" w:eastAsia="zh-CN"/>
        </w:rPr>
        <w:t>、大师工作室、12385残疾人服务热线、</w:t>
      </w:r>
      <w:r>
        <w:rPr>
          <w:rFonts w:hint="eastAsia" w:ascii="仿宋" w:hAnsi="仿宋" w:eastAsia="仿宋" w:cs="仿宋"/>
          <w:color w:val="auto"/>
          <w:sz w:val="32"/>
          <w:szCs w:val="32"/>
          <w:lang w:val="en-US" w:eastAsia="zh-CN"/>
        </w:rPr>
        <w:t>特殊教育实践教学基地</w:t>
      </w:r>
      <w:r>
        <w:rPr>
          <w:rFonts w:hint="default" w:ascii="仿宋" w:hAnsi="仿宋" w:eastAsia="仿宋" w:cs="仿宋"/>
          <w:color w:val="auto"/>
          <w:sz w:val="32"/>
          <w:szCs w:val="32"/>
          <w:lang w:val="en-US" w:eastAsia="zh-CN"/>
        </w:rPr>
        <w:t>、法律援助和信访维权、残疾人专门协会活动等区间，</w:t>
      </w:r>
      <w:r>
        <w:rPr>
          <w:rFonts w:hint="eastAsia" w:ascii="仿宋" w:hAnsi="仿宋" w:eastAsia="仿宋" w:cs="仿宋"/>
          <w:color w:val="auto"/>
          <w:sz w:val="32"/>
          <w:szCs w:val="32"/>
          <w:lang w:val="en-US" w:eastAsia="zh-CN"/>
        </w:rPr>
        <w:t>旨在</w:t>
      </w:r>
      <w:r>
        <w:rPr>
          <w:rFonts w:hint="default" w:ascii="仿宋" w:hAnsi="仿宋" w:eastAsia="仿宋" w:cs="仿宋"/>
          <w:color w:val="auto"/>
          <w:sz w:val="32"/>
          <w:szCs w:val="32"/>
          <w:lang w:val="en-US" w:eastAsia="zh-CN"/>
        </w:rPr>
        <w:t>打造直观生动全景展示我省乃至我国残疾人事业发展成就</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残疾人自立自强和社会扶残助残文化</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助残服务数字化改革和残疾人共建共享共同富裕实践成果</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残疾人聚集定期组织开展政治经济文化体育等各项交流活动的</w:t>
      </w:r>
      <w:r>
        <w:rPr>
          <w:rFonts w:hint="eastAsia" w:ascii="仿宋" w:hAnsi="仿宋" w:eastAsia="仿宋" w:cs="仿宋"/>
          <w:color w:val="auto"/>
          <w:sz w:val="32"/>
          <w:szCs w:val="32"/>
          <w:lang w:val="en-US" w:eastAsia="zh-CN"/>
        </w:rPr>
        <w:t>展示</w:t>
      </w:r>
      <w:r>
        <w:rPr>
          <w:rFonts w:hint="default" w:ascii="仿宋" w:hAnsi="仿宋" w:eastAsia="仿宋" w:cs="仿宋"/>
          <w:color w:val="auto"/>
          <w:sz w:val="32"/>
          <w:szCs w:val="32"/>
          <w:lang w:val="en-US" w:eastAsia="zh-CN"/>
        </w:rPr>
        <w:t>窗口。</w:t>
      </w:r>
    </w:p>
    <w:p w14:paraId="318BBD59">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项目主要</w:t>
      </w:r>
      <w:r>
        <w:rPr>
          <w:rFonts w:hint="eastAsia" w:ascii="黑体" w:hAnsi="黑体" w:eastAsia="黑体" w:cs="黑体"/>
          <w:color w:val="auto"/>
          <w:sz w:val="32"/>
          <w:szCs w:val="32"/>
          <w:lang w:val="en-US" w:eastAsia="zh-CN"/>
        </w:rPr>
        <w:t>服务</w:t>
      </w:r>
      <w:r>
        <w:rPr>
          <w:rFonts w:hint="eastAsia" w:ascii="黑体" w:hAnsi="黑体" w:eastAsia="黑体" w:cs="黑体"/>
          <w:color w:val="auto"/>
          <w:sz w:val="32"/>
          <w:szCs w:val="32"/>
        </w:rPr>
        <w:t xml:space="preserve">内容 </w:t>
      </w:r>
    </w:p>
    <w:p w14:paraId="0B57E35B">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1.房屋日常管理与维护；</w:t>
      </w:r>
    </w:p>
    <w:p w14:paraId="634A215A">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2.传达保安秩序管理及展馆、展品巡查；</w:t>
      </w:r>
    </w:p>
    <w:p w14:paraId="6D3592F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3.环境卫生管理；</w:t>
      </w:r>
    </w:p>
    <w:p w14:paraId="72A730C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4.绿化管理维护；</w:t>
      </w:r>
    </w:p>
    <w:p w14:paraId="1926AF62">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5.供电设备、弱电系统管理维护；</w:t>
      </w:r>
    </w:p>
    <w:p w14:paraId="59912CC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6.空调系统管理维护；</w:t>
      </w:r>
    </w:p>
    <w:p w14:paraId="4FB2E7AE">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7.消防、监控设施管理维护；</w:t>
      </w:r>
    </w:p>
    <w:p w14:paraId="4A8FAE3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8.给排水系统管理维护等；</w:t>
      </w:r>
    </w:p>
    <w:p w14:paraId="2A85EAA2">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9.自动化停车系统管理维护。</w:t>
      </w:r>
    </w:p>
    <w:p w14:paraId="0FCB67FE">
      <w:pPr>
        <w:pageBreakBefore w:val="0"/>
        <w:kinsoku/>
        <w:wordWrap/>
        <w:overflowPunct/>
        <w:topLinePunct w:val="0"/>
        <w:autoSpaceDE/>
        <w:autoSpaceDN/>
        <w:bidi w:val="0"/>
        <w:spacing w:line="240" w:lineRule="auto"/>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10.新能源充电设施管理维护。</w:t>
      </w:r>
    </w:p>
    <w:p w14:paraId="785C9D6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三、服务要求、内容、范围</w:t>
      </w:r>
    </w:p>
    <w:p w14:paraId="58BEDE99">
      <w:pPr>
        <w:pageBreakBefore w:val="0"/>
        <w:widowControl w:val="0"/>
        <w:kinsoku/>
        <w:wordWrap/>
        <w:overflowPunct/>
        <w:topLinePunct w:val="0"/>
        <w:autoSpaceDE/>
        <w:autoSpaceDN/>
        <w:bidi w:val="0"/>
        <w:spacing w:after="0" w:afterLines="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总体要求：省残疾人之家是省残联面向社会扶残助残的活动基地，也是</w:t>
      </w:r>
      <w:r>
        <w:rPr>
          <w:rFonts w:hint="default" w:ascii="仿宋" w:hAnsi="仿宋" w:eastAsia="仿宋" w:cs="仿宋"/>
          <w:color w:val="auto"/>
          <w:spacing w:val="0"/>
          <w:kern w:val="2"/>
          <w:sz w:val="32"/>
          <w:szCs w:val="32"/>
          <w:lang w:val="en-US" w:eastAsia="zh-CN" w:bidi="ar-SA"/>
        </w:rPr>
        <w:t>展示我省残疾人事业发展成就</w:t>
      </w:r>
      <w:r>
        <w:rPr>
          <w:rFonts w:hint="eastAsia" w:ascii="仿宋" w:hAnsi="仿宋" w:eastAsia="仿宋" w:cs="仿宋"/>
          <w:color w:val="auto"/>
          <w:spacing w:val="0"/>
          <w:kern w:val="2"/>
          <w:sz w:val="32"/>
          <w:szCs w:val="32"/>
          <w:lang w:val="en-US" w:eastAsia="zh-CN" w:bidi="ar-SA"/>
        </w:rPr>
        <w:t>的重要窗口，相关物业人员及其所提供的服务要与上述目标定位相匹配，努力成为物业服务的标杆。</w:t>
      </w:r>
    </w:p>
    <w:p w14:paraId="0BF4D5D3">
      <w:pPr>
        <w:pageBreakBefore w:val="0"/>
        <w:widowControl w:val="0"/>
        <w:kinsoku/>
        <w:wordWrap/>
        <w:overflowPunct/>
        <w:topLinePunct w:val="0"/>
        <w:autoSpaceDE/>
        <w:autoSpaceDN/>
        <w:bidi w:val="0"/>
        <w:spacing w:after="0" w:afterLines="0" w:line="240" w:lineRule="auto"/>
        <w:ind w:left="0" w:leftChars="0" w:right="0" w:rightChars="0" w:firstLine="640" w:firstLineChars="200"/>
        <w:jc w:val="both"/>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具体服务要求、内容和范围如下：</w:t>
      </w:r>
    </w:p>
    <w:p w14:paraId="372F29A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（一）环境卫生维护</w:t>
      </w:r>
    </w:p>
    <w:p w14:paraId="4E55EF3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1.服务范围：</w:t>
      </w:r>
    </w:p>
    <w:p w14:paraId="146EAE02">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1.1房屋建筑内所有共用部位公共环境卫生，包括公共场所、房屋共用部位的清洁卫生、垃圾的收集、清运，存放在与环卫部门交接的指定地点。（具体为各楼层公共区域、走廊、楼梯、电梯、卫生间等）。</w:t>
      </w:r>
    </w:p>
    <w:p w14:paraId="72BF8120">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1.2整个区域内室外的公共环境卫生。</w:t>
      </w:r>
    </w:p>
    <w:p w14:paraId="102FE9D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1.3展馆、会议室、培训教室、活动室、阅览室、值班室、办公室、茶水间等环境卫生。</w:t>
      </w:r>
    </w:p>
    <w:p w14:paraId="2AFB9BF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2.培训要求：除供应商对服务人员的培训外，有关服务人员也须接受采购人的卫生安全培训。</w:t>
      </w:r>
    </w:p>
    <w:p w14:paraId="1302F70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供应商保证保洁人员政治可靠，工作规范，作风优良。做好室内外清洁服务，并针对特殊情况，制定防止交叉感染、消毒隔离制度和工作标准、流程。重要场所保洁要求挑选品德、技能、工作责任心各方面都优秀的人员，并相对固定。</w:t>
      </w:r>
    </w:p>
    <w:p w14:paraId="29A2B46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4.预防与灭治白蚁、定期消毒、消杀老鼠、蟑螂、蚊子、苍蝇等“四害”。</w:t>
      </w:r>
    </w:p>
    <w:p w14:paraId="78B9CC0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5.服务区内垃圾用袋装收集，存放于与环卫部门交接的指定地点。清卫、保洁及生活服务的工作质量按国家卫生城市管理的有关标准严格验收，报价应含垃圾清运费。</w:t>
      </w:r>
    </w:p>
    <w:p w14:paraId="42EF5D7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6.服务标准:</w:t>
      </w:r>
    </w:p>
    <w:p w14:paraId="398D6206">
      <w:pPr>
        <w:keepNext w:val="0"/>
        <w:keepLines w:val="0"/>
        <w:pageBreakBefore w:val="0"/>
        <w:widowControl/>
        <w:numPr>
          <w:ilvl w:val="0"/>
          <w:numId w:val="0"/>
        </w:numPr>
        <w:kinsoku/>
        <w:wordWrap/>
        <w:overflowPunct/>
        <w:topLinePunct w:val="0"/>
        <w:autoSpaceDE/>
        <w:autoSpaceDN/>
        <w:bidi w:val="0"/>
        <w:adjustRightInd w:val="0"/>
        <w:snapToGrid w:val="0"/>
        <w:spacing w:line="312" w:lineRule="auto"/>
        <w:ind w:left="0" w:leftChars="0" w:right="0" w:rightChars="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展馆与展品：每日循环保洁。</w:t>
      </w:r>
      <w:r>
        <w:rPr>
          <w:rFonts w:hint="default" w:ascii="仿宋" w:hAnsi="仿宋" w:eastAsia="仿宋" w:cs="仿宋"/>
          <w:color w:val="auto"/>
          <w:sz w:val="32"/>
          <w:szCs w:val="32"/>
          <w:lang w:val="en-US" w:eastAsia="zh-CN"/>
        </w:rPr>
        <w:t>应随时巡视展</w:t>
      </w:r>
      <w:r>
        <w:rPr>
          <w:rFonts w:hint="eastAsia" w:ascii="仿宋" w:hAnsi="仿宋" w:eastAsia="仿宋" w:cs="仿宋"/>
          <w:color w:val="auto"/>
          <w:sz w:val="32"/>
          <w:szCs w:val="32"/>
          <w:lang w:val="en-US" w:eastAsia="zh-CN"/>
        </w:rPr>
        <w:t>区</w:t>
      </w:r>
      <w:r>
        <w:rPr>
          <w:rFonts w:hint="default" w:ascii="仿宋" w:hAnsi="仿宋" w:eastAsia="仿宋" w:cs="仿宋"/>
          <w:color w:val="auto"/>
          <w:sz w:val="32"/>
          <w:szCs w:val="32"/>
          <w:lang w:val="en-US" w:eastAsia="zh-CN"/>
        </w:rPr>
        <w:t>，发现污物杂物及时处理，随时保证展区内的清洁卫生和展品、展柜、设施设备的完好，不留卫生死角。对展板、展品、展柜、设施设备、墙、地面及相邻的电梯间、卫生间、设备间等部位分别采用相应的</w:t>
      </w:r>
      <w:r>
        <w:rPr>
          <w:rFonts w:hint="eastAsia" w:ascii="仿宋" w:hAnsi="仿宋" w:eastAsia="仿宋" w:cs="仿宋"/>
          <w:color w:val="auto"/>
          <w:sz w:val="32"/>
          <w:szCs w:val="32"/>
          <w:lang w:val="en-US" w:eastAsia="zh-CN"/>
        </w:rPr>
        <w:t>清洁</w:t>
      </w:r>
      <w:r>
        <w:rPr>
          <w:rFonts w:hint="default" w:ascii="仿宋" w:hAnsi="仿宋" w:eastAsia="仿宋" w:cs="仿宋"/>
          <w:color w:val="auto"/>
          <w:sz w:val="32"/>
          <w:szCs w:val="32"/>
          <w:lang w:val="en-US" w:eastAsia="zh-CN"/>
        </w:rPr>
        <w:t>措施，在清洁过程中，如发现设施设备有损坏或异常及时</w:t>
      </w:r>
      <w:r>
        <w:rPr>
          <w:rFonts w:hint="eastAsia" w:ascii="仿宋" w:hAnsi="仿宋" w:eastAsia="仿宋" w:cs="仿宋"/>
          <w:color w:val="auto"/>
          <w:sz w:val="32"/>
          <w:szCs w:val="32"/>
          <w:lang w:val="en-US" w:eastAsia="zh-CN"/>
        </w:rPr>
        <w:t>向</w:t>
      </w:r>
      <w:r>
        <w:rPr>
          <w:rFonts w:hint="default" w:ascii="仿宋" w:hAnsi="仿宋" w:eastAsia="仿宋" w:cs="仿宋"/>
          <w:color w:val="auto"/>
          <w:sz w:val="32"/>
          <w:szCs w:val="32"/>
          <w:lang w:val="en-US" w:eastAsia="zh-CN"/>
        </w:rPr>
        <w:t>上级主管汇报。</w:t>
      </w:r>
      <w:r>
        <w:rPr>
          <w:rFonts w:hint="eastAsia" w:ascii="仿宋" w:hAnsi="仿宋" w:eastAsia="仿宋" w:cs="仿宋"/>
          <w:color w:val="auto"/>
          <w:sz w:val="32"/>
          <w:szCs w:val="32"/>
          <w:lang w:val="en-US" w:eastAsia="zh-CN"/>
        </w:rPr>
        <w:t>打扫展厅时注意展品安全，损坏追究赔偿责任。</w:t>
      </w:r>
    </w:p>
    <w:p w14:paraId="6C13B5EA">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走廊、门厅、大堂、电梯厅、楼梯和消防梯地面：每日循环保洁。门厅、大堂、电梯厅地面的打蜡打磨每半年1次。地表面、接缝、角落、边线等处洁净，地面干净有光泽，无垃圾、杂物、灰尘、污迹、划痕等现象，保持地面材质原貌。门框、窗框、窗台、金属件表面光亮、无灰尘、无污渍、无絮状物。</w:t>
      </w:r>
    </w:p>
    <w:p w14:paraId="0C2DB76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6.2</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楼梯扶手、栏杆、窗台、指示牌：每日1次。保持干净、无灰尘、光亮。窗框、窗台、金属件表面光亮、无灰尘、无污渍、无絮状物。指示牌、广告牌无灰尘、无污迹、无痕迹，金属件表面光亮，无痕迹。</w:t>
      </w:r>
    </w:p>
    <w:p w14:paraId="76313A9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6.3</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天花板、风口、公共灯具：每周1次。目视无灰尘、无污迹、无蜘蛛网，表面、接缝、角落、边线等处无污渍、无灰尘、无斑点。</w:t>
      </w:r>
    </w:p>
    <w:p w14:paraId="7ACEBEB9">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消防栓、消防箱、公共设施：每周2次。保持表面干净，无灰尘、无污渍。报警器、火警通讯电话插座、灭火器表面光亮、无灰尘、无污迹。喷淋盖、烟感器、喇叭无灰尘、无污渍；监控摄像头、门警器表面光亮、无灰尘、无斑点、无絮状物。消防栓外表面光亮、无痕迹、无灰尘，内侧无灰尘、无污迹。</w:t>
      </w:r>
    </w:p>
    <w:p w14:paraId="5B18026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6.5大厅、电梯厅玻璃：每日2次。保持洁净、光亮、无灰尘、无污迹、无水迹。</w:t>
      </w:r>
    </w:p>
    <w:p w14:paraId="4D913B6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6.6</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垃圾桶：每日循环保洁。无满溢、无异味、无污迹。</w:t>
      </w:r>
    </w:p>
    <w:p w14:paraId="47D371E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6.7</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会议室：每日1次。</w:t>
      </w:r>
    </w:p>
    <w:p w14:paraId="35386BC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有会议随时保洁，保持干净、整洁、无垃圾。</w:t>
      </w:r>
    </w:p>
    <w:p w14:paraId="1D82085B">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6.8</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公共卫生间：每日循环保洁。坐厕内、小便池内刷洗干净、喷洒消毒，保持无异味、无污迹、无水渍、无垃圾、无积水。台面无水迹、无皂迹、无毛发，光洁明亮，面盆无水锈。洁具应表面光洁、明亮、内外侧无污渍、无毛发、无异味、定时消毒。镜子明净、无水渍、无擦痕、镜框边缘无灰尘。废物箱表面无污迹、无灰尘、无异味，无满溢，定时消毒。卫生间内保持空气清新、无异味。</w:t>
      </w:r>
    </w:p>
    <w:p w14:paraId="2681D8CA">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6.9</w:t>
      </w: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走廊玻璃：每月1次。目视洁净、光亮、无污垢。表面、接缝、角落、边线等处洁净，无污迹、无灰尘、无划痕。</w:t>
      </w:r>
    </w:p>
    <w:p w14:paraId="04ED4F5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6.10窗户玻璃：每季1次。目视洁净、光亮、无污垢。表面、接缝、角落、边线等处洁净，无污迹、无灰尘、无划痕。</w:t>
      </w:r>
    </w:p>
    <w:p w14:paraId="5D06CB3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6.11垃圾收集：每日2次。垃圾收集点周围地面无散落垃圾、无污水、无污迹、无异味、干净整洁。</w:t>
      </w:r>
    </w:p>
    <w:p w14:paraId="18FEA48B">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6.12电梯轿厢：每日循环保洁。四壁光洁明亮，操作面板无污迹、无灰尘、无擦痕，保持空气清新、无异味。</w:t>
      </w:r>
    </w:p>
    <w:p w14:paraId="41973AFB">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6.13设备机房、管道：每周1次，无卫生死角、无垃圾堆放，无灰尘、目视无蜘蛛网、无污渍、无水渍。</w:t>
      </w:r>
    </w:p>
    <w:p w14:paraId="3C2B8CA7">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6.14广场、道路、绿地、停车场等整个区域内室外部分：每日循环保洁。广场地面干净。明沟无杂物，无积水。外围通道地面应保持畅通，无堆放杂物、无积灰、积水、无污迹、油渍、轮胎印，地面应保持原色。绿地、花坛、隔离带周围无杂物、无积水。花木定期浇水修剪，确保没有死株。及时整理杂草、修剪草坪，保持草坪平整。</w:t>
      </w:r>
    </w:p>
    <w:p w14:paraId="17BF2B5E">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6.15窗帘：窗帘循环保洁。布质窗帘每年清洗1次，无灰尘、无污渍。</w:t>
      </w:r>
    </w:p>
    <w:p w14:paraId="353AEA7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6.16地毯、踏垫：循环保洁。保持地毯干净、松软、无污渍斑点，洗后无色差。</w:t>
      </w:r>
    </w:p>
    <w:p w14:paraId="14E1F03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（二）安全保卫服务</w:t>
      </w:r>
    </w:p>
    <w:p w14:paraId="446E37C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服务内容和范围</w:t>
      </w:r>
    </w:p>
    <w:p w14:paraId="1E1C24D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安服务内容包括整个区域的正常秩序、安全保卫、监控、消防、停车场秩序等管理工作。保证人、物、车等的有效疏通；对外来人员合理管理；实行24小时巡逻和消监控值班；做好消防各项工作，确保消防安全；做好供配电各项工作，确保用电安全。正确分理信件，认真登记报刊杂志和挂号信，正确处理特殊邮件并做好分发工作。</w:t>
      </w:r>
    </w:p>
    <w:p w14:paraId="52B546AB">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服务要求及日常管理</w:t>
      </w:r>
    </w:p>
    <w:p w14:paraId="6F4A04A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2.1安保人员实行半军事化管理统一配置制服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要求政治上绝对可靠，身体素质好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无不良行为记录，具备一定的相应专业知识，特殊岗位（暖通、变配电室电工、消控室、电梯管理），必须持证上岗，达到对设备能够检修、检测、检验能力，并且做到工作岗位记录、资料等台帐齐全。</w:t>
      </w:r>
    </w:p>
    <w:p w14:paraId="131F8B17">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2.2实行24小时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全天候实施安全保卫、监控、消防安全。受委托方要求维护秩序，确保安全。上班期间安保人员实行24小时分班制，上班期间安保人员站岗执勤，有详细完整的交接班记录。</w:t>
      </w:r>
    </w:p>
    <w:p w14:paraId="242DFD94">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2.3供应商建立各类应急处理措施，有处理突发事件工作预案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在物业办公室、监控室、机房等处张榜悬挂。在各楼层固定位置悬挂疏散示意图及引路标志，每年组织不少于1次的突发事件应急演习。当发生台风、暴雨、雪灾等灾害性天气及其他突发事件时，应对设备机房、停车</w:t>
      </w:r>
      <w:r>
        <w:rPr>
          <w:rFonts w:hint="eastAsia" w:ascii="仿宋" w:hAnsi="仿宋" w:eastAsia="仿宋" w:cs="仿宋"/>
          <w:color w:val="auto"/>
          <w:sz w:val="32"/>
          <w:szCs w:val="32"/>
          <w:lang w:val="en-US" w:eastAsia="zh-CN"/>
        </w:rPr>
        <w:t>库</w:t>
      </w:r>
      <w:r>
        <w:rPr>
          <w:rFonts w:hint="eastAsia" w:ascii="仿宋" w:hAnsi="仿宋" w:eastAsia="仿宋" w:cs="仿宋"/>
          <w:color w:val="auto"/>
          <w:sz w:val="32"/>
          <w:szCs w:val="32"/>
        </w:rPr>
        <w:t>、广告牌、电线杆等露天设施进行检查和加固。各岗位人员必须按规定实行岗位警戒，根据不同突发事件的现场情况进行应变处理。对待上访人员做到耐心</w:t>
      </w:r>
      <w:r>
        <w:rPr>
          <w:rFonts w:hint="eastAsia" w:ascii="仿宋" w:hAnsi="仿宋" w:eastAsia="仿宋" w:cs="仿宋"/>
          <w:color w:val="auto"/>
          <w:sz w:val="32"/>
          <w:szCs w:val="32"/>
          <w:lang w:val="en-US" w:eastAsia="zh-CN"/>
        </w:rPr>
        <w:t>接待</w:t>
      </w:r>
      <w:r>
        <w:rPr>
          <w:rFonts w:hint="eastAsia" w:ascii="仿宋" w:hAnsi="仿宋" w:eastAsia="仿宋" w:cs="仿宋"/>
          <w:color w:val="auto"/>
          <w:sz w:val="32"/>
          <w:szCs w:val="32"/>
        </w:rPr>
        <w:t>，及时报告有关部门予以妥善处置。</w:t>
      </w:r>
    </w:p>
    <w:p w14:paraId="0AC9BD0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2.4安全保卫设备齐全，保安的用品装备自备。</w:t>
      </w:r>
    </w:p>
    <w:p w14:paraId="1DF2073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2.5大院入口处门卫、监控消控中心应24小时有人值班。</w:t>
      </w:r>
    </w:p>
    <w:p w14:paraId="16B3BAB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2.6重大接待任务必须事先制订周密的接待工作计划与预算，并严格按照计划实施。</w:t>
      </w:r>
    </w:p>
    <w:p w14:paraId="4A9F008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2.7所有通往楼梯前室与楼梯间的防火门应保持闭合但不能上锁，走道内的防火分区之间的防火门应保持闭合但不能上锁。走道上设置有门禁的门应确保在紧急情况</w:t>
      </w:r>
      <w:r>
        <w:rPr>
          <w:rFonts w:hint="eastAsia" w:ascii="仿宋" w:hAnsi="仿宋" w:eastAsia="仿宋" w:cs="仿宋"/>
          <w:color w:val="auto"/>
          <w:sz w:val="32"/>
          <w:szCs w:val="32"/>
          <w:lang w:val="en-US" w:eastAsia="zh-CN"/>
        </w:rPr>
        <w:t>下</w:t>
      </w:r>
      <w:r>
        <w:rPr>
          <w:rFonts w:hint="eastAsia" w:ascii="仿宋" w:hAnsi="仿宋" w:eastAsia="仿宋" w:cs="仿宋"/>
          <w:color w:val="auto"/>
          <w:sz w:val="32"/>
          <w:szCs w:val="32"/>
        </w:rPr>
        <w:t>随时可以打开。</w:t>
      </w:r>
    </w:p>
    <w:p w14:paraId="66BA047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2.8所有强弱电井道与空调机房的防火门应保持闭合且上锁。</w:t>
      </w:r>
    </w:p>
    <w:p w14:paraId="7C268E3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2.9底层所有通往室外的疏散门在紧急情况时随时可以打开。</w:t>
      </w:r>
    </w:p>
    <w:p w14:paraId="48A282D6">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2.10进出外来人员和车辆实行登记制度。对外来人员实行预约登记制度，未预约的进行有效证件登记后进入。进出大院各类车辆进行系统管理，引导车辆按指示标志有序停放。大院及公共设备机房每3小时巡视一次。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消防设施的巡检应该达到每日一次，并应提供日常记录，各类消防器材不超过安全有效期，对发现消防器材有异常情况时及时予以调换或报修，确保其完好率达98%以上。</w:t>
      </w:r>
    </w:p>
    <w:p w14:paraId="50FC338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（三）设备维护服务</w:t>
      </w:r>
    </w:p>
    <w:p w14:paraId="5080F18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服务范围及要求 </w:t>
      </w:r>
    </w:p>
    <w:p w14:paraId="5596BA2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确保大楼配置的设施设备能正常运行，建立完整的设备档案，实行以可靠性为主的预防性维修，减少故障率。具体服务范围：</w:t>
      </w:r>
    </w:p>
    <w:p w14:paraId="3A51BC6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电梯 </w:t>
      </w:r>
    </w:p>
    <w:p w14:paraId="641F2EE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B、暖通系统</w:t>
      </w:r>
    </w:p>
    <w:p w14:paraId="6F63F969">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C、供配电系统</w:t>
      </w:r>
    </w:p>
    <w:p w14:paraId="1B4F264E">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D、给排水系统</w:t>
      </w:r>
    </w:p>
    <w:p w14:paraId="48B9FA63">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E、弱电系统</w:t>
      </w:r>
    </w:p>
    <w:p w14:paraId="66D5DEDA">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F、消防系统</w:t>
      </w:r>
    </w:p>
    <w:p w14:paraId="7D03DC17">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G、变配电系统</w:t>
      </w:r>
    </w:p>
    <w:p w14:paraId="775A0C3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H、其他设施设备的日常运行维护</w:t>
      </w:r>
    </w:p>
    <w:p w14:paraId="628DCD6A">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（1）电梯</w:t>
      </w:r>
    </w:p>
    <w:p w14:paraId="1033F4CE">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a．做好运行管理记录，包括各主要设备运行记录、事故分析处理记录、巡回检查记录、维护保养记录，设备部件大修及更换情况记录、年度运行总结等。积极配合采购人办理相关事宜。</w:t>
      </w:r>
    </w:p>
    <w:p w14:paraId="202016B2">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b．做好日常运行管理，及时报修等工作。</w:t>
      </w:r>
    </w:p>
    <w:p w14:paraId="79F8FCF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c．确保安全正常运行。</w:t>
      </w:r>
    </w:p>
    <w:p w14:paraId="06EDF40A">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d.年保、年检等所需费用</w:t>
      </w:r>
      <w:r>
        <w:rPr>
          <w:rFonts w:hint="eastAsia" w:ascii="仿宋" w:hAnsi="仿宋" w:eastAsia="仿宋" w:cs="仿宋"/>
          <w:color w:val="auto"/>
          <w:sz w:val="32"/>
          <w:szCs w:val="32"/>
          <w:lang w:val="en-US" w:eastAsia="zh-CN"/>
        </w:rPr>
        <w:t>包含在</w:t>
      </w:r>
      <w:r>
        <w:rPr>
          <w:rFonts w:hint="eastAsia" w:ascii="仿宋" w:hAnsi="仿宋" w:eastAsia="仿宋" w:cs="仿宋"/>
          <w:color w:val="auto"/>
          <w:sz w:val="32"/>
          <w:szCs w:val="32"/>
        </w:rPr>
        <w:t>本次招标范围内。</w:t>
      </w:r>
    </w:p>
    <w:p w14:paraId="752C1139">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（2）暖通系统</w:t>
      </w:r>
    </w:p>
    <w:p w14:paraId="7DA04F7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a．做好运行管理记录，包括各主要设备运行记录、事故分析处理记录、巡回检查记录、维护保养记录，设备部件大修及更换情况记录、年度运行总结等。</w:t>
      </w:r>
    </w:p>
    <w:p w14:paraId="021D78B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b．日常运行中，设备表面应保持整洁，无明显破损，无跑、冒、滴、漏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堵现象。</w:t>
      </w:r>
    </w:p>
    <w:p w14:paraId="6975838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c．确保安全正常运行。</w:t>
      </w:r>
    </w:p>
    <w:p w14:paraId="08B27EC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d.对过滤网等及时进行清洗。</w:t>
      </w:r>
    </w:p>
    <w:p w14:paraId="7BA7A97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e.年保、维修等所需费用</w:t>
      </w:r>
      <w:r>
        <w:rPr>
          <w:rFonts w:hint="eastAsia" w:ascii="仿宋" w:hAnsi="仿宋" w:eastAsia="仿宋" w:cs="仿宋"/>
          <w:color w:val="auto"/>
          <w:sz w:val="32"/>
          <w:szCs w:val="32"/>
          <w:lang w:val="en-US" w:eastAsia="zh-CN"/>
        </w:rPr>
        <w:t>包含</w:t>
      </w:r>
      <w:r>
        <w:rPr>
          <w:rFonts w:hint="eastAsia" w:ascii="仿宋" w:hAnsi="仿宋" w:eastAsia="仿宋" w:cs="仿宋"/>
          <w:color w:val="auto"/>
          <w:sz w:val="32"/>
          <w:szCs w:val="32"/>
        </w:rPr>
        <w:t>在本次招标范围内。</w:t>
      </w:r>
    </w:p>
    <w:p w14:paraId="631FC79B">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（3）供配电系统</w:t>
      </w:r>
    </w:p>
    <w:p w14:paraId="2D7ACB3E">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a．每天1次巡查，保持照明98%以上的亮灯率。</w:t>
      </w:r>
    </w:p>
    <w:p w14:paraId="3B90B3F0">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b．做好运行管理记录。</w:t>
      </w:r>
    </w:p>
    <w:p w14:paraId="6F4D0FB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c.</w:t>
      </w:r>
      <w:r>
        <w:rPr>
          <w:rFonts w:hint="eastAsia" w:ascii="仿宋" w:hAnsi="仿宋" w:eastAsia="仿宋" w:cs="仿宋"/>
          <w:color w:val="auto"/>
          <w:sz w:val="32"/>
          <w:szCs w:val="32"/>
          <w:lang w:val="en-US" w:eastAsia="zh-CN"/>
        </w:rPr>
        <w:t>年保、清洗等所需费用包含在本次招标范围内</w:t>
      </w:r>
      <w:r>
        <w:rPr>
          <w:rFonts w:hint="eastAsia" w:ascii="仿宋" w:hAnsi="仿宋" w:eastAsia="仿宋" w:cs="仿宋"/>
          <w:color w:val="auto"/>
          <w:sz w:val="32"/>
          <w:szCs w:val="32"/>
        </w:rPr>
        <w:t>。</w:t>
      </w:r>
    </w:p>
    <w:p w14:paraId="4B6D8D42">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（4）给排水系统</w:t>
      </w:r>
    </w:p>
    <w:p w14:paraId="1C823C8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a．每月维护1次，确保给排水通畅、管道阀门完好，能正常运行。</w:t>
      </w:r>
    </w:p>
    <w:p w14:paraId="0C58ECB8">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b．做好运行管理记录。</w:t>
      </w:r>
    </w:p>
    <w:p w14:paraId="23FEAD80">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c.年保、维修等所需费用</w:t>
      </w:r>
      <w:r>
        <w:rPr>
          <w:rFonts w:hint="eastAsia" w:ascii="仿宋" w:hAnsi="仿宋" w:eastAsia="仿宋" w:cs="仿宋"/>
          <w:color w:val="auto"/>
          <w:sz w:val="32"/>
          <w:szCs w:val="32"/>
          <w:lang w:val="en-US" w:eastAsia="zh-CN"/>
        </w:rPr>
        <w:t>包含</w:t>
      </w:r>
      <w:r>
        <w:rPr>
          <w:rFonts w:hint="eastAsia" w:ascii="仿宋" w:hAnsi="仿宋" w:eastAsia="仿宋" w:cs="仿宋"/>
          <w:color w:val="auto"/>
          <w:sz w:val="32"/>
          <w:szCs w:val="32"/>
        </w:rPr>
        <w:t>在本次招标范围内。</w:t>
      </w:r>
    </w:p>
    <w:p w14:paraId="6109D83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（5）弱电系统</w:t>
      </w:r>
    </w:p>
    <w:p w14:paraId="667D56F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a．每月进行系统检测，确保监视器图像清晰整洁，消控探头工作能正常运行</w:t>
      </w:r>
      <w:r>
        <w:rPr>
          <w:rFonts w:hint="eastAsia" w:ascii="仿宋" w:hAnsi="仿宋" w:eastAsia="仿宋" w:cs="仿宋"/>
          <w:color w:val="auto"/>
          <w:sz w:val="32"/>
          <w:szCs w:val="32"/>
          <w:lang w:eastAsia="zh-CN"/>
        </w:rPr>
        <w:t>。</w:t>
      </w:r>
    </w:p>
    <w:p w14:paraId="439AC0D7">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b．做好运行管理记录</w:t>
      </w:r>
      <w:r>
        <w:rPr>
          <w:rFonts w:hint="eastAsia" w:ascii="仿宋" w:hAnsi="仿宋" w:eastAsia="仿宋" w:cs="仿宋"/>
          <w:color w:val="auto"/>
          <w:sz w:val="32"/>
          <w:szCs w:val="32"/>
          <w:lang w:eastAsia="zh-CN"/>
        </w:rPr>
        <w:t>。</w:t>
      </w:r>
    </w:p>
    <w:p w14:paraId="6050019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c.年保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年检</w:t>
      </w:r>
      <w:r>
        <w:rPr>
          <w:rFonts w:hint="eastAsia" w:ascii="仿宋" w:hAnsi="仿宋" w:eastAsia="仿宋" w:cs="仿宋"/>
          <w:color w:val="auto"/>
          <w:sz w:val="32"/>
          <w:szCs w:val="32"/>
        </w:rPr>
        <w:t>等所需费用</w:t>
      </w:r>
      <w:r>
        <w:rPr>
          <w:rFonts w:hint="eastAsia" w:ascii="仿宋" w:hAnsi="仿宋" w:eastAsia="仿宋" w:cs="仿宋"/>
          <w:color w:val="auto"/>
          <w:sz w:val="32"/>
          <w:szCs w:val="32"/>
          <w:lang w:val="en-US" w:eastAsia="zh-CN"/>
        </w:rPr>
        <w:t>包含</w:t>
      </w:r>
      <w:r>
        <w:rPr>
          <w:rFonts w:hint="eastAsia" w:ascii="仿宋" w:hAnsi="仿宋" w:eastAsia="仿宋" w:cs="仿宋"/>
          <w:color w:val="auto"/>
          <w:sz w:val="32"/>
          <w:szCs w:val="32"/>
        </w:rPr>
        <w:t>在本次招标范围内。</w:t>
      </w:r>
    </w:p>
    <w:p w14:paraId="5FFCC5B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（6）消防系统</w:t>
      </w:r>
    </w:p>
    <w:p w14:paraId="42F8319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a．配备的消防器具由物业管理，并指定人员每月定期检查、保养。</w:t>
      </w:r>
    </w:p>
    <w:p w14:paraId="2F3227B2">
      <w:pPr>
        <w:widowControl w:val="0"/>
        <w:spacing w:after="120" w:line="240" w:lineRule="auto"/>
        <w:ind w:left="0" w:leftChars="0" w:firstLine="640" w:firstLineChars="200"/>
        <w:jc w:val="both"/>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b．对浙江省残疾人之家进行全天候、全方位的安全防控，严密注意消控区域情况，及时处理电话投诉与消防报警，并做好消防安全相关记录。</w:t>
      </w:r>
    </w:p>
    <w:p w14:paraId="7EAED34B">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c．</w:t>
      </w:r>
      <w:r>
        <w:rPr>
          <w:rFonts w:hint="eastAsia" w:ascii="仿宋" w:hAnsi="仿宋" w:eastAsia="仿宋" w:cs="仿宋"/>
          <w:color w:val="auto"/>
          <w:sz w:val="32"/>
          <w:szCs w:val="32"/>
        </w:rPr>
        <w:t>每年进行1次消防演练，及时更换过期、失效或已无法修复的消防器材，做好运行管理记录，确保正常工作。</w:t>
      </w:r>
    </w:p>
    <w:p w14:paraId="66799A20">
      <w:pPr>
        <w:pageBreakBefore w:val="0"/>
        <w:kinsoku/>
        <w:wordWrap/>
        <w:overflowPunct/>
        <w:topLinePunct w:val="0"/>
        <w:autoSpaceDE/>
        <w:autoSpaceDN/>
        <w:bidi w:val="0"/>
        <w:spacing w:line="240" w:lineRule="auto"/>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d.年保、年检及</w:t>
      </w:r>
      <w:r>
        <w:rPr>
          <w:rFonts w:hint="eastAsia" w:ascii="仿宋" w:hAnsi="仿宋" w:eastAsia="仿宋" w:cs="仿宋"/>
          <w:color w:val="auto"/>
          <w:sz w:val="32"/>
          <w:szCs w:val="32"/>
        </w:rPr>
        <w:t>消防器具</w:t>
      </w:r>
      <w:r>
        <w:rPr>
          <w:rFonts w:hint="eastAsia" w:ascii="仿宋" w:hAnsi="仿宋" w:eastAsia="仿宋" w:cs="仿宋"/>
          <w:color w:val="auto"/>
          <w:sz w:val="32"/>
          <w:szCs w:val="32"/>
          <w:lang w:val="en-US" w:eastAsia="zh-CN"/>
        </w:rPr>
        <w:t>更换费用包含在本次招标范围内。</w:t>
      </w:r>
    </w:p>
    <w:p w14:paraId="1B8552B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（7）变配电系统：</w:t>
      </w:r>
    </w:p>
    <w:p w14:paraId="2C0F646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a．每年进行高压设备检验及维护，确保安全正常使用。</w:t>
      </w:r>
    </w:p>
    <w:p w14:paraId="1858CA3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b．做好运行管理值班记录。</w:t>
      </w:r>
    </w:p>
    <w:p w14:paraId="1824EF40">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c．高压配电房要求轮流不间断值班。</w:t>
      </w:r>
    </w:p>
    <w:p w14:paraId="0522BE73">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d.年保等所需费用</w:t>
      </w:r>
      <w:r>
        <w:rPr>
          <w:rFonts w:hint="eastAsia" w:ascii="仿宋" w:hAnsi="仿宋" w:eastAsia="仿宋" w:cs="仿宋"/>
          <w:color w:val="auto"/>
          <w:sz w:val="32"/>
          <w:szCs w:val="32"/>
          <w:lang w:val="en-US" w:eastAsia="zh-CN"/>
        </w:rPr>
        <w:t>包含</w:t>
      </w:r>
      <w:r>
        <w:rPr>
          <w:rFonts w:hint="eastAsia" w:ascii="仿宋" w:hAnsi="仿宋" w:eastAsia="仿宋" w:cs="仿宋"/>
          <w:color w:val="auto"/>
          <w:sz w:val="32"/>
          <w:szCs w:val="32"/>
        </w:rPr>
        <w:t>在本次招标范围内。</w:t>
      </w:r>
    </w:p>
    <w:p w14:paraId="1754085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自动化停车系统</w:t>
      </w:r>
    </w:p>
    <w:p w14:paraId="6E64FE95">
      <w:pPr>
        <w:pageBreakBefore w:val="0"/>
        <w:kinsoku/>
        <w:wordWrap/>
        <w:overflowPunct/>
        <w:topLinePunct w:val="0"/>
        <w:autoSpaceDE/>
        <w:autoSpaceDN/>
        <w:bidi w:val="0"/>
        <w:spacing w:line="240" w:lineRule="auto"/>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a．</w:t>
      </w:r>
      <w:r>
        <w:rPr>
          <w:rFonts w:hint="eastAsia" w:ascii="仿宋" w:hAnsi="仿宋" w:eastAsia="仿宋" w:cs="仿宋"/>
          <w:color w:val="auto"/>
          <w:sz w:val="32"/>
          <w:szCs w:val="32"/>
          <w:lang w:val="en-US" w:eastAsia="zh-CN"/>
        </w:rPr>
        <w:t>按</w:t>
      </w:r>
      <w:r>
        <w:rPr>
          <w:rFonts w:hint="default" w:ascii="仿宋" w:hAnsi="仿宋" w:eastAsia="仿宋" w:cs="仿宋"/>
          <w:color w:val="auto"/>
          <w:sz w:val="32"/>
          <w:szCs w:val="32"/>
          <w:lang w:val="en-US" w:eastAsia="zh-CN"/>
        </w:rPr>
        <w:t>年进行检验及维护，确保安全正常使用。</w:t>
      </w:r>
    </w:p>
    <w:p w14:paraId="11CE93B6">
      <w:pPr>
        <w:pageBreakBefore w:val="0"/>
        <w:kinsoku/>
        <w:wordWrap/>
        <w:overflowPunct/>
        <w:topLinePunct w:val="0"/>
        <w:autoSpaceDE/>
        <w:autoSpaceDN/>
        <w:bidi w:val="0"/>
        <w:spacing w:line="240" w:lineRule="auto"/>
        <w:ind w:left="0" w:leftChars="0" w:right="0" w:righ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b.年保、年检等费用包含在本次招标范围内。</w:t>
      </w:r>
    </w:p>
    <w:p w14:paraId="079BDE7E">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）其他</w:t>
      </w:r>
    </w:p>
    <w:p w14:paraId="581A65D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市政公用设施和附属建筑物、构筑物的养护和管理，包括道路、室外上下水管道、化粪池、污水处理池、沟渠、绿化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充电设施</w:t>
      </w:r>
      <w:r>
        <w:rPr>
          <w:rFonts w:hint="eastAsia" w:ascii="仿宋" w:hAnsi="仿宋" w:eastAsia="仿宋" w:cs="仿宋"/>
          <w:color w:val="auto"/>
          <w:sz w:val="32"/>
          <w:szCs w:val="32"/>
        </w:rPr>
        <w:t>等。</w:t>
      </w:r>
    </w:p>
    <w:p w14:paraId="5AF57B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工程人员配置以一人多用的原则来考虑。</w:t>
      </w:r>
    </w:p>
    <w:p w14:paraId="3E0C3EA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设备运维要求</w:t>
      </w:r>
    </w:p>
    <w:p w14:paraId="7F9F0C6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保证各系统设施及设备的正常运行、定期保养和日常小维修。专人维护，无破损。同时要求做到：</w:t>
      </w:r>
    </w:p>
    <w:p w14:paraId="6EC067C9">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（1）制定各层次、各工种、管理、运维人员的岗位职责。</w:t>
      </w:r>
    </w:p>
    <w:p w14:paraId="03E24112">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（2）制定各种管理制度。</w:t>
      </w:r>
    </w:p>
    <w:p w14:paraId="2C51AF0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（3）按照各专业各工种的工作规范、操作规程进行设备运行维护。</w:t>
      </w:r>
    </w:p>
    <w:p w14:paraId="4405C85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房屋及设施、设备的维修、养护：保证每月对房屋状况、设施、设备运行情况全面检查一次，并按月提供检查报告。供应商保证排污排水等的通畅，并保证随时发现问题，随时解决。</w:t>
      </w:r>
    </w:p>
    <w:p w14:paraId="0571323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急修：应立即到位，确保在最短时间内予以修复，除不能克服的特殊情况供应商可以征得采购人同意后延迟外，应在半个工作日内修复。 </w:t>
      </w:r>
    </w:p>
    <w:p w14:paraId="20EF08E0">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小修：应在一个工作日内修复，除非供应商征得采购人同意延迟。 </w:t>
      </w:r>
    </w:p>
    <w:p w14:paraId="65CA564E">
      <w:pPr>
        <w:pageBreakBefore w:val="0"/>
        <w:numPr>
          <w:ilvl w:val="0"/>
          <w:numId w:val="19"/>
        </w:numPr>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房屋自用部位、自用设施及设备的维修、养护，在采购人提出委托时，供应商应接受委托，供应商代为通知维修责任单位的，或供应商提供一般人工或劳务服务的不再另行收费，如有较大耗材或需要更换设备的，应按市场价实行优惠收费，并需提前经采购人确认。</w:t>
      </w:r>
    </w:p>
    <w:p w14:paraId="7C7C076A">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b w:val="0"/>
          <w:bCs w:val="0"/>
          <w:color w:val="auto"/>
          <w:sz w:val="32"/>
          <w:szCs w:val="32"/>
        </w:rPr>
        <w:t>绿化养护</w:t>
      </w:r>
      <w:r>
        <w:rPr>
          <w:rFonts w:hint="eastAsia" w:ascii="楷体" w:hAnsi="楷体" w:eastAsia="楷体" w:cs="楷体"/>
          <w:b w:val="0"/>
          <w:bCs w:val="0"/>
          <w:color w:val="auto"/>
          <w:sz w:val="32"/>
          <w:szCs w:val="32"/>
          <w:lang w:val="en-US" w:eastAsia="zh-CN"/>
        </w:rPr>
        <w:t>服务</w:t>
      </w:r>
    </w:p>
    <w:p w14:paraId="782355CE">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1.服务内容</w:t>
      </w:r>
      <w:r>
        <w:rPr>
          <w:rFonts w:hint="eastAsia" w:ascii="仿宋_GB2312" w:hAnsi="仿宋_GB2312" w:eastAsia="仿宋_GB2312" w:cs="仿宋_GB2312"/>
          <w:color w:val="auto"/>
          <w:sz w:val="32"/>
          <w:szCs w:val="32"/>
          <w:lang w:val="en-US" w:eastAsia="zh-CN"/>
        </w:rPr>
        <w:t>和范围</w:t>
      </w:r>
      <w:r>
        <w:rPr>
          <w:rFonts w:hint="eastAsia" w:ascii="仿宋_GB2312" w:hAnsi="仿宋_GB2312" w:eastAsia="仿宋_GB2312" w:cs="仿宋_GB2312"/>
          <w:color w:val="auto"/>
          <w:sz w:val="32"/>
          <w:szCs w:val="32"/>
        </w:rPr>
        <w:t>：包括室内外公共区域绿化养护、绿色租摆</w:t>
      </w:r>
      <w:r>
        <w:rPr>
          <w:rFonts w:hint="eastAsia" w:ascii="仿宋" w:hAnsi="仿宋" w:eastAsia="仿宋" w:cs="仿宋"/>
          <w:color w:val="auto"/>
          <w:kern w:val="2"/>
          <w:sz w:val="32"/>
          <w:szCs w:val="32"/>
          <w:lang w:val="en-US" w:eastAsia="zh-CN" w:bidi="ar-SA"/>
        </w:rPr>
        <w:t>（根据摆放位置分别提供大中小型绿植，数量不少于200盆，定期对摆放绿植进行修剪养护，及时更换枯萎或落败盆栽）</w:t>
      </w:r>
      <w:r>
        <w:rPr>
          <w:rFonts w:hint="eastAsia" w:ascii="仿宋_GB2312" w:hAnsi="仿宋_GB2312" w:eastAsia="仿宋_GB2312" w:cs="仿宋_GB2312"/>
          <w:color w:val="auto"/>
          <w:sz w:val="32"/>
          <w:szCs w:val="32"/>
        </w:rPr>
        <w:t>等。负责办公楼（区）树木、花草、绿地等绿化日常养护和管理，以及办公楼（区）门厅等公共区域花木摆放养护和管理等。</w:t>
      </w:r>
    </w:p>
    <w:p w14:paraId="09035BF3">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2.服务质量标准：</w:t>
      </w:r>
    </w:p>
    <w:p w14:paraId="5EC6304D">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绿地或花坛内各类乔、灌、草等绿化存活率100%。</w:t>
      </w:r>
    </w:p>
    <w:p w14:paraId="78FDE944">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植株修剪及时，做到枝叶紧密、圆整，无脱节、无倾斜，无枯枝死杈。</w:t>
      </w:r>
    </w:p>
    <w:p w14:paraId="7BF6F5BC">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花坛、花景以及门厅花木摆放</w:t>
      </w:r>
      <w:r>
        <w:rPr>
          <w:rFonts w:hint="eastAsia" w:ascii="仿宋_GB2312" w:hAnsi="仿宋_GB2312" w:eastAsia="仿宋_GB2312" w:cs="仿宋_GB2312"/>
          <w:color w:val="auto"/>
          <w:sz w:val="32"/>
          <w:szCs w:val="32"/>
          <w:lang w:val="en-US" w:eastAsia="zh-CN"/>
        </w:rPr>
        <w:t>简朴大方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整洁有序</w:t>
      </w:r>
      <w:r>
        <w:rPr>
          <w:rFonts w:hint="eastAsia" w:ascii="仿宋_GB2312" w:hAnsi="仿宋_GB2312" w:eastAsia="仿宋_GB2312" w:cs="仿宋_GB2312"/>
          <w:color w:val="auto"/>
          <w:sz w:val="32"/>
          <w:szCs w:val="32"/>
        </w:rPr>
        <w:t>，植物长势良好，无残花、杂草。</w:t>
      </w:r>
    </w:p>
    <w:p w14:paraId="5C427F1C">
      <w:pPr>
        <w:keepNext w:val="0"/>
        <w:keepLines w:val="0"/>
        <w:pageBreakBefore w:val="0"/>
        <w:tabs>
          <w:tab w:val="left" w:pos="3780"/>
        </w:tabs>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病虫害防治率100%，危害率低于5%。</w:t>
      </w:r>
    </w:p>
    <w:p w14:paraId="412A2C9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rPr>
        <w:t>）供应商人员配</w:t>
      </w:r>
      <w:r>
        <w:rPr>
          <w:rFonts w:hint="eastAsia" w:ascii="仿宋" w:hAnsi="仿宋" w:eastAsia="仿宋" w:cs="仿宋"/>
          <w:color w:val="auto"/>
          <w:kern w:val="2"/>
          <w:sz w:val="32"/>
          <w:szCs w:val="32"/>
          <w:lang w:val="en-US" w:eastAsia="zh-CN" w:bidi="ar-SA"/>
        </w:rPr>
        <w:t>备</w:t>
      </w:r>
      <w:r>
        <w:rPr>
          <w:rFonts w:hint="eastAsia" w:ascii="楷体" w:hAnsi="楷体" w:eastAsia="楷体" w:cs="楷体"/>
          <w:color w:val="auto"/>
          <w:sz w:val="32"/>
          <w:szCs w:val="32"/>
        </w:rPr>
        <w:t xml:space="preserve">、工作时间及培训要求 </w:t>
      </w:r>
    </w:p>
    <w:p w14:paraId="5887EA9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1.人员配备</w:t>
      </w:r>
      <w:r>
        <w:rPr>
          <w:rFonts w:hint="eastAsia" w:ascii="仿宋" w:hAnsi="仿宋" w:eastAsia="仿宋" w:cs="仿宋"/>
          <w:color w:val="auto"/>
          <w:sz w:val="32"/>
          <w:szCs w:val="32"/>
        </w:rPr>
        <w:t xml:space="preserve">基本要求 </w:t>
      </w:r>
    </w:p>
    <w:p w14:paraId="3A42C30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供应商应配备项目负责人、前台接待、保洁、保安、消控员、工程维修、高配工、立体车库操作员等专职人员不少于</w:t>
      </w:r>
      <w:r>
        <w:rPr>
          <w:rFonts w:hint="eastAsia" w:ascii="仿宋" w:hAnsi="仿宋" w:eastAsia="仿宋" w:cs="仿宋"/>
          <w:color w:val="auto"/>
          <w:kern w:val="2"/>
          <w:sz w:val="32"/>
          <w:szCs w:val="32"/>
          <w:highlight w:val="none"/>
          <w:lang w:val="en-US" w:eastAsia="zh-CN" w:bidi="ar-SA"/>
        </w:rPr>
        <w:t>13人</w:t>
      </w:r>
      <w:r>
        <w:rPr>
          <w:rFonts w:hint="eastAsia" w:ascii="仿宋" w:hAnsi="仿宋" w:eastAsia="仿宋" w:cs="仿宋"/>
          <w:color w:val="auto"/>
          <w:kern w:val="2"/>
          <w:sz w:val="32"/>
          <w:szCs w:val="32"/>
          <w:lang w:val="en-US" w:eastAsia="zh-CN" w:bidi="ar-SA"/>
        </w:rPr>
        <w:t>，</w:t>
      </w:r>
      <w:r>
        <w:rPr>
          <w:rFonts w:hint="eastAsia" w:ascii="仿宋" w:hAnsi="仿宋" w:eastAsia="仿宋" w:cs="仿宋"/>
          <w:color w:val="auto"/>
          <w:sz w:val="32"/>
          <w:szCs w:val="32"/>
          <w:lang w:val="en-US" w:eastAsia="zh-CN"/>
        </w:rPr>
        <w:t>其中驻场专职项目经理</w:t>
      </w:r>
      <w:r>
        <w:rPr>
          <w:rFonts w:hint="eastAsia" w:ascii="仿宋" w:hAnsi="仿宋" w:eastAsia="仿宋" w:cs="仿宋"/>
          <w:color w:val="auto"/>
          <w:sz w:val="32"/>
          <w:szCs w:val="32"/>
        </w:rPr>
        <w:t>1人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保安5人岗（含主管1人，消控值班人员2人）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保洁4人（含主管1人）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工程2人岗（含主管1人，高配1人）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前台及会务服务1人</w:t>
      </w:r>
      <w:r>
        <w:rPr>
          <w:rFonts w:hint="eastAsia" w:ascii="仿宋" w:hAnsi="仿宋" w:eastAsia="仿宋" w:cs="仿宋"/>
          <w:color w:val="auto"/>
          <w:kern w:val="2"/>
          <w:sz w:val="32"/>
          <w:szCs w:val="32"/>
          <w:lang w:val="en-US" w:eastAsia="zh-CN" w:bidi="ar-SA"/>
        </w:rPr>
        <w:t>，保安、消控、高配工等岗位人员配置须符合相关规范要求，门岗保安年龄不大于45周岁。如需调整，供应商需结合项目实际征得采购方同意后调整配备各岗位人数。</w:t>
      </w:r>
    </w:p>
    <w:p w14:paraId="65B9E704">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人员和各部门骨干应相对稳定且不应有其它兼职。节假日要有行政管理人员值班。</w:t>
      </w:r>
    </w:p>
    <w:p w14:paraId="77FCFD7D">
      <w:pPr>
        <w:pageBreakBefore w:val="0"/>
        <w:kinsoku/>
        <w:wordWrap/>
        <w:overflowPunct/>
        <w:topLinePunct w:val="0"/>
        <w:autoSpaceDE/>
        <w:autoSpaceDN/>
        <w:bidi w:val="0"/>
        <w:spacing w:line="240" w:lineRule="auto"/>
        <w:ind w:left="0" w:leftChars="0" w:right="0" w:rightChars="0"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管理人员素质要求</w:t>
      </w:r>
    </w:p>
    <w:p w14:paraId="15502B4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项目经理1人岗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（本科学历，物业工作二年</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以上员工，凭社保）</w:t>
      </w:r>
    </w:p>
    <w:p w14:paraId="341FC403">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color w:val="auto"/>
          <w:kern w:val="2"/>
          <w:sz w:val="32"/>
          <w:szCs w:val="32"/>
          <w:lang w:val="en-US" w:eastAsia="zh-CN"/>
        </w:rPr>
        <w:t>保安主管</w:t>
      </w:r>
      <w:r>
        <w:rPr>
          <w:rFonts w:hint="eastAsia" w:ascii="仿宋" w:hAnsi="仿宋" w:eastAsia="仿宋" w:cs="仿宋"/>
          <w:color w:val="auto"/>
          <w:sz w:val="32"/>
          <w:szCs w:val="32"/>
        </w:rPr>
        <w:t>1人</w:t>
      </w:r>
      <w:r>
        <w:rPr>
          <w:rFonts w:hint="eastAsia" w:ascii="仿宋" w:hAnsi="仿宋" w:eastAsia="仿宋" w:cs="仿宋"/>
          <w:color w:val="auto"/>
          <w:sz w:val="32"/>
          <w:szCs w:val="32"/>
          <w:lang w:val="en-US" w:eastAsia="zh-CN"/>
        </w:rPr>
        <w:t>岗</w:t>
      </w:r>
      <w:r>
        <w:rPr>
          <w:rFonts w:hint="eastAsia" w:ascii="仿宋" w:hAnsi="仿宋" w:eastAsia="仿宋" w:cs="仿宋"/>
          <w:b w:val="0"/>
          <w:bCs w:val="0"/>
          <w:color w:val="auto"/>
          <w:kern w:val="2"/>
          <w:sz w:val="32"/>
          <w:szCs w:val="32"/>
          <w:lang w:val="en-US" w:eastAsia="zh-CN"/>
        </w:rPr>
        <w:t>：（</w:t>
      </w:r>
      <w:r>
        <w:rPr>
          <w:rFonts w:hint="eastAsia" w:ascii="仿宋" w:hAnsi="仿宋" w:eastAsia="仿宋" w:cs="仿宋"/>
          <w:b w:val="0"/>
          <w:bCs w:val="0"/>
          <w:color w:val="auto"/>
          <w:kern w:val="2"/>
          <w:sz w:val="32"/>
          <w:szCs w:val="32"/>
          <w:highlight w:val="none"/>
        </w:rPr>
        <w:t>具有人力资源和社会保障部颁发</w:t>
      </w:r>
      <w:r>
        <w:rPr>
          <w:rFonts w:hint="eastAsia" w:ascii="仿宋" w:hAnsi="仿宋" w:eastAsia="仿宋" w:cs="仿宋"/>
          <w:b w:val="0"/>
          <w:bCs w:val="0"/>
          <w:color w:val="auto"/>
          <w:kern w:val="2"/>
          <w:sz w:val="32"/>
          <w:szCs w:val="32"/>
          <w:highlight w:val="none"/>
          <w:lang w:val="en-US" w:eastAsia="zh-CN"/>
        </w:rPr>
        <w:t>的</w:t>
      </w:r>
      <w:r>
        <w:rPr>
          <w:rFonts w:hint="eastAsia" w:ascii="仿宋" w:hAnsi="仿宋" w:eastAsia="仿宋" w:cs="仿宋"/>
          <w:b w:val="0"/>
          <w:bCs w:val="0"/>
          <w:color w:val="auto"/>
          <w:kern w:val="2"/>
          <w:sz w:val="32"/>
          <w:szCs w:val="32"/>
          <w:highlight w:val="none"/>
        </w:rPr>
        <w:t>三级/高级工保安员职业资格证，具有5年及以上物业管理服务保安主管</w:t>
      </w:r>
      <w:r>
        <w:rPr>
          <w:rFonts w:hint="eastAsia" w:ascii="仿宋" w:hAnsi="仿宋" w:eastAsia="仿宋" w:cs="仿宋"/>
          <w:b w:val="0"/>
          <w:bCs w:val="0"/>
          <w:color w:val="auto"/>
          <w:kern w:val="2"/>
          <w:sz w:val="32"/>
          <w:szCs w:val="32"/>
          <w:highlight w:val="none"/>
          <w:lang w:eastAsia="zh-CN"/>
        </w:rPr>
        <w:t>工作</w:t>
      </w:r>
      <w:r>
        <w:rPr>
          <w:rFonts w:hint="eastAsia" w:ascii="仿宋" w:hAnsi="仿宋" w:eastAsia="仿宋" w:cs="仿宋"/>
          <w:b w:val="0"/>
          <w:bCs w:val="0"/>
          <w:color w:val="auto"/>
          <w:kern w:val="2"/>
          <w:sz w:val="32"/>
          <w:szCs w:val="32"/>
          <w:highlight w:val="none"/>
        </w:rPr>
        <w:t>经历</w:t>
      </w:r>
      <w:r>
        <w:rPr>
          <w:rFonts w:hint="eastAsia" w:ascii="仿宋" w:hAnsi="仿宋" w:eastAsia="仿宋" w:cs="仿宋"/>
          <w:b w:val="0"/>
          <w:bCs w:val="0"/>
          <w:color w:val="auto"/>
          <w:kern w:val="2"/>
          <w:sz w:val="32"/>
          <w:szCs w:val="32"/>
          <w:lang w:val="en-US" w:eastAsia="zh-CN"/>
        </w:rPr>
        <w:t>）</w:t>
      </w:r>
    </w:p>
    <w:p w14:paraId="5ADB113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b w:val="0"/>
          <w:bCs w:val="0"/>
          <w:color w:val="auto"/>
          <w:kern w:val="2"/>
          <w:sz w:val="32"/>
          <w:szCs w:val="32"/>
        </w:rPr>
      </w:pPr>
      <w:r>
        <w:rPr>
          <w:rFonts w:hint="eastAsia" w:ascii="仿宋" w:hAnsi="仿宋" w:eastAsia="仿宋" w:cs="仿宋"/>
          <w:color w:val="auto"/>
          <w:sz w:val="32"/>
          <w:szCs w:val="32"/>
        </w:rPr>
        <w:t>保洁主管1人</w:t>
      </w:r>
      <w:r>
        <w:rPr>
          <w:rFonts w:hint="eastAsia" w:ascii="仿宋" w:hAnsi="仿宋" w:eastAsia="仿宋" w:cs="仿宋"/>
          <w:color w:val="auto"/>
          <w:sz w:val="32"/>
          <w:szCs w:val="32"/>
          <w:lang w:val="en-US" w:eastAsia="zh-CN"/>
        </w:rPr>
        <w:t>岗：</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color w:val="auto"/>
          <w:kern w:val="2"/>
          <w:sz w:val="32"/>
          <w:szCs w:val="32"/>
          <w:highlight w:val="none"/>
          <w:lang w:val="en-US" w:eastAsia="zh-CN"/>
        </w:rPr>
        <w:t>专科</w:t>
      </w:r>
      <w:r>
        <w:rPr>
          <w:rFonts w:hint="eastAsia" w:ascii="仿宋" w:hAnsi="仿宋" w:eastAsia="仿宋" w:cs="仿宋"/>
          <w:b w:val="0"/>
          <w:bCs w:val="0"/>
          <w:color w:val="auto"/>
          <w:kern w:val="2"/>
          <w:sz w:val="32"/>
          <w:szCs w:val="32"/>
          <w:highlight w:val="none"/>
        </w:rPr>
        <w:t>及以上学历</w:t>
      </w:r>
      <w:r>
        <w:rPr>
          <w:rFonts w:hint="eastAsia" w:ascii="仿宋" w:hAnsi="仿宋" w:eastAsia="仿宋" w:cs="仿宋"/>
          <w:b w:val="0"/>
          <w:bCs w:val="0"/>
          <w:color w:val="auto"/>
          <w:kern w:val="2"/>
          <w:sz w:val="32"/>
          <w:szCs w:val="32"/>
          <w:highlight w:val="none"/>
          <w:lang w:eastAsia="zh-CN"/>
        </w:rPr>
        <w:t>，</w:t>
      </w:r>
      <w:r>
        <w:rPr>
          <w:rFonts w:hint="eastAsia" w:ascii="仿宋" w:hAnsi="仿宋" w:eastAsia="仿宋" w:cs="仿宋"/>
          <w:b w:val="0"/>
          <w:bCs w:val="0"/>
          <w:color w:val="auto"/>
          <w:kern w:val="2"/>
          <w:sz w:val="32"/>
          <w:szCs w:val="32"/>
        </w:rPr>
        <w:t>具有保洁主管经历</w:t>
      </w:r>
      <w:r>
        <w:rPr>
          <w:rFonts w:hint="eastAsia" w:ascii="仿宋" w:hAnsi="仿宋" w:eastAsia="仿宋" w:cs="仿宋"/>
          <w:b w:val="0"/>
          <w:bCs w:val="0"/>
          <w:color w:val="auto"/>
          <w:kern w:val="2"/>
          <w:sz w:val="32"/>
          <w:szCs w:val="32"/>
          <w:lang w:eastAsia="zh-CN"/>
        </w:rPr>
        <w:t>）</w:t>
      </w:r>
    </w:p>
    <w:p w14:paraId="6FC1D19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auto"/>
          <w:kern w:val="2"/>
          <w:sz w:val="32"/>
          <w:szCs w:val="32"/>
        </w:rPr>
        <w:t>工程维修主管</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color w:val="auto"/>
          <w:kern w:val="2"/>
          <w:sz w:val="32"/>
          <w:szCs w:val="32"/>
          <w:lang w:val="en-US" w:eastAsia="zh-CN"/>
        </w:rPr>
        <w:t>1人岗</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eastAsia="zh-CN"/>
        </w:rPr>
        <w:t>（</w:t>
      </w:r>
      <w:r>
        <w:rPr>
          <w:rFonts w:hint="eastAsia" w:ascii="仿宋" w:hAnsi="仿宋" w:eastAsia="仿宋" w:cs="仿宋"/>
          <w:b w:val="0"/>
          <w:bCs w:val="0"/>
          <w:color w:val="auto"/>
          <w:kern w:val="2"/>
          <w:sz w:val="32"/>
          <w:szCs w:val="32"/>
          <w:highlight w:val="none"/>
          <w:lang w:val="en-US" w:eastAsia="zh-CN"/>
        </w:rPr>
        <w:t>专科以</w:t>
      </w:r>
      <w:r>
        <w:rPr>
          <w:rFonts w:hint="eastAsia" w:ascii="仿宋" w:hAnsi="仿宋" w:eastAsia="仿宋" w:cs="仿宋"/>
          <w:b w:val="0"/>
          <w:bCs w:val="0"/>
          <w:color w:val="auto"/>
          <w:kern w:val="2"/>
          <w:sz w:val="32"/>
          <w:szCs w:val="32"/>
          <w:highlight w:val="none"/>
        </w:rPr>
        <w:t>上学历</w:t>
      </w:r>
      <w:r>
        <w:rPr>
          <w:rFonts w:hint="eastAsia" w:ascii="仿宋" w:hAnsi="仿宋" w:eastAsia="仿宋" w:cs="仿宋"/>
          <w:b w:val="0"/>
          <w:bCs w:val="0"/>
          <w:color w:val="auto"/>
          <w:kern w:val="2"/>
          <w:sz w:val="32"/>
          <w:szCs w:val="32"/>
        </w:rPr>
        <w:t>，具有人力资源和社会保障部门颁发的维修电工（二级）证书</w:t>
      </w:r>
      <w:r>
        <w:rPr>
          <w:rFonts w:hint="eastAsia" w:ascii="仿宋" w:hAnsi="仿宋" w:eastAsia="仿宋" w:cs="仿宋"/>
          <w:b w:val="0"/>
          <w:bCs w:val="0"/>
          <w:color w:val="auto"/>
          <w:kern w:val="2"/>
          <w:sz w:val="32"/>
          <w:szCs w:val="32"/>
          <w:lang w:eastAsia="zh-CN"/>
        </w:rPr>
        <w:t>）</w:t>
      </w:r>
    </w:p>
    <w:p w14:paraId="6DC219B7">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工作时间要求：</w:t>
      </w:r>
    </w:p>
    <w:p w14:paraId="6D75906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保安、监控（含消防）室人员、高配房实行24小时、全天候安全保卫、监控、消防、立体车库操作等工作制度。 </w:t>
      </w:r>
    </w:p>
    <w:p w14:paraId="65084EA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保洁人员</w:t>
      </w:r>
      <w:r>
        <w:rPr>
          <w:rFonts w:hint="eastAsia" w:ascii="仿宋" w:hAnsi="仿宋" w:eastAsia="仿宋" w:cs="仿宋"/>
          <w:color w:val="auto"/>
          <w:sz w:val="32"/>
          <w:szCs w:val="32"/>
        </w:rPr>
        <w:t>每天上班时间为行政班提前半小时。在单位正式上班前，保洁人员须做好公共部位及洗手间的卫生保洁服务。</w:t>
      </w:r>
      <w:r>
        <w:rPr>
          <w:rFonts w:hint="eastAsia" w:ascii="仿宋" w:hAnsi="仿宋" w:eastAsia="仿宋" w:cs="仿宋"/>
          <w:color w:val="auto"/>
          <w:kern w:val="2"/>
          <w:sz w:val="32"/>
          <w:szCs w:val="32"/>
          <w:lang w:val="en-US" w:eastAsia="zh-CN" w:bidi="ar-SA"/>
        </w:rPr>
        <w:t>如遇展馆有活动或节假日，应保证当天至少有1名保洁人员在岗</w:t>
      </w:r>
      <w:r>
        <w:rPr>
          <w:rFonts w:hint="eastAsia" w:ascii="仿宋" w:hAnsi="仿宋" w:eastAsia="仿宋" w:cs="仿宋"/>
          <w:color w:val="auto"/>
          <w:sz w:val="32"/>
          <w:szCs w:val="32"/>
          <w:lang w:eastAsia="zh-CN"/>
        </w:rPr>
        <w:t>。</w:t>
      </w:r>
    </w:p>
    <w:p w14:paraId="5B9FEBC7">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如遇特殊情况，相关人员在节假日期间也须按业主要求进行工作。</w:t>
      </w:r>
    </w:p>
    <w:p w14:paraId="740746E9">
      <w:pPr>
        <w:pageBreakBefore w:val="0"/>
        <w:kinsoku/>
        <w:wordWrap/>
        <w:overflowPunct/>
        <w:topLinePunct w:val="0"/>
        <w:autoSpaceDE/>
        <w:autoSpaceDN/>
        <w:bidi w:val="0"/>
        <w:spacing w:line="240" w:lineRule="auto"/>
        <w:ind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物业人员要求：</w:t>
      </w:r>
    </w:p>
    <w:p w14:paraId="5F6EF8C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3.1所有相关人员的配备如需获得相关主管部门认证的，均需配证并持证上岗，且根据不同岗位统一着装，年龄在55周岁以下。</w:t>
      </w:r>
    </w:p>
    <w:p w14:paraId="69EAFB0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所有相关人员要求政治上可靠，无不良行为记录。</w:t>
      </w:r>
      <w:r>
        <w:rPr>
          <w:rFonts w:hint="eastAsia" w:ascii="仿宋" w:hAnsi="仿宋" w:eastAsia="仿宋" w:cs="仿宋"/>
          <w:color w:val="auto"/>
          <w:kern w:val="2"/>
          <w:sz w:val="32"/>
          <w:szCs w:val="32"/>
          <w:lang w:val="en-US" w:eastAsia="zh-CN" w:bidi="ar-SA"/>
        </w:rPr>
        <w:t>重要岗位人员必须由委托方考核、政治审查通过方可录用。</w:t>
      </w:r>
    </w:p>
    <w:p w14:paraId="184E58D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3.3前台接待、物业管理等</w:t>
      </w:r>
      <w:r>
        <w:rPr>
          <w:rFonts w:hint="eastAsia" w:ascii="仿宋" w:hAnsi="仿宋" w:eastAsia="仿宋" w:cs="仿宋"/>
          <w:color w:val="auto"/>
          <w:sz w:val="32"/>
          <w:szCs w:val="32"/>
          <w:lang w:val="en-US" w:eastAsia="zh-CN"/>
        </w:rPr>
        <w:t>相关人员要求身体素质好，形象气质佳，具有良好的沟通协调能力及服务意识，反应灵敏，落落大方，敬业爱岗，具备较强的责任心和吃苦耐劳的职业素养。</w:t>
      </w:r>
    </w:p>
    <w:p w14:paraId="44B6804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3.4</w:t>
      </w:r>
      <w:r>
        <w:rPr>
          <w:rFonts w:hint="eastAsia" w:ascii="仿宋" w:hAnsi="仿宋" w:eastAsia="仿宋" w:cs="仿宋"/>
          <w:color w:val="auto"/>
          <w:sz w:val="32"/>
          <w:szCs w:val="32"/>
        </w:rPr>
        <w:t>为提高物业管理水平，所有物业人员还需进行</w:t>
      </w:r>
      <w:r>
        <w:rPr>
          <w:rFonts w:hint="eastAsia" w:ascii="仿宋" w:hAnsi="仿宋" w:eastAsia="仿宋" w:cs="仿宋"/>
          <w:color w:val="auto"/>
          <w:sz w:val="32"/>
          <w:szCs w:val="32"/>
          <w:lang w:val="en-US" w:eastAsia="zh-CN"/>
        </w:rPr>
        <w:t>接待、会务等相关</w:t>
      </w:r>
      <w:r>
        <w:rPr>
          <w:rFonts w:hint="eastAsia" w:ascii="仿宋" w:hAnsi="仿宋" w:eastAsia="仿宋" w:cs="仿宋"/>
          <w:color w:val="auto"/>
          <w:sz w:val="32"/>
          <w:szCs w:val="32"/>
        </w:rPr>
        <w:t>礼仪培训。除供应商对服务人员的培训外，有关人员需接受采购人对服务人员的集中培训。</w:t>
      </w:r>
    </w:p>
    <w:p w14:paraId="2BEE2A27">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项目负责人及管理班子成员不能擅自更换，到位率不低于法定工作日。工程、安保等主要技术岗位的人员要必须持有专业技术等级证明（提供专业证书），更换率不得超过40%。</w:t>
      </w:r>
    </w:p>
    <w:p w14:paraId="7474235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rPr>
        <w:t>）日常管理</w:t>
      </w:r>
    </w:p>
    <w:p w14:paraId="03EB8E33">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以安全管理、设备维护、环境卫生、协调服务为主要管理内容。</w:t>
      </w:r>
    </w:p>
    <w:p w14:paraId="5CBE775D">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供应商按照管理内容编制检查表，每日进行检查，发现问题及时整改。</w:t>
      </w:r>
    </w:p>
    <w:p w14:paraId="73A5112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采购人对供应商各工作岗位的服务质量随时进行抽查。发现问题，及时书面通知整改。每月进行统计，参与综合评分。</w:t>
      </w:r>
    </w:p>
    <w:p w14:paraId="3A99DA81">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_GB2312" w:hAnsi="仿宋_GB2312" w:eastAsia="仿宋_GB2312" w:cs="仿宋_GB2312"/>
          <w:color w:val="auto"/>
          <w:sz w:val="32"/>
          <w:szCs w:val="32"/>
          <w:highlight w:val="none"/>
        </w:rPr>
        <w:t>采购人定期向</w:t>
      </w:r>
      <w:r>
        <w:rPr>
          <w:rFonts w:hint="eastAsia" w:ascii="仿宋_GB2312" w:hAnsi="仿宋_GB2312" w:eastAsia="仿宋_GB2312" w:cs="仿宋_GB2312"/>
          <w:color w:val="auto"/>
          <w:sz w:val="32"/>
          <w:szCs w:val="32"/>
          <w:highlight w:val="none"/>
          <w:lang w:val="en-US" w:eastAsia="zh-CN"/>
        </w:rPr>
        <w:t>各入驻</w:t>
      </w:r>
      <w:r>
        <w:rPr>
          <w:rFonts w:hint="default" w:ascii="仿宋" w:hAnsi="仿宋" w:eastAsia="仿宋" w:cs="仿宋"/>
          <w:color w:val="auto"/>
          <w:sz w:val="32"/>
          <w:szCs w:val="32"/>
        </w:rPr>
        <w:t>单位</w:t>
      </w:r>
      <w:r>
        <w:rPr>
          <w:rFonts w:hint="eastAsia" w:ascii="仿宋" w:hAnsi="仿宋" w:eastAsia="仿宋" w:cs="仿宋"/>
          <w:color w:val="auto"/>
          <w:sz w:val="32"/>
          <w:szCs w:val="32"/>
        </w:rPr>
        <w:t>发</w:t>
      </w:r>
      <w:r>
        <w:rPr>
          <w:rFonts w:hint="default" w:ascii="仿宋" w:hAnsi="仿宋" w:eastAsia="仿宋" w:cs="仿宋"/>
          <w:color w:val="auto"/>
          <w:sz w:val="32"/>
          <w:szCs w:val="32"/>
        </w:rPr>
        <w:t>放</w:t>
      </w:r>
      <w:r>
        <w:rPr>
          <w:rFonts w:hint="eastAsia" w:ascii="仿宋" w:hAnsi="仿宋" w:eastAsia="仿宋" w:cs="仿宋"/>
          <w:color w:val="auto"/>
          <w:sz w:val="32"/>
          <w:szCs w:val="32"/>
        </w:rPr>
        <w:t>“服务意见征询书”，根据反馈意见书进行统计，</w:t>
      </w:r>
      <w:r>
        <w:rPr>
          <w:rFonts w:hint="eastAsia" w:ascii="仿宋" w:hAnsi="仿宋" w:eastAsia="仿宋" w:cs="仿宋"/>
          <w:color w:val="auto"/>
          <w:sz w:val="32"/>
          <w:szCs w:val="32"/>
          <w:lang w:eastAsia="zh-CN"/>
        </w:rPr>
        <w:t>供应商根据反馈意见进行整改。</w:t>
      </w:r>
    </w:p>
    <w:p w14:paraId="25DE761C">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加强能源管理，</w:t>
      </w:r>
      <w:r>
        <w:rPr>
          <w:rFonts w:hint="eastAsia" w:ascii="仿宋" w:hAnsi="仿宋" w:eastAsia="仿宋" w:cs="仿宋"/>
          <w:color w:val="auto"/>
          <w:sz w:val="32"/>
          <w:szCs w:val="32"/>
          <w:lang w:val="en-US" w:eastAsia="zh-CN"/>
        </w:rPr>
        <w:t>及时关闭展馆、会议室等活动场馆设备、灯光、空调电源，</w:t>
      </w:r>
      <w:r>
        <w:rPr>
          <w:rFonts w:hint="eastAsia" w:ascii="仿宋" w:hAnsi="仿宋" w:eastAsia="仿宋" w:cs="仿宋"/>
          <w:color w:val="auto"/>
          <w:sz w:val="32"/>
          <w:szCs w:val="32"/>
        </w:rPr>
        <w:t>供应商每月编制书面月能耗分析报告。</w:t>
      </w:r>
    </w:p>
    <w:p w14:paraId="6F9A132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.所有岗位建立岗位责任制与运作程序、工作质量标准。</w:t>
      </w:r>
    </w:p>
    <w:p w14:paraId="27C47275">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.供应商建立各类应急预案（如消防、抗台等），并培训相关人员达到相关要求。</w:t>
      </w:r>
    </w:p>
    <w:p w14:paraId="69AFB7B6">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.重大接待任务必须事先制订周密的接待工作计划，并严格按照计划实施。</w:t>
      </w:r>
    </w:p>
    <w:p w14:paraId="604F88AF">
      <w:pPr>
        <w:pageBreakBefore w:val="0"/>
        <w:kinsoku/>
        <w:wordWrap/>
        <w:overflowPunct/>
        <w:topLinePunct w:val="0"/>
        <w:autoSpaceDE/>
        <w:autoSpaceDN/>
        <w:bidi w:val="0"/>
        <w:spacing w:line="240" w:lineRule="auto"/>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六、服务期限</w:t>
      </w:r>
    </w:p>
    <w:p w14:paraId="7365B8A7">
      <w:pPr>
        <w:widowControl w:val="0"/>
        <w:spacing w:after="120" w:line="240" w:lineRule="auto"/>
        <w:ind w:left="0" w:leftChars="0" w:firstLine="640" w:firstLineChars="200"/>
        <w:jc w:val="both"/>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一年</w:t>
      </w:r>
    </w:p>
    <w:p w14:paraId="5033B3E0">
      <w:pPr>
        <w:widowControl w:val="0"/>
        <w:numPr>
          <w:ilvl w:val="0"/>
          <w:numId w:val="0"/>
        </w:numPr>
        <w:spacing w:after="120" w:line="240" w:lineRule="auto"/>
        <w:ind w:left="0" w:leftChars="0" w:firstLine="640" w:firstLineChars="200"/>
        <w:jc w:val="both"/>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七、其它事宜</w:t>
      </w:r>
    </w:p>
    <w:p w14:paraId="18408FC1">
      <w:pPr>
        <w:widowControl w:val="0"/>
        <w:numPr>
          <w:ilvl w:val="0"/>
          <w:numId w:val="0"/>
        </w:numPr>
        <w:spacing w:after="120" w:line="240" w:lineRule="auto"/>
        <w:ind w:left="0" w:leftChars="0" w:firstLine="640" w:firstLineChars="200"/>
        <w:jc w:val="both"/>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考虑到省残疾人之家兼具综合服务保障、事业成就展示、扶残助残服务等多重功能，将综合入驻单位满意度、来访人员投诉情况、物业服务考核[详见《浙江省残疾人之家物业管理考核评分细则》]等情况按照总</w:t>
      </w:r>
      <w:r>
        <w:rPr>
          <w:rFonts w:hint="eastAsia" w:ascii="仿宋" w:hAnsi="仿宋" w:eastAsia="仿宋" w:cs="仿宋"/>
          <w:color w:val="auto"/>
          <w:spacing w:val="0"/>
          <w:kern w:val="2"/>
          <w:sz w:val="32"/>
          <w:szCs w:val="32"/>
          <w:highlight w:val="none"/>
          <w:lang w:val="en-US" w:eastAsia="zh-CN" w:bidi="ar-SA"/>
        </w:rPr>
        <w:t>项目经费的5%设置考核经费</w:t>
      </w:r>
      <w:r>
        <w:rPr>
          <w:rFonts w:hint="eastAsia" w:ascii="仿宋" w:hAnsi="仿宋" w:eastAsia="仿宋" w:cs="仿宋"/>
          <w:color w:val="auto"/>
          <w:spacing w:val="0"/>
          <w:kern w:val="2"/>
          <w:sz w:val="32"/>
          <w:szCs w:val="32"/>
          <w:lang w:val="en-US" w:eastAsia="zh-CN" w:bidi="ar-SA"/>
        </w:rPr>
        <w:t>，如未能达到80分，按相应比例加以扣减。</w:t>
      </w:r>
    </w:p>
    <w:p w14:paraId="291CC730">
      <w:pPr>
        <w:jc w:val="center"/>
        <w:rPr>
          <w:rFonts w:ascii="方正小标宋简体" w:hAnsi="Times New Roman" w:eastAsia="方正小标宋简体" w:cs="Times New Roman"/>
          <w:color w:val="000000"/>
          <w:sz w:val="32"/>
          <w:szCs w:val="32"/>
        </w:rPr>
      </w:pPr>
      <w:r>
        <w:rPr>
          <w:rFonts w:hint="eastAsia" w:ascii="方正小标宋简体" w:hAnsi="Times New Roman" w:eastAsia="方正小标宋简体" w:cs="Times New Roman"/>
          <w:color w:val="000000"/>
          <w:sz w:val="32"/>
          <w:szCs w:val="32"/>
          <w:lang w:val="en-US" w:eastAsia="zh-CN"/>
        </w:rPr>
        <w:t>浙江省残疾人之家</w:t>
      </w:r>
      <w:r>
        <w:rPr>
          <w:rFonts w:hint="eastAsia" w:ascii="方正小标宋简体" w:hAnsi="Times New Roman" w:eastAsia="方正小标宋简体" w:cs="Times New Roman"/>
          <w:color w:val="000000"/>
          <w:sz w:val="32"/>
          <w:szCs w:val="32"/>
        </w:rPr>
        <w:t>物业管理考核评分细则</w:t>
      </w:r>
    </w:p>
    <w:tbl>
      <w:tblPr>
        <w:tblStyle w:val="5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20"/>
        <w:gridCol w:w="3075"/>
        <w:gridCol w:w="3195"/>
        <w:gridCol w:w="891"/>
      </w:tblGrid>
      <w:tr w14:paraId="64AA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center"/>
          </w:tcPr>
          <w:p w14:paraId="7A4B32E1">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项目分值</w:t>
            </w:r>
          </w:p>
        </w:tc>
        <w:tc>
          <w:tcPr>
            <w:tcW w:w="720" w:type="dxa"/>
            <w:tcBorders>
              <w:top w:val="single" w:color="auto" w:sz="4" w:space="0"/>
              <w:left w:val="nil"/>
              <w:bottom w:val="single" w:color="auto" w:sz="4" w:space="0"/>
              <w:right w:val="single" w:color="auto" w:sz="4" w:space="0"/>
            </w:tcBorders>
            <w:vAlign w:val="center"/>
          </w:tcPr>
          <w:p w14:paraId="14E0E3AC">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内容</w:t>
            </w:r>
          </w:p>
        </w:tc>
        <w:tc>
          <w:tcPr>
            <w:tcW w:w="3075" w:type="dxa"/>
            <w:tcBorders>
              <w:top w:val="single" w:color="auto" w:sz="4" w:space="0"/>
              <w:left w:val="nil"/>
              <w:bottom w:val="single" w:color="auto" w:sz="4" w:space="0"/>
              <w:right w:val="single" w:color="auto" w:sz="4" w:space="0"/>
            </w:tcBorders>
            <w:vAlign w:val="center"/>
          </w:tcPr>
          <w:p w14:paraId="48A68056">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标准</w:t>
            </w:r>
          </w:p>
        </w:tc>
        <w:tc>
          <w:tcPr>
            <w:tcW w:w="3195" w:type="dxa"/>
            <w:tcBorders>
              <w:top w:val="single" w:color="auto" w:sz="4" w:space="0"/>
              <w:left w:val="nil"/>
              <w:bottom w:val="single" w:color="auto" w:sz="4" w:space="0"/>
              <w:right w:val="single" w:color="auto" w:sz="4" w:space="0"/>
            </w:tcBorders>
            <w:vAlign w:val="center"/>
          </w:tcPr>
          <w:p w14:paraId="1D12C70B">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扣分标准</w:t>
            </w:r>
          </w:p>
        </w:tc>
        <w:tc>
          <w:tcPr>
            <w:tcW w:w="891" w:type="dxa"/>
            <w:tcBorders>
              <w:top w:val="single" w:color="auto" w:sz="4" w:space="0"/>
              <w:left w:val="nil"/>
              <w:bottom w:val="single" w:color="auto" w:sz="4" w:space="0"/>
              <w:right w:val="single" w:color="auto" w:sz="4" w:space="0"/>
            </w:tcBorders>
            <w:vAlign w:val="center"/>
          </w:tcPr>
          <w:p w14:paraId="059557D2">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扣分值</w:t>
            </w:r>
          </w:p>
        </w:tc>
      </w:tr>
      <w:tr w14:paraId="5547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gridSpan w:val="2"/>
            <w:tcBorders>
              <w:top w:val="single" w:color="auto" w:sz="4" w:space="0"/>
              <w:left w:val="single" w:color="auto" w:sz="4" w:space="0"/>
              <w:bottom w:val="single" w:color="auto" w:sz="4" w:space="0"/>
              <w:right w:val="single" w:color="auto" w:sz="4" w:space="0"/>
            </w:tcBorders>
            <w:vAlign w:val="center"/>
          </w:tcPr>
          <w:p w14:paraId="32EE6033">
            <w:pPr>
              <w:jc w:val="center"/>
              <w:rPr>
                <w:rFonts w:ascii="仿宋" w:hAnsi="仿宋" w:eastAsia="仿宋" w:cs="Times New Roman"/>
                <w:b/>
                <w:bCs/>
                <w:szCs w:val="22"/>
              </w:rPr>
            </w:pPr>
            <w:r>
              <w:rPr>
                <w:rFonts w:hint="eastAsia" w:ascii="仿宋" w:hAnsi="仿宋" w:eastAsia="仿宋" w:cs="Times New Roman"/>
                <w:b/>
                <w:bCs/>
                <w:szCs w:val="22"/>
              </w:rPr>
              <w:t>一票否决项</w:t>
            </w:r>
          </w:p>
        </w:tc>
        <w:tc>
          <w:tcPr>
            <w:tcW w:w="3075" w:type="dxa"/>
            <w:tcBorders>
              <w:top w:val="single" w:color="auto" w:sz="4" w:space="0"/>
              <w:left w:val="nil"/>
              <w:bottom w:val="single" w:color="auto" w:sz="4" w:space="0"/>
              <w:right w:val="single" w:color="auto" w:sz="4" w:space="0"/>
            </w:tcBorders>
            <w:vAlign w:val="center"/>
          </w:tcPr>
          <w:p w14:paraId="1F8589FA">
            <w:pPr>
              <w:jc w:val="left"/>
              <w:rPr>
                <w:rFonts w:ascii="仿宋" w:hAnsi="仿宋" w:eastAsia="仿宋" w:cs="Times New Roman"/>
                <w:b/>
                <w:bCs/>
                <w:szCs w:val="22"/>
              </w:rPr>
            </w:pPr>
            <w:r>
              <w:rPr>
                <w:rFonts w:hint="eastAsia" w:ascii="仿宋" w:hAnsi="仿宋" w:eastAsia="仿宋" w:cs="Times New Roman"/>
                <w:szCs w:val="22"/>
              </w:rPr>
              <w:t>发生重大人身伤亡责任事故、人员重伤事故、重大火灾责任事故、重大设备设施安全责任事故、重大食品安全事故、重大交通安全事故；</w:t>
            </w:r>
          </w:p>
        </w:tc>
        <w:tc>
          <w:tcPr>
            <w:tcW w:w="3195" w:type="dxa"/>
            <w:tcBorders>
              <w:top w:val="single" w:color="auto" w:sz="4" w:space="0"/>
              <w:left w:val="nil"/>
              <w:bottom w:val="single" w:color="auto" w:sz="4" w:space="0"/>
              <w:right w:val="single" w:color="auto" w:sz="4" w:space="0"/>
            </w:tcBorders>
            <w:vAlign w:val="center"/>
          </w:tcPr>
          <w:p w14:paraId="283FEA2E">
            <w:pPr>
              <w:ind w:firstLine="1054" w:firstLineChars="500"/>
              <w:rPr>
                <w:rFonts w:ascii="仿宋" w:hAnsi="仿宋" w:eastAsia="仿宋" w:cs="Times New Roman"/>
                <w:b/>
                <w:bCs/>
                <w:szCs w:val="22"/>
              </w:rPr>
            </w:pPr>
            <w:r>
              <w:rPr>
                <w:rFonts w:hint="eastAsia" w:ascii="仿宋" w:hAnsi="仿宋" w:eastAsia="仿宋" w:cs="Times New Roman"/>
                <w:b/>
                <w:bCs/>
                <w:szCs w:val="22"/>
              </w:rPr>
              <w:t>一票否决</w:t>
            </w:r>
          </w:p>
        </w:tc>
        <w:tc>
          <w:tcPr>
            <w:tcW w:w="891" w:type="dxa"/>
            <w:tcBorders>
              <w:top w:val="single" w:color="auto" w:sz="4" w:space="0"/>
              <w:left w:val="nil"/>
              <w:bottom w:val="single" w:color="auto" w:sz="4" w:space="0"/>
              <w:right w:val="single" w:color="auto" w:sz="4" w:space="0"/>
            </w:tcBorders>
            <w:vAlign w:val="center"/>
          </w:tcPr>
          <w:p w14:paraId="1527E516">
            <w:pPr>
              <w:jc w:val="center"/>
              <w:rPr>
                <w:rFonts w:ascii="仿宋" w:hAnsi="仿宋" w:eastAsia="仿宋" w:cs="Times New Roman"/>
                <w:b/>
                <w:bCs/>
                <w:szCs w:val="22"/>
              </w:rPr>
            </w:pPr>
          </w:p>
        </w:tc>
      </w:tr>
      <w:tr w14:paraId="7A6D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single" w:color="auto" w:sz="4" w:space="0"/>
              <w:left w:val="single" w:color="auto" w:sz="4" w:space="0"/>
              <w:right w:val="single" w:color="auto" w:sz="4" w:space="0"/>
            </w:tcBorders>
            <w:vAlign w:val="center"/>
          </w:tcPr>
          <w:p w14:paraId="38128AF2">
            <w:pPr>
              <w:jc w:val="center"/>
              <w:rPr>
                <w:rFonts w:ascii="仿宋" w:hAnsi="仿宋" w:eastAsia="仿宋" w:cs="Times New Roman"/>
                <w:b/>
                <w:bCs/>
                <w:szCs w:val="22"/>
              </w:rPr>
            </w:pPr>
            <w:r>
              <w:rPr>
                <w:rFonts w:hint="eastAsia" w:ascii="仿宋" w:hAnsi="仿宋" w:eastAsia="仿宋" w:cs="Times New Roman"/>
                <w:b/>
                <w:bCs/>
                <w:szCs w:val="22"/>
              </w:rPr>
              <w:t>安全生产</w:t>
            </w:r>
          </w:p>
          <w:p w14:paraId="7C0E2369">
            <w:pPr>
              <w:jc w:val="center"/>
              <w:rPr>
                <w:rFonts w:ascii="Times New Roman" w:hAnsi="Times New Roman" w:eastAsia="宋体" w:cs="Times New Roman"/>
                <w:szCs w:val="22"/>
              </w:rPr>
            </w:pPr>
            <w:r>
              <w:rPr>
                <w:rFonts w:hint="eastAsia" w:ascii="仿宋" w:hAnsi="仿宋" w:eastAsia="仿宋" w:cs="Times New Roman"/>
                <w:b/>
                <w:bCs/>
                <w:szCs w:val="22"/>
              </w:rPr>
              <w:t>30</w:t>
            </w:r>
          </w:p>
          <w:p w14:paraId="19C59106">
            <w:pPr>
              <w:widowControl w:val="0"/>
              <w:ind w:firstLine="210" w:firstLineChars="100"/>
              <w:jc w:val="both"/>
              <w:rPr>
                <w:rFonts w:ascii="Times New Roman" w:hAnsi="Times New Roman" w:eastAsia="宋体" w:cs="Times New Roman"/>
                <w:kern w:val="2"/>
                <w:sz w:val="21"/>
                <w:szCs w:val="24"/>
                <w:lang w:val="en-US" w:eastAsia="zh-CN" w:bidi="ar-SA"/>
              </w:rPr>
            </w:pPr>
          </w:p>
          <w:p w14:paraId="73A02B95">
            <w:pPr>
              <w:widowControl w:val="0"/>
              <w:ind w:firstLine="210" w:firstLineChars="100"/>
              <w:jc w:val="both"/>
              <w:rPr>
                <w:rFonts w:ascii="Times New Roman" w:hAnsi="Times New Roman" w:eastAsia="宋体" w:cs="Times New Roman"/>
                <w:kern w:val="2"/>
                <w:sz w:val="21"/>
                <w:szCs w:val="24"/>
                <w:lang w:val="en-US" w:eastAsia="zh-CN" w:bidi="ar-SA"/>
              </w:rPr>
            </w:pPr>
          </w:p>
          <w:p w14:paraId="41EB9208">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restart"/>
            <w:tcBorders>
              <w:top w:val="single" w:color="auto" w:sz="4" w:space="0"/>
              <w:left w:val="nil"/>
              <w:right w:val="single" w:color="auto" w:sz="4" w:space="0"/>
            </w:tcBorders>
            <w:vAlign w:val="center"/>
          </w:tcPr>
          <w:p w14:paraId="2C78B8BE">
            <w:pPr>
              <w:jc w:val="center"/>
              <w:rPr>
                <w:rFonts w:ascii="仿宋" w:hAnsi="仿宋" w:eastAsia="仿宋" w:cs="Times New Roman"/>
                <w:b/>
                <w:bCs/>
                <w:szCs w:val="22"/>
              </w:rPr>
            </w:pPr>
            <w:r>
              <w:rPr>
                <w:rFonts w:hint="eastAsia" w:ascii="仿宋" w:hAnsi="仿宋" w:eastAsia="仿宋" w:cs="Times New Roman"/>
                <w:b/>
                <w:bCs/>
                <w:szCs w:val="22"/>
              </w:rPr>
              <w:t>安全生产目标指标</w:t>
            </w:r>
          </w:p>
        </w:tc>
        <w:tc>
          <w:tcPr>
            <w:tcW w:w="3075" w:type="dxa"/>
            <w:tcBorders>
              <w:top w:val="single" w:color="auto" w:sz="4" w:space="0"/>
              <w:left w:val="nil"/>
              <w:bottom w:val="single" w:color="auto" w:sz="4" w:space="0"/>
              <w:right w:val="single" w:color="auto" w:sz="4" w:space="0"/>
            </w:tcBorders>
            <w:vAlign w:val="center"/>
          </w:tcPr>
          <w:p w14:paraId="3914A10B">
            <w:pPr>
              <w:jc w:val="left"/>
              <w:rPr>
                <w:rFonts w:ascii="仿宋" w:hAnsi="仿宋" w:eastAsia="仿宋" w:cs="Times New Roman"/>
                <w:szCs w:val="22"/>
              </w:rPr>
            </w:pPr>
            <w:r>
              <w:rPr>
                <w:rFonts w:hint="eastAsia" w:ascii="仿宋" w:hAnsi="仿宋" w:eastAsia="仿宋" w:cs="Times New Roman"/>
                <w:szCs w:val="22"/>
              </w:rPr>
              <w:t>发生损失在2万元以下的火灾事故、设备事故、食品安全事故，人员轻伤事故；</w:t>
            </w:r>
          </w:p>
        </w:tc>
        <w:tc>
          <w:tcPr>
            <w:tcW w:w="3195" w:type="dxa"/>
            <w:tcBorders>
              <w:top w:val="single" w:color="auto" w:sz="4" w:space="0"/>
              <w:left w:val="nil"/>
              <w:bottom w:val="single" w:color="auto" w:sz="4" w:space="0"/>
              <w:right w:val="single" w:color="auto" w:sz="4" w:space="0"/>
            </w:tcBorders>
            <w:vAlign w:val="center"/>
          </w:tcPr>
          <w:p w14:paraId="062A1FB2">
            <w:pPr>
              <w:jc w:val="center"/>
              <w:rPr>
                <w:rFonts w:ascii="仿宋" w:hAnsi="仿宋" w:eastAsia="仿宋" w:cs="Times New Roman"/>
                <w:szCs w:val="22"/>
              </w:rPr>
            </w:pPr>
            <w:r>
              <w:rPr>
                <w:rFonts w:hint="eastAsia" w:ascii="仿宋" w:hAnsi="仿宋" w:eastAsia="仿宋" w:cs="Times New Roman"/>
                <w:szCs w:val="22"/>
              </w:rPr>
              <w:t>每发生一次扣15分</w:t>
            </w:r>
          </w:p>
        </w:tc>
        <w:tc>
          <w:tcPr>
            <w:tcW w:w="891" w:type="dxa"/>
            <w:tcBorders>
              <w:top w:val="single" w:color="auto" w:sz="4" w:space="0"/>
              <w:left w:val="nil"/>
              <w:bottom w:val="single" w:color="auto" w:sz="4" w:space="0"/>
              <w:right w:val="single" w:color="auto" w:sz="4" w:space="0"/>
            </w:tcBorders>
            <w:vAlign w:val="center"/>
          </w:tcPr>
          <w:p w14:paraId="06A7DB70">
            <w:pPr>
              <w:jc w:val="center"/>
              <w:rPr>
                <w:rFonts w:ascii="仿宋" w:hAnsi="仿宋" w:eastAsia="仿宋" w:cs="Times New Roman"/>
                <w:b/>
                <w:bCs/>
                <w:szCs w:val="22"/>
              </w:rPr>
            </w:pPr>
          </w:p>
        </w:tc>
      </w:tr>
      <w:tr w14:paraId="0CD1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50FCA379">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1BD02025">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576F04AE">
            <w:pPr>
              <w:jc w:val="left"/>
              <w:rPr>
                <w:rFonts w:ascii="仿宋" w:hAnsi="仿宋" w:eastAsia="仿宋" w:cs="Times New Roman"/>
                <w:szCs w:val="22"/>
              </w:rPr>
            </w:pPr>
            <w:r>
              <w:rPr>
                <w:rFonts w:hint="eastAsia" w:ascii="仿宋" w:hAnsi="仿宋" w:eastAsia="仿宋" w:cs="Times New Roman"/>
                <w:szCs w:val="22"/>
              </w:rPr>
              <w:t>发生盗窃、抢劫等责任治安案件；</w:t>
            </w:r>
          </w:p>
        </w:tc>
        <w:tc>
          <w:tcPr>
            <w:tcW w:w="3195" w:type="dxa"/>
            <w:tcBorders>
              <w:top w:val="single" w:color="auto" w:sz="4" w:space="0"/>
              <w:left w:val="nil"/>
              <w:bottom w:val="single" w:color="auto" w:sz="4" w:space="0"/>
              <w:right w:val="single" w:color="auto" w:sz="4" w:space="0"/>
            </w:tcBorders>
            <w:vAlign w:val="center"/>
          </w:tcPr>
          <w:p w14:paraId="716CDF85">
            <w:pPr>
              <w:jc w:val="center"/>
              <w:rPr>
                <w:rFonts w:ascii="仿宋" w:hAnsi="仿宋" w:eastAsia="仿宋" w:cs="Times New Roman"/>
                <w:szCs w:val="22"/>
              </w:rPr>
            </w:pPr>
            <w:r>
              <w:rPr>
                <w:rFonts w:hint="eastAsia" w:ascii="仿宋" w:hAnsi="仿宋" w:eastAsia="仿宋" w:cs="Times New Roman"/>
                <w:szCs w:val="22"/>
              </w:rPr>
              <w:t>每发生一次扣10分</w:t>
            </w:r>
          </w:p>
        </w:tc>
        <w:tc>
          <w:tcPr>
            <w:tcW w:w="891" w:type="dxa"/>
            <w:tcBorders>
              <w:top w:val="single" w:color="auto" w:sz="4" w:space="0"/>
              <w:left w:val="nil"/>
              <w:bottom w:val="single" w:color="auto" w:sz="4" w:space="0"/>
              <w:right w:val="single" w:color="auto" w:sz="4" w:space="0"/>
            </w:tcBorders>
            <w:vAlign w:val="center"/>
          </w:tcPr>
          <w:p w14:paraId="08D7AFE8">
            <w:pPr>
              <w:jc w:val="center"/>
              <w:rPr>
                <w:rFonts w:ascii="仿宋" w:hAnsi="仿宋" w:eastAsia="仿宋" w:cs="Times New Roman"/>
                <w:b/>
                <w:bCs/>
                <w:szCs w:val="22"/>
              </w:rPr>
            </w:pPr>
          </w:p>
        </w:tc>
      </w:tr>
      <w:tr w14:paraId="0087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461B3CBE">
            <w:pPr>
              <w:jc w:val="center"/>
              <w:rPr>
                <w:rFonts w:ascii="仿宋" w:hAnsi="仿宋" w:eastAsia="仿宋" w:cs="Times New Roman"/>
                <w:b/>
                <w:bCs/>
                <w:szCs w:val="22"/>
              </w:rPr>
            </w:pPr>
          </w:p>
        </w:tc>
        <w:tc>
          <w:tcPr>
            <w:tcW w:w="720" w:type="dxa"/>
            <w:vMerge w:val="continue"/>
            <w:tcBorders>
              <w:left w:val="nil"/>
              <w:right w:val="single" w:color="auto" w:sz="4" w:space="0"/>
            </w:tcBorders>
            <w:vAlign w:val="center"/>
          </w:tcPr>
          <w:p w14:paraId="491E1793">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59A20EBF">
            <w:pPr>
              <w:jc w:val="left"/>
              <w:rPr>
                <w:rFonts w:ascii="仿宋" w:hAnsi="仿宋" w:eastAsia="仿宋" w:cs="Times New Roman"/>
                <w:szCs w:val="22"/>
              </w:rPr>
            </w:pPr>
            <w:r>
              <w:rPr>
                <w:rFonts w:hint="eastAsia" w:ascii="仿宋" w:hAnsi="仿宋" w:eastAsia="仿宋" w:cs="Times New Roman"/>
                <w:szCs w:val="22"/>
              </w:rPr>
              <w:t>落实安全生产责任制，签订《安全生产管理目标责任书》；</w:t>
            </w:r>
          </w:p>
        </w:tc>
        <w:tc>
          <w:tcPr>
            <w:tcW w:w="3195" w:type="dxa"/>
            <w:tcBorders>
              <w:top w:val="single" w:color="auto" w:sz="4" w:space="0"/>
              <w:left w:val="nil"/>
              <w:bottom w:val="single" w:color="auto" w:sz="4" w:space="0"/>
              <w:right w:val="single" w:color="auto" w:sz="4" w:space="0"/>
            </w:tcBorders>
            <w:vAlign w:val="center"/>
          </w:tcPr>
          <w:p w14:paraId="1FDC032E">
            <w:pPr>
              <w:jc w:val="center"/>
              <w:rPr>
                <w:rFonts w:ascii="仿宋" w:hAnsi="仿宋" w:eastAsia="仿宋" w:cs="Times New Roman"/>
                <w:szCs w:val="22"/>
              </w:rPr>
            </w:pPr>
            <w:r>
              <w:rPr>
                <w:rFonts w:hint="eastAsia" w:ascii="仿宋" w:hAnsi="仿宋" w:eastAsia="仿宋" w:cs="Times New Roman"/>
                <w:szCs w:val="22"/>
              </w:rPr>
              <w:t>未及时签订扣15分</w:t>
            </w:r>
          </w:p>
        </w:tc>
        <w:tc>
          <w:tcPr>
            <w:tcW w:w="891" w:type="dxa"/>
            <w:tcBorders>
              <w:top w:val="single" w:color="auto" w:sz="4" w:space="0"/>
              <w:left w:val="nil"/>
              <w:bottom w:val="single" w:color="auto" w:sz="4" w:space="0"/>
              <w:right w:val="single" w:color="auto" w:sz="4" w:space="0"/>
            </w:tcBorders>
            <w:vAlign w:val="center"/>
          </w:tcPr>
          <w:p w14:paraId="0C05775D">
            <w:pPr>
              <w:jc w:val="center"/>
              <w:rPr>
                <w:rFonts w:ascii="仿宋" w:hAnsi="仿宋" w:eastAsia="仿宋" w:cs="Times New Roman"/>
                <w:b/>
                <w:bCs/>
                <w:szCs w:val="22"/>
              </w:rPr>
            </w:pPr>
          </w:p>
        </w:tc>
      </w:tr>
      <w:tr w14:paraId="4A40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17F87D47">
            <w:pPr>
              <w:jc w:val="center"/>
              <w:rPr>
                <w:rFonts w:ascii="仿宋" w:hAnsi="仿宋" w:eastAsia="仿宋" w:cs="Times New Roman"/>
                <w:b/>
                <w:bCs/>
                <w:szCs w:val="22"/>
              </w:rPr>
            </w:pPr>
          </w:p>
        </w:tc>
        <w:tc>
          <w:tcPr>
            <w:tcW w:w="720" w:type="dxa"/>
            <w:vMerge w:val="continue"/>
            <w:tcBorders>
              <w:left w:val="nil"/>
              <w:right w:val="single" w:color="auto" w:sz="4" w:space="0"/>
            </w:tcBorders>
            <w:vAlign w:val="center"/>
          </w:tcPr>
          <w:p w14:paraId="1E37866B">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7DAE2749">
            <w:pPr>
              <w:jc w:val="left"/>
              <w:rPr>
                <w:rFonts w:ascii="仿宋" w:hAnsi="仿宋" w:eastAsia="仿宋" w:cs="Times New Roman"/>
                <w:szCs w:val="22"/>
              </w:rPr>
            </w:pPr>
            <w:r>
              <w:rPr>
                <w:rFonts w:hint="eastAsia" w:ascii="仿宋" w:hAnsi="仿宋" w:eastAsia="仿宋" w:cs="Times New Roman"/>
                <w:szCs w:val="22"/>
              </w:rPr>
              <w:t>特种作业（设备）持证上岗率为100%；</w:t>
            </w:r>
          </w:p>
        </w:tc>
        <w:tc>
          <w:tcPr>
            <w:tcW w:w="3195" w:type="dxa"/>
            <w:tcBorders>
              <w:top w:val="single" w:color="auto" w:sz="4" w:space="0"/>
              <w:left w:val="nil"/>
              <w:bottom w:val="single" w:color="auto" w:sz="4" w:space="0"/>
              <w:right w:val="single" w:color="auto" w:sz="4" w:space="0"/>
            </w:tcBorders>
            <w:vAlign w:val="center"/>
          </w:tcPr>
          <w:p w14:paraId="5E230435">
            <w:pPr>
              <w:jc w:val="center"/>
              <w:rPr>
                <w:rFonts w:ascii="仿宋" w:hAnsi="仿宋" w:eastAsia="仿宋" w:cs="Times New Roman"/>
                <w:szCs w:val="22"/>
              </w:rPr>
            </w:pPr>
            <w:r>
              <w:rPr>
                <w:rFonts w:hint="eastAsia" w:ascii="仿宋" w:hAnsi="仿宋" w:eastAsia="仿宋" w:cs="Times New Roman"/>
                <w:szCs w:val="22"/>
              </w:rPr>
              <w:t>每发现一起扣10分</w:t>
            </w:r>
          </w:p>
        </w:tc>
        <w:tc>
          <w:tcPr>
            <w:tcW w:w="891" w:type="dxa"/>
            <w:tcBorders>
              <w:top w:val="single" w:color="auto" w:sz="4" w:space="0"/>
              <w:left w:val="nil"/>
              <w:bottom w:val="single" w:color="auto" w:sz="4" w:space="0"/>
              <w:right w:val="single" w:color="auto" w:sz="4" w:space="0"/>
            </w:tcBorders>
            <w:vAlign w:val="center"/>
          </w:tcPr>
          <w:p w14:paraId="26B92041">
            <w:pPr>
              <w:jc w:val="center"/>
              <w:rPr>
                <w:rFonts w:ascii="仿宋" w:hAnsi="仿宋" w:eastAsia="仿宋" w:cs="Times New Roman"/>
                <w:b/>
                <w:bCs/>
                <w:szCs w:val="22"/>
              </w:rPr>
            </w:pPr>
          </w:p>
        </w:tc>
      </w:tr>
      <w:tr w14:paraId="0BFA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5E18E37">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019DB32B">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064B3FEC">
            <w:pPr>
              <w:jc w:val="left"/>
              <w:rPr>
                <w:rFonts w:ascii="仿宋" w:hAnsi="仿宋" w:eastAsia="仿宋" w:cs="Times New Roman"/>
                <w:szCs w:val="22"/>
              </w:rPr>
            </w:pPr>
            <w:r>
              <w:rPr>
                <w:rFonts w:hint="eastAsia" w:ascii="仿宋" w:hAnsi="仿宋" w:eastAsia="仿宋" w:cs="Times New Roman"/>
                <w:szCs w:val="22"/>
              </w:rPr>
              <w:t>安全隐患整改率为100%；</w:t>
            </w:r>
          </w:p>
        </w:tc>
        <w:tc>
          <w:tcPr>
            <w:tcW w:w="3195" w:type="dxa"/>
            <w:tcBorders>
              <w:top w:val="single" w:color="auto" w:sz="4" w:space="0"/>
              <w:left w:val="nil"/>
              <w:bottom w:val="single" w:color="auto" w:sz="4" w:space="0"/>
              <w:right w:val="single" w:color="auto" w:sz="4" w:space="0"/>
            </w:tcBorders>
            <w:vAlign w:val="center"/>
          </w:tcPr>
          <w:p w14:paraId="7DF2FF8A">
            <w:pPr>
              <w:jc w:val="center"/>
              <w:rPr>
                <w:rFonts w:ascii="仿宋" w:hAnsi="仿宋" w:eastAsia="仿宋" w:cs="Times New Roman"/>
                <w:szCs w:val="22"/>
              </w:rPr>
            </w:pPr>
            <w:r>
              <w:rPr>
                <w:rFonts w:hint="eastAsia" w:ascii="仿宋" w:hAnsi="仿宋" w:eastAsia="仿宋" w:cs="Times New Roman"/>
                <w:szCs w:val="22"/>
              </w:rPr>
              <w:t>每发现一起扣10分</w:t>
            </w:r>
          </w:p>
        </w:tc>
        <w:tc>
          <w:tcPr>
            <w:tcW w:w="891" w:type="dxa"/>
            <w:tcBorders>
              <w:top w:val="single" w:color="auto" w:sz="4" w:space="0"/>
              <w:left w:val="nil"/>
              <w:bottom w:val="single" w:color="auto" w:sz="4" w:space="0"/>
              <w:right w:val="single" w:color="auto" w:sz="4" w:space="0"/>
            </w:tcBorders>
            <w:vAlign w:val="center"/>
          </w:tcPr>
          <w:p w14:paraId="23AD6485">
            <w:pPr>
              <w:jc w:val="center"/>
              <w:rPr>
                <w:rFonts w:ascii="仿宋" w:hAnsi="仿宋" w:eastAsia="仿宋" w:cs="Times New Roman"/>
                <w:b/>
                <w:bCs/>
                <w:szCs w:val="22"/>
              </w:rPr>
            </w:pPr>
          </w:p>
        </w:tc>
      </w:tr>
      <w:tr w14:paraId="49E9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53A709F">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60D31A87">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19742593">
            <w:pPr>
              <w:jc w:val="left"/>
              <w:rPr>
                <w:rFonts w:ascii="仿宋" w:hAnsi="仿宋" w:eastAsia="仿宋" w:cs="Times New Roman"/>
                <w:szCs w:val="22"/>
              </w:rPr>
            </w:pPr>
            <w:r>
              <w:rPr>
                <w:rFonts w:hint="eastAsia" w:ascii="仿宋" w:hAnsi="仿宋" w:eastAsia="仿宋" w:cs="Times New Roman"/>
                <w:szCs w:val="22"/>
              </w:rPr>
              <w:t>安全生产教育培训率为100%，合格率为100%；</w:t>
            </w:r>
          </w:p>
        </w:tc>
        <w:tc>
          <w:tcPr>
            <w:tcW w:w="3195" w:type="dxa"/>
            <w:tcBorders>
              <w:top w:val="single" w:color="auto" w:sz="4" w:space="0"/>
              <w:left w:val="nil"/>
              <w:bottom w:val="single" w:color="auto" w:sz="4" w:space="0"/>
              <w:right w:val="single" w:color="auto" w:sz="4" w:space="0"/>
            </w:tcBorders>
            <w:vAlign w:val="center"/>
          </w:tcPr>
          <w:p w14:paraId="03C18E9A">
            <w:pPr>
              <w:jc w:val="center"/>
              <w:rPr>
                <w:rFonts w:ascii="仿宋" w:hAnsi="仿宋" w:eastAsia="仿宋" w:cs="Times New Roman"/>
                <w:szCs w:val="22"/>
              </w:rPr>
            </w:pPr>
            <w:r>
              <w:rPr>
                <w:rFonts w:hint="eastAsia" w:ascii="仿宋" w:hAnsi="仿宋" w:eastAsia="仿宋" w:cs="Times New Roman"/>
                <w:szCs w:val="22"/>
              </w:rPr>
              <w:t>每发现一起扣5分</w:t>
            </w:r>
          </w:p>
        </w:tc>
        <w:tc>
          <w:tcPr>
            <w:tcW w:w="891" w:type="dxa"/>
            <w:tcBorders>
              <w:top w:val="single" w:color="auto" w:sz="4" w:space="0"/>
              <w:left w:val="nil"/>
              <w:bottom w:val="single" w:color="auto" w:sz="4" w:space="0"/>
              <w:right w:val="single" w:color="auto" w:sz="4" w:space="0"/>
            </w:tcBorders>
            <w:vAlign w:val="center"/>
          </w:tcPr>
          <w:p w14:paraId="1873A8BA">
            <w:pPr>
              <w:jc w:val="center"/>
              <w:rPr>
                <w:rFonts w:ascii="仿宋" w:hAnsi="仿宋" w:eastAsia="仿宋" w:cs="Times New Roman"/>
                <w:b/>
                <w:bCs/>
                <w:szCs w:val="22"/>
              </w:rPr>
            </w:pPr>
          </w:p>
        </w:tc>
      </w:tr>
      <w:tr w14:paraId="5EB5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014C42D">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restart"/>
            <w:tcBorders>
              <w:left w:val="nil"/>
              <w:right w:val="single" w:color="auto" w:sz="4" w:space="0"/>
            </w:tcBorders>
            <w:vAlign w:val="center"/>
          </w:tcPr>
          <w:p w14:paraId="714D9FDD">
            <w:pPr>
              <w:jc w:val="center"/>
              <w:rPr>
                <w:rFonts w:ascii="仿宋" w:hAnsi="仿宋" w:eastAsia="仿宋" w:cs="Times New Roman"/>
                <w:b/>
                <w:bCs/>
                <w:szCs w:val="22"/>
              </w:rPr>
            </w:pPr>
            <w:r>
              <w:rPr>
                <w:rFonts w:hint="eastAsia" w:ascii="仿宋" w:hAnsi="仿宋" w:eastAsia="仿宋" w:cs="Times New Roman"/>
                <w:b/>
                <w:bCs/>
                <w:szCs w:val="22"/>
              </w:rPr>
              <w:t>日常安全管理</w:t>
            </w:r>
          </w:p>
        </w:tc>
        <w:tc>
          <w:tcPr>
            <w:tcW w:w="3075" w:type="dxa"/>
            <w:tcBorders>
              <w:top w:val="single" w:color="auto" w:sz="4" w:space="0"/>
              <w:left w:val="nil"/>
              <w:bottom w:val="single" w:color="auto" w:sz="4" w:space="0"/>
              <w:right w:val="single" w:color="auto" w:sz="4" w:space="0"/>
            </w:tcBorders>
            <w:vAlign w:val="center"/>
          </w:tcPr>
          <w:p w14:paraId="14314176">
            <w:pPr>
              <w:jc w:val="left"/>
              <w:rPr>
                <w:rFonts w:ascii="仿宋" w:hAnsi="仿宋" w:eastAsia="仿宋" w:cs="Times New Roman"/>
                <w:szCs w:val="22"/>
              </w:rPr>
            </w:pPr>
            <w:r>
              <w:rPr>
                <w:rFonts w:hint="eastAsia" w:ascii="仿宋" w:hAnsi="仿宋" w:eastAsia="仿宋" w:cs="Times New Roman"/>
                <w:szCs w:val="22"/>
              </w:rPr>
              <w:t>成立安全生产工作领导小组，明确各级人员责任；</w:t>
            </w:r>
          </w:p>
        </w:tc>
        <w:tc>
          <w:tcPr>
            <w:tcW w:w="3195" w:type="dxa"/>
            <w:tcBorders>
              <w:top w:val="single" w:color="auto" w:sz="4" w:space="0"/>
              <w:left w:val="nil"/>
              <w:bottom w:val="single" w:color="auto" w:sz="4" w:space="0"/>
              <w:right w:val="single" w:color="auto" w:sz="4" w:space="0"/>
            </w:tcBorders>
            <w:vAlign w:val="center"/>
          </w:tcPr>
          <w:p w14:paraId="60A47732">
            <w:pPr>
              <w:jc w:val="center"/>
              <w:rPr>
                <w:rFonts w:ascii="仿宋" w:hAnsi="仿宋" w:eastAsia="仿宋" w:cs="Times New Roman"/>
                <w:szCs w:val="22"/>
              </w:rPr>
            </w:pPr>
            <w:r>
              <w:rPr>
                <w:rFonts w:hint="eastAsia" w:ascii="仿宋" w:hAnsi="仿宋" w:eastAsia="仿宋" w:cs="Times New Roman"/>
                <w:szCs w:val="22"/>
              </w:rPr>
              <w:t>未成立工作领导小组扣10分，相关人员岗位责任不明确每人次扣2分</w:t>
            </w:r>
          </w:p>
        </w:tc>
        <w:tc>
          <w:tcPr>
            <w:tcW w:w="891" w:type="dxa"/>
            <w:tcBorders>
              <w:top w:val="single" w:color="auto" w:sz="4" w:space="0"/>
              <w:left w:val="nil"/>
              <w:bottom w:val="single" w:color="auto" w:sz="4" w:space="0"/>
              <w:right w:val="single" w:color="auto" w:sz="4" w:space="0"/>
            </w:tcBorders>
            <w:vAlign w:val="center"/>
          </w:tcPr>
          <w:p w14:paraId="49276B87">
            <w:pPr>
              <w:jc w:val="center"/>
              <w:rPr>
                <w:rFonts w:ascii="仿宋" w:hAnsi="仿宋" w:eastAsia="仿宋" w:cs="Times New Roman"/>
                <w:b/>
                <w:bCs/>
                <w:szCs w:val="22"/>
              </w:rPr>
            </w:pPr>
          </w:p>
        </w:tc>
      </w:tr>
      <w:tr w14:paraId="070F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079F2637">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0185E91B">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tcPr>
          <w:p w14:paraId="75332AF1">
            <w:pPr>
              <w:jc w:val="left"/>
              <w:rPr>
                <w:rFonts w:ascii="仿宋" w:hAnsi="仿宋" w:eastAsia="仿宋" w:cs="Times New Roman"/>
                <w:szCs w:val="22"/>
              </w:rPr>
            </w:pPr>
            <w:r>
              <w:rPr>
                <w:rFonts w:hint="eastAsia" w:ascii="仿宋" w:hAnsi="仿宋" w:eastAsia="仿宋" w:cs="Times New Roman"/>
                <w:szCs w:val="22"/>
              </w:rPr>
              <w:t>建立健全各项安全生产规章制度，重点安全生产岗位作业标准和操作规程；</w:t>
            </w:r>
          </w:p>
        </w:tc>
        <w:tc>
          <w:tcPr>
            <w:tcW w:w="3195" w:type="dxa"/>
            <w:tcBorders>
              <w:top w:val="single" w:color="auto" w:sz="4" w:space="0"/>
              <w:left w:val="nil"/>
              <w:bottom w:val="single" w:color="auto" w:sz="4" w:space="0"/>
              <w:right w:val="single" w:color="auto" w:sz="4" w:space="0"/>
            </w:tcBorders>
            <w:vAlign w:val="center"/>
          </w:tcPr>
          <w:p w14:paraId="3A7FC4FB">
            <w:pPr>
              <w:jc w:val="center"/>
              <w:rPr>
                <w:rFonts w:ascii="仿宋" w:hAnsi="仿宋" w:eastAsia="仿宋" w:cs="Times New Roman"/>
                <w:szCs w:val="22"/>
              </w:rPr>
            </w:pPr>
            <w:r>
              <w:rPr>
                <w:rFonts w:hint="eastAsia" w:ascii="仿宋" w:hAnsi="仿宋" w:eastAsia="仿宋" w:cs="Times New Roman"/>
                <w:szCs w:val="22"/>
              </w:rPr>
              <w:t>未健全规章制度和操作规程，每发现一项扣5分</w:t>
            </w:r>
          </w:p>
        </w:tc>
        <w:tc>
          <w:tcPr>
            <w:tcW w:w="891" w:type="dxa"/>
            <w:tcBorders>
              <w:top w:val="single" w:color="auto" w:sz="4" w:space="0"/>
              <w:left w:val="nil"/>
              <w:bottom w:val="single" w:color="auto" w:sz="4" w:space="0"/>
              <w:right w:val="single" w:color="auto" w:sz="4" w:space="0"/>
            </w:tcBorders>
            <w:vAlign w:val="center"/>
          </w:tcPr>
          <w:p w14:paraId="47AEE964">
            <w:pPr>
              <w:jc w:val="center"/>
              <w:rPr>
                <w:rFonts w:ascii="仿宋" w:hAnsi="仿宋" w:eastAsia="仿宋" w:cs="Times New Roman"/>
                <w:b/>
                <w:bCs/>
                <w:szCs w:val="22"/>
              </w:rPr>
            </w:pPr>
          </w:p>
        </w:tc>
      </w:tr>
      <w:tr w14:paraId="7184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D591790">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035EC118">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tcPr>
          <w:p w14:paraId="1B8B64FE">
            <w:pPr>
              <w:jc w:val="left"/>
              <w:rPr>
                <w:rFonts w:ascii="仿宋" w:hAnsi="仿宋" w:eastAsia="仿宋" w:cs="Times New Roman"/>
                <w:szCs w:val="22"/>
              </w:rPr>
            </w:pPr>
            <w:r>
              <w:rPr>
                <w:rFonts w:hint="eastAsia" w:ascii="仿宋" w:hAnsi="仿宋" w:eastAsia="仿宋" w:cs="Times New Roman"/>
                <w:szCs w:val="22"/>
              </w:rPr>
              <w:t>建立电梯、消防设施、空调等日常巡检制度；</w:t>
            </w:r>
          </w:p>
        </w:tc>
        <w:tc>
          <w:tcPr>
            <w:tcW w:w="3195" w:type="dxa"/>
            <w:tcBorders>
              <w:top w:val="single" w:color="auto" w:sz="4" w:space="0"/>
              <w:left w:val="nil"/>
              <w:bottom w:val="single" w:color="auto" w:sz="4" w:space="0"/>
              <w:right w:val="single" w:color="auto" w:sz="4" w:space="0"/>
            </w:tcBorders>
            <w:vAlign w:val="center"/>
          </w:tcPr>
          <w:p w14:paraId="2F1D12B5">
            <w:pPr>
              <w:jc w:val="center"/>
              <w:rPr>
                <w:rFonts w:ascii="仿宋" w:hAnsi="仿宋" w:eastAsia="仿宋" w:cs="Times New Roman"/>
                <w:szCs w:val="22"/>
              </w:rPr>
            </w:pPr>
            <w:r>
              <w:rPr>
                <w:rFonts w:hint="eastAsia" w:ascii="仿宋" w:hAnsi="仿宋" w:eastAsia="仿宋" w:cs="Times New Roman"/>
                <w:szCs w:val="22"/>
              </w:rPr>
              <w:t>未建立巡检制度扣5分</w:t>
            </w:r>
          </w:p>
        </w:tc>
        <w:tc>
          <w:tcPr>
            <w:tcW w:w="891" w:type="dxa"/>
            <w:tcBorders>
              <w:top w:val="single" w:color="auto" w:sz="4" w:space="0"/>
              <w:left w:val="nil"/>
              <w:bottom w:val="single" w:color="auto" w:sz="4" w:space="0"/>
              <w:right w:val="single" w:color="auto" w:sz="4" w:space="0"/>
            </w:tcBorders>
            <w:vAlign w:val="center"/>
          </w:tcPr>
          <w:p w14:paraId="6E7F9680">
            <w:pPr>
              <w:jc w:val="center"/>
              <w:rPr>
                <w:rFonts w:ascii="仿宋" w:hAnsi="仿宋" w:eastAsia="仿宋" w:cs="Times New Roman"/>
                <w:b/>
                <w:bCs/>
                <w:szCs w:val="22"/>
              </w:rPr>
            </w:pPr>
          </w:p>
        </w:tc>
      </w:tr>
      <w:tr w14:paraId="23C6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7CCF50E8">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6C0A6A60">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tcPr>
          <w:p w14:paraId="7303758A">
            <w:pPr>
              <w:jc w:val="left"/>
              <w:rPr>
                <w:rFonts w:ascii="仿宋" w:hAnsi="仿宋" w:eastAsia="仿宋" w:cs="Times New Roman"/>
                <w:szCs w:val="22"/>
              </w:rPr>
            </w:pPr>
            <w:r>
              <w:rPr>
                <w:rFonts w:hint="eastAsia" w:ascii="仿宋" w:hAnsi="仿宋" w:eastAsia="仿宋" w:cs="Times New Roman"/>
                <w:szCs w:val="22"/>
              </w:rPr>
              <w:t>至少每年召开2次安全生产工作会议，有会议记录；</w:t>
            </w:r>
          </w:p>
        </w:tc>
        <w:tc>
          <w:tcPr>
            <w:tcW w:w="3195" w:type="dxa"/>
            <w:tcBorders>
              <w:top w:val="single" w:color="auto" w:sz="4" w:space="0"/>
              <w:left w:val="nil"/>
              <w:bottom w:val="single" w:color="auto" w:sz="4" w:space="0"/>
              <w:right w:val="single" w:color="auto" w:sz="4" w:space="0"/>
            </w:tcBorders>
            <w:vAlign w:val="center"/>
          </w:tcPr>
          <w:p w14:paraId="7BE7C2EF">
            <w:pPr>
              <w:jc w:val="center"/>
              <w:rPr>
                <w:rFonts w:ascii="仿宋" w:hAnsi="仿宋" w:eastAsia="仿宋" w:cs="Times New Roman"/>
                <w:szCs w:val="22"/>
              </w:rPr>
            </w:pPr>
            <w:r>
              <w:rPr>
                <w:rFonts w:hint="eastAsia" w:ascii="仿宋" w:hAnsi="仿宋" w:eastAsia="仿宋" w:cs="Times New Roman"/>
                <w:szCs w:val="22"/>
              </w:rPr>
              <w:t>未召开会议或缺少记录，每次扣5分</w:t>
            </w:r>
          </w:p>
        </w:tc>
        <w:tc>
          <w:tcPr>
            <w:tcW w:w="891" w:type="dxa"/>
            <w:tcBorders>
              <w:top w:val="single" w:color="auto" w:sz="4" w:space="0"/>
              <w:left w:val="nil"/>
              <w:bottom w:val="single" w:color="auto" w:sz="4" w:space="0"/>
              <w:right w:val="single" w:color="auto" w:sz="4" w:space="0"/>
            </w:tcBorders>
            <w:vAlign w:val="center"/>
          </w:tcPr>
          <w:p w14:paraId="525B252E">
            <w:pPr>
              <w:jc w:val="center"/>
              <w:rPr>
                <w:rFonts w:ascii="仿宋" w:hAnsi="仿宋" w:eastAsia="仿宋" w:cs="Times New Roman"/>
                <w:b/>
                <w:bCs/>
                <w:szCs w:val="22"/>
              </w:rPr>
            </w:pPr>
          </w:p>
        </w:tc>
      </w:tr>
      <w:tr w14:paraId="3E58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23CD118">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3E230D05">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tcPr>
          <w:p w14:paraId="4BC7F453">
            <w:pPr>
              <w:jc w:val="left"/>
              <w:rPr>
                <w:rFonts w:ascii="仿宋" w:hAnsi="仿宋" w:eastAsia="仿宋" w:cs="Times New Roman"/>
                <w:szCs w:val="22"/>
              </w:rPr>
            </w:pPr>
            <w:r>
              <w:rPr>
                <w:rFonts w:hint="eastAsia" w:ascii="仿宋" w:hAnsi="仿宋" w:eastAsia="仿宋" w:cs="Times New Roman"/>
                <w:szCs w:val="22"/>
              </w:rPr>
              <w:t>制定年度安全生产培训教育计划并组织实施；</w:t>
            </w:r>
          </w:p>
        </w:tc>
        <w:tc>
          <w:tcPr>
            <w:tcW w:w="3195" w:type="dxa"/>
            <w:tcBorders>
              <w:top w:val="single" w:color="auto" w:sz="4" w:space="0"/>
              <w:left w:val="nil"/>
              <w:bottom w:val="single" w:color="auto" w:sz="4" w:space="0"/>
              <w:right w:val="single" w:color="auto" w:sz="4" w:space="0"/>
            </w:tcBorders>
            <w:vAlign w:val="center"/>
          </w:tcPr>
          <w:p w14:paraId="799E0D45">
            <w:pPr>
              <w:jc w:val="center"/>
              <w:rPr>
                <w:rFonts w:ascii="仿宋" w:hAnsi="仿宋" w:eastAsia="仿宋" w:cs="Times New Roman"/>
                <w:szCs w:val="22"/>
              </w:rPr>
            </w:pPr>
            <w:r>
              <w:rPr>
                <w:rFonts w:hint="eastAsia" w:ascii="仿宋" w:hAnsi="仿宋" w:eastAsia="仿宋" w:cs="Times New Roman"/>
                <w:szCs w:val="22"/>
              </w:rPr>
              <w:t>未制定培训教育计划扣10分</w:t>
            </w:r>
          </w:p>
        </w:tc>
        <w:tc>
          <w:tcPr>
            <w:tcW w:w="891" w:type="dxa"/>
            <w:tcBorders>
              <w:top w:val="single" w:color="auto" w:sz="4" w:space="0"/>
              <w:left w:val="nil"/>
              <w:bottom w:val="single" w:color="auto" w:sz="4" w:space="0"/>
              <w:right w:val="single" w:color="auto" w:sz="4" w:space="0"/>
            </w:tcBorders>
            <w:vAlign w:val="center"/>
          </w:tcPr>
          <w:p w14:paraId="52798610">
            <w:pPr>
              <w:jc w:val="center"/>
              <w:rPr>
                <w:rFonts w:ascii="仿宋" w:hAnsi="仿宋" w:eastAsia="仿宋" w:cs="Times New Roman"/>
                <w:b/>
                <w:bCs/>
                <w:szCs w:val="22"/>
              </w:rPr>
            </w:pPr>
          </w:p>
        </w:tc>
      </w:tr>
      <w:tr w14:paraId="6B2B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1F0D2D23">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78A65EDD">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tcPr>
          <w:p w14:paraId="1D8FA38E">
            <w:pPr>
              <w:jc w:val="left"/>
              <w:rPr>
                <w:rFonts w:ascii="仿宋" w:hAnsi="仿宋" w:eastAsia="仿宋" w:cs="Times New Roman"/>
                <w:szCs w:val="22"/>
              </w:rPr>
            </w:pPr>
            <w:r>
              <w:rPr>
                <w:rFonts w:hint="eastAsia" w:ascii="仿宋" w:hAnsi="仿宋" w:eastAsia="仿宋" w:cs="Times New Roman"/>
                <w:szCs w:val="22"/>
              </w:rPr>
              <w:t>建立员工安全生产教育学习档案，培训学习内容要有记录；</w:t>
            </w:r>
          </w:p>
        </w:tc>
        <w:tc>
          <w:tcPr>
            <w:tcW w:w="3195" w:type="dxa"/>
            <w:tcBorders>
              <w:top w:val="single" w:color="auto" w:sz="4" w:space="0"/>
              <w:left w:val="nil"/>
              <w:bottom w:val="single" w:color="auto" w:sz="4" w:space="0"/>
              <w:right w:val="single" w:color="auto" w:sz="4" w:space="0"/>
            </w:tcBorders>
            <w:vAlign w:val="center"/>
          </w:tcPr>
          <w:p w14:paraId="70B6F836">
            <w:pPr>
              <w:jc w:val="center"/>
              <w:rPr>
                <w:rFonts w:ascii="仿宋" w:hAnsi="仿宋" w:eastAsia="仿宋" w:cs="Times New Roman"/>
                <w:szCs w:val="22"/>
              </w:rPr>
            </w:pPr>
            <w:r>
              <w:rPr>
                <w:rFonts w:hint="eastAsia" w:ascii="仿宋" w:hAnsi="仿宋" w:eastAsia="仿宋" w:cs="Times New Roman"/>
                <w:szCs w:val="22"/>
              </w:rPr>
              <w:t>档案和记录不完整，每发现一起扣2分</w:t>
            </w:r>
          </w:p>
        </w:tc>
        <w:tc>
          <w:tcPr>
            <w:tcW w:w="891" w:type="dxa"/>
            <w:tcBorders>
              <w:top w:val="single" w:color="auto" w:sz="4" w:space="0"/>
              <w:left w:val="nil"/>
              <w:bottom w:val="single" w:color="auto" w:sz="4" w:space="0"/>
              <w:right w:val="single" w:color="auto" w:sz="4" w:space="0"/>
            </w:tcBorders>
            <w:vAlign w:val="center"/>
          </w:tcPr>
          <w:p w14:paraId="5A8A51B3">
            <w:pPr>
              <w:jc w:val="center"/>
              <w:rPr>
                <w:rFonts w:ascii="仿宋" w:hAnsi="仿宋" w:eastAsia="仿宋" w:cs="Times New Roman"/>
                <w:b/>
                <w:bCs/>
                <w:szCs w:val="22"/>
              </w:rPr>
            </w:pPr>
          </w:p>
        </w:tc>
      </w:tr>
      <w:tr w14:paraId="1B76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575E6D01">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13D9D80E">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tcPr>
          <w:p w14:paraId="63EC8F49">
            <w:pPr>
              <w:jc w:val="left"/>
              <w:rPr>
                <w:rFonts w:ascii="仿宋" w:hAnsi="仿宋" w:eastAsia="仿宋" w:cs="Times New Roman"/>
                <w:szCs w:val="22"/>
              </w:rPr>
            </w:pPr>
            <w:r>
              <w:rPr>
                <w:rFonts w:hint="eastAsia" w:ascii="仿宋" w:hAnsi="仿宋" w:eastAsia="仿宋" w:cs="Times New Roman"/>
                <w:szCs w:val="22"/>
              </w:rPr>
              <w:t>认真贯彻落实上级主管部门安全生产相关会议、文件、通知精神；</w:t>
            </w:r>
          </w:p>
        </w:tc>
        <w:tc>
          <w:tcPr>
            <w:tcW w:w="3195" w:type="dxa"/>
            <w:tcBorders>
              <w:top w:val="single" w:color="auto" w:sz="4" w:space="0"/>
              <w:left w:val="nil"/>
              <w:bottom w:val="single" w:color="auto" w:sz="4" w:space="0"/>
              <w:right w:val="single" w:color="auto" w:sz="4" w:space="0"/>
            </w:tcBorders>
            <w:vAlign w:val="center"/>
          </w:tcPr>
          <w:p w14:paraId="32827C58">
            <w:pPr>
              <w:jc w:val="center"/>
              <w:rPr>
                <w:rFonts w:ascii="仿宋" w:hAnsi="仿宋" w:eastAsia="仿宋" w:cs="Times New Roman"/>
                <w:szCs w:val="22"/>
              </w:rPr>
            </w:pPr>
            <w:r>
              <w:rPr>
                <w:rFonts w:hint="eastAsia" w:ascii="仿宋" w:hAnsi="仿宋" w:eastAsia="仿宋" w:cs="Times New Roman"/>
                <w:szCs w:val="22"/>
              </w:rPr>
              <w:t>未落实，每发现一起扣10分</w:t>
            </w:r>
          </w:p>
        </w:tc>
        <w:tc>
          <w:tcPr>
            <w:tcW w:w="891" w:type="dxa"/>
            <w:tcBorders>
              <w:top w:val="single" w:color="auto" w:sz="4" w:space="0"/>
              <w:left w:val="nil"/>
              <w:bottom w:val="single" w:color="auto" w:sz="4" w:space="0"/>
              <w:right w:val="single" w:color="auto" w:sz="4" w:space="0"/>
            </w:tcBorders>
            <w:vAlign w:val="center"/>
          </w:tcPr>
          <w:p w14:paraId="222970BC">
            <w:pPr>
              <w:jc w:val="center"/>
              <w:rPr>
                <w:rFonts w:ascii="仿宋" w:hAnsi="仿宋" w:eastAsia="仿宋" w:cs="Times New Roman"/>
                <w:b/>
                <w:bCs/>
                <w:szCs w:val="22"/>
              </w:rPr>
            </w:pPr>
          </w:p>
        </w:tc>
      </w:tr>
      <w:tr w14:paraId="665D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32" w:type="dxa"/>
            <w:vMerge w:val="continue"/>
            <w:tcBorders>
              <w:left w:val="single" w:color="auto" w:sz="4" w:space="0"/>
              <w:right w:val="single" w:color="auto" w:sz="4" w:space="0"/>
            </w:tcBorders>
            <w:vAlign w:val="center"/>
          </w:tcPr>
          <w:p w14:paraId="27114905">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06EE23C6">
            <w:pPr>
              <w:jc w:val="center"/>
              <w:rPr>
                <w:rFonts w:ascii="仿宋" w:hAnsi="仿宋" w:eastAsia="仿宋" w:cs="Times New Roman"/>
                <w:b/>
                <w:bCs/>
                <w:szCs w:val="22"/>
              </w:rPr>
            </w:pPr>
          </w:p>
        </w:tc>
        <w:tc>
          <w:tcPr>
            <w:tcW w:w="3075" w:type="dxa"/>
            <w:tcBorders>
              <w:top w:val="single" w:color="auto" w:sz="4" w:space="0"/>
              <w:left w:val="nil"/>
              <w:right w:val="single" w:color="auto" w:sz="4" w:space="0"/>
            </w:tcBorders>
          </w:tcPr>
          <w:p w14:paraId="133450DC">
            <w:pPr>
              <w:jc w:val="left"/>
              <w:rPr>
                <w:rFonts w:ascii="仿宋" w:hAnsi="仿宋" w:eastAsia="仿宋" w:cs="Times New Roman"/>
                <w:szCs w:val="22"/>
              </w:rPr>
            </w:pPr>
            <w:r>
              <w:rPr>
                <w:rFonts w:hint="eastAsia" w:ascii="仿宋" w:hAnsi="仿宋" w:eastAsia="仿宋" w:cs="Times New Roman"/>
                <w:szCs w:val="22"/>
              </w:rPr>
              <w:t>按照要求开展安全生产大检查和安全隐患整改工作，安全隐患整改率达100%（有不可抗力影响除外）；</w:t>
            </w:r>
          </w:p>
        </w:tc>
        <w:tc>
          <w:tcPr>
            <w:tcW w:w="3195" w:type="dxa"/>
            <w:tcBorders>
              <w:top w:val="single" w:color="auto" w:sz="4" w:space="0"/>
              <w:left w:val="nil"/>
              <w:right w:val="single" w:color="auto" w:sz="4" w:space="0"/>
            </w:tcBorders>
            <w:vAlign w:val="center"/>
          </w:tcPr>
          <w:p w14:paraId="497DBC1A">
            <w:pPr>
              <w:jc w:val="center"/>
              <w:rPr>
                <w:rFonts w:ascii="仿宋" w:hAnsi="仿宋" w:eastAsia="仿宋" w:cs="Times New Roman"/>
                <w:szCs w:val="22"/>
              </w:rPr>
            </w:pPr>
            <w:r>
              <w:rPr>
                <w:rFonts w:hint="eastAsia" w:ascii="仿宋" w:hAnsi="仿宋" w:eastAsia="仿宋" w:cs="Times New Roman"/>
                <w:szCs w:val="22"/>
              </w:rPr>
              <w:t>重大安全隐患未按时整改到位扣15分，一般安全隐患未按时整改到位每个扣5分</w:t>
            </w:r>
          </w:p>
        </w:tc>
        <w:tc>
          <w:tcPr>
            <w:tcW w:w="891" w:type="dxa"/>
            <w:tcBorders>
              <w:top w:val="single" w:color="auto" w:sz="4" w:space="0"/>
              <w:left w:val="nil"/>
              <w:bottom w:val="single" w:color="auto" w:sz="4" w:space="0"/>
              <w:right w:val="single" w:color="auto" w:sz="4" w:space="0"/>
            </w:tcBorders>
            <w:vAlign w:val="center"/>
          </w:tcPr>
          <w:p w14:paraId="587F2235">
            <w:pPr>
              <w:jc w:val="center"/>
              <w:rPr>
                <w:rFonts w:ascii="仿宋" w:hAnsi="仿宋" w:eastAsia="仿宋" w:cs="Times New Roman"/>
                <w:b/>
                <w:bCs/>
                <w:szCs w:val="22"/>
              </w:rPr>
            </w:pPr>
          </w:p>
        </w:tc>
      </w:tr>
      <w:tr w14:paraId="728B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1293A72D">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2E44C3A9">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tcPr>
          <w:p w14:paraId="123E1F20">
            <w:pPr>
              <w:jc w:val="left"/>
              <w:rPr>
                <w:rFonts w:ascii="仿宋" w:hAnsi="仿宋" w:eastAsia="仿宋" w:cs="Times New Roman"/>
                <w:szCs w:val="22"/>
              </w:rPr>
            </w:pPr>
            <w:r>
              <w:rPr>
                <w:rFonts w:hint="eastAsia" w:ascii="仿宋" w:hAnsi="仿宋" w:eastAsia="仿宋" w:cs="Times New Roman"/>
                <w:szCs w:val="22"/>
              </w:rPr>
              <w:t>制定各项安全应急预案并组织演练，包括但不限于电梯困人、紧急会议、火警火灾、突发停电、水管破裂、意外伤害、群体性上访、台风、暴雨及雷电（至少每年2次），相关人员熟悉掌握紧急事故时自身岗位职责和处置方法；</w:t>
            </w:r>
          </w:p>
        </w:tc>
        <w:tc>
          <w:tcPr>
            <w:tcW w:w="3195" w:type="dxa"/>
            <w:tcBorders>
              <w:top w:val="single" w:color="auto" w:sz="4" w:space="0"/>
              <w:left w:val="nil"/>
              <w:bottom w:val="single" w:color="auto" w:sz="4" w:space="0"/>
              <w:right w:val="single" w:color="auto" w:sz="4" w:space="0"/>
            </w:tcBorders>
            <w:vAlign w:val="center"/>
          </w:tcPr>
          <w:p w14:paraId="45128324">
            <w:pPr>
              <w:jc w:val="center"/>
              <w:rPr>
                <w:rFonts w:ascii="仿宋" w:hAnsi="仿宋" w:eastAsia="仿宋" w:cs="Times New Roman"/>
                <w:szCs w:val="22"/>
              </w:rPr>
            </w:pPr>
            <w:r>
              <w:rPr>
                <w:rFonts w:hint="eastAsia" w:ascii="仿宋" w:hAnsi="仿宋" w:eastAsia="仿宋" w:cs="Times New Roman"/>
                <w:szCs w:val="22"/>
              </w:rPr>
              <w:t>未制定应急预案每项扣10分；未组织演练每次扣10分；人员不熟悉自身岗位职责和处置方法每人次扣2分</w:t>
            </w:r>
          </w:p>
        </w:tc>
        <w:tc>
          <w:tcPr>
            <w:tcW w:w="891" w:type="dxa"/>
            <w:tcBorders>
              <w:top w:val="single" w:color="auto" w:sz="4" w:space="0"/>
              <w:left w:val="nil"/>
              <w:bottom w:val="single" w:color="auto" w:sz="4" w:space="0"/>
              <w:right w:val="single" w:color="auto" w:sz="4" w:space="0"/>
            </w:tcBorders>
            <w:vAlign w:val="center"/>
          </w:tcPr>
          <w:p w14:paraId="368FBC2D">
            <w:pPr>
              <w:jc w:val="center"/>
              <w:rPr>
                <w:rFonts w:ascii="仿宋" w:hAnsi="仿宋" w:eastAsia="仿宋" w:cs="Times New Roman"/>
                <w:b/>
                <w:bCs/>
                <w:szCs w:val="22"/>
              </w:rPr>
            </w:pPr>
          </w:p>
        </w:tc>
      </w:tr>
      <w:tr w14:paraId="43F5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16A0529C">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3A172331">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28AD48E9">
            <w:pPr>
              <w:jc w:val="left"/>
              <w:rPr>
                <w:rFonts w:ascii="仿宋" w:hAnsi="仿宋" w:eastAsia="仿宋" w:cs="Times New Roman"/>
                <w:szCs w:val="22"/>
              </w:rPr>
            </w:pPr>
            <w:r>
              <w:rPr>
                <w:rFonts w:hint="eastAsia" w:ascii="仿宋" w:hAnsi="仿宋" w:eastAsia="仿宋" w:cs="Times New Roman"/>
                <w:szCs w:val="22"/>
              </w:rPr>
              <w:t>发生安全生产事故时应急处理得当，及时报告相关情况并做好记录；</w:t>
            </w:r>
          </w:p>
        </w:tc>
        <w:tc>
          <w:tcPr>
            <w:tcW w:w="3195" w:type="dxa"/>
            <w:tcBorders>
              <w:top w:val="single" w:color="auto" w:sz="4" w:space="0"/>
              <w:left w:val="nil"/>
              <w:bottom w:val="single" w:color="auto" w:sz="4" w:space="0"/>
              <w:right w:val="single" w:color="auto" w:sz="4" w:space="0"/>
            </w:tcBorders>
            <w:vAlign w:val="center"/>
          </w:tcPr>
          <w:p w14:paraId="71D8F69A">
            <w:pPr>
              <w:jc w:val="center"/>
              <w:rPr>
                <w:rFonts w:ascii="仿宋" w:hAnsi="仿宋" w:eastAsia="仿宋" w:cs="Times New Roman"/>
                <w:szCs w:val="22"/>
              </w:rPr>
            </w:pPr>
            <w:r>
              <w:rPr>
                <w:rFonts w:hint="eastAsia" w:ascii="仿宋" w:hAnsi="仿宋" w:eastAsia="仿宋" w:cs="Times New Roman"/>
                <w:szCs w:val="22"/>
              </w:rPr>
              <w:t>应急处置不当，造成不良后果的每次扣10分；发生事故未及时报告每次扣10分</w:t>
            </w:r>
          </w:p>
        </w:tc>
        <w:tc>
          <w:tcPr>
            <w:tcW w:w="891" w:type="dxa"/>
            <w:tcBorders>
              <w:top w:val="single" w:color="auto" w:sz="4" w:space="0"/>
              <w:left w:val="nil"/>
              <w:bottom w:val="single" w:color="auto" w:sz="4" w:space="0"/>
              <w:right w:val="single" w:color="auto" w:sz="4" w:space="0"/>
            </w:tcBorders>
            <w:vAlign w:val="center"/>
          </w:tcPr>
          <w:p w14:paraId="05418126">
            <w:pPr>
              <w:jc w:val="center"/>
              <w:rPr>
                <w:rFonts w:ascii="仿宋" w:hAnsi="仿宋" w:eastAsia="仿宋" w:cs="Times New Roman"/>
                <w:b/>
                <w:bCs/>
                <w:szCs w:val="22"/>
              </w:rPr>
            </w:pPr>
          </w:p>
        </w:tc>
      </w:tr>
      <w:tr w14:paraId="3CA7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C1184FA">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right w:val="single" w:color="auto" w:sz="4" w:space="0"/>
            </w:tcBorders>
            <w:vAlign w:val="center"/>
          </w:tcPr>
          <w:p w14:paraId="0773B27C">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1CC4F0A0">
            <w:pPr>
              <w:jc w:val="left"/>
              <w:rPr>
                <w:rFonts w:ascii="仿宋" w:hAnsi="仿宋" w:eastAsia="仿宋" w:cs="Times New Roman"/>
                <w:szCs w:val="22"/>
              </w:rPr>
            </w:pPr>
            <w:r>
              <w:rPr>
                <w:rFonts w:hint="eastAsia" w:ascii="仿宋" w:hAnsi="仿宋" w:eastAsia="仿宋" w:cs="Times New Roman"/>
                <w:szCs w:val="22"/>
              </w:rPr>
              <w:t>按照相关规定配备齐全安全生产作业防护用品和工具；</w:t>
            </w:r>
          </w:p>
        </w:tc>
        <w:tc>
          <w:tcPr>
            <w:tcW w:w="3195" w:type="dxa"/>
            <w:tcBorders>
              <w:top w:val="single" w:color="auto" w:sz="4" w:space="0"/>
              <w:left w:val="nil"/>
              <w:bottom w:val="single" w:color="auto" w:sz="4" w:space="0"/>
              <w:right w:val="single" w:color="auto" w:sz="4" w:space="0"/>
            </w:tcBorders>
            <w:vAlign w:val="center"/>
          </w:tcPr>
          <w:p w14:paraId="6A2A93A5">
            <w:pPr>
              <w:jc w:val="center"/>
              <w:rPr>
                <w:rFonts w:ascii="仿宋" w:hAnsi="仿宋" w:eastAsia="仿宋" w:cs="Times New Roman"/>
                <w:szCs w:val="22"/>
              </w:rPr>
            </w:pPr>
            <w:r>
              <w:rPr>
                <w:rFonts w:hint="eastAsia" w:ascii="仿宋" w:hAnsi="仿宋" w:eastAsia="仿宋" w:cs="Times New Roman"/>
                <w:szCs w:val="22"/>
              </w:rPr>
              <w:t>安全生产防护用品和工具不齐备，每项扣5分</w:t>
            </w:r>
          </w:p>
        </w:tc>
        <w:tc>
          <w:tcPr>
            <w:tcW w:w="891" w:type="dxa"/>
            <w:tcBorders>
              <w:top w:val="single" w:color="auto" w:sz="4" w:space="0"/>
              <w:left w:val="nil"/>
              <w:bottom w:val="single" w:color="auto" w:sz="4" w:space="0"/>
              <w:right w:val="single" w:color="auto" w:sz="4" w:space="0"/>
            </w:tcBorders>
            <w:vAlign w:val="center"/>
          </w:tcPr>
          <w:p w14:paraId="69636908">
            <w:pPr>
              <w:jc w:val="center"/>
              <w:rPr>
                <w:rFonts w:ascii="仿宋" w:hAnsi="仿宋" w:eastAsia="仿宋" w:cs="Times New Roman"/>
                <w:b/>
                <w:bCs/>
                <w:szCs w:val="22"/>
              </w:rPr>
            </w:pPr>
          </w:p>
        </w:tc>
      </w:tr>
      <w:tr w14:paraId="2A9E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bottom w:val="single" w:color="auto" w:sz="4" w:space="0"/>
              <w:right w:val="single" w:color="auto" w:sz="4" w:space="0"/>
            </w:tcBorders>
            <w:vAlign w:val="center"/>
          </w:tcPr>
          <w:p w14:paraId="00106EF5">
            <w:pPr>
              <w:widowControl w:val="0"/>
              <w:ind w:firstLine="210" w:firstLineChars="100"/>
              <w:jc w:val="both"/>
              <w:rPr>
                <w:rFonts w:ascii="Times New Roman" w:hAnsi="Times New Roman" w:eastAsia="宋体" w:cs="Times New Roman"/>
                <w:kern w:val="2"/>
                <w:sz w:val="21"/>
                <w:szCs w:val="24"/>
                <w:lang w:val="en-US" w:eastAsia="zh-CN" w:bidi="ar-SA"/>
              </w:rPr>
            </w:pPr>
          </w:p>
        </w:tc>
        <w:tc>
          <w:tcPr>
            <w:tcW w:w="720" w:type="dxa"/>
            <w:vMerge w:val="continue"/>
            <w:tcBorders>
              <w:left w:val="nil"/>
              <w:bottom w:val="single" w:color="auto" w:sz="4" w:space="0"/>
              <w:right w:val="single" w:color="auto" w:sz="4" w:space="0"/>
            </w:tcBorders>
            <w:vAlign w:val="center"/>
          </w:tcPr>
          <w:p w14:paraId="33D0599A">
            <w:pPr>
              <w:jc w:val="center"/>
              <w:rPr>
                <w:rFonts w:ascii="仿宋" w:hAnsi="仿宋" w:eastAsia="仿宋" w:cs="Times New Roman"/>
                <w:b/>
                <w:bCs/>
                <w:szCs w:val="22"/>
              </w:rPr>
            </w:pPr>
          </w:p>
        </w:tc>
        <w:tc>
          <w:tcPr>
            <w:tcW w:w="3075" w:type="dxa"/>
            <w:tcBorders>
              <w:top w:val="single" w:color="auto" w:sz="4" w:space="0"/>
              <w:left w:val="nil"/>
              <w:bottom w:val="single" w:color="auto" w:sz="4" w:space="0"/>
              <w:right w:val="single" w:color="auto" w:sz="4" w:space="0"/>
            </w:tcBorders>
            <w:vAlign w:val="center"/>
          </w:tcPr>
          <w:p w14:paraId="5F8E5539">
            <w:pPr>
              <w:jc w:val="left"/>
              <w:rPr>
                <w:rFonts w:ascii="仿宋" w:hAnsi="仿宋" w:eastAsia="仿宋" w:cs="Times New Roman"/>
                <w:szCs w:val="22"/>
              </w:rPr>
            </w:pPr>
            <w:r>
              <w:rPr>
                <w:rFonts w:hint="eastAsia" w:ascii="仿宋" w:hAnsi="仿宋" w:eastAsia="仿宋" w:cs="Times New Roman"/>
                <w:szCs w:val="22"/>
              </w:rPr>
              <w:t>至少每月组织一次安全综合检查，重点：电梯、消防设施、空调、供电、高空坠物、外立面幕墙等；巡检情况、整改完成情况要有详细记录，并向相关科室做好报备</w:t>
            </w:r>
          </w:p>
        </w:tc>
        <w:tc>
          <w:tcPr>
            <w:tcW w:w="3195" w:type="dxa"/>
            <w:tcBorders>
              <w:top w:val="single" w:color="auto" w:sz="4" w:space="0"/>
              <w:left w:val="nil"/>
              <w:bottom w:val="single" w:color="auto" w:sz="4" w:space="0"/>
              <w:right w:val="single" w:color="auto" w:sz="4" w:space="0"/>
            </w:tcBorders>
            <w:vAlign w:val="center"/>
          </w:tcPr>
          <w:p w14:paraId="47393F33">
            <w:pPr>
              <w:jc w:val="center"/>
              <w:rPr>
                <w:rFonts w:ascii="仿宋" w:hAnsi="仿宋" w:eastAsia="仿宋" w:cs="Times New Roman"/>
                <w:szCs w:val="22"/>
              </w:rPr>
            </w:pPr>
            <w:r>
              <w:rPr>
                <w:rFonts w:hint="eastAsia" w:ascii="仿宋" w:hAnsi="仿宋" w:eastAsia="仿宋" w:cs="Times New Roman"/>
                <w:szCs w:val="22"/>
              </w:rPr>
              <w:t>未及时检查或无相关记录，每次扣10分</w:t>
            </w:r>
          </w:p>
        </w:tc>
        <w:tc>
          <w:tcPr>
            <w:tcW w:w="891" w:type="dxa"/>
            <w:tcBorders>
              <w:top w:val="single" w:color="auto" w:sz="4" w:space="0"/>
              <w:left w:val="nil"/>
              <w:bottom w:val="single" w:color="auto" w:sz="4" w:space="0"/>
              <w:right w:val="single" w:color="auto" w:sz="4" w:space="0"/>
            </w:tcBorders>
            <w:vAlign w:val="center"/>
          </w:tcPr>
          <w:p w14:paraId="1C5E5E66">
            <w:pPr>
              <w:jc w:val="center"/>
              <w:rPr>
                <w:rFonts w:ascii="仿宋" w:hAnsi="仿宋" w:eastAsia="仿宋" w:cs="Times New Roman"/>
                <w:b/>
                <w:bCs/>
                <w:szCs w:val="22"/>
              </w:rPr>
            </w:pPr>
          </w:p>
        </w:tc>
      </w:tr>
      <w:tr w14:paraId="115B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single" w:color="auto" w:sz="4" w:space="0"/>
              <w:left w:val="single" w:color="auto" w:sz="4" w:space="0"/>
              <w:right w:val="single" w:color="auto" w:sz="4" w:space="0"/>
            </w:tcBorders>
            <w:vAlign w:val="center"/>
          </w:tcPr>
          <w:p w14:paraId="7BAB69CD">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基础管理</w:t>
            </w:r>
          </w:p>
          <w:p w14:paraId="1C1A256E">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20</w:t>
            </w:r>
          </w:p>
        </w:tc>
        <w:tc>
          <w:tcPr>
            <w:tcW w:w="720" w:type="dxa"/>
            <w:vMerge w:val="restart"/>
            <w:tcBorders>
              <w:top w:val="single" w:color="auto" w:sz="4" w:space="0"/>
              <w:left w:val="nil"/>
              <w:right w:val="single" w:color="auto" w:sz="4" w:space="0"/>
            </w:tcBorders>
            <w:vAlign w:val="center"/>
          </w:tcPr>
          <w:p w14:paraId="4BEB77DD">
            <w:pPr>
              <w:jc w:val="left"/>
              <w:rPr>
                <w:rFonts w:ascii="仿宋" w:hAnsi="仿宋" w:eastAsia="仿宋" w:cs="Times New Roman"/>
                <w:szCs w:val="22"/>
              </w:rPr>
            </w:pPr>
            <w:r>
              <w:rPr>
                <w:rFonts w:hint="eastAsia" w:ascii="仿宋" w:hAnsi="仿宋" w:eastAsia="仿宋" w:cs="Times New Roman"/>
                <w:szCs w:val="22"/>
              </w:rPr>
              <w:t>制度人员管理</w:t>
            </w:r>
          </w:p>
        </w:tc>
        <w:tc>
          <w:tcPr>
            <w:tcW w:w="3075" w:type="dxa"/>
            <w:tcBorders>
              <w:top w:val="single" w:color="auto" w:sz="4" w:space="0"/>
              <w:left w:val="nil"/>
              <w:bottom w:val="single" w:color="auto" w:sz="4" w:space="0"/>
              <w:right w:val="single" w:color="auto" w:sz="4" w:space="0"/>
            </w:tcBorders>
            <w:vAlign w:val="center"/>
          </w:tcPr>
          <w:p w14:paraId="78156E07">
            <w:pPr>
              <w:jc w:val="left"/>
              <w:rPr>
                <w:rFonts w:ascii="仿宋" w:hAnsi="仿宋" w:eastAsia="仿宋" w:cs="Times New Roman"/>
                <w:szCs w:val="22"/>
              </w:rPr>
            </w:pPr>
            <w:r>
              <w:rPr>
                <w:rFonts w:hint="eastAsia" w:ascii="仿宋" w:hAnsi="仿宋" w:eastAsia="仿宋" w:cs="Times New Roman"/>
                <w:szCs w:val="22"/>
              </w:rPr>
              <w:t>建立健全各项管理制度、各岗位工作标准，并制定具体的落实措施和考核办法。</w:t>
            </w:r>
          </w:p>
        </w:tc>
        <w:tc>
          <w:tcPr>
            <w:tcW w:w="3195" w:type="dxa"/>
            <w:tcBorders>
              <w:top w:val="single" w:color="auto" w:sz="4" w:space="0"/>
              <w:left w:val="nil"/>
              <w:bottom w:val="single" w:color="auto" w:sz="4" w:space="0"/>
              <w:right w:val="single" w:color="auto" w:sz="4" w:space="0"/>
            </w:tcBorders>
            <w:vAlign w:val="center"/>
          </w:tcPr>
          <w:p w14:paraId="7B282F79">
            <w:pPr>
              <w:jc w:val="left"/>
              <w:rPr>
                <w:rFonts w:ascii="仿宋" w:hAnsi="仿宋" w:eastAsia="仿宋" w:cs="Times New Roman"/>
                <w:szCs w:val="22"/>
              </w:rPr>
            </w:pPr>
            <w:r>
              <w:rPr>
                <w:rFonts w:hint="eastAsia" w:ascii="仿宋" w:hAnsi="仿宋" w:eastAsia="仿宋" w:cs="Times New Roman"/>
                <w:szCs w:val="22"/>
              </w:rPr>
              <w:t>主要检查:物业管理服务工作程序、质量保证制度、财务制度、岗位考核制度等每发现一处不完整规范扣2分;未制定具体的落实措施扣5分,未制定考核办法扣5分</w:t>
            </w:r>
          </w:p>
        </w:tc>
        <w:tc>
          <w:tcPr>
            <w:tcW w:w="891" w:type="dxa"/>
            <w:tcBorders>
              <w:top w:val="single" w:color="auto" w:sz="4" w:space="0"/>
              <w:left w:val="nil"/>
              <w:bottom w:val="single" w:color="auto" w:sz="4" w:space="0"/>
              <w:right w:val="single" w:color="auto" w:sz="4" w:space="0"/>
            </w:tcBorders>
            <w:vAlign w:val="center"/>
          </w:tcPr>
          <w:p w14:paraId="6645D2F7">
            <w:pPr>
              <w:jc w:val="center"/>
              <w:rPr>
                <w:rFonts w:ascii="仿宋" w:hAnsi="仿宋" w:eastAsia="仿宋" w:cs="Times New Roman"/>
                <w:bCs/>
                <w:color w:val="000000"/>
                <w:szCs w:val="22"/>
              </w:rPr>
            </w:pPr>
          </w:p>
        </w:tc>
      </w:tr>
      <w:tr w14:paraId="563C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single" w:color="auto" w:sz="4" w:space="0"/>
              <w:left w:val="single" w:color="auto" w:sz="4" w:space="0"/>
              <w:right w:val="single" w:color="auto" w:sz="4" w:space="0"/>
            </w:tcBorders>
            <w:vAlign w:val="center"/>
          </w:tcPr>
          <w:p w14:paraId="1A478255">
            <w:pPr>
              <w:jc w:val="center"/>
              <w:rPr>
                <w:rFonts w:ascii="仿宋" w:hAnsi="仿宋" w:eastAsia="仿宋" w:cs="Times New Roman"/>
                <w:b/>
                <w:bCs/>
                <w:color w:val="000000"/>
                <w:szCs w:val="22"/>
              </w:rPr>
            </w:pPr>
          </w:p>
        </w:tc>
        <w:tc>
          <w:tcPr>
            <w:tcW w:w="720" w:type="dxa"/>
            <w:vMerge w:val="continue"/>
            <w:tcBorders>
              <w:left w:val="nil"/>
              <w:right w:val="single" w:color="auto" w:sz="4" w:space="0"/>
            </w:tcBorders>
            <w:vAlign w:val="center"/>
          </w:tcPr>
          <w:p w14:paraId="63980A60">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28B98367">
            <w:pPr>
              <w:jc w:val="left"/>
              <w:rPr>
                <w:rFonts w:ascii="仿宋" w:hAnsi="仿宋" w:eastAsia="仿宋" w:cs="Times New Roman"/>
                <w:szCs w:val="22"/>
              </w:rPr>
            </w:pPr>
            <w:r>
              <w:rPr>
                <w:rFonts w:hint="eastAsia" w:ascii="仿宋" w:hAnsi="仿宋" w:eastAsia="仿宋" w:cs="Times New Roman"/>
                <w:szCs w:val="22"/>
              </w:rPr>
              <w:t>落实管理人员值班值守制度，工作日项目经理必须在岗，项目经理、主管离岗需及时请假报备。落实重大事项报告制度，如对重要岗位人员调整、突发重大事件、安全事故等。</w:t>
            </w:r>
          </w:p>
        </w:tc>
        <w:tc>
          <w:tcPr>
            <w:tcW w:w="3195" w:type="dxa"/>
            <w:tcBorders>
              <w:top w:val="single" w:color="auto" w:sz="4" w:space="0"/>
              <w:left w:val="nil"/>
              <w:bottom w:val="single" w:color="auto" w:sz="4" w:space="0"/>
              <w:right w:val="single" w:color="auto" w:sz="4" w:space="0"/>
            </w:tcBorders>
            <w:vAlign w:val="center"/>
          </w:tcPr>
          <w:p w14:paraId="3D7EEB55">
            <w:pPr>
              <w:jc w:val="left"/>
              <w:rPr>
                <w:rFonts w:ascii="仿宋" w:hAnsi="仿宋" w:eastAsia="仿宋" w:cs="Times New Roman"/>
                <w:szCs w:val="22"/>
              </w:rPr>
            </w:pPr>
            <w:r>
              <w:rPr>
                <w:rFonts w:hint="eastAsia" w:ascii="仿宋" w:hAnsi="仿宋" w:eastAsia="仿宋" w:cs="Times New Roman"/>
                <w:szCs w:val="22"/>
              </w:rPr>
              <w:t>发现未落实报告制度及重大事项未及时上报的，每次扣10分</w:t>
            </w:r>
          </w:p>
        </w:tc>
        <w:tc>
          <w:tcPr>
            <w:tcW w:w="891" w:type="dxa"/>
            <w:tcBorders>
              <w:top w:val="single" w:color="auto" w:sz="4" w:space="0"/>
              <w:left w:val="nil"/>
              <w:bottom w:val="single" w:color="auto" w:sz="4" w:space="0"/>
              <w:right w:val="single" w:color="auto" w:sz="4" w:space="0"/>
            </w:tcBorders>
            <w:vAlign w:val="center"/>
          </w:tcPr>
          <w:p w14:paraId="5B3E50EA">
            <w:pPr>
              <w:jc w:val="center"/>
              <w:rPr>
                <w:rFonts w:ascii="仿宋" w:hAnsi="仿宋" w:eastAsia="仿宋" w:cs="Times New Roman"/>
                <w:bCs/>
                <w:color w:val="000000"/>
                <w:szCs w:val="22"/>
              </w:rPr>
            </w:pPr>
          </w:p>
        </w:tc>
      </w:tr>
      <w:tr w14:paraId="71D8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4FDAC46E">
            <w:pPr>
              <w:jc w:val="center"/>
              <w:rPr>
                <w:rFonts w:ascii="仿宋" w:hAnsi="仿宋" w:eastAsia="仿宋" w:cs="Times New Roman"/>
                <w:b/>
                <w:bCs/>
                <w:color w:val="000000"/>
                <w:szCs w:val="22"/>
              </w:rPr>
            </w:pPr>
          </w:p>
        </w:tc>
        <w:tc>
          <w:tcPr>
            <w:tcW w:w="720" w:type="dxa"/>
            <w:vMerge w:val="continue"/>
            <w:tcBorders>
              <w:left w:val="nil"/>
              <w:right w:val="single" w:color="auto" w:sz="4" w:space="0"/>
            </w:tcBorders>
            <w:vAlign w:val="center"/>
          </w:tcPr>
          <w:p w14:paraId="37BB8340">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2B47155B">
            <w:pPr>
              <w:jc w:val="left"/>
              <w:rPr>
                <w:rFonts w:ascii="仿宋" w:hAnsi="仿宋" w:eastAsia="仿宋" w:cs="Times New Roman"/>
                <w:szCs w:val="22"/>
              </w:rPr>
            </w:pPr>
            <w:r>
              <w:rPr>
                <w:rFonts w:hint="eastAsia" w:ascii="仿宋" w:hAnsi="仿宋" w:eastAsia="仿宋" w:cs="Times New Roman"/>
                <w:szCs w:val="22"/>
              </w:rPr>
              <w:t>管理人员和消控、工程维修等专业技术人员经过物业管理专业培训、持证上岗；员工佩戴明显标志，工作规范，作风严谨。</w:t>
            </w:r>
          </w:p>
        </w:tc>
        <w:tc>
          <w:tcPr>
            <w:tcW w:w="3195" w:type="dxa"/>
            <w:tcBorders>
              <w:top w:val="single" w:color="auto" w:sz="4" w:space="0"/>
              <w:left w:val="nil"/>
              <w:bottom w:val="single" w:color="auto" w:sz="4" w:space="0"/>
              <w:right w:val="single" w:color="auto" w:sz="4" w:space="0"/>
            </w:tcBorders>
            <w:vAlign w:val="center"/>
          </w:tcPr>
          <w:p w14:paraId="1C005996">
            <w:pPr>
              <w:jc w:val="left"/>
              <w:rPr>
                <w:rFonts w:ascii="仿宋" w:hAnsi="仿宋" w:eastAsia="仿宋" w:cs="Times New Roman"/>
                <w:szCs w:val="22"/>
              </w:rPr>
            </w:pPr>
            <w:r>
              <w:rPr>
                <w:rFonts w:hint="eastAsia" w:ascii="仿宋" w:hAnsi="仿宋" w:eastAsia="仿宋" w:cs="Times New Roman"/>
                <w:szCs w:val="22"/>
              </w:rPr>
              <w:t>管理人员、消控、工程维修等专业技术人员,每发现1人无上岗证书扣5分;标志不符合扣3分</w:t>
            </w:r>
          </w:p>
        </w:tc>
        <w:tc>
          <w:tcPr>
            <w:tcW w:w="891" w:type="dxa"/>
            <w:tcBorders>
              <w:top w:val="single" w:color="auto" w:sz="4" w:space="0"/>
              <w:left w:val="nil"/>
              <w:bottom w:val="single" w:color="auto" w:sz="4" w:space="0"/>
              <w:right w:val="single" w:color="auto" w:sz="4" w:space="0"/>
            </w:tcBorders>
            <w:vAlign w:val="center"/>
          </w:tcPr>
          <w:p w14:paraId="7D76D561">
            <w:pPr>
              <w:jc w:val="center"/>
              <w:rPr>
                <w:rFonts w:ascii="仿宋" w:hAnsi="仿宋" w:eastAsia="仿宋" w:cs="Times New Roman"/>
                <w:bCs/>
                <w:color w:val="000000"/>
                <w:szCs w:val="22"/>
              </w:rPr>
            </w:pPr>
          </w:p>
        </w:tc>
      </w:tr>
      <w:tr w14:paraId="0B6A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70A45E31">
            <w:pPr>
              <w:jc w:val="center"/>
              <w:rPr>
                <w:rFonts w:ascii="仿宋" w:hAnsi="仿宋" w:eastAsia="仿宋" w:cs="Times New Roman"/>
                <w:b/>
                <w:bCs/>
                <w:color w:val="000000"/>
                <w:szCs w:val="22"/>
              </w:rPr>
            </w:pPr>
          </w:p>
        </w:tc>
        <w:tc>
          <w:tcPr>
            <w:tcW w:w="720" w:type="dxa"/>
            <w:vMerge w:val="continue"/>
            <w:tcBorders>
              <w:left w:val="nil"/>
              <w:bottom w:val="single" w:color="auto" w:sz="4" w:space="0"/>
              <w:right w:val="single" w:color="auto" w:sz="4" w:space="0"/>
            </w:tcBorders>
            <w:vAlign w:val="center"/>
          </w:tcPr>
          <w:p w14:paraId="3A0526CA">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0DFA154C">
            <w:pPr>
              <w:jc w:val="left"/>
              <w:rPr>
                <w:rFonts w:ascii="仿宋" w:hAnsi="仿宋" w:eastAsia="仿宋" w:cs="Times New Roman"/>
                <w:szCs w:val="22"/>
              </w:rPr>
            </w:pPr>
            <w:r>
              <w:rPr>
                <w:rFonts w:hint="eastAsia" w:ascii="仿宋" w:hAnsi="仿宋" w:eastAsia="仿宋" w:cs="Times New Roman"/>
                <w:szCs w:val="22"/>
              </w:rPr>
              <w:t>按</w:t>
            </w:r>
            <w:r>
              <w:rPr>
                <w:rFonts w:hint="eastAsia" w:ascii="仿宋" w:hAnsi="仿宋" w:eastAsia="仿宋" w:cs="Times New Roman"/>
                <w:szCs w:val="21"/>
              </w:rPr>
              <w:t>照投标文件配置相应物业服务人员，</w:t>
            </w:r>
            <w:r>
              <w:rPr>
                <w:rFonts w:hint="eastAsia" w:ascii="仿宋" w:hAnsi="仿宋" w:eastAsia="仿宋" w:cs="Arial"/>
                <w:szCs w:val="21"/>
              </w:rPr>
              <w:t>核查人数时，应如实上报人数，不得谎报、瞒报。</w:t>
            </w:r>
          </w:p>
        </w:tc>
        <w:tc>
          <w:tcPr>
            <w:tcW w:w="3195" w:type="dxa"/>
            <w:tcBorders>
              <w:top w:val="single" w:color="auto" w:sz="4" w:space="0"/>
              <w:left w:val="nil"/>
              <w:bottom w:val="single" w:color="auto" w:sz="4" w:space="0"/>
              <w:right w:val="single" w:color="auto" w:sz="4" w:space="0"/>
            </w:tcBorders>
            <w:vAlign w:val="center"/>
          </w:tcPr>
          <w:p w14:paraId="0FAD20AA">
            <w:pPr>
              <w:jc w:val="left"/>
              <w:rPr>
                <w:rFonts w:ascii="仿宋" w:hAnsi="仿宋" w:eastAsia="仿宋" w:cs="Times New Roman"/>
                <w:szCs w:val="22"/>
              </w:rPr>
            </w:pPr>
            <w:r>
              <w:rPr>
                <w:rFonts w:hint="eastAsia" w:ascii="仿宋" w:hAnsi="仿宋" w:eastAsia="仿宋" w:cs="Times New Roman"/>
                <w:szCs w:val="22"/>
              </w:rPr>
              <w:t>发现未按照</w:t>
            </w:r>
            <w:r>
              <w:rPr>
                <w:rFonts w:hint="eastAsia" w:ascii="仿宋" w:hAnsi="仿宋" w:eastAsia="仿宋" w:cs="Times New Roman"/>
                <w:szCs w:val="21"/>
              </w:rPr>
              <w:t>投标文件配置相应物业服务人员的，每缺少1人扣10分；核查时</w:t>
            </w:r>
            <w:r>
              <w:rPr>
                <w:rFonts w:hint="eastAsia" w:ascii="仿宋" w:hAnsi="仿宋" w:eastAsia="仿宋" w:cs="Arial"/>
                <w:szCs w:val="21"/>
              </w:rPr>
              <w:t>谎报、瞒报每次扣10分</w:t>
            </w:r>
          </w:p>
        </w:tc>
        <w:tc>
          <w:tcPr>
            <w:tcW w:w="891" w:type="dxa"/>
            <w:tcBorders>
              <w:top w:val="single" w:color="auto" w:sz="4" w:space="0"/>
              <w:left w:val="nil"/>
              <w:bottom w:val="single" w:color="auto" w:sz="4" w:space="0"/>
              <w:right w:val="single" w:color="auto" w:sz="4" w:space="0"/>
            </w:tcBorders>
            <w:vAlign w:val="center"/>
          </w:tcPr>
          <w:p w14:paraId="3C16FD43">
            <w:pPr>
              <w:jc w:val="center"/>
              <w:rPr>
                <w:rFonts w:ascii="仿宋" w:hAnsi="仿宋" w:eastAsia="仿宋" w:cs="Times New Roman"/>
                <w:bCs/>
                <w:color w:val="000000"/>
                <w:szCs w:val="22"/>
              </w:rPr>
            </w:pPr>
          </w:p>
        </w:tc>
      </w:tr>
      <w:tr w14:paraId="0908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69102633">
            <w:pPr>
              <w:jc w:val="center"/>
              <w:rPr>
                <w:rFonts w:ascii="仿宋" w:hAnsi="仿宋" w:eastAsia="仿宋" w:cs="Times New Roman"/>
                <w:b/>
                <w:bCs/>
                <w:color w:val="000000"/>
                <w:szCs w:val="22"/>
              </w:rPr>
            </w:pPr>
          </w:p>
        </w:tc>
        <w:tc>
          <w:tcPr>
            <w:tcW w:w="720" w:type="dxa"/>
            <w:tcBorders>
              <w:top w:val="single" w:color="auto" w:sz="4" w:space="0"/>
              <w:left w:val="nil"/>
              <w:right w:val="single" w:color="auto" w:sz="4" w:space="0"/>
            </w:tcBorders>
            <w:vAlign w:val="center"/>
          </w:tcPr>
          <w:p w14:paraId="2CA0A4D4">
            <w:pPr>
              <w:jc w:val="left"/>
              <w:rPr>
                <w:rFonts w:ascii="仿宋" w:hAnsi="仿宋" w:eastAsia="仿宋" w:cs="Times New Roman"/>
                <w:szCs w:val="22"/>
              </w:rPr>
            </w:pPr>
            <w:r>
              <w:rPr>
                <w:rFonts w:hint="eastAsia" w:ascii="仿宋" w:hAnsi="仿宋" w:eastAsia="仿宋" w:cs="Times New Roman"/>
                <w:szCs w:val="22"/>
              </w:rPr>
              <w:t>服务业主情况</w:t>
            </w:r>
          </w:p>
        </w:tc>
        <w:tc>
          <w:tcPr>
            <w:tcW w:w="3075" w:type="dxa"/>
            <w:tcBorders>
              <w:top w:val="single" w:color="auto" w:sz="4" w:space="0"/>
              <w:left w:val="nil"/>
              <w:bottom w:val="single" w:color="auto" w:sz="4" w:space="0"/>
              <w:right w:val="single" w:color="auto" w:sz="4" w:space="0"/>
            </w:tcBorders>
            <w:vAlign w:val="center"/>
          </w:tcPr>
          <w:p w14:paraId="45415A23">
            <w:pPr>
              <w:jc w:val="left"/>
              <w:rPr>
                <w:rFonts w:ascii="仿宋" w:hAnsi="仿宋" w:eastAsia="仿宋" w:cs="Times New Roman"/>
                <w:szCs w:val="22"/>
              </w:rPr>
            </w:pPr>
            <w:r>
              <w:rPr>
                <w:rFonts w:hint="eastAsia" w:ascii="仿宋" w:hAnsi="仿宋" w:eastAsia="仿宋" w:cs="Times New Roman"/>
                <w:szCs w:val="22"/>
              </w:rPr>
              <w:t>建立24小时值班制度，设立服务电话，接受业主和使用人对物业管理服务报修、求助、建议、问询、质疑、投诉等各类信息的收集和反馈，并及时处理，有回访制度和记录。</w:t>
            </w:r>
          </w:p>
        </w:tc>
        <w:tc>
          <w:tcPr>
            <w:tcW w:w="3195" w:type="dxa"/>
            <w:tcBorders>
              <w:top w:val="single" w:color="auto" w:sz="4" w:space="0"/>
              <w:left w:val="nil"/>
              <w:bottom w:val="single" w:color="auto" w:sz="4" w:space="0"/>
              <w:right w:val="single" w:color="auto" w:sz="4" w:space="0"/>
            </w:tcBorders>
            <w:vAlign w:val="center"/>
          </w:tcPr>
          <w:p w14:paraId="19DF067D">
            <w:pPr>
              <w:jc w:val="left"/>
              <w:rPr>
                <w:rFonts w:ascii="仿宋" w:hAnsi="仿宋" w:eastAsia="仿宋" w:cs="Times New Roman"/>
                <w:szCs w:val="22"/>
              </w:rPr>
            </w:pPr>
            <w:r>
              <w:rPr>
                <w:rFonts w:hint="eastAsia" w:ascii="仿宋" w:hAnsi="仿宋" w:eastAsia="仿宋" w:cs="Times New Roman"/>
                <w:szCs w:val="22"/>
              </w:rPr>
              <w:t>没有值班制度的扣5分,未设服务电话扣3分,发现一处处理不及时扣5分,没有回访记录每次扣2分</w:t>
            </w:r>
          </w:p>
        </w:tc>
        <w:tc>
          <w:tcPr>
            <w:tcW w:w="891" w:type="dxa"/>
            <w:tcBorders>
              <w:top w:val="single" w:color="auto" w:sz="4" w:space="0"/>
              <w:left w:val="nil"/>
              <w:bottom w:val="single" w:color="auto" w:sz="4" w:space="0"/>
              <w:right w:val="single" w:color="auto" w:sz="4" w:space="0"/>
            </w:tcBorders>
            <w:vAlign w:val="center"/>
          </w:tcPr>
          <w:p w14:paraId="2497767C">
            <w:pPr>
              <w:jc w:val="center"/>
              <w:rPr>
                <w:rFonts w:ascii="仿宋" w:hAnsi="仿宋" w:eastAsia="仿宋" w:cs="Times New Roman"/>
                <w:bCs/>
                <w:color w:val="000000"/>
                <w:szCs w:val="22"/>
              </w:rPr>
            </w:pPr>
          </w:p>
        </w:tc>
      </w:tr>
      <w:tr w14:paraId="5DEE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bottom w:val="single" w:color="auto" w:sz="4" w:space="0"/>
              <w:right w:val="single" w:color="auto" w:sz="4" w:space="0"/>
            </w:tcBorders>
            <w:vAlign w:val="center"/>
          </w:tcPr>
          <w:p w14:paraId="19A906D4">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安保服务</w:t>
            </w:r>
          </w:p>
          <w:p w14:paraId="42275D1D">
            <w:pPr>
              <w:jc w:val="center"/>
              <w:rPr>
                <w:rFonts w:ascii="仿宋" w:hAnsi="仿宋" w:eastAsia="仿宋" w:cs="Times New Roman"/>
                <w:color w:val="000000"/>
                <w:szCs w:val="22"/>
              </w:rPr>
            </w:pPr>
            <w:r>
              <w:rPr>
                <w:rFonts w:hint="eastAsia" w:ascii="仿宋" w:hAnsi="仿宋" w:eastAsia="仿宋" w:cs="Times New Roman"/>
                <w:b/>
                <w:bCs/>
                <w:color w:val="000000"/>
                <w:szCs w:val="22"/>
              </w:rPr>
              <w:t>15</w:t>
            </w:r>
          </w:p>
        </w:tc>
        <w:tc>
          <w:tcPr>
            <w:tcW w:w="720" w:type="dxa"/>
            <w:vMerge w:val="restart"/>
            <w:tcBorders>
              <w:top w:val="nil"/>
              <w:left w:val="nil"/>
              <w:bottom w:val="single" w:color="auto" w:sz="4" w:space="0"/>
              <w:right w:val="single" w:color="auto" w:sz="4" w:space="0"/>
            </w:tcBorders>
            <w:vAlign w:val="center"/>
          </w:tcPr>
          <w:p w14:paraId="113A3E4D">
            <w:pPr>
              <w:jc w:val="left"/>
              <w:rPr>
                <w:rFonts w:ascii="仿宋" w:hAnsi="仿宋" w:eastAsia="仿宋" w:cs="Times New Roman"/>
                <w:szCs w:val="22"/>
              </w:rPr>
            </w:pPr>
            <w:r>
              <w:rPr>
                <w:rFonts w:hint="eastAsia" w:ascii="仿宋" w:hAnsi="仿宋" w:eastAsia="仿宋" w:cs="Times New Roman"/>
                <w:szCs w:val="22"/>
              </w:rPr>
              <w:t>安保人员基本要求</w:t>
            </w:r>
          </w:p>
        </w:tc>
        <w:tc>
          <w:tcPr>
            <w:tcW w:w="3075" w:type="dxa"/>
            <w:tcBorders>
              <w:top w:val="single" w:color="auto" w:sz="4" w:space="0"/>
              <w:left w:val="nil"/>
              <w:bottom w:val="single" w:color="auto" w:sz="4" w:space="0"/>
              <w:right w:val="single" w:color="auto" w:sz="4" w:space="0"/>
            </w:tcBorders>
            <w:vAlign w:val="center"/>
          </w:tcPr>
          <w:p w14:paraId="5A0BCCF7">
            <w:pPr>
              <w:jc w:val="left"/>
              <w:rPr>
                <w:rFonts w:ascii="仿宋" w:hAnsi="仿宋" w:eastAsia="仿宋" w:cs="Times New Roman"/>
                <w:szCs w:val="22"/>
              </w:rPr>
            </w:pPr>
            <w:r>
              <w:rPr>
                <w:rFonts w:hint="eastAsia" w:ascii="仿宋" w:hAnsi="仿宋" w:eastAsia="仿宋" w:cs="Times New Roman"/>
                <w:szCs w:val="22"/>
              </w:rPr>
              <w:t>所有安保人员要求具有保安员上岗证，消控室值班人员必须具有国考证。</w:t>
            </w:r>
          </w:p>
        </w:tc>
        <w:tc>
          <w:tcPr>
            <w:tcW w:w="3195" w:type="dxa"/>
            <w:tcBorders>
              <w:top w:val="single" w:color="auto" w:sz="4" w:space="0"/>
              <w:left w:val="nil"/>
              <w:bottom w:val="single" w:color="auto" w:sz="4" w:space="0"/>
              <w:right w:val="single" w:color="auto" w:sz="4" w:space="0"/>
            </w:tcBorders>
            <w:vAlign w:val="center"/>
          </w:tcPr>
          <w:p w14:paraId="12D45F42">
            <w:pPr>
              <w:jc w:val="left"/>
              <w:rPr>
                <w:rFonts w:ascii="仿宋" w:hAnsi="仿宋" w:eastAsia="仿宋" w:cs="Times New Roman"/>
                <w:szCs w:val="22"/>
              </w:rPr>
            </w:pPr>
            <w:r>
              <w:rPr>
                <w:rFonts w:hint="eastAsia" w:ascii="仿宋" w:hAnsi="仿宋" w:eastAsia="仿宋" w:cs="Times New Roman"/>
                <w:szCs w:val="22"/>
              </w:rPr>
              <w:t>没有证件，发现一次扣5分</w:t>
            </w:r>
          </w:p>
        </w:tc>
        <w:tc>
          <w:tcPr>
            <w:tcW w:w="891" w:type="dxa"/>
            <w:tcBorders>
              <w:top w:val="single" w:color="auto" w:sz="4" w:space="0"/>
              <w:left w:val="nil"/>
              <w:bottom w:val="single" w:color="auto" w:sz="4" w:space="0"/>
              <w:right w:val="single" w:color="auto" w:sz="4" w:space="0"/>
            </w:tcBorders>
            <w:vAlign w:val="center"/>
          </w:tcPr>
          <w:p w14:paraId="1E5931E8">
            <w:pPr>
              <w:jc w:val="center"/>
              <w:rPr>
                <w:rFonts w:ascii="仿宋" w:hAnsi="仿宋" w:eastAsia="仿宋" w:cs="Times New Roman"/>
                <w:color w:val="000000"/>
                <w:szCs w:val="22"/>
              </w:rPr>
            </w:pPr>
          </w:p>
        </w:tc>
      </w:tr>
      <w:tr w14:paraId="3EBB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55333190">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49DE660F">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3872401D">
            <w:pPr>
              <w:jc w:val="left"/>
              <w:rPr>
                <w:rFonts w:ascii="仿宋" w:hAnsi="仿宋" w:eastAsia="仿宋" w:cs="Times New Roman"/>
                <w:szCs w:val="22"/>
              </w:rPr>
            </w:pPr>
            <w:r>
              <w:rPr>
                <w:rFonts w:hint="eastAsia" w:ascii="仿宋" w:hAnsi="仿宋" w:eastAsia="仿宋" w:cs="Times New Roman"/>
                <w:szCs w:val="22"/>
              </w:rPr>
              <w:t>所有安保人员要求具有三个月以上保安工作经验并由所在单位提供证明，新进保安人员要求总公司出具一个月以上培训合格证明。</w:t>
            </w:r>
          </w:p>
        </w:tc>
        <w:tc>
          <w:tcPr>
            <w:tcW w:w="3195" w:type="dxa"/>
            <w:tcBorders>
              <w:top w:val="single" w:color="auto" w:sz="4" w:space="0"/>
              <w:left w:val="nil"/>
              <w:bottom w:val="single" w:color="auto" w:sz="4" w:space="0"/>
              <w:right w:val="single" w:color="auto" w:sz="4" w:space="0"/>
            </w:tcBorders>
            <w:vAlign w:val="center"/>
          </w:tcPr>
          <w:p w14:paraId="21E556D1">
            <w:pPr>
              <w:jc w:val="left"/>
              <w:rPr>
                <w:rFonts w:ascii="仿宋" w:hAnsi="仿宋" w:eastAsia="仿宋" w:cs="Times New Roman"/>
                <w:szCs w:val="22"/>
              </w:rPr>
            </w:pPr>
            <w:r>
              <w:rPr>
                <w:rFonts w:hint="eastAsia" w:ascii="仿宋" w:hAnsi="仿宋" w:eastAsia="仿宋" w:cs="Times New Roman"/>
                <w:szCs w:val="22"/>
              </w:rPr>
              <w:t>没有相关证明，发现一次扣5分</w:t>
            </w:r>
          </w:p>
        </w:tc>
        <w:tc>
          <w:tcPr>
            <w:tcW w:w="891" w:type="dxa"/>
            <w:tcBorders>
              <w:top w:val="single" w:color="auto" w:sz="4" w:space="0"/>
              <w:left w:val="nil"/>
              <w:bottom w:val="single" w:color="auto" w:sz="4" w:space="0"/>
              <w:right w:val="single" w:color="auto" w:sz="4" w:space="0"/>
            </w:tcBorders>
            <w:vAlign w:val="center"/>
          </w:tcPr>
          <w:p w14:paraId="3B337035">
            <w:pPr>
              <w:jc w:val="center"/>
              <w:rPr>
                <w:rFonts w:ascii="仿宋" w:hAnsi="仿宋" w:eastAsia="仿宋" w:cs="Times New Roman"/>
                <w:color w:val="000000"/>
                <w:szCs w:val="22"/>
              </w:rPr>
            </w:pPr>
          </w:p>
        </w:tc>
      </w:tr>
      <w:tr w14:paraId="6F83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1BBC21A0">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13D147F7">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1A911ED1">
            <w:pPr>
              <w:jc w:val="left"/>
              <w:rPr>
                <w:rFonts w:ascii="仿宋" w:hAnsi="仿宋" w:eastAsia="仿宋" w:cs="Times New Roman"/>
                <w:szCs w:val="22"/>
              </w:rPr>
            </w:pPr>
            <w:r>
              <w:rPr>
                <w:rFonts w:hint="eastAsia" w:ascii="仿宋" w:hAnsi="仿宋" w:eastAsia="仿宋" w:cs="Times New Roman"/>
                <w:szCs w:val="22"/>
              </w:rPr>
              <w:t>所有安保人员要求进行定期培训，并提交培训计划交甲方备案。</w:t>
            </w:r>
          </w:p>
        </w:tc>
        <w:tc>
          <w:tcPr>
            <w:tcW w:w="3195" w:type="dxa"/>
            <w:tcBorders>
              <w:top w:val="single" w:color="auto" w:sz="4" w:space="0"/>
              <w:left w:val="nil"/>
              <w:bottom w:val="single" w:color="auto" w:sz="4" w:space="0"/>
              <w:right w:val="single" w:color="auto" w:sz="4" w:space="0"/>
            </w:tcBorders>
            <w:vAlign w:val="center"/>
          </w:tcPr>
          <w:p w14:paraId="220703C0">
            <w:pPr>
              <w:jc w:val="left"/>
              <w:rPr>
                <w:rFonts w:ascii="仿宋" w:hAnsi="仿宋" w:eastAsia="仿宋" w:cs="Times New Roman"/>
                <w:szCs w:val="22"/>
              </w:rPr>
            </w:pPr>
            <w:r>
              <w:rPr>
                <w:rFonts w:hint="eastAsia" w:ascii="仿宋" w:hAnsi="仿宋" w:eastAsia="仿宋" w:cs="Times New Roman"/>
                <w:szCs w:val="22"/>
              </w:rPr>
              <w:t>没有培训记录，发现一次扣3分；培训记录作假，发现一次扣5分</w:t>
            </w:r>
          </w:p>
        </w:tc>
        <w:tc>
          <w:tcPr>
            <w:tcW w:w="891" w:type="dxa"/>
            <w:tcBorders>
              <w:top w:val="single" w:color="auto" w:sz="4" w:space="0"/>
              <w:left w:val="nil"/>
              <w:bottom w:val="single" w:color="auto" w:sz="4" w:space="0"/>
              <w:right w:val="single" w:color="auto" w:sz="4" w:space="0"/>
            </w:tcBorders>
            <w:vAlign w:val="center"/>
          </w:tcPr>
          <w:p w14:paraId="14066F23">
            <w:pPr>
              <w:jc w:val="center"/>
              <w:rPr>
                <w:rFonts w:ascii="仿宋" w:hAnsi="仿宋" w:eastAsia="仿宋" w:cs="Times New Roman"/>
                <w:color w:val="000000"/>
                <w:szCs w:val="22"/>
              </w:rPr>
            </w:pPr>
          </w:p>
        </w:tc>
      </w:tr>
      <w:tr w14:paraId="3F18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61075C42">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1A6A3B3F">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0EAC5282">
            <w:pPr>
              <w:jc w:val="left"/>
              <w:rPr>
                <w:rFonts w:ascii="仿宋" w:hAnsi="仿宋" w:eastAsia="仿宋" w:cs="Times New Roman"/>
                <w:szCs w:val="22"/>
              </w:rPr>
            </w:pPr>
            <w:r>
              <w:rPr>
                <w:rFonts w:hint="eastAsia" w:ascii="仿宋" w:hAnsi="仿宋" w:eastAsia="仿宋" w:cs="Times New Roman"/>
                <w:szCs w:val="22"/>
              </w:rPr>
              <w:t>员工年龄符合招标需求</w:t>
            </w:r>
          </w:p>
        </w:tc>
        <w:tc>
          <w:tcPr>
            <w:tcW w:w="3195" w:type="dxa"/>
            <w:tcBorders>
              <w:top w:val="single" w:color="auto" w:sz="4" w:space="0"/>
              <w:left w:val="nil"/>
              <w:bottom w:val="single" w:color="auto" w:sz="4" w:space="0"/>
              <w:right w:val="single" w:color="auto" w:sz="4" w:space="0"/>
            </w:tcBorders>
            <w:vAlign w:val="center"/>
          </w:tcPr>
          <w:p w14:paraId="0A89AB14">
            <w:pPr>
              <w:jc w:val="left"/>
              <w:rPr>
                <w:rFonts w:ascii="仿宋" w:hAnsi="仿宋" w:eastAsia="仿宋" w:cs="Times New Roman"/>
                <w:szCs w:val="22"/>
              </w:rPr>
            </w:pPr>
            <w:r>
              <w:rPr>
                <w:rFonts w:hint="eastAsia" w:ascii="仿宋" w:hAnsi="仿宋" w:eastAsia="仿宋" w:cs="Times New Roman"/>
                <w:szCs w:val="22"/>
              </w:rPr>
              <w:t>超过规定年龄，发现一次扣5分（合同另有约定的按合同执行）</w:t>
            </w:r>
          </w:p>
        </w:tc>
        <w:tc>
          <w:tcPr>
            <w:tcW w:w="891" w:type="dxa"/>
            <w:tcBorders>
              <w:top w:val="single" w:color="auto" w:sz="4" w:space="0"/>
              <w:left w:val="nil"/>
              <w:bottom w:val="single" w:color="auto" w:sz="4" w:space="0"/>
              <w:right w:val="single" w:color="auto" w:sz="4" w:space="0"/>
            </w:tcBorders>
            <w:vAlign w:val="center"/>
          </w:tcPr>
          <w:p w14:paraId="1170F9B3">
            <w:pPr>
              <w:jc w:val="center"/>
              <w:rPr>
                <w:rFonts w:ascii="仿宋" w:hAnsi="仿宋" w:eastAsia="仿宋" w:cs="Times New Roman"/>
                <w:color w:val="000000"/>
                <w:szCs w:val="22"/>
              </w:rPr>
            </w:pPr>
          </w:p>
        </w:tc>
      </w:tr>
      <w:tr w14:paraId="5E34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689ECE98">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4B353279">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15AB6E8E">
            <w:pPr>
              <w:jc w:val="left"/>
              <w:rPr>
                <w:rFonts w:ascii="仿宋" w:hAnsi="仿宋" w:eastAsia="仿宋" w:cs="Times New Roman"/>
                <w:szCs w:val="22"/>
              </w:rPr>
            </w:pPr>
            <w:r>
              <w:rPr>
                <w:rFonts w:hint="eastAsia" w:ascii="仿宋" w:hAnsi="仿宋" w:eastAsia="仿宋" w:cs="Times New Roman"/>
                <w:szCs w:val="22"/>
              </w:rPr>
              <w:t>在岗时按规定着装，不得打瞌睡、睡觉、玩手机及与工作无关的事情。</w:t>
            </w:r>
          </w:p>
        </w:tc>
        <w:tc>
          <w:tcPr>
            <w:tcW w:w="3195" w:type="dxa"/>
            <w:tcBorders>
              <w:top w:val="single" w:color="auto" w:sz="4" w:space="0"/>
              <w:left w:val="nil"/>
              <w:bottom w:val="single" w:color="auto" w:sz="4" w:space="0"/>
              <w:right w:val="single" w:color="auto" w:sz="4" w:space="0"/>
            </w:tcBorders>
            <w:vAlign w:val="center"/>
          </w:tcPr>
          <w:p w14:paraId="719655D1">
            <w:pPr>
              <w:jc w:val="left"/>
              <w:rPr>
                <w:rFonts w:ascii="仿宋" w:hAnsi="仿宋" w:eastAsia="仿宋" w:cs="Times New Roman"/>
                <w:szCs w:val="22"/>
              </w:rPr>
            </w:pPr>
            <w:r>
              <w:rPr>
                <w:rFonts w:hint="eastAsia" w:ascii="仿宋" w:hAnsi="仿宋" w:eastAsia="仿宋" w:cs="Times New Roman"/>
                <w:szCs w:val="22"/>
              </w:rPr>
              <w:t>未按规定着装，发现一次扣2分</w:t>
            </w:r>
          </w:p>
          <w:p w14:paraId="4C9F48E0">
            <w:pPr>
              <w:jc w:val="left"/>
              <w:rPr>
                <w:rFonts w:ascii="仿宋" w:hAnsi="仿宋" w:eastAsia="仿宋" w:cs="Times New Roman"/>
                <w:szCs w:val="22"/>
              </w:rPr>
            </w:pPr>
            <w:r>
              <w:rPr>
                <w:rFonts w:hint="eastAsia" w:ascii="仿宋" w:hAnsi="仿宋" w:eastAsia="仿宋" w:cs="Times New Roman"/>
                <w:szCs w:val="22"/>
              </w:rPr>
              <w:t>在岗时发现有打瞌睡、睡觉、精神不振的每次发现扣2分</w:t>
            </w:r>
          </w:p>
        </w:tc>
        <w:tc>
          <w:tcPr>
            <w:tcW w:w="891" w:type="dxa"/>
            <w:tcBorders>
              <w:top w:val="single" w:color="auto" w:sz="4" w:space="0"/>
              <w:left w:val="nil"/>
              <w:bottom w:val="single" w:color="auto" w:sz="4" w:space="0"/>
              <w:right w:val="single" w:color="auto" w:sz="4" w:space="0"/>
            </w:tcBorders>
            <w:vAlign w:val="center"/>
          </w:tcPr>
          <w:p w14:paraId="483CC7B1">
            <w:pPr>
              <w:jc w:val="center"/>
              <w:rPr>
                <w:rFonts w:ascii="仿宋" w:hAnsi="仿宋" w:eastAsia="仿宋" w:cs="Times New Roman"/>
                <w:color w:val="000000"/>
                <w:szCs w:val="22"/>
              </w:rPr>
            </w:pPr>
          </w:p>
        </w:tc>
      </w:tr>
      <w:tr w14:paraId="7D10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443C1338">
            <w:pPr>
              <w:widowControl/>
              <w:jc w:val="left"/>
              <w:rPr>
                <w:rFonts w:ascii="仿宋" w:hAnsi="仿宋" w:eastAsia="仿宋" w:cs="Times New Roman"/>
                <w:color w:val="000000"/>
                <w:szCs w:val="22"/>
              </w:rPr>
            </w:pPr>
          </w:p>
        </w:tc>
        <w:tc>
          <w:tcPr>
            <w:tcW w:w="720" w:type="dxa"/>
            <w:vMerge w:val="restart"/>
            <w:tcBorders>
              <w:top w:val="nil"/>
              <w:left w:val="nil"/>
              <w:bottom w:val="single" w:color="auto" w:sz="4" w:space="0"/>
              <w:right w:val="single" w:color="auto" w:sz="4" w:space="0"/>
            </w:tcBorders>
            <w:vAlign w:val="center"/>
          </w:tcPr>
          <w:p w14:paraId="2EF795C6">
            <w:pPr>
              <w:jc w:val="left"/>
              <w:rPr>
                <w:rFonts w:ascii="仿宋" w:hAnsi="仿宋" w:eastAsia="仿宋" w:cs="Times New Roman"/>
                <w:szCs w:val="22"/>
              </w:rPr>
            </w:pPr>
            <w:r>
              <w:rPr>
                <w:rFonts w:hint="eastAsia" w:ascii="仿宋" w:hAnsi="仿宋" w:eastAsia="仿宋" w:cs="Times New Roman"/>
                <w:szCs w:val="22"/>
              </w:rPr>
              <w:t>公共秩序维护</w:t>
            </w:r>
          </w:p>
        </w:tc>
        <w:tc>
          <w:tcPr>
            <w:tcW w:w="3075" w:type="dxa"/>
            <w:tcBorders>
              <w:top w:val="single" w:color="auto" w:sz="4" w:space="0"/>
              <w:left w:val="nil"/>
              <w:bottom w:val="single" w:color="auto" w:sz="4" w:space="0"/>
              <w:right w:val="single" w:color="auto" w:sz="4" w:space="0"/>
            </w:tcBorders>
            <w:vAlign w:val="center"/>
          </w:tcPr>
          <w:p w14:paraId="5E4EBF37">
            <w:pPr>
              <w:jc w:val="left"/>
              <w:rPr>
                <w:rFonts w:ascii="仿宋" w:hAnsi="仿宋" w:eastAsia="仿宋" w:cs="Times New Roman"/>
                <w:szCs w:val="22"/>
              </w:rPr>
            </w:pPr>
            <w:r>
              <w:rPr>
                <w:rFonts w:hint="eastAsia" w:ascii="仿宋" w:hAnsi="仿宋" w:eastAsia="仿宋" w:cs="Times New Roman"/>
                <w:szCs w:val="22"/>
              </w:rPr>
              <w:t>严格出入登记制度，发现问题及时上报处理，杜绝闲杂人员进入办公楼（区）。物品进出实施分类管理，实行物品进出审验制度，杜绝单位资产流出和可疑危险品进入</w:t>
            </w:r>
          </w:p>
        </w:tc>
        <w:tc>
          <w:tcPr>
            <w:tcW w:w="3195" w:type="dxa"/>
            <w:tcBorders>
              <w:top w:val="single" w:color="auto" w:sz="4" w:space="0"/>
              <w:left w:val="nil"/>
              <w:bottom w:val="single" w:color="auto" w:sz="4" w:space="0"/>
              <w:right w:val="single" w:color="auto" w:sz="4" w:space="0"/>
            </w:tcBorders>
            <w:vAlign w:val="center"/>
          </w:tcPr>
          <w:p w14:paraId="5CBA0795">
            <w:pPr>
              <w:jc w:val="left"/>
              <w:rPr>
                <w:rFonts w:ascii="仿宋" w:hAnsi="仿宋" w:eastAsia="仿宋" w:cs="Times New Roman"/>
                <w:szCs w:val="22"/>
              </w:rPr>
            </w:pPr>
            <w:r>
              <w:rPr>
                <w:rFonts w:hint="eastAsia" w:ascii="仿宋" w:hAnsi="仿宋" w:eastAsia="仿宋" w:cs="Times New Roman"/>
                <w:szCs w:val="22"/>
              </w:rPr>
              <w:t>未严格登记，发现一次扣2分；未严格审验，发现一次扣2分；造成财务资产损失的，发现一次扣10分</w:t>
            </w:r>
          </w:p>
        </w:tc>
        <w:tc>
          <w:tcPr>
            <w:tcW w:w="891" w:type="dxa"/>
            <w:tcBorders>
              <w:top w:val="single" w:color="auto" w:sz="4" w:space="0"/>
              <w:left w:val="nil"/>
              <w:bottom w:val="single" w:color="auto" w:sz="4" w:space="0"/>
              <w:right w:val="single" w:color="auto" w:sz="4" w:space="0"/>
            </w:tcBorders>
            <w:vAlign w:val="center"/>
          </w:tcPr>
          <w:p w14:paraId="4EA4DA72">
            <w:pPr>
              <w:jc w:val="center"/>
              <w:rPr>
                <w:rFonts w:ascii="仿宋" w:hAnsi="仿宋" w:eastAsia="仿宋" w:cs="Times New Roman"/>
                <w:color w:val="000000"/>
                <w:szCs w:val="22"/>
              </w:rPr>
            </w:pPr>
          </w:p>
        </w:tc>
      </w:tr>
      <w:tr w14:paraId="0E3A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208DF128">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557424FE">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07931234">
            <w:pPr>
              <w:jc w:val="left"/>
              <w:rPr>
                <w:rFonts w:ascii="仿宋" w:hAnsi="仿宋" w:eastAsia="仿宋" w:cs="Times New Roman"/>
                <w:szCs w:val="22"/>
              </w:rPr>
            </w:pPr>
            <w:r>
              <w:rPr>
                <w:rFonts w:hint="eastAsia" w:ascii="仿宋" w:hAnsi="仿宋" w:eastAsia="仿宋" w:cs="Times New Roman"/>
                <w:szCs w:val="22"/>
              </w:rPr>
              <w:t>对进出的各类机动车辆进行有序管理，引导车辆停放区域，车库内配置道闸和监视系统。非机动车统一停放在室外指定区域，设置集中充电桩。停车区域无易燃、易爆物品存放。</w:t>
            </w:r>
          </w:p>
        </w:tc>
        <w:tc>
          <w:tcPr>
            <w:tcW w:w="3195" w:type="dxa"/>
            <w:tcBorders>
              <w:top w:val="single" w:color="auto" w:sz="4" w:space="0"/>
              <w:left w:val="nil"/>
              <w:bottom w:val="single" w:color="auto" w:sz="4" w:space="0"/>
              <w:right w:val="single" w:color="auto" w:sz="4" w:space="0"/>
            </w:tcBorders>
            <w:vAlign w:val="center"/>
          </w:tcPr>
          <w:p w14:paraId="1C311D96">
            <w:pPr>
              <w:jc w:val="left"/>
              <w:rPr>
                <w:rFonts w:ascii="仿宋" w:hAnsi="仿宋" w:eastAsia="仿宋" w:cs="Times New Roman"/>
                <w:szCs w:val="22"/>
              </w:rPr>
            </w:pPr>
            <w:r>
              <w:rPr>
                <w:rFonts w:hint="eastAsia" w:ascii="仿宋" w:hAnsi="仿宋" w:eastAsia="仿宋" w:cs="Times New Roman"/>
                <w:szCs w:val="22"/>
              </w:rPr>
              <w:t>对车辆、非机动车未进行有序管理，发现一次扣2分</w:t>
            </w:r>
          </w:p>
        </w:tc>
        <w:tc>
          <w:tcPr>
            <w:tcW w:w="891" w:type="dxa"/>
            <w:tcBorders>
              <w:top w:val="single" w:color="auto" w:sz="4" w:space="0"/>
              <w:left w:val="nil"/>
              <w:bottom w:val="single" w:color="auto" w:sz="4" w:space="0"/>
              <w:right w:val="single" w:color="auto" w:sz="4" w:space="0"/>
            </w:tcBorders>
            <w:vAlign w:val="center"/>
          </w:tcPr>
          <w:p w14:paraId="4A3E621E">
            <w:pPr>
              <w:jc w:val="center"/>
              <w:rPr>
                <w:rFonts w:ascii="仿宋" w:hAnsi="仿宋" w:eastAsia="仿宋" w:cs="Times New Roman"/>
                <w:color w:val="000000"/>
                <w:szCs w:val="22"/>
              </w:rPr>
            </w:pPr>
          </w:p>
        </w:tc>
      </w:tr>
      <w:tr w14:paraId="2F22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650AF666">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5C8740CD">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622273FF">
            <w:pPr>
              <w:jc w:val="left"/>
              <w:rPr>
                <w:rFonts w:ascii="仿宋" w:hAnsi="仿宋" w:eastAsia="仿宋" w:cs="Times New Roman"/>
                <w:szCs w:val="22"/>
              </w:rPr>
            </w:pPr>
            <w:r>
              <w:rPr>
                <w:rFonts w:hint="eastAsia" w:ascii="仿宋" w:hAnsi="仿宋" w:eastAsia="仿宋" w:cs="Times New Roman"/>
                <w:szCs w:val="22"/>
              </w:rPr>
              <w:t>消控、监控设施设备应保持24小时正常运行，保证出入口、内部重点区域的安全监控、录像及协助布警。监控室收到异常情况报警信号后，应及时报警，并派专人赶到现场进行前期处理。做好防盗、防火报警监控设备日常使用管理。</w:t>
            </w:r>
          </w:p>
        </w:tc>
        <w:tc>
          <w:tcPr>
            <w:tcW w:w="3195" w:type="dxa"/>
            <w:tcBorders>
              <w:top w:val="single" w:color="auto" w:sz="4" w:space="0"/>
              <w:left w:val="nil"/>
              <w:bottom w:val="single" w:color="auto" w:sz="4" w:space="0"/>
              <w:right w:val="single" w:color="auto" w:sz="4" w:space="0"/>
            </w:tcBorders>
            <w:vAlign w:val="center"/>
          </w:tcPr>
          <w:p w14:paraId="7E5BB33A">
            <w:pPr>
              <w:jc w:val="left"/>
              <w:rPr>
                <w:rFonts w:ascii="仿宋" w:hAnsi="仿宋" w:eastAsia="仿宋" w:cs="Times New Roman"/>
                <w:szCs w:val="22"/>
              </w:rPr>
            </w:pPr>
            <w:r>
              <w:rPr>
                <w:rFonts w:hint="eastAsia" w:ascii="仿宋" w:hAnsi="仿宋" w:eastAsia="仿宋" w:cs="Times New Roman"/>
                <w:szCs w:val="22"/>
              </w:rPr>
              <w:t>消监控室未按要求值班，发现一次扣5分</w:t>
            </w:r>
          </w:p>
          <w:p w14:paraId="76CF237B">
            <w:pPr>
              <w:jc w:val="left"/>
              <w:rPr>
                <w:rFonts w:ascii="仿宋" w:hAnsi="仿宋" w:eastAsia="仿宋" w:cs="Times New Roman"/>
                <w:szCs w:val="22"/>
              </w:rPr>
            </w:pPr>
            <w:r>
              <w:rPr>
                <w:rFonts w:hint="eastAsia" w:ascii="仿宋" w:hAnsi="仿宋" w:eastAsia="仿宋" w:cs="Times New Roman"/>
                <w:szCs w:val="22"/>
              </w:rPr>
              <w:t>未及时处理异常情况、防火报警，发现一次扣5分</w:t>
            </w:r>
          </w:p>
          <w:p w14:paraId="51942511">
            <w:pPr>
              <w:jc w:val="left"/>
              <w:rPr>
                <w:rFonts w:ascii="仿宋" w:hAnsi="仿宋" w:eastAsia="仿宋" w:cs="Times New Roman"/>
                <w:szCs w:val="22"/>
              </w:rPr>
            </w:pPr>
            <w:r>
              <w:rPr>
                <w:rFonts w:hint="eastAsia" w:ascii="仿宋" w:hAnsi="仿宋" w:eastAsia="仿宋" w:cs="Times New Roman"/>
                <w:szCs w:val="22"/>
              </w:rPr>
              <w:t>未做好相关台账记录，发现一次扣2分</w:t>
            </w:r>
          </w:p>
        </w:tc>
        <w:tc>
          <w:tcPr>
            <w:tcW w:w="891" w:type="dxa"/>
            <w:tcBorders>
              <w:top w:val="single" w:color="auto" w:sz="4" w:space="0"/>
              <w:left w:val="nil"/>
              <w:bottom w:val="single" w:color="auto" w:sz="4" w:space="0"/>
              <w:right w:val="single" w:color="auto" w:sz="4" w:space="0"/>
            </w:tcBorders>
            <w:vAlign w:val="center"/>
          </w:tcPr>
          <w:p w14:paraId="25C45757">
            <w:pPr>
              <w:jc w:val="center"/>
              <w:rPr>
                <w:rFonts w:ascii="仿宋" w:hAnsi="仿宋" w:eastAsia="仿宋" w:cs="Times New Roman"/>
                <w:color w:val="000000"/>
                <w:szCs w:val="22"/>
              </w:rPr>
            </w:pPr>
          </w:p>
        </w:tc>
      </w:tr>
      <w:tr w14:paraId="5AA6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23E2F75D">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280D29B2">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6E32D0E3">
            <w:pPr>
              <w:jc w:val="left"/>
              <w:rPr>
                <w:rFonts w:ascii="仿宋" w:hAnsi="仿宋" w:eastAsia="仿宋" w:cs="Times New Roman"/>
                <w:szCs w:val="22"/>
              </w:rPr>
            </w:pPr>
            <w:r>
              <w:rPr>
                <w:rFonts w:hint="eastAsia" w:ascii="仿宋" w:hAnsi="仿宋" w:eastAsia="仿宋" w:cs="Times New Roman"/>
                <w:szCs w:val="22"/>
              </w:rPr>
              <w:t>明确巡视工作职责，对设备机房等重要区域、部位进行重点巡视并做好相关记录，及时发现和处理各种安全和事故隐患</w:t>
            </w:r>
          </w:p>
        </w:tc>
        <w:tc>
          <w:tcPr>
            <w:tcW w:w="3195" w:type="dxa"/>
            <w:tcBorders>
              <w:top w:val="single" w:color="auto" w:sz="4" w:space="0"/>
              <w:left w:val="nil"/>
              <w:bottom w:val="single" w:color="auto" w:sz="4" w:space="0"/>
              <w:right w:val="single" w:color="auto" w:sz="4" w:space="0"/>
            </w:tcBorders>
            <w:vAlign w:val="center"/>
          </w:tcPr>
          <w:p w14:paraId="278BE6AC">
            <w:pPr>
              <w:jc w:val="left"/>
              <w:rPr>
                <w:rFonts w:ascii="仿宋" w:hAnsi="仿宋" w:eastAsia="仿宋" w:cs="Times New Roman"/>
                <w:szCs w:val="22"/>
              </w:rPr>
            </w:pPr>
            <w:r>
              <w:rPr>
                <w:rFonts w:hint="eastAsia" w:ascii="仿宋" w:hAnsi="仿宋" w:eastAsia="仿宋" w:cs="Times New Roman"/>
                <w:szCs w:val="22"/>
              </w:rPr>
              <w:t>未按要求巡视，发现一次扣3分</w:t>
            </w:r>
          </w:p>
        </w:tc>
        <w:tc>
          <w:tcPr>
            <w:tcW w:w="891" w:type="dxa"/>
            <w:tcBorders>
              <w:top w:val="single" w:color="auto" w:sz="4" w:space="0"/>
              <w:left w:val="nil"/>
              <w:bottom w:val="single" w:color="auto" w:sz="4" w:space="0"/>
              <w:right w:val="single" w:color="auto" w:sz="4" w:space="0"/>
            </w:tcBorders>
            <w:vAlign w:val="center"/>
          </w:tcPr>
          <w:p w14:paraId="328A37D5">
            <w:pPr>
              <w:jc w:val="center"/>
              <w:rPr>
                <w:rFonts w:ascii="仿宋" w:hAnsi="仿宋" w:eastAsia="仿宋" w:cs="Times New Roman"/>
                <w:color w:val="000000"/>
                <w:szCs w:val="22"/>
              </w:rPr>
            </w:pPr>
          </w:p>
        </w:tc>
      </w:tr>
      <w:tr w14:paraId="396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5DA4098A">
            <w:pPr>
              <w:widowControl/>
              <w:jc w:val="left"/>
              <w:rPr>
                <w:rFonts w:ascii="仿宋" w:hAnsi="仿宋" w:eastAsia="仿宋" w:cs="Times New Roman"/>
                <w:color w:val="000000"/>
                <w:szCs w:val="22"/>
              </w:rPr>
            </w:pPr>
          </w:p>
        </w:tc>
        <w:tc>
          <w:tcPr>
            <w:tcW w:w="720" w:type="dxa"/>
            <w:vMerge w:val="restart"/>
            <w:tcBorders>
              <w:top w:val="nil"/>
              <w:left w:val="nil"/>
              <w:bottom w:val="single" w:color="auto" w:sz="4" w:space="0"/>
              <w:right w:val="single" w:color="auto" w:sz="4" w:space="0"/>
            </w:tcBorders>
            <w:vAlign w:val="center"/>
          </w:tcPr>
          <w:p w14:paraId="51AECB36">
            <w:pPr>
              <w:jc w:val="left"/>
              <w:rPr>
                <w:rFonts w:ascii="仿宋" w:hAnsi="仿宋" w:eastAsia="仿宋" w:cs="Times New Roman"/>
                <w:szCs w:val="22"/>
              </w:rPr>
            </w:pPr>
            <w:r>
              <w:rPr>
                <w:rFonts w:hint="eastAsia" w:ascii="仿宋" w:hAnsi="仿宋" w:eastAsia="仿宋" w:cs="Times New Roman"/>
                <w:szCs w:val="22"/>
              </w:rPr>
              <w:t>消控安全管理</w:t>
            </w:r>
          </w:p>
        </w:tc>
        <w:tc>
          <w:tcPr>
            <w:tcW w:w="3075" w:type="dxa"/>
            <w:tcBorders>
              <w:top w:val="single" w:color="auto" w:sz="4" w:space="0"/>
              <w:left w:val="nil"/>
              <w:bottom w:val="single" w:color="auto" w:sz="4" w:space="0"/>
              <w:right w:val="single" w:color="auto" w:sz="4" w:space="0"/>
            </w:tcBorders>
            <w:vAlign w:val="center"/>
          </w:tcPr>
          <w:p w14:paraId="216E2E1F">
            <w:pPr>
              <w:jc w:val="left"/>
              <w:rPr>
                <w:rFonts w:ascii="仿宋" w:hAnsi="仿宋" w:eastAsia="仿宋" w:cs="Times New Roman"/>
                <w:szCs w:val="22"/>
              </w:rPr>
            </w:pPr>
            <w:r>
              <w:rPr>
                <w:rFonts w:hint="eastAsia" w:ascii="仿宋" w:hAnsi="仿宋" w:eastAsia="仿宋" w:cs="Times New Roman"/>
                <w:szCs w:val="22"/>
              </w:rPr>
              <w:t>定期对消防设施进行巡查，确保运行正常。消防设施的维护管理及消防控制室应符合国标要求。</w:t>
            </w:r>
          </w:p>
        </w:tc>
        <w:tc>
          <w:tcPr>
            <w:tcW w:w="3195" w:type="dxa"/>
            <w:tcBorders>
              <w:top w:val="single" w:color="auto" w:sz="4" w:space="0"/>
              <w:left w:val="nil"/>
              <w:bottom w:val="single" w:color="auto" w:sz="4" w:space="0"/>
              <w:right w:val="single" w:color="auto" w:sz="4" w:space="0"/>
            </w:tcBorders>
            <w:vAlign w:val="center"/>
          </w:tcPr>
          <w:p w14:paraId="4DD1D471">
            <w:pPr>
              <w:jc w:val="left"/>
              <w:rPr>
                <w:rFonts w:ascii="仿宋" w:hAnsi="仿宋" w:eastAsia="仿宋" w:cs="Times New Roman"/>
                <w:szCs w:val="22"/>
              </w:rPr>
            </w:pPr>
            <w:r>
              <w:rPr>
                <w:rFonts w:hint="eastAsia" w:ascii="仿宋" w:hAnsi="仿宋" w:eastAsia="仿宋" w:cs="Times New Roman"/>
                <w:szCs w:val="22"/>
              </w:rPr>
              <w:t>未定期检查，发现一次扣2分</w:t>
            </w:r>
          </w:p>
        </w:tc>
        <w:tc>
          <w:tcPr>
            <w:tcW w:w="891" w:type="dxa"/>
            <w:tcBorders>
              <w:top w:val="single" w:color="auto" w:sz="4" w:space="0"/>
              <w:left w:val="nil"/>
              <w:bottom w:val="single" w:color="auto" w:sz="4" w:space="0"/>
              <w:right w:val="single" w:color="auto" w:sz="4" w:space="0"/>
            </w:tcBorders>
            <w:vAlign w:val="center"/>
          </w:tcPr>
          <w:p w14:paraId="42879263">
            <w:pPr>
              <w:jc w:val="center"/>
              <w:rPr>
                <w:rFonts w:ascii="仿宋" w:hAnsi="仿宋" w:eastAsia="仿宋" w:cs="Times New Roman"/>
                <w:color w:val="000000"/>
                <w:szCs w:val="22"/>
              </w:rPr>
            </w:pPr>
          </w:p>
        </w:tc>
      </w:tr>
      <w:tr w14:paraId="4A1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5D567ECF">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51FFC447">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29C021BD">
            <w:pPr>
              <w:jc w:val="left"/>
              <w:rPr>
                <w:rFonts w:ascii="仿宋" w:hAnsi="仿宋" w:eastAsia="仿宋" w:cs="Times New Roman"/>
                <w:szCs w:val="22"/>
              </w:rPr>
            </w:pPr>
            <w:r>
              <w:rPr>
                <w:rFonts w:hint="eastAsia" w:ascii="仿宋" w:hAnsi="仿宋" w:eastAsia="仿宋" w:cs="Times New Roman"/>
                <w:szCs w:val="22"/>
              </w:rPr>
              <w:t>应在各楼层明显位置张贴平面疏散示意图、引路标志及控烟标志。</w:t>
            </w:r>
          </w:p>
        </w:tc>
        <w:tc>
          <w:tcPr>
            <w:tcW w:w="3195" w:type="dxa"/>
            <w:tcBorders>
              <w:top w:val="single" w:color="auto" w:sz="4" w:space="0"/>
              <w:left w:val="nil"/>
              <w:bottom w:val="single" w:color="auto" w:sz="4" w:space="0"/>
              <w:right w:val="single" w:color="auto" w:sz="4" w:space="0"/>
            </w:tcBorders>
            <w:vAlign w:val="center"/>
          </w:tcPr>
          <w:p w14:paraId="6A0A87BD">
            <w:pPr>
              <w:jc w:val="left"/>
              <w:rPr>
                <w:rFonts w:ascii="仿宋" w:hAnsi="仿宋" w:eastAsia="仿宋" w:cs="Times New Roman"/>
                <w:szCs w:val="22"/>
              </w:rPr>
            </w:pPr>
            <w:r>
              <w:rPr>
                <w:rFonts w:hint="eastAsia" w:ascii="仿宋" w:hAnsi="仿宋" w:eastAsia="仿宋" w:cs="Times New Roman"/>
                <w:szCs w:val="22"/>
              </w:rPr>
              <w:t>未按要求张贴相关标识，发现一次扣2分</w:t>
            </w:r>
          </w:p>
        </w:tc>
        <w:tc>
          <w:tcPr>
            <w:tcW w:w="891" w:type="dxa"/>
            <w:tcBorders>
              <w:top w:val="single" w:color="auto" w:sz="4" w:space="0"/>
              <w:left w:val="nil"/>
              <w:bottom w:val="single" w:color="auto" w:sz="4" w:space="0"/>
              <w:right w:val="single" w:color="auto" w:sz="4" w:space="0"/>
            </w:tcBorders>
            <w:vAlign w:val="center"/>
          </w:tcPr>
          <w:p w14:paraId="2F458F05">
            <w:pPr>
              <w:jc w:val="center"/>
              <w:rPr>
                <w:rFonts w:ascii="仿宋" w:hAnsi="仿宋" w:eastAsia="仿宋" w:cs="Times New Roman"/>
                <w:color w:val="000000"/>
                <w:szCs w:val="22"/>
              </w:rPr>
            </w:pPr>
          </w:p>
        </w:tc>
      </w:tr>
      <w:tr w14:paraId="2AEE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7404B408">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12648E45">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77037357">
            <w:pPr>
              <w:jc w:val="left"/>
              <w:rPr>
                <w:rFonts w:ascii="仿宋" w:hAnsi="仿宋" w:eastAsia="仿宋" w:cs="Times New Roman"/>
                <w:szCs w:val="22"/>
              </w:rPr>
            </w:pPr>
            <w:r>
              <w:rPr>
                <w:rFonts w:hint="eastAsia" w:ascii="仿宋" w:hAnsi="仿宋" w:eastAsia="仿宋" w:cs="Times New Roman"/>
                <w:szCs w:val="22"/>
              </w:rPr>
              <w:t>定期开展防火检查，保证疏散通道、安全出口、消防车道通畅</w:t>
            </w:r>
          </w:p>
        </w:tc>
        <w:tc>
          <w:tcPr>
            <w:tcW w:w="3195" w:type="dxa"/>
            <w:tcBorders>
              <w:top w:val="single" w:color="auto" w:sz="4" w:space="0"/>
              <w:left w:val="nil"/>
              <w:bottom w:val="single" w:color="auto" w:sz="4" w:space="0"/>
              <w:right w:val="single" w:color="auto" w:sz="4" w:space="0"/>
            </w:tcBorders>
            <w:vAlign w:val="center"/>
          </w:tcPr>
          <w:p w14:paraId="18085385">
            <w:pPr>
              <w:jc w:val="left"/>
              <w:rPr>
                <w:rFonts w:ascii="仿宋" w:hAnsi="仿宋" w:eastAsia="仿宋" w:cs="Times New Roman"/>
                <w:szCs w:val="22"/>
              </w:rPr>
            </w:pPr>
            <w:r>
              <w:rPr>
                <w:rFonts w:hint="eastAsia" w:ascii="仿宋" w:hAnsi="仿宋" w:eastAsia="仿宋" w:cs="Times New Roman"/>
                <w:szCs w:val="22"/>
              </w:rPr>
              <w:t>未按要求开展防火检查，发现一次扣2分</w:t>
            </w:r>
          </w:p>
        </w:tc>
        <w:tc>
          <w:tcPr>
            <w:tcW w:w="891" w:type="dxa"/>
            <w:tcBorders>
              <w:top w:val="single" w:color="auto" w:sz="4" w:space="0"/>
              <w:left w:val="nil"/>
              <w:bottom w:val="single" w:color="auto" w:sz="4" w:space="0"/>
              <w:right w:val="single" w:color="auto" w:sz="4" w:space="0"/>
            </w:tcBorders>
            <w:vAlign w:val="center"/>
          </w:tcPr>
          <w:p w14:paraId="2D97A257">
            <w:pPr>
              <w:jc w:val="center"/>
              <w:rPr>
                <w:rFonts w:ascii="仿宋" w:hAnsi="仿宋" w:eastAsia="仿宋" w:cs="Times New Roman"/>
                <w:color w:val="000000"/>
                <w:szCs w:val="22"/>
              </w:rPr>
            </w:pPr>
          </w:p>
        </w:tc>
      </w:tr>
      <w:tr w14:paraId="34E9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55A1C093">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32C4D57F">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52A0E156">
            <w:pPr>
              <w:jc w:val="left"/>
              <w:rPr>
                <w:rFonts w:ascii="仿宋" w:hAnsi="仿宋" w:eastAsia="仿宋" w:cs="Times New Roman"/>
                <w:szCs w:val="22"/>
              </w:rPr>
            </w:pPr>
            <w:r>
              <w:rPr>
                <w:rFonts w:hint="eastAsia" w:ascii="仿宋" w:hAnsi="仿宋" w:eastAsia="仿宋" w:cs="Times New Roman"/>
                <w:szCs w:val="22"/>
              </w:rPr>
              <w:t>每年至少组织1次消防安全培训及消防演练</w:t>
            </w:r>
          </w:p>
        </w:tc>
        <w:tc>
          <w:tcPr>
            <w:tcW w:w="3195" w:type="dxa"/>
            <w:tcBorders>
              <w:top w:val="single" w:color="auto" w:sz="4" w:space="0"/>
              <w:left w:val="nil"/>
              <w:bottom w:val="single" w:color="auto" w:sz="4" w:space="0"/>
              <w:right w:val="single" w:color="auto" w:sz="4" w:space="0"/>
            </w:tcBorders>
            <w:vAlign w:val="center"/>
          </w:tcPr>
          <w:p w14:paraId="356B591E">
            <w:pPr>
              <w:jc w:val="left"/>
              <w:rPr>
                <w:rFonts w:ascii="仿宋" w:hAnsi="仿宋" w:eastAsia="仿宋" w:cs="Times New Roman"/>
                <w:szCs w:val="22"/>
              </w:rPr>
            </w:pPr>
            <w:r>
              <w:rPr>
                <w:rFonts w:hint="eastAsia" w:ascii="仿宋" w:hAnsi="仿宋" w:eastAsia="仿宋" w:cs="Times New Roman"/>
                <w:szCs w:val="22"/>
              </w:rPr>
              <w:t>未按要求组织培训、演练，发现一次扣5分</w:t>
            </w:r>
          </w:p>
        </w:tc>
        <w:tc>
          <w:tcPr>
            <w:tcW w:w="891" w:type="dxa"/>
            <w:tcBorders>
              <w:top w:val="single" w:color="auto" w:sz="4" w:space="0"/>
              <w:left w:val="nil"/>
              <w:bottom w:val="single" w:color="auto" w:sz="4" w:space="0"/>
              <w:right w:val="single" w:color="auto" w:sz="4" w:space="0"/>
            </w:tcBorders>
            <w:vAlign w:val="center"/>
          </w:tcPr>
          <w:p w14:paraId="1DEF16D3">
            <w:pPr>
              <w:jc w:val="center"/>
              <w:rPr>
                <w:rFonts w:ascii="仿宋" w:hAnsi="仿宋" w:eastAsia="仿宋" w:cs="Times New Roman"/>
                <w:color w:val="000000"/>
                <w:szCs w:val="22"/>
              </w:rPr>
            </w:pPr>
          </w:p>
        </w:tc>
      </w:tr>
      <w:tr w14:paraId="4890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1A7DCC43">
            <w:pPr>
              <w:widowControl/>
              <w:jc w:val="left"/>
              <w:rPr>
                <w:rFonts w:ascii="仿宋" w:hAnsi="仿宋" w:eastAsia="仿宋" w:cs="Times New Roman"/>
                <w:color w:val="000000"/>
                <w:szCs w:val="22"/>
              </w:rPr>
            </w:pPr>
          </w:p>
        </w:tc>
        <w:tc>
          <w:tcPr>
            <w:tcW w:w="720" w:type="dxa"/>
            <w:tcBorders>
              <w:top w:val="nil"/>
              <w:left w:val="nil"/>
              <w:bottom w:val="single" w:color="auto" w:sz="4" w:space="0"/>
              <w:right w:val="single" w:color="auto" w:sz="4" w:space="0"/>
            </w:tcBorders>
            <w:vAlign w:val="center"/>
          </w:tcPr>
          <w:p w14:paraId="5BC402A5">
            <w:pPr>
              <w:jc w:val="left"/>
              <w:rPr>
                <w:rFonts w:ascii="仿宋" w:hAnsi="仿宋" w:eastAsia="仿宋" w:cs="Times New Roman"/>
                <w:szCs w:val="22"/>
              </w:rPr>
            </w:pPr>
            <w:r>
              <w:rPr>
                <w:rFonts w:hint="eastAsia" w:ascii="仿宋" w:hAnsi="仿宋" w:eastAsia="仿宋" w:cs="Times New Roman"/>
                <w:szCs w:val="22"/>
              </w:rPr>
              <w:t>突发事件处理</w:t>
            </w:r>
          </w:p>
        </w:tc>
        <w:tc>
          <w:tcPr>
            <w:tcW w:w="3075" w:type="dxa"/>
            <w:tcBorders>
              <w:top w:val="single" w:color="auto" w:sz="4" w:space="0"/>
              <w:left w:val="nil"/>
              <w:bottom w:val="single" w:color="auto" w:sz="4" w:space="0"/>
              <w:right w:val="single" w:color="auto" w:sz="4" w:space="0"/>
            </w:tcBorders>
            <w:vAlign w:val="center"/>
          </w:tcPr>
          <w:p w14:paraId="2A57604B">
            <w:pPr>
              <w:jc w:val="left"/>
              <w:rPr>
                <w:rFonts w:ascii="仿宋" w:hAnsi="仿宋" w:eastAsia="仿宋" w:cs="Times New Roman"/>
                <w:szCs w:val="22"/>
              </w:rPr>
            </w:pPr>
            <w:r>
              <w:rPr>
                <w:rFonts w:hint="eastAsia" w:ascii="仿宋" w:hAnsi="仿宋" w:eastAsia="仿宋" w:cs="Times New Roman"/>
                <w:szCs w:val="22"/>
              </w:rPr>
              <w:t>突发事件发生时应立即启动应急预案，迅速展开指挥协调、信息报告、紧急处置、秩序维护、抢险救援、后勤保障等工作，并在第一时间内向有关部门汇报处理结果。</w:t>
            </w:r>
          </w:p>
        </w:tc>
        <w:tc>
          <w:tcPr>
            <w:tcW w:w="3195" w:type="dxa"/>
            <w:tcBorders>
              <w:top w:val="single" w:color="auto" w:sz="4" w:space="0"/>
              <w:left w:val="nil"/>
              <w:bottom w:val="single" w:color="auto" w:sz="4" w:space="0"/>
              <w:right w:val="single" w:color="auto" w:sz="4" w:space="0"/>
            </w:tcBorders>
            <w:vAlign w:val="center"/>
          </w:tcPr>
          <w:p w14:paraId="001BF3B6">
            <w:pPr>
              <w:jc w:val="left"/>
              <w:rPr>
                <w:rFonts w:ascii="仿宋" w:hAnsi="仿宋" w:eastAsia="仿宋" w:cs="Times New Roman"/>
                <w:szCs w:val="22"/>
              </w:rPr>
            </w:pPr>
            <w:r>
              <w:rPr>
                <w:rFonts w:hint="eastAsia" w:ascii="仿宋" w:hAnsi="仿宋" w:eastAsia="仿宋" w:cs="Times New Roman"/>
                <w:szCs w:val="22"/>
              </w:rPr>
              <w:t>未启动应急预案，导致未及时处理突发事件，发现一次扣5分</w:t>
            </w:r>
          </w:p>
        </w:tc>
        <w:tc>
          <w:tcPr>
            <w:tcW w:w="891" w:type="dxa"/>
            <w:tcBorders>
              <w:top w:val="single" w:color="auto" w:sz="4" w:space="0"/>
              <w:left w:val="nil"/>
              <w:bottom w:val="single" w:color="auto" w:sz="4" w:space="0"/>
              <w:right w:val="single" w:color="auto" w:sz="4" w:space="0"/>
            </w:tcBorders>
            <w:vAlign w:val="center"/>
          </w:tcPr>
          <w:p w14:paraId="25C6141C">
            <w:pPr>
              <w:jc w:val="center"/>
              <w:rPr>
                <w:rFonts w:ascii="仿宋" w:hAnsi="仿宋" w:eastAsia="仿宋" w:cs="Times New Roman"/>
                <w:color w:val="000000"/>
                <w:szCs w:val="22"/>
              </w:rPr>
            </w:pPr>
          </w:p>
        </w:tc>
      </w:tr>
      <w:tr w14:paraId="484F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bottom w:val="single" w:color="auto" w:sz="4" w:space="0"/>
              <w:right w:val="single" w:color="auto" w:sz="4" w:space="0"/>
            </w:tcBorders>
            <w:vAlign w:val="center"/>
          </w:tcPr>
          <w:p w14:paraId="5366F52F">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保洁服务</w:t>
            </w:r>
          </w:p>
          <w:p w14:paraId="18AD410C">
            <w:pPr>
              <w:jc w:val="center"/>
              <w:rPr>
                <w:rFonts w:ascii="仿宋" w:hAnsi="仿宋" w:eastAsia="仿宋" w:cs="Times New Roman"/>
                <w:color w:val="000000"/>
                <w:szCs w:val="22"/>
              </w:rPr>
            </w:pPr>
            <w:r>
              <w:rPr>
                <w:rFonts w:hint="eastAsia" w:ascii="仿宋" w:hAnsi="仿宋" w:eastAsia="仿宋" w:cs="Times New Roman"/>
                <w:b/>
                <w:bCs/>
                <w:color w:val="000000"/>
                <w:szCs w:val="22"/>
              </w:rPr>
              <w:t>15</w:t>
            </w:r>
          </w:p>
        </w:tc>
        <w:tc>
          <w:tcPr>
            <w:tcW w:w="720" w:type="dxa"/>
            <w:vMerge w:val="restart"/>
            <w:tcBorders>
              <w:top w:val="nil"/>
              <w:left w:val="nil"/>
              <w:bottom w:val="single" w:color="auto" w:sz="4" w:space="0"/>
              <w:right w:val="single" w:color="auto" w:sz="4" w:space="0"/>
            </w:tcBorders>
            <w:vAlign w:val="center"/>
          </w:tcPr>
          <w:p w14:paraId="1DBCAEC3">
            <w:pPr>
              <w:jc w:val="left"/>
              <w:rPr>
                <w:rFonts w:ascii="仿宋" w:hAnsi="仿宋" w:eastAsia="仿宋" w:cs="Times New Roman"/>
                <w:szCs w:val="22"/>
              </w:rPr>
            </w:pPr>
            <w:r>
              <w:rPr>
                <w:rFonts w:hint="eastAsia" w:ascii="仿宋" w:hAnsi="仿宋" w:eastAsia="仿宋" w:cs="Times New Roman"/>
                <w:szCs w:val="22"/>
              </w:rPr>
              <w:t>室内区域清洁</w:t>
            </w:r>
          </w:p>
        </w:tc>
        <w:tc>
          <w:tcPr>
            <w:tcW w:w="3075" w:type="dxa"/>
            <w:tcBorders>
              <w:top w:val="single" w:color="auto" w:sz="4" w:space="0"/>
              <w:left w:val="nil"/>
              <w:bottom w:val="single" w:color="auto" w:sz="4" w:space="0"/>
              <w:right w:val="single" w:color="auto" w:sz="4" w:space="0"/>
            </w:tcBorders>
            <w:vAlign w:val="center"/>
          </w:tcPr>
          <w:p w14:paraId="0F30447A">
            <w:pPr>
              <w:jc w:val="left"/>
              <w:rPr>
                <w:rFonts w:ascii="仿宋" w:hAnsi="仿宋" w:eastAsia="仿宋" w:cs="Times New Roman"/>
                <w:szCs w:val="22"/>
              </w:rPr>
            </w:pPr>
            <w:r>
              <w:rPr>
                <w:rFonts w:hint="eastAsia" w:ascii="仿宋" w:hAnsi="仿宋" w:eastAsia="仿宋" w:cs="Times New Roman"/>
                <w:szCs w:val="22"/>
              </w:rPr>
              <w:t>室内公共区域的地面、墙面、楼梯、扶手、大厅、玻璃、门及门窗框、天花板、栏杆、走廊等整洁干净，无垃圾、无积灰、无污渍、无手印。</w:t>
            </w:r>
          </w:p>
        </w:tc>
        <w:tc>
          <w:tcPr>
            <w:tcW w:w="3195" w:type="dxa"/>
            <w:tcBorders>
              <w:top w:val="single" w:color="auto" w:sz="4" w:space="0"/>
              <w:left w:val="nil"/>
              <w:bottom w:val="single" w:color="auto" w:sz="4" w:space="0"/>
              <w:right w:val="single" w:color="auto" w:sz="4" w:space="0"/>
            </w:tcBorders>
            <w:vAlign w:val="center"/>
          </w:tcPr>
          <w:p w14:paraId="7771F167">
            <w:pPr>
              <w:jc w:val="left"/>
              <w:rPr>
                <w:rFonts w:ascii="仿宋" w:hAnsi="仿宋" w:eastAsia="仿宋" w:cs="Times New Roman"/>
                <w:szCs w:val="22"/>
              </w:rPr>
            </w:pPr>
            <w:r>
              <w:rPr>
                <w:rFonts w:hint="eastAsia" w:ascii="仿宋" w:hAnsi="仿宋" w:eastAsia="仿宋" w:cs="Times New Roman"/>
                <w:szCs w:val="22"/>
              </w:rPr>
              <w:t>存在垃圾、积尘、污渍、手印等，发现一次扣2分</w:t>
            </w:r>
          </w:p>
        </w:tc>
        <w:tc>
          <w:tcPr>
            <w:tcW w:w="891" w:type="dxa"/>
            <w:tcBorders>
              <w:top w:val="single" w:color="auto" w:sz="4" w:space="0"/>
              <w:left w:val="nil"/>
              <w:bottom w:val="single" w:color="auto" w:sz="4" w:space="0"/>
              <w:right w:val="single" w:color="auto" w:sz="4" w:space="0"/>
            </w:tcBorders>
            <w:vAlign w:val="center"/>
          </w:tcPr>
          <w:p w14:paraId="0EF5CBC0">
            <w:pPr>
              <w:jc w:val="center"/>
              <w:rPr>
                <w:rFonts w:ascii="仿宋" w:hAnsi="仿宋" w:eastAsia="仿宋" w:cs="Times New Roman"/>
                <w:color w:val="000000"/>
                <w:szCs w:val="22"/>
              </w:rPr>
            </w:pPr>
          </w:p>
        </w:tc>
      </w:tr>
      <w:tr w14:paraId="5095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5344EB66">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0B1EB37F">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29F10CA5">
            <w:pPr>
              <w:jc w:val="left"/>
              <w:rPr>
                <w:rFonts w:ascii="仿宋" w:hAnsi="仿宋" w:eastAsia="仿宋" w:cs="Times New Roman"/>
                <w:szCs w:val="22"/>
              </w:rPr>
            </w:pPr>
            <w:r>
              <w:rPr>
                <w:rFonts w:hint="eastAsia" w:ascii="仿宋" w:hAnsi="仿宋" w:eastAsia="仿宋" w:cs="Times New Roman"/>
                <w:szCs w:val="22"/>
              </w:rPr>
              <w:t>室内卫生间、茶水间清洁，无垃圾、无污渍、无积水、无异味、无堆积杂物，洁具、台面、镜面光洁无水迹，电器设施外观清洁，物品摆放有序。</w:t>
            </w:r>
          </w:p>
        </w:tc>
        <w:tc>
          <w:tcPr>
            <w:tcW w:w="3195" w:type="dxa"/>
            <w:tcBorders>
              <w:top w:val="single" w:color="auto" w:sz="4" w:space="0"/>
              <w:left w:val="nil"/>
              <w:bottom w:val="single" w:color="auto" w:sz="4" w:space="0"/>
              <w:right w:val="single" w:color="auto" w:sz="4" w:space="0"/>
            </w:tcBorders>
            <w:vAlign w:val="center"/>
          </w:tcPr>
          <w:p w14:paraId="57B7B91D">
            <w:pPr>
              <w:jc w:val="center"/>
              <w:rPr>
                <w:rFonts w:ascii="仿宋" w:hAnsi="仿宋" w:eastAsia="仿宋" w:cs="Times New Roman"/>
                <w:szCs w:val="22"/>
              </w:rPr>
            </w:pPr>
            <w:r>
              <w:rPr>
                <w:rFonts w:hint="eastAsia" w:ascii="仿宋" w:hAnsi="仿宋" w:eastAsia="仿宋" w:cs="Times New Roman"/>
                <w:szCs w:val="22"/>
              </w:rPr>
              <w:t>每发现一处不符合扣2分</w:t>
            </w:r>
          </w:p>
        </w:tc>
        <w:tc>
          <w:tcPr>
            <w:tcW w:w="891" w:type="dxa"/>
            <w:tcBorders>
              <w:top w:val="single" w:color="auto" w:sz="4" w:space="0"/>
              <w:left w:val="nil"/>
              <w:bottom w:val="single" w:color="auto" w:sz="4" w:space="0"/>
              <w:right w:val="single" w:color="auto" w:sz="4" w:space="0"/>
            </w:tcBorders>
            <w:vAlign w:val="center"/>
          </w:tcPr>
          <w:p w14:paraId="0B619AE3">
            <w:pPr>
              <w:jc w:val="center"/>
              <w:rPr>
                <w:rFonts w:ascii="仿宋" w:hAnsi="仿宋" w:eastAsia="仿宋" w:cs="Times New Roman"/>
                <w:color w:val="000000"/>
                <w:szCs w:val="22"/>
              </w:rPr>
            </w:pPr>
          </w:p>
        </w:tc>
      </w:tr>
      <w:tr w14:paraId="518C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43103BFC">
            <w:pPr>
              <w:widowControl/>
              <w:jc w:val="left"/>
              <w:rPr>
                <w:rFonts w:ascii="仿宋" w:hAnsi="仿宋" w:eastAsia="仿宋" w:cs="Times New Roman"/>
                <w:color w:val="000000"/>
                <w:szCs w:val="22"/>
              </w:rPr>
            </w:pPr>
          </w:p>
        </w:tc>
        <w:tc>
          <w:tcPr>
            <w:tcW w:w="720" w:type="dxa"/>
            <w:vMerge w:val="restart"/>
            <w:tcBorders>
              <w:top w:val="nil"/>
              <w:left w:val="nil"/>
              <w:bottom w:val="single" w:color="auto" w:sz="4" w:space="0"/>
              <w:right w:val="single" w:color="auto" w:sz="4" w:space="0"/>
            </w:tcBorders>
            <w:vAlign w:val="center"/>
          </w:tcPr>
          <w:p w14:paraId="5F002B6A">
            <w:pPr>
              <w:jc w:val="left"/>
              <w:rPr>
                <w:rFonts w:ascii="仿宋" w:hAnsi="仿宋" w:eastAsia="仿宋" w:cs="Times New Roman"/>
                <w:szCs w:val="22"/>
              </w:rPr>
            </w:pPr>
            <w:r>
              <w:rPr>
                <w:rFonts w:hint="eastAsia" w:ascii="仿宋" w:hAnsi="仿宋" w:eastAsia="仿宋" w:cs="Times New Roman"/>
                <w:szCs w:val="22"/>
              </w:rPr>
              <w:t>室外区域清洁</w:t>
            </w:r>
          </w:p>
        </w:tc>
        <w:tc>
          <w:tcPr>
            <w:tcW w:w="3075" w:type="dxa"/>
            <w:tcBorders>
              <w:top w:val="single" w:color="auto" w:sz="4" w:space="0"/>
              <w:left w:val="nil"/>
              <w:bottom w:val="single" w:color="auto" w:sz="4" w:space="0"/>
              <w:right w:val="single" w:color="auto" w:sz="4" w:space="0"/>
            </w:tcBorders>
            <w:vAlign w:val="center"/>
          </w:tcPr>
          <w:p w14:paraId="198F7F8E">
            <w:pPr>
              <w:jc w:val="left"/>
              <w:rPr>
                <w:rFonts w:ascii="仿宋" w:hAnsi="仿宋" w:eastAsia="仿宋" w:cs="Times New Roman"/>
                <w:szCs w:val="22"/>
              </w:rPr>
            </w:pPr>
            <w:r>
              <w:rPr>
                <w:rFonts w:hint="eastAsia" w:ascii="仿宋" w:hAnsi="仿宋" w:eastAsia="仿宋" w:cs="Times New Roman"/>
                <w:szCs w:val="22"/>
              </w:rPr>
              <w:t>道路、停车场（库）、屋面、“门前三包”等公共区域的地面干净，无杂物、无积水、无淤泥、无污垢。</w:t>
            </w:r>
          </w:p>
        </w:tc>
        <w:tc>
          <w:tcPr>
            <w:tcW w:w="3195" w:type="dxa"/>
            <w:tcBorders>
              <w:top w:val="single" w:color="auto" w:sz="4" w:space="0"/>
              <w:left w:val="nil"/>
              <w:bottom w:val="single" w:color="auto" w:sz="4" w:space="0"/>
              <w:right w:val="single" w:color="auto" w:sz="4" w:space="0"/>
            </w:tcBorders>
            <w:vAlign w:val="center"/>
          </w:tcPr>
          <w:p w14:paraId="406C75B1">
            <w:pPr>
              <w:jc w:val="left"/>
              <w:rPr>
                <w:rFonts w:ascii="仿宋" w:hAnsi="仿宋" w:eastAsia="仿宋" w:cs="Times New Roman"/>
                <w:szCs w:val="22"/>
              </w:rPr>
            </w:pPr>
            <w:r>
              <w:rPr>
                <w:rFonts w:hint="eastAsia" w:ascii="仿宋" w:hAnsi="仿宋" w:eastAsia="仿宋" w:cs="Times New Roman"/>
                <w:szCs w:val="22"/>
              </w:rPr>
              <w:t>存在杂物、积水、淤泥、污垢等，发现一次扣2分</w:t>
            </w:r>
          </w:p>
        </w:tc>
        <w:tc>
          <w:tcPr>
            <w:tcW w:w="891" w:type="dxa"/>
            <w:tcBorders>
              <w:top w:val="single" w:color="auto" w:sz="4" w:space="0"/>
              <w:left w:val="nil"/>
              <w:bottom w:val="single" w:color="auto" w:sz="4" w:space="0"/>
              <w:right w:val="single" w:color="auto" w:sz="4" w:space="0"/>
            </w:tcBorders>
            <w:vAlign w:val="center"/>
          </w:tcPr>
          <w:p w14:paraId="31D70583">
            <w:pPr>
              <w:jc w:val="center"/>
              <w:rPr>
                <w:rFonts w:ascii="仿宋" w:hAnsi="仿宋" w:eastAsia="仿宋" w:cs="Times New Roman"/>
                <w:color w:val="000000"/>
                <w:szCs w:val="22"/>
              </w:rPr>
            </w:pPr>
          </w:p>
        </w:tc>
      </w:tr>
      <w:tr w14:paraId="22AC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4667681E">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7764C31A">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484D777A">
            <w:pPr>
              <w:jc w:val="left"/>
              <w:rPr>
                <w:rFonts w:ascii="仿宋" w:hAnsi="仿宋" w:eastAsia="仿宋" w:cs="Times New Roman"/>
                <w:szCs w:val="22"/>
              </w:rPr>
            </w:pPr>
            <w:r>
              <w:rPr>
                <w:rFonts w:hint="eastAsia" w:ascii="仿宋" w:hAnsi="仿宋" w:eastAsia="仿宋" w:cs="Times New Roman"/>
                <w:szCs w:val="22"/>
              </w:rPr>
              <w:t>外墙应保持清洁，无明显污迹。</w:t>
            </w:r>
          </w:p>
        </w:tc>
        <w:tc>
          <w:tcPr>
            <w:tcW w:w="3195" w:type="dxa"/>
            <w:tcBorders>
              <w:top w:val="single" w:color="auto" w:sz="4" w:space="0"/>
              <w:left w:val="nil"/>
              <w:bottom w:val="single" w:color="auto" w:sz="4" w:space="0"/>
              <w:right w:val="single" w:color="auto" w:sz="4" w:space="0"/>
            </w:tcBorders>
            <w:vAlign w:val="center"/>
          </w:tcPr>
          <w:p w14:paraId="5AEC7588">
            <w:pPr>
              <w:jc w:val="center"/>
              <w:rPr>
                <w:rFonts w:ascii="仿宋" w:hAnsi="仿宋" w:eastAsia="仿宋" w:cs="Times New Roman"/>
                <w:szCs w:val="22"/>
              </w:rPr>
            </w:pPr>
            <w:r>
              <w:rPr>
                <w:rFonts w:hint="eastAsia" w:ascii="仿宋" w:hAnsi="仿宋" w:eastAsia="仿宋" w:cs="Times New Roman"/>
                <w:szCs w:val="22"/>
              </w:rPr>
              <w:t>存在污迹，发现一次扣2分</w:t>
            </w:r>
          </w:p>
        </w:tc>
        <w:tc>
          <w:tcPr>
            <w:tcW w:w="891" w:type="dxa"/>
            <w:tcBorders>
              <w:top w:val="single" w:color="auto" w:sz="4" w:space="0"/>
              <w:left w:val="nil"/>
              <w:bottom w:val="single" w:color="auto" w:sz="4" w:space="0"/>
              <w:right w:val="single" w:color="auto" w:sz="4" w:space="0"/>
            </w:tcBorders>
            <w:vAlign w:val="center"/>
          </w:tcPr>
          <w:p w14:paraId="0DD53F8A">
            <w:pPr>
              <w:jc w:val="center"/>
              <w:rPr>
                <w:rFonts w:ascii="仿宋" w:hAnsi="仿宋" w:eastAsia="仿宋" w:cs="Times New Roman"/>
                <w:color w:val="000000"/>
                <w:szCs w:val="22"/>
              </w:rPr>
            </w:pPr>
          </w:p>
        </w:tc>
      </w:tr>
      <w:tr w14:paraId="03E4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75A7011E">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3B212587">
            <w:pPr>
              <w:jc w:val="left"/>
              <w:rPr>
                <w:rFonts w:ascii="仿宋" w:hAnsi="仿宋" w:eastAsia="仿宋" w:cs="Times New Roman"/>
                <w:szCs w:val="22"/>
              </w:rPr>
            </w:pPr>
          </w:p>
        </w:tc>
        <w:tc>
          <w:tcPr>
            <w:tcW w:w="3075" w:type="dxa"/>
            <w:tcBorders>
              <w:top w:val="single" w:color="auto" w:sz="4" w:space="0"/>
              <w:left w:val="nil"/>
              <w:bottom w:val="single" w:color="auto" w:sz="4" w:space="0"/>
              <w:right w:val="single" w:color="auto" w:sz="4" w:space="0"/>
            </w:tcBorders>
            <w:vAlign w:val="center"/>
          </w:tcPr>
          <w:p w14:paraId="786261AE">
            <w:pPr>
              <w:jc w:val="left"/>
              <w:rPr>
                <w:rFonts w:ascii="仿宋" w:hAnsi="仿宋" w:eastAsia="仿宋" w:cs="Times New Roman"/>
                <w:szCs w:val="22"/>
              </w:rPr>
            </w:pPr>
            <w:r>
              <w:rPr>
                <w:rFonts w:hint="eastAsia" w:ascii="仿宋" w:hAnsi="仿宋" w:eastAsia="仿宋" w:cs="Times New Roman"/>
                <w:szCs w:val="22"/>
              </w:rPr>
              <w:t>定期对景观、照明灯设施设备进行清洁，确保表面干净无污渍。</w:t>
            </w:r>
          </w:p>
        </w:tc>
        <w:tc>
          <w:tcPr>
            <w:tcW w:w="3195" w:type="dxa"/>
            <w:tcBorders>
              <w:top w:val="single" w:color="auto" w:sz="4" w:space="0"/>
              <w:left w:val="nil"/>
              <w:bottom w:val="single" w:color="auto" w:sz="4" w:space="0"/>
              <w:right w:val="single" w:color="auto" w:sz="4" w:space="0"/>
            </w:tcBorders>
            <w:vAlign w:val="center"/>
          </w:tcPr>
          <w:p w14:paraId="14785C58">
            <w:pPr>
              <w:jc w:val="left"/>
              <w:rPr>
                <w:rFonts w:ascii="仿宋" w:hAnsi="仿宋" w:eastAsia="仿宋" w:cs="Times New Roman"/>
                <w:szCs w:val="22"/>
              </w:rPr>
            </w:pPr>
            <w:r>
              <w:rPr>
                <w:rFonts w:hint="eastAsia" w:ascii="仿宋" w:hAnsi="仿宋" w:eastAsia="仿宋" w:cs="Times New Roman"/>
                <w:szCs w:val="22"/>
              </w:rPr>
              <w:t>未定期清洁，存在污渍，发现一次扣2分</w:t>
            </w:r>
          </w:p>
        </w:tc>
        <w:tc>
          <w:tcPr>
            <w:tcW w:w="891" w:type="dxa"/>
            <w:tcBorders>
              <w:top w:val="single" w:color="auto" w:sz="4" w:space="0"/>
              <w:left w:val="nil"/>
              <w:bottom w:val="single" w:color="auto" w:sz="4" w:space="0"/>
              <w:right w:val="single" w:color="auto" w:sz="4" w:space="0"/>
            </w:tcBorders>
            <w:vAlign w:val="center"/>
          </w:tcPr>
          <w:p w14:paraId="65BEEBC1">
            <w:pPr>
              <w:jc w:val="center"/>
              <w:rPr>
                <w:rFonts w:ascii="仿宋" w:hAnsi="仿宋" w:eastAsia="仿宋" w:cs="Times New Roman"/>
                <w:color w:val="000000"/>
                <w:szCs w:val="22"/>
              </w:rPr>
            </w:pPr>
          </w:p>
        </w:tc>
      </w:tr>
      <w:tr w14:paraId="16A3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207C574F">
            <w:pPr>
              <w:widowControl/>
              <w:jc w:val="left"/>
              <w:rPr>
                <w:rFonts w:ascii="仿宋" w:hAnsi="仿宋" w:eastAsia="仿宋" w:cs="Times New Roman"/>
                <w:color w:val="000000"/>
                <w:szCs w:val="22"/>
              </w:rPr>
            </w:pPr>
          </w:p>
        </w:tc>
        <w:tc>
          <w:tcPr>
            <w:tcW w:w="720" w:type="dxa"/>
            <w:vMerge w:val="restart"/>
            <w:tcBorders>
              <w:top w:val="nil"/>
              <w:left w:val="nil"/>
              <w:bottom w:val="single" w:color="auto" w:sz="4" w:space="0"/>
              <w:right w:val="single" w:color="auto" w:sz="4" w:space="0"/>
            </w:tcBorders>
            <w:vAlign w:val="center"/>
          </w:tcPr>
          <w:p w14:paraId="496163AE">
            <w:pPr>
              <w:jc w:val="left"/>
              <w:rPr>
                <w:rFonts w:ascii="仿宋" w:hAnsi="仿宋" w:eastAsia="仿宋" w:cs="Times New Roman"/>
                <w:szCs w:val="22"/>
              </w:rPr>
            </w:pPr>
            <w:r>
              <w:rPr>
                <w:rFonts w:hint="eastAsia" w:ascii="仿宋" w:hAnsi="仿宋" w:eastAsia="仿宋" w:cs="Times New Roman"/>
                <w:szCs w:val="22"/>
              </w:rPr>
              <w:t>垃圾分类</w:t>
            </w:r>
          </w:p>
        </w:tc>
        <w:tc>
          <w:tcPr>
            <w:tcW w:w="3075" w:type="dxa"/>
            <w:tcBorders>
              <w:top w:val="single" w:color="auto" w:sz="4" w:space="0"/>
              <w:left w:val="nil"/>
              <w:bottom w:val="single" w:color="auto" w:sz="4" w:space="0"/>
              <w:right w:val="single" w:color="auto" w:sz="4" w:space="0"/>
            </w:tcBorders>
            <w:vAlign w:val="center"/>
          </w:tcPr>
          <w:p w14:paraId="405700CA">
            <w:pPr>
              <w:jc w:val="left"/>
              <w:rPr>
                <w:rFonts w:ascii="仿宋" w:hAnsi="仿宋" w:eastAsia="仿宋" w:cs="Times New Roman"/>
                <w:szCs w:val="22"/>
              </w:rPr>
            </w:pPr>
            <w:r>
              <w:rPr>
                <w:rFonts w:hint="eastAsia" w:ascii="仿宋" w:hAnsi="仿宋" w:eastAsia="仿宋" w:cs="Times New Roman"/>
                <w:szCs w:val="22"/>
              </w:rPr>
              <w:t>垃圾、废弃物按分类要求及时收集、日产日清，化粪池及时清掏，垃圾箱（房）外侧表面清洁、内侧无残留物、无异味。</w:t>
            </w:r>
          </w:p>
        </w:tc>
        <w:tc>
          <w:tcPr>
            <w:tcW w:w="3195" w:type="dxa"/>
            <w:tcBorders>
              <w:top w:val="single" w:color="auto" w:sz="4" w:space="0"/>
              <w:left w:val="nil"/>
              <w:bottom w:val="single" w:color="auto" w:sz="4" w:space="0"/>
              <w:right w:val="single" w:color="auto" w:sz="4" w:space="0"/>
            </w:tcBorders>
            <w:vAlign w:val="center"/>
          </w:tcPr>
          <w:p w14:paraId="2C5AE708">
            <w:pPr>
              <w:jc w:val="left"/>
              <w:rPr>
                <w:rFonts w:ascii="仿宋" w:hAnsi="仿宋" w:eastAsia="仿宋" w:cs="Times New Roman"/>
                <w:szCs w:val="22"/>
              </w:rPr>
            </w:pPr>
            <w:r>
              <w:rPr>
                <w:rFonts w:hint="eastAsia" w:ascii="仿宋" w:hAnsi="仿宋" w:eastAsia="仿宋" w:cs="Times New Roman"/>
                <w:szCs w:val="22"/>
              </w:rPr>
              <w:t>未按要求及时处理，发现一次扣2分</w:t>
            </w:r>
          </w:p>
        </w:tc>
        <w:tc>
          <w:tcPr>
            <w:tcW w:w="891" w:type="dxa"/>
            <w:tcBorders>
              <w:top w:val="single" w:color="auto" w:sz="4" w:space="0"/>
              <w:left w:val="nil"/>
              <w:bottom w:val="single" w:color="auto" w:sz="4" w:space="0"/>
              <w:right w:val="single" w:color="auto" w:sz="4" w:space="0"/>
            </w:tcBorders>
            <w:vAlign w:val="center"/>
          </w:tcPr>
          <w:p w14:paraId="4C146FE2">
            <w:pPr>
              <w:jc w:val="center"/>
              <w:rPr>
                <w:rFonts w:ascii="仿宋" w:hAnsi="仿宋" w:eastAsia="仿宋" w:cs="Times New Roman"/>
                <w:color w:val="000000"/>
                <w:szCs w:val="22"/>
              </w:rPr>
            </w:pPr>
          </w:p>
        </w:tc>
      </w:tr>
      <w:tr w14:paraId="1B40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32" w:type="dxa"/>
            <w:vMerge w:val="continue"/>
            <w:tcBorders>
              <w:top w:val="nil"/>
              <w:left w:val="single" w:color="auto" w:sz="4" w:space="0"/>
              <w:bottom w:val="single" w:color="auto" w:sz="4" w:space="0"/>
              <w:right w:val="single" w:color="auto" w:sz="4" w:space="0"/>
            </w:tcBorders>
            <w:vAlign w:val="center"/>
          </w:tcPr>
          <w:p w14:paraId="55320BFB">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4780313D">
            <w:pPr>
              <w:jc w:val="left"/>
              <w:rPr>
                <w:rFonts w:ascii="仿宋" w:hAnsi="仿宋" w:eastAsia="仿宋" w:cs="Times New Roman"/>
                <w:szCs w:val="22"/>
              </w:rPr>
            </w:pPr>
          </w:p>
        </w:tc>
        <w:tc>
          <w:tcPr>
            <w:tcW w:w="3075" w:type="dxa"/>
            <w:tcBorders>
              <w:top w:val="single" w:color="auto" w:sz="4" w:space="0"/>
              <w:left w:val="nil"/>
              <w:right w:val="single" w:color="auto" w:sz="4" w:space="0"/>
            </w:tcBorders>
            <w:vAlign w:val="center"/>
          </w:tcPr>
          <w:p w14:paraId="3D04E148">
            <w:pPr>
              <w:jc w:val="left"/>
              <w:rPr>
                <w:rFonts w:ascii="仿宋" w:hAnsi="仿宋" w:eastAsia="仿宋" w:cs="Times New Roman"/>
                <w:szCs w:val="22"/>
              </w:rPr>
            </w:pPr>
            <w:r>
              <w:rPr>
                <w:rFonts w:hint="eastAsia" w:ascii="仿宋" w:hAnsi="仿宋" w:eastAsia="仿宋" w:cs="Times New Roman"/>
                <w:szCs w:val="22"/>
              </w:rPr>
              <w:t xml:space="preserve">垃圾应按照可回收物、有害垃圾、易腐垃圾和其他垃圾进行分类。 </w:t>
            </w:r>
          </w:p>
        </w:tc>
        <w:tc>
          <w:tcPr>
            <w:tcW w:w="3195" w:type="dxa"/>
            <w:tcBorders>
              <w:top w:val="single" w:color="auto" w:sz="4" w:space="0"/>
              <w:left w:val="nil"/>
              <w:right w:val="single" w:color="auto" w:sz="4" w:space="0"/>
            </w:tcBorders>
            <w:vAlign w:val="center"/>
          </w:tcPr>
          <w:p w14:paraId="2D75F7ED">
            <w:pPr>
              <w:jc w:val="left"/>
              <w:rPr>
                <w:rFonts w:ascii="仿宋" w:hAnsi="仿宋" w:eastAsia="仿宋" w:cs="Times New Roman"/>
                <w:szCs w:val="22"/>
              </w:rPr>
            </w:pPr>
            <w:r>
              <w:rPr>
                <w:rFonts w:hint="eastAsia" w:ascii="仿宋" w:hAnsi="仿宋" w:eastAsia="仿宋" w:cs="Times New Roman"/>
                <w:szCs w:val="22"/>
              </w:rPr>
              <w:t>未按要求进行垃圾分类，发现一次扣2分；如造成上级检查扣分的，每次扣5分</w:t>
            </w:r>
          </w:p>
        </w:tc>
        <w:tc>
          <w:tcPr>
            <w:tcW w:w="891" w:type="dxa"/>
            <w:tcBorders>
              <w:top w:val="single" w:color="auto" w:sz="4" w:space="0"/>
              <w:left w:val="nil"/>
              <w:bottom w:val="single" w:color="auto" w:sz="4" w:space="0"/>
              <w:right w:val="single" w:color="auto" w:sz="4" w:space="0"/>
            </w:tcBorders>
            <w:vAlign w:val="center"/>
          </w:tcPr>
          <w:p w14:paraId="79962F68">
            <w:pPr>
              <w:jc w:val="center"/>
              <w:rPr>
                <w:rFonts w:ascii="仿宋" w:hAnsi="仿宋" w:eastAsia="仿宋" w:cs="Times New Roman"/>
                <w:color w:val="000000"/>
                <w:szCs w:val="22"/>
              </w:rPr>
            </w:pPr>
          </w:p>
        </w:tc>
      </w:tr>
      <w:tr w14:paraId="1A1C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34C55430">
            <w:pPr>
              <w:widowControl/>
              <w:jc w:val="left"/>
              <w:rPr>
                <w:rFonts w:ascii="仿宋" w:hAnsi="仿宋" w:eastAsia="仿宋" w:cs="Times New Roman"/>
                <w:color w:val="000000"/>
                <w:szCs w:val="22"/>
              </w:rPr>
            </w:pPr>
          </w:p>
        </w:tc>
        <w:tc>
          <w:tcPr>
            <w:tcW w:w="720" w:type="dxa"/>
            <w:tcBorders>
              <w:top w:val="single" w:color="auto" w:sz="4" w:space="0"/>
              <w:left w:val="nil"/>
              <w:bottom w:val="single" w:color="auto" w:sz="4" w:space="0"/>
              <w:right w:val="single" w:color="auto" w:sz="4" w:space="0"/>
            </w:tcBorders>
            <w:vAlign w:val="center"/>
          </w:tcPr>
          <w:p w14:paraId="414C3349">
            <w:pPr>
              <w:jc w:val="left"/>
              <w:rPr>
                <w:rFonts w:ascii="仿宋" w:hAnsi="仿宋" w:eastAsia="仿宋" w:cs="Times New Roman"/>
                <w:szCs w:val="22"/>
              </w:rPr>
            </w:pPr>
            <w:r>
              <w:rPr>
                <w:rFonts w:hint="eastAsia" w:ascii="仿宋" w:hAnsi="仿宋" w:eastAsia="仿宋" w:cs="Times New Roman"/>
                <w:szCs w:val="22"/>
              </w:rPr>
              <w:t>人员</w:t>
            </w:r>
          </w:p>
        </w:tc>
        <w:tc>
          <w:tcPr>
            <w:tcW w:w="3075" w:type="dxa"/>
            <w:tcBorders>
              <w:top w:val="single" w:color="auto" w:sz="4" w:space="0"/>
              <w:left w:val="nil"/>
              <w:bottom w:val="single" w:color="auto" w:sz="4" w:space="0"/>
              <w:right w:val="single" w:color="auto" w:sz="4" w:space="0"/>
            </w:tcBorders>
            <w:vAlign w:val="center"/>
          </w:tcPr>
          <w:p w14:paraId="6AB75532">
            <w:pPr>
              <w:jc w:val="left"/>
              <w:rPr>
                <w:rFonts w:ascii="仿宋" w:hAnsi="仿宋" w:eastAsia="仿宋" w:cs="Times New Roman"/>
                <w:szCs w:val="22"/>
              </w:rPr>
            </w:pPr>
            <w:r>
              <w:rPr>
                <w:rFonts w:hint="eastAsia" w:ascii="仿宋" w:hAnsi="仿宋" w:eastAsia="仿宋" w:cs="Times New Roman"/>
                <w:szCs w:val="22"/>
              </w:rPr>
              <w:t>在岗时穿戴统一制服，仪容仪表规范整齐。文明工作，训练有素，言语规范，认真负责。</w:t>
            </w:r>
          </w:p>
        </w:tc>
        <w:tc>
          <w:tcPr>
            <w:tcW w:w="3195" w:type="dxa"/>
            <w:tcBorders>
              <w:top w:val="single" w:color="auto" w:sz="4" w:space="0"/>
              <w:left w:val="nil"/>
              <w:bottom w:val="single" w:color="auto" w:sz="4" w:space="0"/>
              <w:right w:val="single" w:color="auto" w:sz="4" w:space="0"/>
            </w:tcBorders>
            <w:vAlign w:val="center"/>
          </w:tcPr>
          <w:p w14:paraId="5762862A">
            <w:pPr>
              <w:jc w:val="left"/>
              <w:rPr>
                <w:rFonts w:ascii="仿宋" w:hAnsi="仿宋" w:eastAsia="仿宋" w:cs="Times New Roman"/>
                <w:szCs w:val="22"/>
              </w:rPr>
            </w:pPr>
            <w:r>
              <w:rPr>
                <w:rFonts w:hint="eastAsia" w:ascii="仿宋" w:hAnsi="仿宋" w:eastAsia="仿宋" w:cs="Times New Roman"/>
                <w:szCs w:val="22"/>
              </w:rPr>
              <w:t>未按规定着装，发现一次扣2分</w:t>
            </w:r>
          </w:p>
        </w:tc>
        <w:tc>
          <w:tcPr>
            <w:tcW w:w="891" w:type="dxa"/>
            <w:tcBorders>
              <w:top w:val="single" w:color="auto" w:sz="4" w:space="0"/>
              <w:left w:val="nil"/>
              <w:bottom w:val="single" w:color="auto" w:sz="4" w:space="0"/>
              <w:right w:val="single" w:color="auto" w:sz="4" w:space="0"/>
            </w:tcBorders>
            <w:vAlign w:val="center"/>
          </w:tcPr>
          <w:p w14:paraId="23B396D5">
            <w:pPr>
              <w:jc w:val="center"/>
              <w:rPr>
                <w:rFonts w:ascii="仿宋" w:hAnsi="仿宋" w:eastAsia="仿宋" w:cs="Times New Roman"/>
                <w:color w:val="000000"/>
                <w:szCs w:val="22"/>
              </w:rPr>
            </w:pPr>
          </w:p>
        </w:tc>
      </w:tr>
      <w:tr w14:paraId="00D4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7EA79760">
            <w:pPr>
              <w:widowControl/>
              <w:jc w:val="left"/>
              <w:rPr>
                <w:rFonts w:ascii="仿宋" w:hAnsi="仿宋" w:eastAsia="仿宋" w:cs="Times New Roman"/>
                <w:color w:val="000000"/>
                <w:szCs w:val="22"/>
              </w:rPr>
            </w:pPr>
          </w:p>
        </w:tc>
        <w:tc>
          <w:tcPr>
            <w:tcW w:w="720" w:type="dxa"/>
            <w:tcBorders>
              <w:top w:val="single" w:color="auto" w:sz="4" w:space="0"/>
              <w:left w:val="nil"/>
              <w:bottom w:val="single" w:color="auto" w:sz="4" w:space="0"/>
              <w:right w:val="single" w:color="auto" w:sz="4" w:space="0"/>
            </w:tcBorders>
            <w:vAlign w:val="center"/>
          </w:tcPr>
          <w:p w14:paraId="50770CFD">
            <w:pPr>
              <w:jc w:val="center"/>
              <w:rPr>
                <w:rFonts w:ascii="仿宋" w:hAnsi="仿宋" w:eastAsia="仿宋" w:cs="Times New Roman"/>
                <w:color w:val="000000"/>
                <w:szCs w:val="22"/>
              </w:rPr>
            </w:pPr>
            <w:r>
              <w:rPr>
                <w:rFonts w:hint="eastAsia" w:ascii="仿宋" w:hAnsi="仿宋" w:eastAsia="仿宋" w:cs="Times New Roman"/>
                <w:color w:val="000000"/>
                <w:szCs w:val="22"/>
              </w:rPr>
              <w:t>除“四害”</w:t>
            </w:r>
          </w:p>
        </w:tc>
        <w:tc>
          <w:tcPr>
            <w:tcW w:w="3075" w:type="dxa"/>
            <w:tcBorders>
              <w:top w:val="single" w:color="auto" w:sz="4" w:space="0"/>
              <w:left w:val="nil"/>
              <w:bottom w:val="single" w:color="auto" w:sz="4" w:space="0"/>
              <w:right w:val="single" w:color="auto" w:sz="4" w:space="0"/>
            </w:tcBorders>
            <w:vAlign w:val="center"/>
          </w:tcPr>
          <w:p w14:paraId="11E94DAB">
            <w:pPr>
              <w:jc w:val="left"/>
              <w:rPr>
                <w:rFonts w:ascii="仿宋" w:hAnsi="仿宋" w:eastAsia="仿宋" w:cs="Times New Roman"/>
                <w:szCs w:val="22"/>
              </w:rPr>
            </w:pPr>
            <w:r>
              <w:rPr>
                <w:rFonts w:hint="eastAsia" w:ascii="仿宋" w:hAnsi="仿宋" w:eastAsia="仿宋" w:cs="Times New Roman"/>
                <w:szCs w:val="22"/>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3195" w:type="dxa"/>
            <w:tcBorders>
              <w:top w:val="single" w:color="auto" w:sz="4" w:space="0"/>
              <w:left w:val="nil"/>
              <w:bottom w:val="single" w:color="auto" w:sz="4" w:space="0"/>
              <w:right w:val="single" w:color="auto" w:sz="4" w:space="0"/>
            </w:tcBorders>
            <w:vAlign w:val="center"/>
          </w:tcPr>
          <w:p w14:paraId="4AF090C2">
            <w:pPr>
              <w:jc w:val="left"/>
              <w:rPr>
                <w:rFonts w:ascii="仿宋" w:hAnsi="仿宋" w:eastAsia="仿宋" w:cs="Times New Roman"/>
                <w:szCs w:val="22"/>
              </w:rPr>
            </w:pPr>
            <w:r>
              <w:rPr>
                <w:rFonts w:hint="eastAsia" w:ascii="仿宋" w:hAnsi="仿宋" w:eastAsia="仿宋" w:cs="Times New Roman"/>
                <w:szCs w:val="22"/>
              </w:rPr>
              <w:t>存在明显蚊蝇滋生、鼠迹等，发现一次扣2分</w:t>
            </w:r>
          </w:p>
        </w:tc>
        <w:tc>
          <w:tcPr>
            <w:tcW w:w="891" w:type="dxa"/>
            <w:tcBorders>
              <w:top w:val="single" w:color="auto" w:sz="4" w:space="0"/>
              <w:left w:val="nil"/>
              <w:bottom w:val="single" w:color="auto" w:sz="4" w:space="0"/>
              <w:right w:val="single" w:color="auto" w:sz="4" w:space="0"/>
            </w:tcBorders>
            <w:vAlign w:val="center"/>
          </w:tcPr>
          <w:p w14:paraId="5AEF1075">
            <w:pPr>
              <w:jc w:val="center"/>
              <w:rPr>
                <w:rFonts w:ascii="仿宋" w:hAnsi="仿宋" w:eastAsia="仿宋" w:cs="Times New Roman"/>
                <w:color w:val="000000"/>
                <w:szCs w:val="22"/>
              </w:rPr>
            </w:pPr>
          </w:p>
        </w:tc>
      </w:tr>
      <w:tr w14:paraId="6B82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bottom w:val="single" w:color="auto" w:sz="4" w:space="0"/>
              <w:right w:val="single" w:color="auto" w:sz="4" w:space="0"/>
            </w:tcBorders>
            <w:vAlign w:val="center"/>
          </w:tcPr>
          <w:p w14:paraId="7A508058">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绿化服务</w:t>
            </w:r>
          </w:p>
          <w:p w14:paraId="656AD972">
            <w:pPr>
              <w:jc w:val="center"/>
              <w:rPr>
                <w:rFonts w:ascii="仿宋" w:hAnsi="仿宋" w:eastAsia="仿宋" w:cs="Times New Roman"/>
                <w:color w:val="000000"/>
                <w:szCs w:val="22"/>
              </w:rPr>
            </w:pPr>
            <w:r>
              <w:rPr>
                <w:rFonts w:hint="eastAsia" w:ascii="仿宋" w:hAnsi="仿宋" w:eastAsia="仿宋" w:cs="Times New Roman"/>
                <w:b/>
                <w:bCs/>
                <w:color w:val="000000"/>
                <w:szCs w:val="22"/>
              </w:rPr>
              <w:t>10</w:t>
            </w:r>
          </w:p>
        </w:tc>
        <w:tc>
          <w:tcPr>
            <w:tcW w:w="720" w:type="dxa"/>
            <w:tcBorders>
              <w:top w:val="single" w:color="auto" w:sz="4" w:space="0"/>
              <w:left w:val="nil"/>
              <w:bottom w:val="single" w:color="auto" w:sz="4" w:space="0"/>
              <w:right w:val="single" w:color="auto" w:sz="4" w:space="0"/>
            </w:tcBorders>
            <w:vAlign w:val="center"/>
          </w:tcPr>
          <w:p w14:paraId="7141AF16">
            <w:pPr>
              <w:jc w:val="center"/>
              <w:rPr>
                <w:rFonts w:ascii="仿宋" w:hAnsi="仿宋" w:eastAsia="仿宋" w:cs="Times New Roman"/>
                <w:color w:val="000000"/>
                <w:szCs w:val="22"/>
              </w:rPr>
            </w:pPr>
            <w:r>
              <w:rPr>
                <w:rFonts w:hint="eastAsia" w:ascii="仿宋" w:hAnsi="仿宋" w:eastAsia="仿宋" w:cs="Times New Roman"/>
                <w:color w:val="000000"/>
                <w:szCs w:val="22"/>
              </w:rPr>
              <w:t>养护人员基本要求</w:t>
            </w:r>
          </w:p>
        </w:tc>
        <w:tc>
          <w:tcPr>
            <w:tcW w:w="3075" w:type="dxa"/>
            <w:tcBorders>
              <w:top w:val="single" w:color="auto" w:sz="4" w:space="0"/>
              <w:left w:val="nil"/>
              <w:bottom w:val="single" w:color="auto" w:sz="4" w:space="0"/>
              <w:right w:val="single" w:color="auto" w:sz="4" w:space="0"/>
            </w:tcBorders>
            <w:vAlign w:val="center"/>
          </w:tcPr>
          <w:p w14:paraId="345950DB">
            <w:pPr>
              <w:jc w:val="left"/>
              <w:rPr>
                <w:rFonts w:ascii="仿宋" w:hAnsi="仿宋" w:eastAsia="仿宋" w:cs="Times New Roman"/>
                <w:color w:val="000000"/>
                <w:szCs w:val="22"/>
              </w:rPr>
            </w:pPr>
            <w:r>
              <w:rPr>
                <w:rFonts w:hint="eastAsia" w:ascii="仿宋" w:hAnsi="仿宋" w:eastAsia="仿宋" w:cs="Times New Roman"/>
                <w:szCs w:val="22"/>
              </w:rPr>
              <w:t>在岗时佩戴统一标志，穿戴统一制服，仪容仪表规范整齐。文明工作，训练有素，言语规范，认真负责。</w:t>
            </w:r>
          </w:p>
        </w:tc>
        <w:tc>
          <w:tcPr>
            <w:tcW w:w="3195" w:type="dxa"/>
            <w:tcBorders>
              <w:top w:val="single" w:color="auto" w:sz="4" w:space="0"/>
              <w:left w:val="nil"/>
              <w:bottom w:val="single" w:color="auto" w:sz="4" w:space="0"/>
              <w:right w:val="single" w:color="auto" w:sz="4" w:space="0"/>
            </w:tcBorders>
            <w:vAlign w:val="center"/>
          </w:tcPr>
          <w:p w14:paraId="74E951D5">
            <w:pPr>
              <w:jc w:val="left"/>
              <w:rPr>
                <w:rFonts w:ascii="仿宋" w:hAnsi="仿宋" w:eastAsia="仿宋" w:cs="Times New Roman"/>
                <w:color w:val="000000"/>
                <w:szCs w:val="22"/>
              </w:rPr>
            </w:pPr>
            <w:r>
              <w:rPr>
                <w:rFonts w:hint="eastAsia" w:ascii="仿宋" w:hAnsi="仿宋" w:eastAsia="仿宋" w:cs="Times New Roman"/>
                <w:color w:val="000000"/>
                <w:szCs w:val="22"/>
              </w:rPr>
              <w:t>未按规定着装，发现一次扣2分</w:t>
            </w:r>
          </w:p>
        </w:tc>
        <w:tc>
          <w:tcPr>
            <w:tcW w:w="891" w:type="dxa"/>
            <w:tcBorders>
              <w:top w:val="single" w:color="auto" w:sz="4" w:space="0"/>
              <w:left w:val="nil"/>
              <w:bottom w:val="single" w:color="auto" w:sz="4" w:space="0"/>
              <w:right w:val="single" w:color="auto" w:sz="4" w:space="0"/>
            </w:tcBorders>
            <w:vAlign w:val="center"/>
          </w:tcPr>
          <w:p w14:paraId="6F945B80">
            <w:pPr>
              <w:jc w:val="center"/>
              <w:rPr>
                <w:rFonts w:ascii="仿宋" w:hAnsi="仿宋" w:eastAsia="仿宋" w:cs="Times New Roman"/>
                <w:color w:val="000000"/>
                <w:szCs w:val="22"/>
              </w:rPr>
            </w:pPr>
          </w:p>
        </w:tc>
      </w:tr>
      <w:tr w14:paraId="4B5E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5E9F3120">
            <w:pPr>
              <w:widowControl/>
              <w:jc w:val="left"/>
              <w:rPr>
                <w:rFonts w:ascii="仿宋" w:hAnsi="仿宋" w:eastAsia="仿宋" w:cs="Times New Roman"/>
                <w:color w:val="000000"/>
                <w:szCs w:val="22"/>
              </w:rPr>
            </w:pPr>
          </w:p>
        </w:tc>
        <w:tc>
          <w:tcPr>
            <w:tcW w:w="720" w:type="dxa"/>
            <w:vMerge w:val="restart"/>
            <w:tcBorders>
              <w:top w:val="nil"/>
              <w:left w:val="nil"/>
              <w:bottom w:val="single" w:color="auto" w:sz="4" w:space="0"/>
              <w:right w:val="single" w:color="auto" w:sz="4" w:space="0"/>
            </w:tcBorders>
            <w:vAlign w:val="center"/>
          </w:tcPr>
          <w:p w14:paraId="190852CE">
            <w:pPr>
              <w:jc w:val="center"/>
              <w:rPr>
                <w:rFonts w:ascii="仿宋" w:hAnsi="仿宋" w:eastAsia="仿宋" w:cs="Times New Roman"/>
                <w:color w:val="000000"/>
                <w:szCs w:val="22"/>
              </w:rPr>
            </w:pPr>
            <w:r>
              <w:rPr>
                <w:rFonts w:hint="eastAsia" w:ascii="仿宋" w:hAnsi="仿宋" w:eastAsia="仿宋" w:cs="Times New Roman"/>
                <w:color w:val="000000"/>
                <w:szCs w:val="22"/>
              </w:rPr>
              <w:t>基本要求</w:t>
            </w:r>
          </w:p>
        </w:tc>
        <w:tc>
          <w:tcPr>
            <w:tcW w:w="3075" w:type="dxa"/>
            <w:tcBorders>
              <w:top w:val="single" w:color="auto" w:sz="4" w:space="0"/>
              <w:left w:val="nil"/>
              <w:bottom w:val="single" w:color="auto" w:sz="4" w:space="0"/>
              <w:right w:val="single" w:color="auto" w:sz="4" w:space="0"/>
            </w:tcBorders>
            <w:vAlign w:val="center"/>
          </w:tcPr>
          <w:p w14:paraId="0755585A">
            <w:pPr>
              <w:jc w:val="left"/>
              <w:rPr>
                <w:rFonts w:ascii="仿宋" w:hAnsi="仿宋" w:eastAsia="仿宋" w:cs="Times New Roman"/>
                <w:color w:val="000000"/>
                <w:szCs w:val="22"/>
              </w:rPr>
            </w:pPr>
            <w:r>
              <w:rPr>
                <w:rFonts w:hint="eastAsia" w:ascii="仿宋" w:hAnsi="仿宋" w:eastAsia="仿宋" w:cs="Times New Roman"/>
                <w:szCs w:val="22"/>
              </w:rPr>
              <w:t>室内外绿化养护期内各类绿植应100%存活。</w:t>
            </w:r>
          </w:p>
        </w:tc>
        <w:tc>
          <w:tcPr>
            <w:tcW w:w="3195" w:type="dxa"/>
            <w:tcBorders>
              <w:top w:val="single" w:color="auto" w:sz="4" w:space="0"/>
              <w:left w:val="nil"/>
              <w:bottom w:val="single" w:color="auto" w:sz="4" w:space="0"/>
              <w:right w:val="single" w:color="auto" w:sz="4" w:space="0"/>
            </w:tcBorders>
            <w:vAlign w:val="center"/>
          </w:tcPr>
          <w:p w14:paraId="73E5DBCA">
            <w:pPr>
              <w:jc w:val="left"/>
              <w:rPr>
                <w:rFonts w:ascii="仿宋" w:hAnsi="仿宋" w:eastAsia="仿宋" w:cs="Times New Roman"/>
                <w:color w:val="000000"/>
                <w:szCs w:val="22"/>
              </w:rPr>
            </w:pPr>
            <w:r>
              <w:rPr>
                <w:rFonts w:hint="eastAsia" w:ascii="仿宋" w:hAnsi="仿宋" w:eastAsia="仿宋" w:cs="Times New Roman"/>
                <w:color w:val="000000"/>
                <w:szCs w:val="22"/>
              </w:rPr>
              <w:t>未存活，发现一次扣2分</w:t>
            </w:r>
          </w:p>
        </w:tc>
        <w:tc>
          <w:tcPr>
            <w:tcW w:w="891" w:type="dxa"/>
            <w:tcBorders>
              <w:top w:val="single" w:color="auto" w:sz="4" w:space="0"/>
              <w:left w:val="nil"/>
              <w:bottom w:val="single" w:color="auto" w:sz="4" w:space="0"/>
              <w:right w:val="single" w:color="auto" w:sz="4" w:space="0"/>
            </w:tcBorders>
            <w:vAlign w:val="center"/>
          </w:tcPr>
          <w:p w14:paraId="66623BCC">
            <w:pPr>
              <w:jc w:val="center"/>
              <w:rPr>
                <w:rFonts w:ascii="仿宋" w:hAnsi="仿宋" w:eastAsia="仿宋" w:cs="Times New Roman"/>
                <w:color w:val="000000"/>
                <w:szCs w:val="22"/>
              </w:rPr>
            </w:pPr>
          </w:p>
        </w:tc>
      </w:tr>
      <w:tr w14:paraId="0F82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22E273B8">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61E144BE">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49575229">
            <w:pPr>
              <w:jc w:val="left"/>
              <w:rPr>
                <w:rFonts w:ascii="仿宋" w:hAnsi="仿宋" w:eastAsia="仿宋" w:cs="Times New Roman"/>
                <w:color w:val="000000"/>
                <w:szCs w:val="22"/>
              </w:rPr>
            </w:pPr>
            <w:r>
              <w:rPr>
                <w:rFonts w:hint="eastAsia" w:ascii="仿宋" w:hAnsi="仿宋" w:eastAsia="仿宋" w:cs="Times New Roman"/>
                <w:szCs w:val="22"/>
              </w:rPr>
              <w:t>根据季节和气候状况，进行浇灌、施肥、修剪和松土等养护。</w:t>
            </w:r>
          </w:p>
        </w:tc>
        <w:tc>
          <w:tcPr>
            <w:tcW w:w="3195" w:type="dxa"/>
            <w:tcBorders>
              <w:top w:val="single" w:color="auto" w:sz="4" w:space="0"/>
              <w:left w:val="nil"/>
              <w:bottom w:val="single" w:color="auto" w:sz="4" w:space="0"/>
              <w:right w:val="single" w:color="auto" w:sz="4" w:space="0"/>
            </w:tcBorders>
            <w:vAlign w:val="center"/>
          </w:tcPr>
          <w:p w14:paraId="7F05C08B">
            <w:pPr>
              <w:jc w:val="left"/>
              <w:rPr>
                <w:rFonts w:ascii="仿宋" w:hAnsi="仿宋" w:eastAsia="仿宋" w:cs="Times New Roman"/>
                <w:color w:val="000000"/>
                <w:szCs w:val="22"/>
              </w:rPr>
            </w:pPr>
            <w:r>
              <w:rPr>
                <w:rFonts w:hint="eastAsia" w:ascii="仿宋" w:hAnsi="仿宋" w:eastAsia="仿宋" w:cs="Times New Roman"/>
                <w:color w:val="000000"/>
                <w:szCs w:val="22"/>
              </w:rPr>
              <w:t>未按要求养护，发现一次扣2分</w:t>
            </w:r>
          </w:p>
        </w:tc>
        <w:tc>
          <w:tcPr>
            <w:tcW w:w="891" w:type="dxa"/>
            <w:tcBorders>
              <w:top w:val="single" w:color="auto" w:sz="4" w:space="0"/>
              <w:left w:val="nil"/>
              <w:bottom w:val="single" w:color="auto" w:sz="4" w:space="0"/>
              <w:right w:val="single" w:color="auto" w:sz="4" w:space="0"/>
            </w:tcBorders>
            <w:vAlign w:val="center"/>
          </w:tcPr>
          <w:p w14:paraId="4CC9BB09">
            <w:pPr>
              <w:jc w:val="center"/>
              <w:rPr>
                <w:rFonts w:ascii="仿宋" w:hAnsi="仿宋" w:eastAsia="仿宋" w:cs="Times New Roman"/>
                <w:color w:val="000000"/>
                <w:szCs w:val="22"/>
              </w:rPr>
            </w:pPr>
          </w:p>
        </w:tc>
      </w:tr>
      <w:tr w14:paraId="6FEA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092D5CB7">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4EACEC21">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4A2DF4B9">
            <w:pPr>
              <w:jc w:val="left"/>
              <w:rPr>
                <w:rFonts w:ascii="仿宋" w:hAnsi="仿宋" w:eastAsia="仿宋" w:cs="Times New Roman"/>
                <w:szCs w:val="22"/>
              </w:rPr>
            </w:pPr>
            <w:r>
              <w:rPr>
                <w:rFonts w:hint="eastAsia" w:ascii="仿宋" w:hAnsi="仿宋" w:eastAsia="仿宋" w:cs="Times New Roman"/>
                <w:szCs w:val="22"/>
              </w:rPr>
              <w:t>定期检查病虫害情况，病虫害防治率100%，危害率低于5%。</w:t>
            </w:r>
          </w:p>
        </w:tc>
        <w:tc>
          <w:tcPr>
            <w:tcW w:w="3195" w:type="dxa"/>
            <w:tcBorders>
              <w:top w:val="single" w:color="auto" w:sz="4" w:space="0"/>
              <w:left w:val="nil"/>
              <w:bottom w:val="single" w:color="auto" w:sz="4" w:space="0"/>
              <w:right w:val="single" w:color="auto" w:sz="4" w:space="0"/>
            </w:tcBorders>
            <w:vAlign w:val="center"/>
          </w:tcPr>
          <w:p w14:paraId="0A8163C8">
            <w:pPr>
              <w:jc w:val="left"/>
              <w:rPr>
                <w:rFonts w:ascii="仿宋" w:hAnsi="仿宋" w:eastAsia="仿宋" w:cs="Times New Roman"/>
                <w:color w:val="000000"/>
                <w:szCs w:val="22"/>
              </w:rPr>
            </w:pPr>
            <w:r>
              <w:rPr>
                <w:rFonts w:hint="eastAsia" w:ascii="仿宋" w:hAnsi="仿宋" w:eastAsia="仿宋" w:cs="Times New Roman"/>
                <w:color w:val="000000"/>
                <w:szCs w:val="22"/>
              </w:rPr>
              <w:t>存在病虫害情况，发现一次扣2分</w:t>
            </w:r>
          </w:p>
        </w:tc>
        <w:tc>
          <w:tcPr>
            <w:tcW w:w="891" w:type="dxa"/>
            <w:tcBorders>
              <w:top w:val="single" w:color="auto" w:sz="4" w:space="0"/>
              <w:left w:val="nil"/>
              <w:bottom w:val="single" w:color="auto" w:sz="4" w:space="0"/>
              <w:right w:val="single" w:color="auto" w:sz="4" w:space="0"/>
            </w:tcBorders>
            <w:vAlign w:val="center"/>
          </w:tcPr>
          <w:p w14:paraId="24A5EC23">
            <w:pPr>
              <w:jc w:val="center"/>
              <w:rPr>
                <w:rFonts w:ascii="仿宋" w:hAnsi="仿宋" w:eastAsia="仿宋" w:cs="Times New Roman"/>
                <w:color w:val="000000"/>
                <w:szCs w:val="22"/>
              </w:rPr>
            </w:pPr>
          </w:p>
        </w:tc>
      </w:tr>
      <w:tr w14:paraId="3AB0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233D327D">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5B809D89">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5332AEB8">
            <w:pPr>
              <w:jc w:val="left"/>
              <w:rPr>
                <w:rFonts w:ascii="仿宋" w:hAnsi="仿宋" w:eastAsia="仿宋" w:cs="Times New Roman"/>
                <w:color w:val="000000"/>
                <w:szCs w:val="22"/>
              </w:rPr>
            </w:pPr>
            <w:r>
              <w:rPr>
                <w:rFonts w:hint="eastAsia" w:ascii="仿宋" w:hAnsi="仿宋" w:eastAsia="仿宋" w:cs="Times New Roman"/>
                <w:szCs w:val="22"/>
              </w:rPr>
              <w:t>植株长势良好，无残枝、无黄叶、无积尘，花朵饱满、无萎蔫，托盘内无积水。</w:t>
            </w:r>
          </w:p>
        </w:tc>
        <w:tc>
          <w:tcPr>
            <w:tcW w:w="3195" w:type="dxa"/>
            <w:tcBorders>
              <w:top w:val="single" w:color="auto" w:sz="4" w:space="0"/>
              <w:left w:val="nil"/>
              <w:bottom w:val="single" w:color="auto" w:sz="4" w:space="0"/>
              <w:right w:val="single" w:color="auto" w:sz="4" w:space="0"/>
            </w:tcBorders>
            <w:vAlign w:val="center"/>
          </w:tcPr>
          <w:p w14:paraId="0F2DAD9A">
            <w:pPr>
              <w:jc w:val="left"/>
              <w:rPr>
                <w:rFonts w:ascii="仿宋" w:hAnsi="仿宋" w:eastAsia="仿宋" w:cs="Times New Roman"/>
                <w:color w:val="000000"/>
                <w:szCs w:val="22"/>
              </w:rPr>
            </w:pPr>
            <w:r>
              <w:rPr>
                <w:rFonts w:hint="eastAsia" w:ascii="仿宋" w:hAnsi="仿宋" w:eastAsia="仿宋" w:cs="Times New Roman"/>
                <w:color w:val="000000"/>
                <w:szCs w:val="22"/>
              </w:rPr>
              <w:t>长势不良，发现一次扣2分</w:t>
            </w:r>
          </w:p>
        </w:tc>
        <w:tc>
          <w:tcPr>
            <w:tcW w:w="891" w:type="dxa"/>
            <w:tcBorders>
              <w:top w:val="single" w:color="auto" w:sz="4" w:space="0"/>
              <w:left w:val="nil"/>
              <w:bottom w:val="single" w:color="auto" w:sz="4" w:space="0"/>
              <w:right w:val="single" w:color="auto" w:sz="4" w:space="0"/>
            </w:tcBorders>
            <w:vAlign w:val="center"/>
          </w:tcPr>
          <w:p w14:paraId="5BB6E8D9">
            <w:pPr>
              <w:jc w:val="center"/>
              <w:rPr>
                <w:rFonts w:ascii="仿宋" w:hAnsi="仿宋" w:eastAsia="仿宋" w:cs="Times New Roman"/>
                <w:color w:val="000000"/>
                <w:szCs w:val="22"/>
              </w:rPr>
            </w:pPr>
          </w:p>
        </w:tc>
      </w:tr>
      <w:tr w14:paraId="3222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58BB7A62">
            <w:pPr>
              <w:widowControl/>
              <w:jc w:val="left"/>
              <w:rPr>
                <w:rFonts w:ascii="仿宋" w:hAnsi="仿宋" w:eastAsia="仿宋" w:cs="Times New Roman"/>
                <w:color w:val="000000"/>
                <w:szCs w:val="22"/>
              </w:rPr>
            </w:pPr>
          </w:p>
        </w:tc>
        <w:tc>
          <w:tcPr>
            <w:tcW w:w="720" w:type="dxa"/>
            <w:vMerge w:val="restart"/>
            <w:tcBorders>
              <w:top w:val="nil"/>
              <w:left w:val="nil"/>
              <w:bottom w:val="single" w:color="auto" w:sz="4" w:space="0"/>
              <w:right w:val="single" w:color="auto" w:sz="4" w:space="0"/>
            </w:tcBorders>
            <w:vAlign w:val="center"/>
          </w:tcPr>
          <w:p w14:paraId="601CB58D">
            <w:pPr>
              <w:jc w:val="center"/>
              <w:rPr>
                <w:rFonts w:ascii="仿宋" w:hAnsi="仿宋" w:eastAsia="仿宋" w:cs="Times New Roman"/>
                <w:color w:val="000000"/>
                <w:szCs w:val="22"/>
              </w:rPr>
            </w:pPr>
            <w:r>
              <w:rPr>
                <w:rFonts w:hint="eastAsia" w:ascii="仿宋" w:hAnsi="仿宋" w:eastAsia="仿宋" w:cs="Times New Roman"/>
                <w:color w:val="000000"/>
                <w:szCs w:val="22"/>
              </w:rPr>
              <w:t>室外绿化</w:t>
            </w:r>
          </w:p>
        </w:tc>
        <w:tc>
          <w:tcPr>
            <w:tcW w:w="3075" w:type="dxa"/>
            <w:tcBorders>
              <w:top w:val="single" w:color="auto" w:sz="4" w:space="0"/>
              <w:left w:val="nil"/>
              <w:bottom w:val="single" w:color="auto" w:sz="4" w:space="0"/>
              <w:right w:val="single" w:color="auto" w:sz="4" w:space="0"/>
            </w:tcBorders>
            <w:vAlign w:val="center"/>
          </w:tcPr>
          <w:p w14:paraId="3BF01390">
            <w:pPr>
              <w:jc w:val="left"/>
              <w:rPr>
                <w:rFonts w:ascii="仿宋" w:hAnsi="仿宋" w:eastAsia="仿宋" w:cs="Times New Roman"/>
                <w:color w:val="000000"/>
                <w:szCs w:val="22"/>
              </w:rPr>
            </w:pPr>
            <w:r>
              <w:rPr>
                <w:rFonts w:hint="eastAsia" w:ascii="仿宋" w:hAnsi="仿宋" w:eastAsia="仿宋" w:cs="Times New Roman"/>
                <w:szCs w:val="22"/>
              </w:rPr>
              <w:t>室外乔木丰满健壮、生长良好，灌木枝叶紧密圆整，无脱节、无枯枝。</w:t>
            </w:r>
          </w:p>
        </w:tc>
        <w:tc>
          <w:tcPr>
            <w:tcW w:w="3195" w:type="dxa"/>
            <w:tcBorders>
              <w:top w:val="single" w:color="auto" w:sz="4" w:space="0"/>
              <w:left w:val="nil"/>
              <w:bottom w:val="single" w:color="auto" w:sz="4" w:space="0"/>
              <w:right w:val="single" w:color="auto" w:sz="4" w:space="0"/>
            </w:tcBorders>
            <w:vAlign w:val="center"/>
          </w:tcPr>
          <w:p w14:paraId="33BFEA51">
            <w:pPr>
              <w:jc w:val="left"/>
              <w:rPr>
                <w:rFonts w:ascii="仿宋" w:hAnsi="仿宋" w:eastAsia="仿宋" w:cs="Times New Roman"/>
                <w:color w:val="000000"/>
                <w:szCs w:val="22"/>
              </w:rPr>
            </w:pPr>
            <w:r>
              <w:rPr>
                <w:rFonts w:hint="eastAsia" w:ascii="仿宋" w:hAnsi="仿宋" w:eastAsia="仿宋" w:cs="Times New Roman"/>
                <w:color w:val="000000"/>
                <w:szCs w:val="22"/>
              </w:rPr>
              <w:t>生长不良，发现一次扣2分</w:t>
            </w:r>
          </w:p>
        </w:tc>
        <w:tc>
          <w:tcPr>
            <w:tcW w:w="891" w:type="dxa"/>
            <w:tcBorders>
              <w:top w:val="single" w:color="auto" w:sz="4" w:space="0"/>
              <w:left w:val="nil"/>
              <w:bottom w:val="single" w:color="auto" w:sz="4" w:space="0"/>
              <w:right w:val="single" w:color="auto" w:sz="4" w:space="0"/>
            </w:tcBorders>
            <w:vAlign w:val="center"/>
          </w:tcPr>
          <w:p w14:paraId="6502F057">
            <w:pPr>
              <w:jc w:val="center"/>
              <w:rPr>
                <w:rFonts w:ascii="仿宋" w:hAnsi="仿宋" w:eastAsia="仿宋" w:cs="Times New Roman"/>
                <w:color w:val="000000"/>
                <w:szCs w:val="22"/>
              </w:rPr>
            </w:pPr>
          </w:p>
        </w:tc>
      </w:tr>
      <w:tr w14:paraId="7BCA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03CA307D">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5E95E70D">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0E2F1AF0">
            <w:pPr>
              <w:jc w:val="left"/>
              <w:rPr>
                <w:rFonts w:ascii="仿宋" w:hAnsi="仿宋" w:eastAsia="仿宋" w:cs="Times New Roman"/>
                <w:color w:val="000000"/>
                <w:szCs w:val="22"/>
              </w:rPr>
            </w:pPr>
            <w:r>
              <w:rPr>
                <w:rFonts w:hint="eastAsia" w:ascii="仿宋" w:hAnsi="仿宋" w:eastAsia="仿宋" w:cs="Times New Roman"/>
                <w:szCs w:val="22"/>
              </w:rPr>
              <w:t>草坪生长整齐，清洁美观，修剪高度一致，覆盖率高。</w:t>
            </w:r>
          </w:p>
        </w:tc>
        <w:tc>
          <w:tcPr>
            <w:tcW w:w="3195" w:type="dxa"/>
            <w:tcBorders>
              <w:top w:val="single" w:color="auto" w:sz="4" w:space="0"/>
              <w:left w:val="nil"/>
              <w:bottom w:val="single" w:color="auto" w:sz="4" w:space="0"/>
              <w:right w:val="single" w:color="auto" w:sz="4" w:space="0"/>
            </w:tcBorders>
            <w:vAlign w:val="center"/>
          </w:tcPr>
          <w:p w14:paraId="4B3D1A0F">
            <w:pPr>
              <w:jc w:val="left"/>
              <w:rPr>
                <w:rFonts w:ascii="仿宋" w:hAnsi="仿宋" w:eastAsia="仿宋" w:cs="Times New Roman"/>
                <w:color w:val="000000"/>
                <w:szCs w:val="22"/>
              </w:rPr>
            </w:pPr>
            <w:r>
              <w:rPr>
                <w:rFonts w:hint="eastAsia" w:ascii="仿宋" w:hAnsi="仿宋" w:eastAsia="仿宋" w:cs="Times New Roman"/>
                <w:color w:val="000000"/>
                <w:szCs w:val="22"/>
              </w:rPr>
              <w:t>生长不良，发现一次扣2分</w:t>
            </w:r>
          </w:p>
        </w:tc>
        <w:tc>
          <w:tcPr>
            <w:tcW w:w="891" w:type="dxa"/>
            <w:tcBorders>
              <w:top w:val="single" w:color="auto" w:sz="4" w:space="0"/>
              <w:left w:val="nil"/>
              <w:bottom w:val="single" w:color="auto" w:sz="4" w:space="0"/>
              <w:right w:val="single" w:color="auto" w:sz="4" w:space="0"/>
            </w:tcBorders>
            <w:vAlign w:val="center"/>
          </w:tcPr>
          <w:p w14:paraId="6B443B8A">
            <w:pPr>
              <w:jc w:val="center"/>
              <w:rPr>
                <w:rFonts w:ascii="仿宋" w:hAnsi="仿宋" w:eastAsia="仿宋" w:cs="Times New Roman"/>
                <w:color w:val="000000"/>
                <w:szCs w:val="22"/>
              </w:rPr>
            </w:pPr>
          </w:p>
        </w:tc>
      </w:tr>
      <w:tr w14:paraId="5AC4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24D87504">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5D603C20">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26E6DB35">
            <w:pPr>
              <w:jc w:val="left"/>
              <w:rPr>
                <w:rFonts w:ascii="仿宋" w:hAnsi="仿宋" w:eastAsia="仿宋" w:cs="Times New Roman"/>
                <w:color w:val="000000"/>
                <w:szCs w:val="22"/>
              </w:rPr>
            </w:pPr>
            <w:r>
              <w:rPr>
                <w:rFonts w:hint="eastAsia" w:ascii="仿宋" w:hAnsi="仿宋" w:eastAsia="仿宋" w:cs="Times New Roman"/>
                <w:szCs w:val="22"/>
              </w:rPr>
              <w:t>绿植色彩鲜艳，摆放造型新颖，无杂草、无枯死。</w:t>
            </w:r>
          </w:p>
        </w:tc>
        <w:tc>
          <w:tcPr>
            <w:tcW w:w="3195" w:type="dxa"/>
            <w:tcBorders>
              <w:top w:val="single" w:color="auto" w:sz="4" w:space="0"/>
              <w:left w:val="nil"/>
              <w:bottom w:val="single" w:color="auto" w:sz="4" w:space="0"/>
              <w:right w:val="single" w:color="auto" w:sz="4" w:space="0"/>
            </w:tcBorders>
            <w:vAlign w:val="center"/>
          </w:tcPr>
          <w:p w14:paraId="0732AA69">
            <w:pPr>
              <w:jc w:val="left"/>
              <w:rPr>
                <w:rFonts w:ascii="仿宋" w:hAnsi="仿宋" w:eastAsia="仿宋" w:cs="Times New Roman"/>
                <w:color w:val="000000"/>
                <w:szCs w:val="22"/>
              </w:rPr>
            </w:pPr>
            <w:r>
              <w:rPr>
                <w:rFonts w:hint="eastAsia" w:ascii="仿宋" w:hAnsi="仿宋" w:eastAsia="仿宋" w:cs="Times New Roman"/>
                <w:color w:val="000000"/>
                <w:szCs w:val="22"/>
              </w:rPr>
              <w:t>有杂草、枯死，发现一次扣2分</w:t>
            </w:r>
          </w:p>
        </w:tc>
        <w:tc>
          <w:tcPr>
            <w:tcW w:w="891" w:type="dxa"/>
            <w:tcBorders>
              <w:top w:val="single" w:color="auto" w:sz="4" w:space="0"/>
              <w:left w:val="nil"/>
              <w:bottom w:val="single" w:color="auto" w:sz="4" w:space="0"/>
              <w:right w:val="single" w:color="auto" w:sz="4" w:space="0"/>
            </w:tcBorders>
            <w:vAlign w:val="center"/>
          </w:tcPr>
          <w:p w14:paraId="61335F4A">
            <w:pPr>
              <w:jc w:val="center"/>
              <w:rPr>
                <w:rFonts w:ascii="仿宋" w:hAnsi="仿宋" w:eastAsia="仿宋" w:cs="Times New Roman"/>
                <w:color w:val="000000"/>
                <w:szCs w:val="22"/>
              </w:rPr>
            </w:pPr>
          </w:p>
        </w:tc>
      </w:tr>
      <w:tr w14:paraId="5962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top w:val="nil"/>
              <w:left w:val="single" w:color="auto" w:sz="4" w:space="0"/>
              <w:bottom w:val="single" w:color="auto" w:sz="4" w:space="0"/>
              <w:right w:val="single" w:color="auto" w:sz="4" w:space="0"/>
            </w:tcBorders>
            <w:vAlign w:val="center"/>
          </w:tcPr>
          <w:p w14:paraId="7A7A4401">
            <w:pPr>
              <w:widowControl/>
              <w:jc w:val="left"/>
              <w:rPr>
                <w:rFonts w:ascii="仿宋" w:hAnsi="仿宋" w:eastAsia="仿宋" w:cs="Times New Roman"/>
                <w:color w:val="000000"/>
                <w:szCs w:val="22"/>
              </w:rPr>
            </w:pPr>
          </w:p>
        </w:tc>
        <w:tc>
          <w:tcPr>
            <w:tcW w:w="720" w:type="dxa"/>
            <w:vMerge w:val="continue"/>
            <w:tcBorders>
              <w:top w:val="nil"/>
              <w:left w:val="nil"/>
              <w:bottom w:val="single" w:color="auto" w:sz="4" w:space="0"/>
              <w:right w:val="single" w:color="auto" w:sz="4" w:space="0"/>
            </w:tcBorders>
            <w:vAlign w:val="center"/>
          </w:tcPr>
          <w:p w14:paraId="131300CE">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3A4A5033">
            <w:pPr>
              <w:jc w:val="left"/>
              <w:rPr>
                <w:rFonts w:ascii="仿宋" w:hAnsi="仿宋" w:eastAsia="仿宋" w:cs="Times New Roman"/>
                <w:color w:val="000000"/>
                <w:szCs w:val="22"/>
              </w:rPr>
            </w:pPr>
            <w:r>
              <w:rPr>
                <w:rFonts w:hint="eastAsia" w:ascii="仿宋" w:hAnsi="仿宋" w:eastAsia="仿宋" w:cs="Times New Roman"/>
                <w:szCs w:val="22"/>
              </w:rPr>
              <w:t>雨、雪、台风等特殊天气前，应派专人巡查，及时加固、支撑、修剪高大乔木，排除安全隐患。</w:t>
            </w:r>
          </w:p>
        </w:tc>
        <w:tc>
          <w:tcPr>
            <w:tcW w:w="3195" w:type="dxa"/>
            <w:tcBorders>
              <w:top w:val="single" w:color="auto" w:sz="4" w:space="0"/>
              <w:left w:val="nil"/>
              <w:bottom w:val="single" w:color="auto" w:sz="4" w:space="0"/>
              <w:right w:val="single" w:color="auto" w:sz="4" w:space="0"/>
            </w:tcBorders>
            <w:vAlign w:val="center"/>
          </w:tcPr>
          <w:p w14:paraId="67D8C828">
            <w:pPr>
              <w:jc w:val="left"/>
              <w:rPr>
                <w:rFonts w:ascii="仿宋" w:hAnsi="仿宋" w:eastAsia="仿宋" w:cs="Times New Roman"/>
                <w:color w:val="000000"/>
                <w:szCs w:val="22"/>
              </w:rPr>
            </w:pPr>
            <w:r>
              <w:rPr>
                <w:rFonts w:hint="eastAsia" w:ascii="仿宋" w:hAnsi="仿宋" w:eastAsia="仿宋" w:cs="Times New Roman"/>
                <w:color w:val="000000"/>
                <w:szCs w:val="22"/>
              </w:rPr>
              <w:t>未按要求巡查、处理，发现一次扣5分</w:t>
            </w:r>
          </w:p>
        </w:tc>
        <w:tc>
          <w:tcPr>
            <w:tcW w:w="891" w:type="dxa"/>
            <w:tcBorders>
              <w:top w:val="single" w:color="auto" w:sz="4" w:space="0"/>
              <w:left w:val="nil"/>
              <w:bottom w:val="single" w:color="auto" w:sz="4" w:space="0"/>
              <w:right w:val="single" w:color="auto" w:sz="4" w:space="0"/>
            </w:tcBorders>
            <w:vAlign w:val="center"/>
          </w:tcPr>
          <w:p w14:paraId="0C2ED24A">
            <w:pPr>
              <w:jc w:val="center"/>
              <w:rPr>
                <w:rFonts w:ascii="仿宋" w:hAnsi="仿宋" w:eastAsia="仿宋" w:cs="Times New Roman"/>
                <w:color w:val="000000"/>
                <w:szCs w:val="22"/>
              </w:rPr>
            </w:pPr>
          </w:p>
        </w:tc>
      </w:tr>
      <w:tr w14:paraId="381B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right w:val="single" w:color="auto" w:sz="4" w:space="0"/>
            </w:tcBorders>
            <w:vAlign w:val="center"/>
          </w:tcPr>
          <w:p w14:paraId="7FB8D598">
            <w:pPr>
              <w:jc w:val="center"/>
              <w:rPr>
                <w:rFonts w:ascii="仿宋" w:hAnsi="仿宋" w:eastAsia="仿宋" w:cs="Times New Roman"/>
                <w:b/>
                <w:bCs/>
                <w:color w:val="000000"/>
                <w:szCs w:val="22"/>
              </w:rPr>
            </w:pPr>
            <w:r>
              <w:rPr>
                <w:rFonts w:hint="eastAsia" w:ascii="仿宋" w:hAnsi="仿宋" w:eastAsia="仿宋" w:cs="Times New Roman"/>
                <w:b/>
                <w:bCs/>
                <w:color w:val="000000"/>
                <w:szCs w:val="22"/>
              </w:rPr>
              <w:t>设施设备维护</w:t>
            </w:r>
          </w:p>
          <w:p w14:paraId="34AD316E">
            <w:pPr>
              <w:widowControl/>
              <w:jc w:val="center"/>
              <w:rPr>
                <w:rFonts w:ascii="仿宋" w:hAnsi="仿宋" w:eastAsia="仿宋" w:cs="Times New Roman"/>
                <w:color w:val="000000"/>
                <w:szCs w:val="22"/>
              </w:rPr>
            </w:pPr>
            <w:r>
              <w:rPr>
                <w:rFonts w:hint="eastAsia" w:ascii="仿宋" w:hAnsi="仿宋" w:eastAsia="仿宋" w:cs="Times New Roman"/>
                <w:b/>
                <w:bCs/>
                <w:color w:val="000000"/>
                <w:szCs w:val="22"/>
              </w:rPr>
              <w:t>10</w:t>
            </w:r>
          </w:p>
        </w:tc>
        <w:tc>
          <w:tcPr>
            <w:tcW w:w="720" w:type="dxa"/>
            <w:vMerge w:val="restart"/>
            <w:tcBorders>
              <w:top w:val="nil"/>
              <w:left w:val="nil"/>
              <w:right w:val="single" w:color="auto" w:sz="4" w:space="0"/>
            </w:tcBorders>
            <w:vAlign w:val="center"/>
          </w:tcPr>
          <w:p w14:paraId="38631C34">
            <w:pPr>
              <w:widowControl/>
              <w:jc w:val="left"/>
              <w:rPr>
                <w:rFonts w:ascii="仿宋" w:hAnsi="仿宋" w:eastAsia="仿宋" w:cs="Times New Roman"/>
                <w:color w:val="000000"/>
                <w:szCs w:val="22"/>
              </w:rPr>
            </w:pPr>
            <w:r>
              <w:rPr>
                <w:rFonts w:hint="eastAsia" w:ascii="仿宋" w:hAnsi="仿宋" w:eastAsia="仿宋" w:cs="Times New Roman"/>
                <w:color w:val="000000"/>
                <w:szCs w:val="22"/>
              </w:rPr>
              <w:t>零星维护</w:t>
            </w:r>
          </w:p>
        </w:tc>
        <w:tc>
          <w:tcPr>
            <w:tcW w:w="3075" w:type="dxa"/>
            <w:tcBorders>
              <w:top w:val="single" w:color="auto" w:sz="4" w:space="0"/>
              <w:left w:val="nil"/>
              <w:bottom w:val="single" w:color="auto" w:sz="4" w:space="0"/>
              <w:right w:val="single" w:color="auto" w:sz="4" w:space="0"/>
            </w:tcBorders>
            <w:vAlign w:val="center"/>
          </w:tcPr>
          <w:p w14:paraId="3080B5B8">
            <w:pPr>
              <w:jc w:val="left"/>
              <w:rPr>
                <w:rFonts w:ascii="仿宋" w:hAnsi="仿宋" w:eastAsia="仿宋" w:cs="Times New Roman"/>
                <w:szCs w:val="22"/>
              </w:rPr>
            </w:pPr>
            <w:r>
              <w:rPr>
                <w:rFonts w:hint="eastAsia" w:ascii="仿宋" w:hAnsi="仿宋" w:eastAsia="仿宋" w:cs="Times New Roman"/>
                <w:szCs w:val="22"/>
              </w:rPr>
              <w:t>房屋地面、墙、台面、吊顶、门窗、楼梯、通风道、卫生洁具、大厅玻璃顶、外墙幕墙等完好，无霉变破损。</w:t>
            </w:r>
          </w:p>
        </w:tc>
        <w:tc>
          <w:tcPr>
            <w:tcW w:w="3195" w:type="dxa"/>
            <w:tcBorders>
              <w:top w:val="single" w:color="auto" w:sz="4" w:space="0"/>
              <w:left w:val="nil"/>
              <w:bottom w:val="single" w:color="auto" w:sz="4" w:space="0"/>
              <w:right w:val="single" w:color="auto" w:sz="4" w:space="0"/>
            </w:tcBorders>
            <w:vAlign w:val="center"/>
          </w:tcPr>
          <w:p w14:paraId="5CA1A15D">
            <w:pPr>
              <w:jc w:val="left"/>
              <w:rPr>
                <w:rFonts w:ascii="仿宋" w:hAnsi="仿宋" w:eastAsia="仿宋" w:cs="Times New Roman"/>
                <w:color w:val="000000"/>
                <w:szCs w:val="22"/>
              </w:rPr>
            </w:pPr>
            <w:r>
              <w:rPr>
                <w:rFonts w:hint="eastAsia" w:ascii="仿宋" w:hAnsi="仿宋" w:eastAsia="仿宋" w:cs="Times New Roman"/>
                <w:color w:val="000000"/>
                <w:szCs w:val="22"/>
              </w:rPr>
              <w:t>存在破损情况</w:t>
            </w:r>
            <w:r>
              <w:rPr>
                <w:rFonts w:hint="eastAsia" w:ascii="仿宋" w:hAnsi="仿宋" w:eastAsia="仿宋" w:cs="Times New Roman"/>
                <w:color w:val="000000"/>
                <w:szCs w:val="22"/>
                <w:lang w:val="en-US" w:eastAsia="zh-CN"/>
              </w:rPr>
              <w:t>未上报</w:t>
            </w:r>
            <w:r>
              <w:rPr>
                <w:rFonts w:hint="eastAsia" w:ascii="仿宋" w:hAnsi="仿宋" w:eastAsia="仿宋" w:cs="Times New Roman"/>
                <w:color w:val="000000"/>
                <w:szCs w:val="22"/>
              </w:rPr>
              <w:t>，发现一次扣2分</w:t>
            </w:r>
          </w:p>
        </w:tc>
        <w:tc>
          <w:tcPr>
            <w:tcW w:w="891" w:type="dxa"/>
            <w:tcBorders>
              <w:top w:val="single" w:color="auto" w:sz="4" w:space="0"/>
              <w:left w:val="nil"/>
              <w:bottom w:val="single" w:color="auto" w:sz="4" w:space="0"/>
              <w:right w:val="single" w:color="auto" w:sz="4" w:space="0"/>
            </w:tcBorders>
            <w:vAlign w:val="center"/>
          </w:tcPr>
          <w:p w14:paraId="69223586">
            <w:pPr>
              <w:jc w:val="center"/>
              <w:rPr>
                <w:rFonts w:ascii="仿宋" w:hAnsi="仿宋" w:eastAsia="仿宋" w:cs="Times New Roman"/>
                <w:color w:val="000000"/>
                <w:szCs w:val="22"/>
              </w:rPr>
            </w:pPr>
          </w:p>
        </w:tc>
      </w:tr>
      <w:tr w14:paraId="7713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88DD090">
            <w:pPr>
              <w:widowControl/>
              <w:jc w:val="left"/>
              <w:rPr>
                <w:rFonts w:ascii="仿宋" w:hAnsi="仿宋" w:eastAsia="仿宋" w:cs="Times New Roman"/>
                <w:color w:val="000000"/>
                <w:szCs w:val="22"/>
              </w:rPr>
            </w:pPr>
          </w:p>
        </w:tc>
        <w:tc>
          <w:tcPr>
            <w:tcW w:w="720" w:type="dxa"/>
            <w:vMerge w:val="continue"/>
            <w:tcBorders>
              <w:left w:val="nil"/>
              <w:bottom w:val="single" w:color="auto" w:sz="4" w:space="0"/>
              <w:right w:val="single" w:color="auto" w:sz="4" w:space="0"/>
            </w:tcBorders>
            <w:vAlign w:val="center"/>
          </w:tcPr>
          <w:p w14:paraId="09207EC9">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5A0B04D6">
            <w:pPr>
              <w:jc w:val="left"/>
              <w:rPr>
                <w:rFonts w:ascii="仿宋" w:hAnsi="仿宋" w:eastAsia="仿宋" w:cs="Times New Roman"/>
                <w:color w:val="FF0000"/>
                <w:szCs w:val="22"/>
              </w:rPr>
            </w:pPr>
            <w:r>
              <w:rPr>
                <w:rFonts w:hint="eastAsia" w:ascii="仿宋" w:hAnsi="仿宋" w:eastAsia="仿宋" w:cs="Times New Roman"/>
                <w:szCs w:val="22"/>
              </w:rPr>
              <w:t>确保办公楼（区）工作范围内零星维修的及时性，一般修理在两小时内处理完毕，小修在半个工作日内处理完毕，其他大修项目自受理之日起24小时内报修，并按要求做好验收，确保零星维修合格率达到100%。</w:t>
            </w:r>
          </w:p>
        </w:tc>
        <w:tc>
          <w:tcPr>
            <w:tcW w:w="3195" w:type="dxa"/>
            <w:tcBorders>
              <w:top w:val="single" w:color="auto" w:sz="4" w:space="0"/>
              <w:left w:val="nil"/>
              <w:bottom w:val="single" w:color="auto" w:sz="4" w:space="0"/>
              <w:right w:val="single" w:color="auto" w:sz="4" w:space="0"/>
            </w:tcBorders>
            <w:vAlign w:val="center"/>
          </w:tcPr>
          <w:p w14:paraId="133EE597">
            <w:pPr>
              <w:jc w:val="left"/>
              <w:rPr>
                <w:rFonts w:ascii="仿宋" w:hAnsi="仿宋" w:eastAsia="仿宋" w:cs="Times New Roman"/>
                <w:color w:val="000000"/>
                <w:szCs w:val="22"/>
              </w:rPr>
            </w:pPr>
            <w:r>
              <w:rPr>
                <w:rFonts w:hint="eastAsia" w:ascii="仿宋" w:hAnsi="仿宋" w:eastAsia="仿宋" w:cs="Times New Roman"/>
                <w:color w:val="000000"/>
                <w:szCs w:val="22"/>
              </w:rPr>
              <w:t>未在规定时间内处理，发现一次扣2分</w:t>
            </w:r>
          </w:p>
        </w:tc>
        <w:tc>
          <w:tcPr>
            <w:tcW w:w="891" w:type="dxa"/>
            <w:tcBorders>
              <w:top w:val="single" w:color="auto" w:sz="4" w:space="0"/>
              <w:left w:val="nil"/>
              <w:bottom w:val="single" w:color="auto" w:sz="4" w:space="0"/>
              <w:right w:val="single" w:color="auto" w:sz="4" w:space="0"/>
            </w:tcBorders>
            <w:vAlign w:val="center"/>
          </w:tcPr>
          <w:p w14:paraId="13728ADF">
            <w:pPr>
              <w:jc w:val="center"/>
              <w:rPr>
                <w:rFonts w:ascii="仿宋" w:hAnsi="仿宋" w:eastAsia="仿宋" w:cs="Times New Roman"/>
                <w:color w:val="000000"/>
                <w:szCs w:val="22"/>
              </w:rPr>
            </w:pPr>
          </w:p>
        </w:tc>
      </w:tr>
      <w:tr w14:paraId="7A48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59B3ACAB">
            <w:pPr>
              <w:widowControl/>
              <w:jc w:val="left"/>
              <w:rPr>
                <w:rFonts w:ascii="仿宋" w:hAnsi="仿宋" w:eastAsia="仿宋" w:cs="Times New Roman"/>
                <w:color w:val="000000"/>
                <w:szCs w:val="22"/>
              </w:rPr>
            </w:pPr>
          </w:p>
        </w:tc>
        <w:tc>
          <w:tcPr>
            <w:tcW w:w="720" w:type="dxa"/>
            <w:tcBorders>
              <w:top w:val="nil"/>
              <w:left w:val="nil"/>
              <w:bottom w:val="single" w:color="auto" w:sz="4" w:space="0"/>
              <w:right w:val="single" w:color="auto" w:sz="4" w:space="0"/>
            </w:tcBorders>
            <w:vAlign w:val="center"/>
          </w:tcPr>
          <w:p w14:paraId="154C3750">
            <w:pPr>
              <w:jc w:val="center"/>
              <w:rPr>
                <w:rFonts w:ascii="仿宋" w:hAnsi="仿宋" w:eastAsia="仿宋" w:cs="Times New Roman"/>
                <w:color w:val="000000"/>
                <w:szCs w:val="22"/>
              </w:rPr>
            </w:pPr>
            <w:r>
              <w:rPr>
                <w:rFonts w:hint="eastAsia" w:ascii="仿宋" w:hAnsi="仿宋" w:eastAsia="仿宋" w:cs="Times New Roman"/>
                <w:color w:val="000000"/>
                <w:szCs w:val="22"/>
              </w:rPr>
              <w:t>供配电系统</w:t>
            </w:r>
          </w:p>
        </w:tc>
        <w:tc>
          <w:tcPr>
            <w:tcW w:w="3075" w:type="dxa"/>
            <w:tcBorders>
              <w:top w:val="single" w:color="auto" w:sz="4" w:space="0"/>
              <w:left w:val="nil"/>
              <w:bottom w:val="single" w:color="auto" w:sz="4" w:space="0"/>
              <w:right w:val="single" w:color="auto" w:sz="4" w:space="0"/>
            </w:tcBorders>
            <w:vAlign w:val="center"/>
          </w:tcPr>
          <w:p w14:paraId="3B608EA6">
            <w:pPr>
              <w:jc w:val="left"/>
              <w:rPr>
                <w:rFonts w:ascii="仿宋" w:hAnsi="仿宋" w:eastAsia="仿宋" w:cs="Times New Roman"/>
                <w:szCs w:val="22"/>
              </w:rPr>
            </w:pPr>
            <w:r>
              <w:rPr>
                <w:rFonts w:hint="eastAsia" w:ascii="仿宋" w:hAnsi="仿宋" w:eastAsia="仿宋" w:cs="Times New Roman"/>
                <w:szCs w:val="22"/>
              </w:rPr>
              <w:t>至少每2小时巡视一次高配房设备运行情况，如实记录设备运行参数。定期对各类机房设备设施进行检查、维护、清洁，并做好记录。</w:t>
            </w:r>
          </w:p>
        </w:tc>
        <w:tc>
          <w:tcPr>
            <w:tcW w:w="3195" w:type="dxa"/>
            <w:tcBorders>
              <w:top w:val="single" w:color="auto" w:sz="4" w:space="0"/>
              <w:left w:val="nil"/>
              <w:bottom w:val="single" w:color="auto" w:sz="4" w:space="0"/>
              <w:right w:val="single" w:color="auto" w:sz="4" w:space="0"/>
            </w:tcBorders>
            <w:vAlign w:val="center"/>
          </w:tcPr>
          <w:p w14:paraId="40F92A0B">
            <w:pPr>
              <w:jc w:val="left"/>
              <w:rPr>
                <w:rFonts w:ascii="仿宋" w:hAnsi="仿宋" w:eastAsia="仿宋" w:cs="Times New Roman"/>
                <w:color w:val="000000"/>
                <w:szCs w:val="22"/>
              </w:rPr>
            </w:pPr>
            <w:r>
              <w:rPr>
                <w:rFonts w:hint="eastAsia" w:ascii="仿宋" w:hAnsi="仿宋" w:eastAsia="仿宋" w:cs="Times New Roman"/>
                <w:color w:val="000000"/>
                <w:szCs w:val="22"/>
              </w:rPr>
              <w:t>未按要求巡查，发现一次扣2分</w:t>
            </w:r>
          </w:p>
        </w:tc>
        <w:tc>
          <w:tcPr>
            <w:tcW w:w="891" w:type="dxa"/>
            <w:tcBorders>
              <w:top w:val="single" w:color="auto" w:sz="4" w:space="0"/>
              <w:left w:val="nil"/>
              <w:bottom w:val="single" w:color="auto" w:sz="4" w:space="0"/>
              <w:right w:val="single" w:color="auto" w:sz="4" w:space="0"/>
            </w:tcBorders>
            <w:vAlign w:val="center"/>
          </w:tcPr>
          <w:p w14:paraId="31136A6B">
            <w:pPr>
              <w:jc w:val="center"/>
              <w:rPr>
                <w:rFonts w:ascii="仿宋" w:hAnsi="仿宋" w:eastAsia="仿宋" w:cs="Times New Roman"/>
                <w:color w:val="000000"/>
                <w:szCs w:val="22"/>
              </w:rPr>
            </w:pPr>
          </w:p>
        </w:tc>
      </w:tr>
      <w:tr w14:paraId="5FC2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3BC260A8">
            <w:pPr>
              <w:widowControl/>
              <w:jc w:val="left"/>
              <w:rPr>
                <w:rFonts w:ascii="仿宋" w:hAnsi="仿宋" w:eastAsia="仿宋" w:cs="Times New Roman"/>
                <w:color w:val="000000"/>
                <w:szCs w:val="22"/>
              </w:rPr>
            </w:pPr>
          </w:p>
        </w:tc>
        <w:tc>
          <w:tcPr>
            <w:tcW w:w="720" w:type="dxa"/>
            <w:tcBorders>
              <w:top w:val="nil"/>
              <w:left w:val="nil"/>
              <w:bottom w:val="single" w:color="auto" w:sz="4" w:space="0"/>
              <w:right w:val="single" w:color="auto" w:sz="4" w:space="0"/>
            </w:tcBorders>
            <w:vAlign w:val="center"/>
          </w:tcPr>
          <w:p w14:paraId="38180FF2">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5B5F3AFD">
            <w:pPr>
              <w:jc w:val="left"/>
              <w:rPr>
                <w:rFonts w:ascii="仿宋" w:hAnsi="仿宋" w:eastAsia="仿宋" w:cs="Times New Roman"/>
                <w:szCs w:val="22"/>
              </w:rPr>
            </w:pPr>
            <w:r>
              <w:rPr>
                <w:rFonts w:hint="eastAsia" w:ascii="仿宋" w:hAnsi="仿宋" w:eastAsia="仿宋" w:cs="Times New Roman"/>
                <w:szCs w:val="22"/>
              </w:rPr>
              <w:t>确保各类照明灯具、应急照明系统、供用电设备设施（包括配电箱、桥架、井道、开关、插座等）运行正常。</w:t>
            </w:r>
          </w:p>
        </w:tc>
        <w:tc>
          <w:tcPr>
            <w:tcW w:w="3195" w:type="dxa"/>
            <w:tcBorders>
              <w:top w:val="single" w:color="auto" w:sz="4" w:space="0"/>
              <w:left w:val="nil"/>
              <w:bottom w:val="single" w:color="auto" w:sz="4" w:space="0"/>
              <w:right w:val="single" w:color="auto" w:sz="4" w:space="0"/>
            </w:tcBorders>
            <w:vAlign w:val="center"/>
          </w:tcPr>
          <w:p w14:paraId="62DA00C6">
            <w:pPr>
              <w:jc w:val="left"/>
              <w:rPr>
                <w:rFonts w:ascii="仿宋" w:hAnsi="仿宋" w:eastAsia="仿宋" w:cs="Times New Roman"/>
                <w:color w:val="000000"/>
                <w:szCs w:val="22"/>
              </w:rPr>
            </w:pPr>
            <w:r>
              <w:rPr>
                <w:rFonts w:hint="eastAsia" w:ascii="仿宋" w:hAnsi="仿宋" w:eastAsia="仿宋" w:cs="Times New Roman"/>
                <w:color w:val="000000"/>
                <w:szCs w:val="22"/>
              </w:rPr>
              <w:t>未正常运行，发现一次扣2分</w:t>
            </w:r>
          </w:p>
        </w:tc>
        <w:tc>
          <w:tcPr>
            <w:tcW w:w="891" w:type="dxa"/>
            <w:tcBorders>
              <w:top w:val="single" w:color="auto" w:sz="4" w:space="0"/>
              <w:left w:val="nil"/>
              <w:bottom w:val="single" w:color="auto" w:sz="4" w:space="0"/>
              <w:right w:val="single" w:color="auto" w:sz="4" w:space="0"/>
            </w:tcBorders>
            <w:vAlign w:val="center"/>
          </w:tcPr>
          <w:p w14:paraId="766C9B1C">
            <w:pPr>
              <w:jc w:val="center"/>
              <w:rPr>
                <w:rFonts w:ascii="仿宋" w:hAnsi="仿宋" w:eastAsia="仿宋" w:cs="Times New Roman"/>
                <w:color w:val="000000"/>
                <w:szCs w:val="22"/>
              </w:rPr>
            </w:pPr>
          </w:p>
        </w:tc>
      </w:tr>
      <w:tr w14:paraId="2E1E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5971A2F2">
            <w:pPr>
              <w:widowControl/>
              <w:jc w:val="left"/>
              <w:rPr>
                <w:rFonts w:ascii="仿宋" w:hAnsi="仿宋" w:eastAsia="仿宋" w:cs="Times New Roman"/>
                <w:color w:val="000000"/>
                <w:szCs w:val="22"/>
              </w:rPr>
            </w:pPr>
          </w:p>
        </w:tc>
        <w:tc>
          <w:tcPr>
            <w:tcW w:w="720" w:type="dxa"/>
            <w:vMerge w:val="restart"/>
            <w:tcBorders>
              <w:top w:val="nil"/>
              <w:left w:val="nil"/>
              <w:right w:val="single" w:color="auto" w:sz="4" w:space="0"/>
            </w:tcBorders>
            <w:vAlign w:val="center"/>
          </w:tcPr>
          <w:p w14:paraId="5D2FFF39">
            <w:pPr>
              <w:jc w:val="center"/>
              <w:rPr>
                <w:rFonts w:ascii="仿宋" w:hAnsi="仿宋" w:eastAsia="仿宋" w:cs="Times New Roman"/>
                <w:color w:val="000000"/>
                <w:szCs w:val="22"/>
              </w:rPr>
            </w:pPr>
            <w:r>
              <w:rPr>
                <w:rFonts w:hint="eastAsia" w:ascii="仿宋" w:hAnsi="仿宋" w:eastAsia="仿宋" w:cs="Times New Roman"/>
                <w:color w:val="000000"/>
                <w:szCs w:val="22"/>
              </w:rPr>
              <w:t>给排水系统</w:t>
            </w:r>
          </w:p>
        </w:tc>
        <w:tc>
          <w:tcPr>
            <w:tcW w:w="3075" w:type="dxa"/>
            <w:tcBorders>
              <w:top w:val="single" w:color="auto" w:sz="4" w:space="0"/>
              <w:left w:val="nil"/>
              <w:bottom w:val="single" w:color="auto" w:sz="4" w:space="0"/>
              <w:right w:val="single" w:color="auto" w:sz="4" w:space="0"/>
            </w:tcBorders>
            <w:vAlign w:val="center"/>
          </w:tcPr>
          <w:p w14:paraId="573C15B1">
            <w:pPr>
              <w:jc w:val="left"/>
              <w:rPr>
                <w:rFonts w:ascii="仿宋" w:hAnsi="仿宋" w:eastAsia="仿宋" w:cs="Times New Roman"/>
                <w:szCs w:val="22"/>
              </w:rPr>
            </w:pPr>
            <w:r>
              <w:rPr>
                <w:rFonts w:hint="eastAsia" w:ascii="仿宋" w:hAnsi="仿宋" w:eastAsia="仿宋" w:cs="Times New Roman"/>
                <w:szCs w:val="22"/>
              </w:rPr>
              <w:t>每日检查污水泵、排水泵、生活水泵、阀门、管道、仪表等，确保给排水系统正常运行，无“跑”、“冒”、“滴”、“漏”现象。</w:t>
            </w:r>
          </w:p>
        </w:tc>
        <w:tc>
          <w:tcPr>
            <w:tcW w:w="3195" w:type="dxa"/>
            <w:tcBorders>
              <w:top w:val="single" w:color="auto" w:sz="4" w:space="0"/>
              <w:left w:val="nil"/>
              <w:bottom w:val="single" w:color="auto" w:sz="4" w:space="0"/>
              <w:right w:val="single" w:color="auto" w:sz="4" w:space="0"/>
            </w:tcBorders>
            <w:vAlign w:val="center"/>
          </w:tcPr>
          <w:p w14:paraId="21806636">
            <w:pPr>
              <w:jc w:val="left"/>
              <w:rPr>
                <w:rFonts w:ascii="仿宋" w:hAnsi="仿宋" w:eastAsia="仿宋" w:cs="Times New Roman"/>
                <w:color w:val="000000"/>
                <w:szCs w:val="22"/>
              </w:rPr>
            </w:pPr>
            <w:r>
              <w:rPr>
                <w:rFonts w:hint="eastAsia" w:ascii="仿宋" w:hAnsi="仿宋" w:eastAsia="仿宋" w:cs="Times New Roman"/>
                <w:color w:val="000000"/>
                <w:szCs w:val="22"/>
              </w:rPr>
              <w:t>未按要求检查，发现一次扣2分</w:t>
            </w:r>
          </w:p>
        </w:tc>
        <w:tc>
          <w:tcPr>
            <w:tcW w:w="891" w:type="dxa"/>
            <w:tcBorders>
              <w:top w:val="single" w:color="auto" w:sz="4" w:space="0"/>
              <w:left w:val="nil"/>
              <w:bottom w:val="single" w:color="auto" w:sz="4" w:space="0"/>
              <w:right w:val="single" w:color="auto" w:sz="4" w:space="0"/>
            </w:tcBorders>
            <w:vAlign w:val="center"/>
          </w:tcPr>
          <w:p w14:paraId="5880367C">
            <w:pPr>
              <w:jc w:val="center"/>
              <w:rPr>
                <w:rFonts w:ascii="仿宋" w:hAnsi="仿宋" w:eastAsia="仿宋" w:cs="Times New Roman"/>
                <w:color w:val="000000"/>
                <w:szCs w:val="22"/>
              </w:rPr>
            </w:pPr>
          </w:p>
        </w:tc>
      </w:tr>
      <w:tr w14:paraId="37B6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670E0111">
            <w:pPr>
              <w:widowControl/>
              <w:jc w:val="left"/>
              <w:rPr>
                <w:rFonts w:ascii="仿宋" w:hAnsi="仿宋" w:eastAsia="仿宋" w:cs="Times New Roman"/>
                <w:color w:val="000000"/>
                <w:szCs w:val="22"/>
              </w:rPr>
            </w:pPr>
          </w:p>
        </w:tc>
        <w:tc>
          <w:tcPr>
            <w:tcW w:w="720" w:type="dxa"/>
            <w:vMerge w:val="continue"/>
            <w:tcBorders>
              <w:left w:val="nil"/>
              <w:bottom w:val="single" w:color="auto" w:sz="4" w:space="0"/>
              <w:right w:val="single" w:color="auto" w:sz="4" w:space="0"/>
            </w:tcBorders>
            <w:vAlign w:val="center"/>
          </w:tcPr>
          <w:p w14:paraId="576A9907">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4A6EA9E2">
            <w:pPr>
              <w:jc w:val="left"/>
              <w:rPr>
                <w:rFonts w:ascii="仿宋" w:hAnsi="仿宋" w:eastAsia="仿宋" w:cs="Times New Roman"/>
                <w:szCs w:val="22"/>
              </w:rPr>
            </w:pPr>
            <w:r>
              <w:rPr>
                <w:rFonts w:hint="eastAsia" w:ascii="仿宋" w:hAnsi="仿宋" w:eastAsia="仿宋" w:cs="Times New Roman"/>
                <w:szCs w:val="22"/>
              </w:rPr>
              <w:t>定期对水泵、管道进行养护，每年至少两次对生活水箱进行全面清洗，并提供水质检测报告。</w:t>
            </w:r>
          </w:p>
        </w:tc>
        <w:tc>
          <w:tcPr>
            <w:tcW w:w="3195" w:type="dxa"/>
            <w:tcBorders>
              <w:top w:val="single" w:color="auto" w:sz="4" w:space="0"/>
              <w:left w:val="nil"/>
              <w:bottom w:val="single" w:color="auto" w:sz="4" w:space="0"/>
              <w:right w:val="single" w:color="auto" w:sz="4" w:space="0"/>
            </w:tcBorders>
            <w:vAlign w:val="center"/>
          </w:tcPr>
          <w:p w14:paraId="0556A6F6">
            <w:pPr>
              <w:jc w:val="left"/>
              <w:rPr>
                <w:rFonts w:ascii="仿宋" w:hAnsi="仿宋" w:eastAsia="仿宋" w:cs="Times New Roman"/>
                <w:color w:val="000000"/>
                <w:szCs w:val="22"/>
              </w:rPr>
            </w:pPr>
            <w:r>
              <w:rPr>
                <w:rFonts w:hint="eastAsia" w:ascii="仿宋" w:hAnsi="仿宋" w:eastAsia="仿宋" w:cs="Times New Roman"/>
                <w:color w:val="000000"/>
                <w:szCs w:val="22"/>
              </w:rPr>
              <w:t>未定期养护，发现一次扣2分</w:t>
            </w:r>
          </w:p>
        </w:tc>
        <w:tc>
          <w:tcPr>
            <w:tcW w:w="891" w:type="dxa"/>
            <w:tcBorders>
              <w:top w:val="single" w:color="auto" w:sz="4" w:space="0"/>
              <w:left w:val="nil"/>
              <w:bottom w:val="single" w:color="auto" w:sz="4" w:space="0"/>
              <w:right w:val="single" w:color="auto" w:sz="4" w:space="0"/>
            </w:tcBorders>
            <w:vAlign w:val="center"/>
          </w:tcPr>
          <w:p w14:paraId="3B555ACE">
            <w:pPr>
              <w:jc w:val="center"/>
              <w:rPr>
                <w:rFonts w:ascii="仿宋" w:hAnsi="仿宋" w:eastAsia="仿宋" w:cs="Times New Roman"/>
                <w:color w:val="000000"/>
                <w:szCs w:val="22"/>
              </w:rPr>
            </w:pPr>
          </w:p>
        </w:tc>
      </w:tr>
      <w:tr w14:paraId="2522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6ADDCEB0">
            <w:pPr>
              <w:widowControl/>
              <w:jc w:val="left"/>
              <w:rPr>
                <w:rFonts w:ascii="仿宋" w:hAnsi="仿宋" w:eastAsia="仿宋" w:cs="Times New Roman"/>
                <w:color w:val="000000"/>
                <w:szCs w:val="22"/>
              </w:rPr>
            </w:pPr>
          </w:p>
        </w:tc>
        <w:tc>
          <w:tcPr>
            <w:tcW w:w="720" w:type="dxa"/>
            <w:tcBorders>
              <w:top w:val="nil"/>
              <w:left w:val="nil"/>
              <w:bottom w:val="single" w:color="auto" w:sz="4" w:space="0"/>
              <w:right w:val="single" w:color="auto" w:sz="4" w:space="0"/>
            </w:tcBorders>
            <w:vAlign w:val="center"/>
          </w:tcPr>
          <w:p w14:paraId="508D1B6C">
            <w:pPr>
              <w:jc w:val="center"/>
              <w:rPr>
                <w:rFonts w:ascii="仿宋" w:hAnsi="仿宋" w:eastAsia="仿宋" w:cs="Times New Roman"/>
                <w:color w:val="000000"/>
                <w:szCs w:val="22"/>
              </w:rPr>
            </w:pPr>
            <w:r>
              <w:rPr>
                <w:rFonts w:hint="eastAsia" w:ascii="仿宋" w:hAnsi="仿宋" w:eastAsia="仿宋" w:cs="Times New Roman"/>
                <w:color w:val="000000"/>
                <w:szCs w:val="22"/>
              </w:rPr>
              <w:t>弱电系统</w:t>
            </w:r>
          </w:p>
        </w:tc>
        <w:tc>
          <w:tcPr>
            <w:tcW w:w="3075" w:type="dxa"/>
            <w:tcBorders>
              <w:top w:val="single" w:color="auto" w:sz="4" w:space="0"/>
              <w:left w:val="nil"/>
              <w:bottom w:val="single" w:color="auto" w:sz="4" w:space="0"/>
              <w:right w:val="single" w:color="auto" w:sz="4" w:space="0"/>
            </w:tcBorders>
            <w:vAlign w:val="center"/>
          </w:tcPr>
          <w:p w14:paraId="05A7DB07">
            <w:pPr>
              <w:jc w:val="left"/>
              <w:rPr>
                <w:rFonts w:ascii="仿宋" w:hAnsi="仿宋" w:eastAsia="仿宋" w:cs="Times New Roman"/>
                <w:szCs w:val="22"/>
              </w:rPr>
            </w:pPr>
            <w:r>
              <w:rPr>
                <w:rFonts w:hint="eastAsia" w:ascii="仿宋" w:hAnsi="仿宋" w:eastAsia="仿宋" w:cs="Times New Roman"/>
                <w:szCs w:val="22"/>
              </w:rPr>
              <w:t>督促专业维保单位对监控系统、门禁系统、多媒体系统、会议系统、弱点机房等弱电设备进行巡查，定期清理设备机柜、控制箱、交换机等外表吸附的灰尘和絮状物。出现问题及时联系维保单位并配合维修。</w:t>
            </w:r>
          </w:p>
        </w:tc>
        <w:tc>
          <w:tcPr>
            <w:tcW w:w="3195" w:type="dxa"/>
            <w:tcBorders>
              <w:top w:val="single" w:color="auto" w:sz="4" w:space="0"/>
              <w:left w:val="nil"/>
              <w:bottom w:val="single" w:color="auto" w:sz="4" w:space="0"/>
              <w:right w:val="single" w:color="auto" w:sz="4" w:space="0"/>
            </w:tcBorders>
            <w:vAlign w:val="center"/>
          </w:tcPr>
          <w:p w14:paraId="3397074E">
            <w:pPr>
              <w:jc w:val="left"/>
              <w:rPr>
                <w:rFonts w:ascii="仿宋" w:hAnsi="仿宋" w:eastAsia="仿宋" w:cs="Times New Roman"/>
                <w:color w:val="000000"/>
                <w:szCs w:val="22"/>
              </w:rPr>
            </w:pPr>
            <w:r>
              <w:rPr>
                <w:rFonts w:hint="eastAsia" w:ascii="仿宋" w:hAnsi="仿宋" w:eastAsia="仿宋" w:cs="Times New Roman"/>
                <w:color w:val="000000"/>
                <w:szCs w:val="22"/>
              </w:rPr>
              <w:t>未及时联系维修，发现一次扣2分</w:t>
            </w:r>
          </w:p>
        </w:tc>
        <w:tc>
          <w:tcPr>
            <w:tcW w:w="891" w:type="dxa"/>
            <w:tcBorders>
              <w:top w:val="single" w:color="auto" w:sz="4" w:space="0"/>
              <w:left w:val="nil"/>
              <w:bottom w:val="single" w:color="auto" w:sz="4" w:space="0"/>
              <w:right w:val="single" w:color="auto" w:sz="4" w:space="0"/>
            </w:tcBorders>
            <w:vAlign w:val="center"/>
          </w:tcPr>
          <w:p w14:paraId="045F3BDB">
            <w:pPr>
              <w:jc w:val="center"/>
              <w:rPr>
                <w:rFonts w:ascii="仿宋" w:hAnsi="仿宋" w:eastAsia="仿宋" w:cs="Times New Roman"/>
                <w:color w:val="000000"/>
                <w:szCs w:val="22"/>
              </w:rPr>
            </w:pPr>
          </w:p>
        </w:tc>
      </w:tr>
      <w:tr w14:paraId="6490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32E5FA61">
            <w:pPr>
              <w:widowControl/>
              <w:jc w:val="left"/>
              <w:rPr>
                <w:rFonts w:ascii="仿宋" w:hAnsi="仿宋" w:eastAsia="仿宋" w:cs="Times New Roman"/>
                <w:color w:val="000000"/>
                <w:szCs w:val="22"/>
              </w:rPr>
            </w:pPr>
          </w:p>
        </w:tc>
        <w:tc>
          <w:tcPr>
            <w:tcW w:w="720" w:type="dxa"/>
            <w:vMerge w:val="restart"/>
            <w:tcBorders>
              <w:top w:val="nil"/>
              <w:left w:val="nil"/>
              <w:right w:val="single" w:color="auto" w:sz="4" w:space="0"/>
            </w:tcBorders>
            <w:vAlign w:val="center"/>
          </w:tcPr>
          <w:p w14:paraId="3D7E39B3">
            <w:pPr>
              <w:jc w:val="center"/>
              <w:rPr>
                <w:rFonts w:ascii="仿宋" w:hAnsi="仿宋" w:eastAsia="仿宋" w:cs="Times New Roman"/>
                <w:color w:val="000000"/>
                <w:szCs w:val="22"/>
              </w:rPr>
            </w:pPr>
            <w:r>
              <w:rPr>
                <w:rFonts w:hint="eastAsia" w:ascii="仿宋" w:hAnsi="仿宋" w:eastAsia="仿宋" w:cs="Times New Roman"/>
                <w:color w:val="000000"/>
                <w:szCs w:val="22"/>
              </w:rPr>
              <w:t>电梯升降系统</w:t>
            </w:r>
          </w:p>
        </w:tc>
        <w:tc>
          <w:tcPr>
            <w:tcW w:w="3075" w:type="dxa"/>
            <w:tcBorders>
              <w:top w:val="single" w:color="auto" w:sz="4" w:space="0"/>
              <w:left w:val="nil"/>
              <w:bottom w:val="single" w:color="auto" w:sz="4" w:space="0"/>
              <w:right w:val="single" w:color="auto" w:sz="4" w:space="0"/>
            </w:tcBorders>
            <w:vAlign w:val="center"/>
          </w:tcPr>
          <w:p w14:paraId="1A17C180">
            <w:pPr>
              <w:jc w:val="left"/>
              <w:rPr>
                <w:rFonts w:ascii="仿宋" w:hAnsi="仿宋" w:eastAsia="仿宋" w:cs="Times New Roman"/>
                <w:szCs w:val="22"/>
              </w:rPr>
            </w:pPr>
            <w:r>
              <w:rPr>
                <w:rFonts w:hint="eastAsia" w:ascii="仿宋" w:hAnsi="仿宋" w:eastAsia="仿宋" w:cs="Times New Roman"/>
                <w:szCs w:val="22"/>
              </w:rPr>
              <w:t>督促专业维保单位至少每15日进行一次清洁、润滑、调整和检查，建立每台电梯的台账档案，日常维护和应急维修应及时记录。每年经有资质的检测机构检验合格，在《安全使用许可证》有效期内安全运行。</w:t>
            </w:r>
          </w:p>
        </w:tc>
        <w:tc>
          <w:tcPr>
            <w:tcW w:w="3195" w:type="dxa"/>
            <w:tcBorders>
              <w:top w:val="single" w:color="auto" w:sz="4" w:space="0"/>
              <w:left w:val="nil"/>
              <w:bottom w:val="single" w:color="auto" w:sz="4" w:space="0"/>
              <w:right w:val="single" w:color="auto" w:sz="4" w:space="0"/>
            </w:tcBorders>
            <w:vAlign w:val="center"/>
          </w:tcPr>
          <w:p w14:paraId="2EA068DA">
            <w:pPr>
              <w:jc w:val="left"/>
              <w:rPr>
                <w:rFonts w:ascii="仿宋" w:hAnsi="仿宋" w:eastAsia="仿宋" w:cs="Times New Roman"/>
                <w:color w:val="000000"/>
                <w:szCs w:val="22"/>
              </w:rPr>
            </w:pPr>
            <w:r>
              <w:rPr>
                <w:rFonts w:hint="eastAsia" w:ascii="仿宋" w:hAnsi="仿宋" w:eastAsia="仿宋" w:cs="Times New Roman"/>
                <w:color w:val="000000"/>
                <w:szCs w:val="22"/>
              </w:rPr>
              <w:t>台账资料不齐全，发现一次扣2分</w:t>
            </w:r>
          </w:p>
        </w:tc>
        <w:tc>
          <w:tcPr>
            <w:tcW w:w="891" w:type="dxa"/>
            <w:tcBorders>
              <w:top w:val="single" w:color="auto" w:sz="4" w:space="0"/>
              <w:left w:val="nil"/>
              <w:bottom w:val="single" w:color="auto" w:sz="4" w:space="0"/>
              <w:right w:val="single" w:color="auto" w:sz="4" w:space="0"/>
            </w:tcBorders>
            <w:vAlign w:val="center"/>
          </w:tcPr>
          <w:p w14:paraId="724726A7">
            <w:pPr>
              <w:jc w:val="center"/>
              <w:rPr>
                <w:rFonts w:ascii="仿宋" w:hAnsi="仿宋" w:eastAsia="仿宋" w:cs="Times New Roman"/>
                <w:color w:val="000000"/>
                <w:szCs w:val="22"/>
              </w:rPr>
            </w:pPr>
          </w:p>
        </w:tc>
      </w:tr>
      <w:tr w14:paraId="0858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34ABF622">
            <w:pPr>
              <w:widowControl/>
              <w:jc w:val="left"/>
              <w:rPr>
                <w:rFonts w:ascii="仿宋" w:hAnsi="仿宋" w:eastAsia="仿宋" w:cs="Times New Roman"/>
                <w:color w:val="000000"/>
                <w:szCs w:val="22"/>
              </w:rPr>
            </w:pPr>
          </w:p>
        </w:tc>
        <w:tc>
          <w:tcPr>
            <w:tcW w:w="720" w:type="dxa"/>
            <w:vMerge w:val="continue"/>
            <w:tcBorders>
              <w:left w:val="nil"/>
              <w:bottom w:val="single" w:color="auto" w:sz="4" w:space="0"/>
              <w:right w:val="single" w:color="auto" w:sz="4" w:space="0"/>
            </w:tcBorders>
            <w:vAlign w:val="center"/>
          </w:tcPr>
          <w:p w14:paraId="72CF149B">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4D73673D">
            <w:pPr>
              <w:jc w:val="left"/>
              <w:rPr>
                <w:rFonts w:ascii="仿宋" w:hAnsi="仿宋" w:eastAsia="仿宋" w:cs="Times New Roman"/>
                <w:szCs w:val="22"/>
              </w:rPr>
            </w:pPr>
            <w:r>
              <w:rPr>
                <w:rFonts w:hint="eastAsia" w:ascii="仿宋" w:hAnsi="仿宋" w:eastAsia="仿宋" w:cs="Times New Roman"/>
                <w:szCs w:val="22"/>
              </w:rPr>
              <w:t>每日巡查电梯机房，出现问题及时联系维保单位并配合维修。对电梯保养、运行进行监督管理。</w:t>
            </w:r>
          </w:p>
        </w:tc>
        <w:tc>
          <w:tcPr>
            <w:tcW w:w="3195" w:type="dxa"/>
            <w:tcBorders>
              <w:top w:val="single" w:color="auto" w:sz="4" w:space="0"/>
              <w:left w:val="nil"/>
              <w:bottom w:val="single" w:color="auto" w:sz="4" w:space="0"/>
              <w:right w:val="single" w:color="auto" w:sz="4" w:space="0"/>
            </w:tcBorders>
            <w:vAlign w:val="center"/>
          </w:tcPr>
          <w:p w14:paraId="7A4A86F5">
            <w:pPr>
              <w:jc w:val="left"/>
              <w:rPr>
                <w:rFonts w:ascii="仿宋" w:hAnsi="仿宋" w:eastAsia="仿宋" w:cs="Times New Roman"/>
                <w:color w:val="000000"/>
                <w:szCs w:val="22"/>
              </w:rPr>
            </w:pPr>
            <w:r>
              <w:rPr>
                <w:rFonts w:hint="eastAsia" w:ascii="仿宋" w:hAnsi="仿宋" w:eastAsia="仿宋" w:cs="Times New Roman"/>
                <w:color w:val="000000"/>
                <w:szCs w:val="22"/>
              </w:rPr>
              <w:t>未及时巡查，发现一次扣2分</w:t>
            </w:r>
          </w:p>
        </w:tc>
        <w:tc>
          <w:tcPr>
            <w:tcW w:w="891" w:type="dxa"/>
            <w:tcBorders>
              <w:top w:val="single" w:color="auto" w:sz="4" w:space="0"/>
              <w:left w:val="nil"/>
              <w:bottom w:val="single" w:color="auto" w:sz="4" w:space="0"/>
              <w:right w:val="single" w:color="auto" w:sz="4" w:space="0"/>
            </w:tcBorders>
            <w:vAlign w:val="center"/>
          </w:tcPr>
          <w:p w14:paraId="3B7BBD08">
            <w:pPr>
              <w:jc w:val="center"/>
              <w:rPr>
                <w:rFonts w:ascii="仿宋" w:hAnsi="仿宋" w:eastAsia="仿宋" w:cs="Times New Roman"/>
                <w:color w:val="000000"/>
                <w:szCs w:val="22"/>
              </w:rPr>
            </w:pPr>
          </w:p>
        </w:tc>
      </w:tr>
      <w:tr w14:paraId="3011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633A1A54">
            <w:pPr>
              <w:widowControl/>
              <w:jc w:val="left"/>
              <w:rPr>
                <w:rFonts w:ascii="仿宋" w:hAnsi="仿宋" w:eastAsia="仿宋" w:cs="Times New Roman"/>
                <w:color w:val="000000"/>
                <w:szCs w:val="22"/>
              </w:rPr>
            </w:pPr>
          </w:p>
        </w:tc>
        <w:tc>
          <w:tcPr>
            <w:tcW w:w="720" w:type="dxa"/>
            <w:tcBorders>
              <w:top w:val="nil"/>
              <w:left w:val="nil"/>
              <w:bottom w:val="single" w:color="auto" w:sz="4" w:space="0"/>
              <w:right w:val="single" w:color="auto" w:sz="4" w:space="0"/>
            </w:tcBorders>
            <w:vAlign w:val="center"/>
          </w:tcPr>
          <w:p w14:paraId="41461D68">
            <w:pPr>
              <w:jc w:val="center"/>
              <w:rPr>
                <w:rFonts w:ascii="仿宋" w:hAnsi="仿宋" w:eastAsia="仿宋" w:cs="Times New Roman"/>
                <w:color w:val="000000"/>
                <w:szCs w:val="22"/>
              </w:rPr>
            </w:pPr>
            <w:r>
              <w:rPr>
                <w:rFonts w:hint="eastAsia" w:ascii="仿宋" w:hAnsi="仿宋" w:eastAsia="仿宋" w:cs="Times New Roman"/>
                <w:color w:val="000000"/>
                <w:szCs w:val="22"/>
              </w:rPr>
              <w:t>消防设施设备</w:t>
            </w:r>
          </w:p>
        </w:tc>
        <w:tc>
          <w:tcPr>
            <w:tcW w:w="3075" w:type="dxa"/>
            <w:tcBorders>
              <w:top w:val="single" w:color="auto" w:sz="4" w:space="0"/>
              <w:left w:val="nil"/>
              <w:bottom w:val="single" w:color="auto" w:sz="4" w:space="0"/>
              <w:right w:val="single" w:color="auto" w:sz="4" w:space="0"/>
            </w:tcBorders>
            <w:vAlign w:val="center"/>
          </w:tcPr>
          <w:p w14:paraId="1331037C">
            <w:pPr>
              <w:jc w:val="left"/>
              <w:rPr>
                <w:rFonts w:ascii="仿宋" w:hAnsi="仿宋" w:eastAsia="仿宋" w:cs="Times New Roman"/>
                <w:szCs w:val="22"/>
              </w:rPr>
            </w:pPr>
            <w:r>
              <w:rPr>
                <w:rFonts w:hint="eastAsia" w:ascii="仿宋" w:hAnsi="仿宋" w:eastAsia="仿宋" w:cs="Times New Roman"/>
                <w:szCs w:val="22"/>
              </w:rPr>
              <w:t>督促专业维保单位定期维护保养，建立台账并记录在案。消防重点单位每年应经有资质的检测机构检验合格，并出具《建筑消防设施年度检测报告》。</w:t>
            </w:r>
          </w:p>
        </w:tc>
        <w:tc>
          <w:tcPr>
            <w:tcW w:w="3195" w:type="dxa"/>
            <w:tcBorders>
              <w:top w:val="single" w:color="auto" w:sz="4" w:space="0"/>
              <w:left w:val="nil"/>
              <w:bottom w:val="single" w:color="auto" w:sz="4" w:space="0"/>
              <w:right w:val="single" w:color="auto" w:sz="4" w:space="0"/>
            </w:tcBorders>
            <w:vAlign w:val="center"/>
          </w:tcPr>
          <w:p w14:paraId="1614279D">
            <w:pPr>
              <w:jc w:val="left"/>
              <w:rPr>
                <w:rFonts w:ascii="仿宋" w:hAnsi="仿宋" w:eastAsia="仿宋" w:cs="Times New Roman"/>
                <w:color w:val="000000"/>
                <w:szCs w:val="22"/>
              </w:rPr>
            </w:pPr>
            <w:r>
              <w:rPr>
                <w:rFonts w:hint="eastAsia" w:ascii="仿宋" w:hAnsi="仿宋" w:eastAsia="仿宋" w:cs="Times New Roman"/>
                <w:color w:val="000000"/>
                <w:szCs w:val="22"/>
              </w:rPr>
              <w:t>台账资料不齐全，发现一次扣2分</w:t>
            </w:r>
          </w:p>
        </w:tc>
        <w:tc>
          <w:tcPr>
            <w:tcW w:w="891" w:type="dxa"/>
            <w:tcBorders>
              <w:top w:val="single" w:color="auto" w:sz="4" w:space="0"/>
              <w:left w:val="nil"/>
              <w:bottom w:val="single" w:color="auto" w:sz="4" w:space="0"/>
              <w:right w:val="single" w:color="auto" w:sz="4" w:space="0"/>
            </w:tcBorders>
            <w:vAlign w:val="center"/>
          </w:tcPr>
          <w:p w14:paraId="3F0953C6">
            <w:pPr>
              <w:jc w:val="center"/>
              <w:rPr>
                <w:rFonts w:ascii="仿宋" w:hAnsi="仿宋" w:eastAsia="仿宋" w:cs="Times New Roman"/>
                <w:color w:val="000000"/>
                <w:szCs w:val="22"/>
              </w:rPr>
            </w:pPr>
          </w:p>
        </w:tc>
      </w:tr>
      <w:tr w14:paraId="0DFF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bottom w:val="single" w:color="auto" w:sz="4" w:space="0"/>
              <w:right w:val="single" w:color="auto" w:sz="4" w:space="0"/>
            </w:tcBorders>
            <w:vAlign w:val="center"/>
          </w:tcPr>
          <w:p w14:paraId="4D717683">
            <w:pPr>
              <w:widowControl/>
              <w:jc w:val="left"/>
              <w:rPr>
                <w:rFonts w:ascii="仿宋" w:hAnsi="仿宋" w:eastAsia="仿宋" w:cs="Times New Roman"/>
                <w:color w:val="000000"/>
                <w:szCs w:val="22"/>
              </w:rPr>
            </w:pPr>
          </w:p>
        </w:tc>
        <w:tc>
          <w:tcPr>
            <w:tcW w:w="720" w:type="dxa"/>
            <w:tcBorders>
              <w:top w:val="nil"/>
              <w:left w:val="nil"/>
              <w:bottom w:val="single" w:color="auto" w:sz="4" w:space="0"/>
              <w:right w:val="single" w:color="auto" w:sz="4" w:space="0"/>
            </w:tcBorders>
            <w:vAlign w:val="center"/>
          </w:tcPr>
          <w:p w14:paraId="4CC1384E">
            <w:pPr>
              <w:jc w:val="center"/>
              <w:rPr>
                <w:rFonts w:ascii="仿宋" w:hAnsi="仿宋" w:eastAsia="仿宋" w:cs="Times New Roman"/>
                <w:color w:val="000000"/>
                <w:szCs w:val="22"/>
              </w:rPr>
            </w:pPr>
            <w:r>
              <w:rPr>
                <w:rFonts w:hint="eastAsia" w:ascii="仿宋" w:hAnsi="仿宋" w:eastAsia="仿宋" w:cs="Times New Roman"/>
                <w:color w:val="000000"/>
                <w:szCs w:val="22"/>
              </w:rPr>
              <w:t>空调通风系统</w:t>
            </w:r>
          </w:p>
        </w:tc>
        <w:tc>
          <w:tcPr>
            <w:tcW w:w="3075" w:type="dxa"/>
            <w:tcBorders>
              <w:top w:val="single" w:color="auto" w:sz="4" w:space="0"/>
              <w:left w:val="nil"/>
              <w:bottom w:val="single" w:color="auto" w:sz="4" w:space="0"/>
              <w:right w:val="single" w:color="auto" w:sz="4" w:space="0"/>
            </w:tcBorders>
            <w:vAlign w:val="center"/>
          </w:tcPr>
          <w:p w14:paraId="54902807">
            <w:pPr>
              <w:jc w:val="left"/>
              <w:rPr>
                <w:rFonts w:ascii="仿宋" w:hAnsi="仿宋" w:eastAsia="仿宋" w:cs="Times New Roman"/>
                <w:szCs w:val="22"/>
              </w:rPr>
            </w:pPr>
            <w:r>
              <w:rPr>
                <w:rFonts w:hint="eastAsia" w:ascii="仿宋" w:hAnsi="仿宋" w:eastAsia="仿宋" w:cs="Times New Roman"/>
                <w:szCs w:val="22"/>
              </w:rPr>
              <w:t>督促专业维保单位对空调通风系统进行检查、维护、清洁，测试运行控制和安全控制功能，记录运行参数，分析运行记录，确保空调系统正常运行。每年冬夏两次对空调通风系统进行全面的维护保养。出现问题及时联系维保单位并配合维修。</w:t>
            </w:r>
          </w:p>
        </w:tc>
        <w:tc>
          <w:tcPr>
            <w:tcW w:w="3195" w:type="dxa"/>
            <w:tcBorders>
              <w:top w:val="single" w:color="auto" w:sz="4" w:space="0"/>
              <w:left w:val="nil"/>
              <w:bottom w:val="single" w:color="auto" w:sz="4" w:space="0"/>
              <w:right w:val="single" w:color="auto" w:sz="4" w:space="0"/>
            </w:tcBorders>
            <w:vAlign w:val="center"/>
          </w:tcPr>
          <w:p w14:paraId="4D5FE73D">
            <w:pPr>
              <w:jc w:val="left"/>
              <w:rPr>
                <w:rFonts w:ascii="仿宋" w:hAnsi="仿宋" w:eastAsia="仿宋" w:cs="Times New Roman"/>
                <w:color w:val="000000"/>
                <w:szCs w:val="22"/>
              </w:rPr>
            </w:pPr>
            <w:r>
              <w:rPr>
                <w:rFonts w:hint="eastAsia" w:ascii="仿宋" w:hAnsi="仿宋" w:eastAsia="仿宋" w:cs="Times New Roman"/>
                <w:color w:val="000000"/>
                <w:szCs w:val="22"/>
              </w:rPr>
              <w:t>未定期维保，发现一次扣2分</w:t>
            </w:r>
          </w:p>
        </w:tc>
        <w:tc>
          <w:tcPr>
            <w:tcW w:w="891" w:type="dxa"/>
            <w:tcBorders>
              <w:top w:val="single" w:color="auto" w:sz="4" w:space="0"/>
              <w:left w:val="nil"/>
              <w:bottom w:val="single" w:color="auto" w:sz="4" w:space="0"/>
              <w:right w:val="single" w:color="auto" w:sz="4" w:space="0"/>
            </w:tcBorders>
            <w:vAlign w:val="center"/>
          </w:tcPr>
          <w:p w14:paraId="4914FC33">
            <w:pPr>
              <w:jc w:val="center"/>
              <w:rPr>
                <w:rFonts w:ascii="仿宋" w:hAnsi="仿宋" w:eastAsia="仿宋" w:cs="Times New Roman"/>
                <w:color w:val="000000"/>
                <w:szCs w:val="22"/>
              </w:rPr>
            </w:pPr>
          </w:p>
        </w:tc>
      </w:tr>
      <w:tr w14:paraId="7F1E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restart"/>
            <w:tcBorders>
              <w:top w:val="nil"/>
              <w:left w:val="single" w:color="auto" w:sz="4" w:space="0"/>
              <w:right w:val="single" w:color="auto" w:sz="4" w:space="0"/>
            </w:tcBorders>
            <w:vAlign w:val="center"/>
          </w:tcPr>
          <w:p w14:paraId="5CF502E8">
            <w:pPr>
              <w:widowControl/>
              <w:jc w:val="left"/>
              <w:rPr>
                <w:rFonts w:ascii="仿宋" w:hAnsi="仿宋" w:eastAsia="仿宋" w:cs="Times New Roman"/>
                <w:color w:val="000000"/>
                <w:szCs w:val="22"/>
              </w:rPr>
            </w:pPr>
            <w:r>
              <w:rPr>
                <w:rFonts w:hint="eastAsia" w:ascii="仿宋" w:hAnsi="仿宋" w:eastAsia="仿宋" w:cs="Times New Roman"/>
                <w:color w:val="000000"/>
                <w:szCs w:val="22"/>
              </w:rPr>
              <w:t>服务加减分项</w:t>
            </w:r>
          </w:p>
        </w:tc>
        <w:tc>
          <w:tcPr>
            <w:tcW w:w="720" w:type="dxa"/>
            <w:vMerge w:val="restart"/>
            <w:tcBorders>
              <w:top w:val="nil"/>
              <w:left w:val="nil"/>
              <w:right w:val="single" w:color="auto" w:sz="4" w:space="0"/>
            </w:tcBorders>
            <w:vAlign w:val="center"/>
          </w:tcPr>
          <w:p w14:paraId="0AB146A0">
            <w:pPr>
              <w:widowControl/>
              <w:jc w:val="left"/>
              <w:rPr>
                <w:rFonts w:ascii="仿宋" w:hAnsi="仿宋" w:eastAsia="仿宋" w:cs="Times New Roman"/>
                <w:color w:val="000000"/>
                <w:szCs w:val="22"/>
              </w:rPr>
            </w:pPr>
            <w:r>
              <w:rPr>
                <w:rFonts w:hint="eastAsia" w:ascii="仿宋" w:hAnsi="仿宋" w:eastAsia="仿宋" w:cs="Times New Roman"/>
                <w:color w:val="000000"/>
                <w:szCs w:val="22"/>
              </w:rPr>
              <w:t>加分项</w:t>
            </w:r>
          </w:p>
        </w:tc>
        <w:tc>
          <w:tcPr>
            <w:tcW w:w="3075" w:type="dxa"/>
            <w:tcBorders>
              <w:top w:val="single" w:color="auto" w:sz="4" w:space="0"/>
              <w:left w:val="nil"/>
              <w:bottom w:val="single" w:color="auto" w:sz="4" w:space="0"/>
              <w:right w:val="single" w:color="auto" w:sz="4" w:space="0"/>
            </w:tcBorders>
            <w:vAlign w:val="center"/>
          </w:tcPr>
          <w:p w14:paraId="2AB90311">
            <w:pPr>
              <w:jc w:val="left"/>
              <w:rPr>
                <w:rFonts w:ascii="仿宋" w:hAnsi="仿宋" w:eastAsia="仿宋" w:cs="Times New Roman"/>
                <w:szCs w:val="21"/>
              </w:rPr>
            </w:pPr>
            <w:r>
              <w:rPr>
                <w:rFonts w:hint="eastAsia" w:ascii="仿宋" w:hAnsi="仿宋" w:eastAsia="仿宋" w:cs="Arial"/>
                <w:szCs w:val="21"/>
              </w:rPr>
              <w:t>物业管理工作科学规范，受到领导表扬、表彰的</w:t>
            </w:r>
          </w:p>
        </w:tc>
        <w:tc>
          <w:tcPr>
            <w:tcW w:w="3195" w:type="dxa"/>
            <w:tcBorders>
              <w:top w:val="single" w:color="auto" w:sz="4" w:space="0"/>
              <w:left w:val="nil"/>
              <w:bottom w:val="single" w:color="auto" w:sz="4" w:space="0"/>
              <w:right w:val="single" w:color="auto" w:sz="4" w:space="0"/>
            </w:tcBorders>
            <w:vAlign w:val="center"/>
          </w:tcPr>
          <w:p w14:paraId="45B3E60B">
            <w:pPr>
              <w:jc w:val="left"/>
              <w:rPr>
                <w:rFonts w:ascii="仿宋" w:hAnsi="仿宋" w:eastAsia="仿宋" w:cs="Times New Roman"/>
                <w:color w:val="000000"/>
                <w:szCs w:val="22"/>
              </w:rPr>
            </w:pPr>
            <w:r>
              <w:rPr>
                <w:rFonts w:hint="eastAsia" w:ascii="仿宋" w:hAnsi="仿宋" w:eastAsia="仿宋" w:cs="Times New Roman"/>
                <w:color w:val="000000"/>
                <w:szCs w:val="22"/>
              </w:rPr>
              <w:t>每次加5分</w:t>
            </w:r>
          </w:p>
        </w:tc>
        <w:tc>
          <w:tcPr>
            <w:tcW w:w="891" w:type="dxa"/>
            <w:tcBorders>
              <w:top w:val="single" w:color="auto" w:sz="4" w:space="0"/>
              <w:left w:val="nil"/>
              <w:bottom w:val="single" w:color="auto" w:sz="4" w:space="0"/>
              <w:right w:val="single" w:color="auto" w:sz="4" w:space="0"/>
            </w:tcBorders>
            <w:vAlign w:val="center"/>
          </w:tcPr>
          <w:p w14:paraId="65E0EAE5">
            <w:pPr>
              <w:jc w:val="center"/>
              <w:rPr>
                <w:rFonts w:ascii="仿宋" w:hAnsi="仿宋" w:eastAsia="仿宋" w:cs="Times New Roman"/>
                <w:color w:val="000000"/>
                <w:szCs w:val="22"/>
              </w:rPr>
            </w:pPr>
          </w:p>
        </w:tc>
      </w:tr>
      <w:tr w14:paraId="324F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41B71941">
            <w:pPr>
              <w:widowControl/>
              <w:jc w:val="left"/>
              <w:rPr>
                <w:rFonts w:ascii="仿宋" w:hAnsi="仿宋" w:eastAsia="仿宋" w:cs="Times New Roman"/>
                <w:color w:val="000000"/>
                <w:szCs w:val="22"/>
              </w:rPr>
            </w:pPr>
          </w:p>
        </w:tc>
        <w:tc>
          <w:tcPr>
            <w:tcW w:w="720" w:type="dxa"/>
            <w:vMerge w:val="continue"/>
            <w:tcBorders>
              <w:left w:val="nil"/>
              <w:right w:val="single" w:color="auto" w:sz="4" w:space="0"/>
            </w:tcBorders>
            <w:vAlign w:val="center"/>
          </w:tcPr>
          <w:p w14:paraId="2950806E">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56715F35">
            <w:pPr>
              <w:jc w:val="left"/>
              <w:rPr>
                <w:rFonts w:ascii="仿宋" w:hAnsi="仿宋" w:eastAsia="仿宋" w:cs="Times New Roman"/>
                <w:szCs w:val="21"/>
              </w:rPr>
            </w:pPr>
            <w:r>
              <w:rPr>
                <w:rFonts w:hint="eastAsia" w:ascii="仿宋" w:hAnsi="仿宋" w:eastAsia="仿宋" w:cs="Arial"/>
                <w:szCs w:val="21"/>
              </w:rPr>
              <w:t>有效处置各类突发事件的，有效保障服务对象生命财产安全的</w:t>
            </w:r>
          </w:p>
        </w:tc>
        <w:tc>
          <w:tcPr>
            <w:tcW w:w="3195" w:type="dxa"/>
            <w:tcBorders>
              <w:top w:val="single" w:color="auto" w:sz="4" w:space="0"/>
              <w:left w:val="nil"/>
              <w:bottom w:val="single" w:color="auto" w:sz="4" w:space="0"/>
              <w:right w:val="single" w:color="auto" w:sz="4" w:space="0"/>
            </w:tcBorders>
            <w:vAlign w:val="center"/>
          </w:tcPr>
          <w:p w14:paraId="23B04503">
            <w:pPr>
              <w:jc w:val="left"/>
              <w:rPr>
                <w:rFonts w:ascii="仿宋" w:hAnsi="仿宋" w:eastAsia="仿宋" w:cs="Times New Roman"/>
                <w:color w:val="000000"/>
                <w:szCs w:val="22"/>
              </w:rPr>
            </w:pPr>
            <w:r>
              <w:rPr>
                <w:rFonts w:hint="eastAsia" w:ascii="仿宋" w:hAnsi="仿宋" w:eastAsia="仿宋" w:cs="Times New Roman"/>
                <w:color w:val="000000"/>
                <w:szCs w:val="22"/>
              </w:rPr>
              <w:t>每次加5分</w:t>
            </w:r>
          </w:p>
        </w:tc>
        <w:tc>
          <w:tcPr>
            <w:tcW w:w="891" w:type="dxa"/>
            <w:tcBorders>
              <w:top w:val="single" w:color="auto" w:sz="4" w:space="0"/>
              <w:left w:val="nil"/>
              <w:bottom w:val="single" w:color="auto" w:sz="4" w:space="0"/>
              <w:right w:val="single" w:color="auto" w:sz="4" w:space="0"/>
            </w:tcBorders>
            <w:vAlign w:val="center"/>
          </w:tcPr>
          <w:p w14:paraId="52102D8C">
            <w:pPr>
              <w:jc w:val="center"/>
              <w:rPr>
                <w:rFonts w:ascii="仿宋" w:hAnsi="仿宋" w:eastAsia="仿宋" w:cs="Times New Roman"/>
                <w:color w:val="000000"/>
                <w:szCs w:val="22"/>
              </w:rPr>
            </w:pPr>
          </w:p>
        </w:tc>
      </w:tr>
      <w:tr w14:paraId="15C0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3A341CB1">
            <w:pPr>
              <w:widowControl/>
              <w:jc w:val="left"/>
              <w:rPr>
                <w:rFonts w:ascii="仿宋" w:hAnsi="仿宋" w:eastAsia="仿宋" w:cs="Times New Roman"/>
                <w:color w:val="000000"/>
                <w:szCs w:val="22"/>
              </w:rPr>
            </w:pPr>
          </w:p>
        </w:tc>
        <w:tc>
          <w:tcPr>
            <w:tcW w:w="720" w:type="dxa"/>
            <w:vMerge w:val="continue"/>
            <w:tcBorders>
              <w:left w:val="nil"/>
              <w:right w:val="single" w:color="auto" w:sz="4" w:space="0"/>
            </w:tcBorders>
            <w:vAlign w:val="center"/>
          </w:tcPr>
          <w:p w14:paraId="4AC597A6">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4010F51E">
            <w:pPr>
              <w:jc w:val="left"/>
              <w:rPr>
                <w:rFonts w:ascii="仿宋" w:hAnsi="仿宋" w:eastAsia="仿宋" w:cs="Arial"/>
                <w:szCs w:val="21"/>
              </w:rPr>
            </w:pPr>
            <w:r>
              <w:rPr>
                <w:rFonts w:hint="eastAsia" w:ascii="仿宋" w:hAnsi="仿宋" w:eastAsia="仿宋" w:cs="Arial"/>
                <w:szCs w:val="21"/>
              </w:rPr>
              <w:t>便民服务、遗失物品管理得当、</w:t>
            </w:r>
            <w:r>
              <w:rPr>
                <w:rFonts w:hint="eastAsia" w:ascii="仿宋" w:hAnsi="仿宋" w:eastAsia="仿宋" w:cs="Arial"/>
                <w:szCs w:val="21"/>
                <w:lang w:val="en-US" w:eastAsia="zh-CN"/>
              </w:rPr>
              <w:t>拾金不昧</w:t>
            </w:r>
            <w:r>
              <w:rPr>
                <w:rFonts w:hint="eastAsia" w:ascii="仿宋" w:hAnsi="仿宋" w:eastAsia="仿宋" w:cs="Arial"/>
                <w:szCs w:val="21"/>
              </w:rPr>
              <w:t>、关注或帮助老少病残孕、收到群众表扬的</w:t>
            </w:r>
          </w:p>
        </w:tc>
        <w:tc>
          <w:tcPr>
            <w:tcW w:w="3195" w:type="dxa"/>
            <w:tcBorders>
              <w:top w:val="single" w:color="auto" w:sz="4" w:space="0"/>
              <w:left w:val="nil"/>
              <w:bottom w:val="single" w:color="auto" w:sz="4" w:space="0"/>
              <w:right w:val="single" w:color="auto" w:sz="4" w:space="0"/>
            </w:tcBorders>
            <w:vAlign w:val="center"/>
          </w:tcPr>
          <w:p w14:paraId="48F6173C">
            <w:pPr>
              <w:jc w:val="left"/>
              <w:rPr>
                <w:rFonts w:ascii="仿宋" w:hAnsi="仿宋" w:eastAsia="仿宋" w:cs="Times New Roman"/>
                <w:color w:val="000000"/>
                <w:szCs w:val="22"/>
              </w:rPr>
            </w:pPr>
            <w:r>
              <w:rPr>
                <w:rFonts w:hint="eastAsia" w:ascii="仿宋" w:hAnsi="仿宋" w:eastAsia="仿宋" w:cs="Times New Roman"/>
                <w:color w:val="000000"/>
                <w:szCs w:val="22"/>
              </w:rPr>
              <w:t>每次加2分</w:t>
            </w:r>
          </w:p>
        </w:tc>
        <w:tc>
          <w:tcPr>
            <w:tcW w:w="891" w:type="dxa"/>
            <w:tcBorders>
              <w:top w:val="single" w:color="auto" w:sz="4" w:space="0"/>
              <w:left w:val="nil"/>
              <w:bottom w:val="single" w:color="auto" w:sz="4" w:space="0"/>
              <w:right w:val="single" w:color="auto" w:sz="4" w:space="0"/>
            </w:tcBorders>
            <w:vAlign w:val="center"/>
          </w:tcPr>
          <w:p w14:paraId="061E4B60">
            <w:pPr>
              <w:jc w:val="center"/>
              <w:rPr>
                <w:rFonts w:ascii="仿宋" w:hAnsi="仿宋" w:eastAsia="仿宋" w:cs="Times New Roman"/>
                <w:color w:val="000000"/>
                <w:szCs w:val="22"/>
              </w:rPr>
            </w:pPr>
          </w:p>
        </w:tc>
      </w:tr>
      <w:tr w14:paraId="2EA9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right w:val="single" w:color="auto" w:sz="4" w:space="0"/>
            </w:tcBorders>
            <w:vAlign w:val="center"/>
          </w:tcPr>
          <w:p w14:paraId="2F54912B">
            <w:pPr>
              <w:widowControl/>
              <w:jc w:val="left"/>
              <w:rPr>
                <w:rFonts w:ascii="仿宋" w:hAnsi="仿宋" w:eastAsia="仿宋" w:cs="Times New Roman"/>
                <w:color w:val="000000"/>
                <w:szCs w:val="22"/>
              </w:rPr>
            </w:pPr>
          </w:p>
        </w:tc>
        <w:tc>
          <w:tcPr>
            <w:tcW w:w="720" w:type="dxa"/>
            <w:vMerge w:val="continue"/>
            <w:tcBorders>
              <w:left w:val="nil"/>
              <w:bottom w:val="single" w:color="auto" w:sz="4" w:space="0"/>
              <w:right w:val="single" w:color="auto" w:sz="4" w:space="0"/>
            </w:tcBorders>
            <w:vAlign w:val="center"/>
          </w:tcPr>
          <w:p w14:paraId="5FE8E9D2">
            <w:pPr>
              <w:widowControl/>
              <w:jc w:val="left"/>
              <w:rPr>
                <w:rFonts w:ascii="仿宋" w:hAnsi="仿宋" w:eastAsia="仿宋" w:cs="Times New Roman"/>
                <w:color w:val="000000"/>
                <w:szCs w:val="22"/>
              </w:rPr>
            </w:pPr>
          </w:p>
        </w:tc>
        <w:tc>
          <w:tcPr>
            <w:tcW w:w="3075" w:type="dxa"/>
            <w:tcBorders>
              <w:top w:val="single" w:color="auto" w:sz="4" w:space="0"/>
              <w:left w:val="nil"/>
              <w:bottom w:val="single" w:color="auto" w:sz="4" w:space="0"/>
              <w:right w:val="single" w:color="auto" w:sz="4" w:space="0"/>
            </w:tcBorders>
            <w:vAlign w:val="center"/>
          </w:tcPr>
          <w:p w14:paraId="2F5D569E">
            <w:pPr>
              <w:jc w:val="left"/>
              <w:rPr>
                <w:rFonts w:ascii="仿宋" w:hAnsi="仿宋" w:eastAsia="仿宋" w:cs="Arial"/>
                <w:szCs w:val="21"/>
              </w:rPr>
            </w:pPr>
            <w:r>
              <w:rPr>
                <w:rFonts w:hint="eastAsia" w:ascii="仿宋" w:hAnsi="仿宋" w:eastAsia="仿宋" w:cs="Arial"/>
                <w:szCs w:val="21"/>
              </w:rPr>
              <w:t>物业服务项目获省、市级物业管理服务荣誉奖项的</w:t>
            </w:r>
          </w:p>
        </w:tc>
        <w:tc>
          <w:tcPr>
            <w:tcW w:w="3195" w:type="dxa"/>
            <w:tcBorders>
              <w:top w:val="single" w:color="auto" w:sz="4" w:space="0"/>
              <w:left w:val="nil"/>
              <w:bottom w:val="single" w:color="auto" w:sz="4" w:space="0"/>
              <w:right w:val="single" w:color="auto" w:sz="4" w:space="0"/>
            </w:tcBorders>
            <w:vAlign w:val="center"/>
          </w:tcPr>
          <w:p w14:paraId="50D60E4B">
            <w:pPr>
              <w:jc w:val="left"/>
              <w:rPr>
                <w:rFonts w:ascii="仿宋" w:hAnsi="仿宋" w:eastAsia="仿宋" w:cs="Times New Roman"/>
                <w:color w:val="000000"/>
                <w:szCs w:val="22"/>
              </w:rPr>
            </w:pPr>
            <w:r>
              <w:rPr>
                <w:rFonts w:hint="eastAsia" w:ascii="仿宋" w:hAnsi="仿宋" w:eastAsia="仿宋" w:cs="Times New Roman"/>
                <w:color w:val="000000"/>
                <w:szCs w:val="22"/>
              </w:rPr>
              <w:t>省</w:t>
            </w:r>
            <w:r>
              <w:rPr>
                <w:rFonts w:hint="eastAsia" w:ascii="仿宋" w:hAnsi="仿宋" w:eastAsia="仿宋" w:cs="Times New Roman"/>
                <w:color w:val="000000"/>
                <w:szCs w:val="22"/>
                <w:lang w:val="en-US" w:eastAsia="zh-CN"/>
              </w:rPr>
              <w:t>级加20</w:t>
            </w:r>
            <w:r>
              <w:rPr>
                <w:rFonts w:hint="eastAsia" w:ascii="仿宋" w:hAnsi="仿宋" w:eastAsia="仿宋" w:cs="Times New Roman"/>
                <w:color w:val="000000"/>
                <w:szCs w:val="22"/>
              </w:rPr>
              <w:t>、市级加</w:t>
            </w:r>
            <w:r>
              <w:rPr>
                <w:rFonts w:hint="eastAsia" w:ascii="仿宋" w:hAnsi="仿宋" w:eastAsia="仿宋" w:cs="Times New Roman"/>
                <w:color w:val="000000"/>
                <w:szCs w:val="22"/>
                <w:lang w:val="en-US" w:eastAsia="zh-CN"/>
              </w:rPr>
              <w:t>10</w:t>
            </w:r>
            <w:r>
              <w:rPr>
                <w:rFonts w:hint="eastAsia" w:ascii="仿宋" w:hAnsi="仿宋" w:eastAsia="仿宋" w:cs="Times New Roman"/>
                <w:color w:val="000000"/>
                <w:szCs w:val="22"/>
              </w:rPr>
              <w:t>分</w:t>
            </w:r>
          </w:p>
        </w:tc>
        <w:tc>
          <w:tcPr>
            <w:tcW w:w="891" w:type="dxa"/>
            <w:tcBorders>
              <w:top w:val="single" w:color="auto" w:sz="4" w:space="0"/>
              <w:left w:val="nil"/>
              <w:bottom w:val="single" w:color="auto" w:sz="4" w:space="0"/>
              <w:right w:val="single" w:color="auto" w:sz="4" w:space="0"/>
            </w:tcBorders>
            <w:vAlign w:val="center"/>
          </w:tcPr>
          <w:p w14:paraId="1DD9151A">
            <w:pPr>
              <w:jc w:val="center"/>
              <w:rPr>
                <w:rFonts w:ascii="仿宋" w:hAnsi="仿宋" w:eastAsia="仿宋" w:cs="Times New Roman"/>
                <w:color w:val="000000"/>
                <w:szCs w:val="22"/>
              </w:rPr>
            </w:pPr>
          </w:p>
        </w:tc>
      </w:tr>
      <w:tr w14:paraId="58BF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tcBorders>
              <w:left w:val="single" w:color="auto" w:sz="4" w:space="0"/>
              <w:bottom w:val="nil"/>
              <w:right w:val="single" w:color="auto" w:sz="4" w:space="0"/>
            </w:tcBorders>
            <w:vAlign w:val="center"/>
          </w:tcPr>
          <w:p w14:paraId="0DF3A1F6">
            <w:pPr>
              <w:widowControl/>
              <w:jc w:val="left"/>
              <w:rPr>
                <w:rFonts w:ascii="仿宋" w:hAnsi="仿宋" w:eastAsia="仿宋" w:cs="Times New Roman"/>
                <w:color w:val="000000"/>
                <w:szCs w:val="22"/>
              </w:rPr>
            </w:pPr>
          </w:p>
        </w:tc>
        <w:tc>
          <w:tcPr>
            <w:tcW w:w="720" w:type="dxa"/>
            <w:tcBorders>
              <w:top w:val="nil"/>
              <w:left w:val="nil"/>
              <w:bottom w:val="nil"/>
              <w:right w:val="single" w:color="auto" w:sz="4" w:space="0"/>
            </w:tcBorders>
            <w:vAlign w:val="center"/>
          </w:tcPr>
          <w:p w14:paraId="13491B32">
            <w:pPr>
              <w:widowControl/>
              <w:jc w:val="left"/>
              <w:rPr>
                <w:rFonts w:ascii="仿宋" w:hAnsi="仿宋" w:eastAsia="仿宋" w:cs="Times New Roman"/>
                <w:color w:val="000000"/>
                <w:szCs w:val="22"/>
              </w:rPr>
            </w:pPr>
            <w:r>
              <w:rPr>
                <w:rFonts w:hint="eastAsia" w:ascii="仿宋" w:hAnsi="仿宋" w:eastAsia="仿宋" w:cs="Times New Roman"/>
                <w:color w:val="000000"/>
                <w:szCs w:val="22"/>
              </w:rPr>
              <w:t>减分项</w:t>
            </w:r>
          </w:p>
        </w:tc>
        <w:tc>
          <w:tcPr>
            <w:tcW w:w="3075" w:type="dxa"/>
            <w:tcBorders>
              <w:top w:val="single" w:color="auto" w:sz="4" w:space="0"/>
              <w:left w:val="nil"/>
              <w:bottom w:val="single" w:color="auto" w:sz="4" w:space="0"/>
              <w:right w:val="single" w:color="auto" w:sz="4" w:space="0"/>
            </w:tcBorders>
            <w:vAlign w:val="center"/>
          </w:tcPr>
          <w:p w14:paraId="77EF2961">
            <w:pPr>
              <w:jc w:val="left"/>
              <w:rPr>
                <w:rFonts w:ascii="仿宋" w:hAnsi="仿宋" w:eastAsia="仿宋" w:cs="Times New Roman"/>
                <w:szCs w:val="22"/>
              </w:rPr>
            </w:pPr>
            <w:r>
              <w:rPr>
                <w:rFonts w:hint="eastAsia" w:ascii="仿宋" w:hAnsi="仿宋" w:eastAsia="仿宋" w:cs="Times New Roman"/>
                <w:szCs w:val="22"/>
                <w:lang w:val="en-US" w:eastAsia="zh-CN"/>
              </w:rPr>
              <w:t>服务对象</w:t>
            </w:r>
            <w:r>
              <w:rPr>
                <w:rFonts w:hint="eastAsia" w:ascii="仿宋" w:hAnsi="仿宋" w:eastAsia="仿宋" w:cs="Times New Roman"/>
                <w:szCs w:val="22"/>
              </w:rPr>
              <w:t>投诉物业服务质量的</w:t>
            </w:r>
          </w:p>
        </w:tc>
        <w:tc>
          <w:tcPr>
            <w:tcW w:w="3195" w:type="dxa"/>
            <w:tcBorders>
              <w:top w:val="single" w:color="auto" w:sz="4" w:space="0"/>
              <w:left w:val="nil"/>
              <w:bottom w:val="single" w:color="auto" w:sz="4" w:space="0"/>
              <w:right w:val="single" w:color="auto" w:sz="4" w:space="0"/>
            </w:tcBorders>
            <w:vAlign w:val="center"/>
          </w:tcPr>
          <w:p w14:paraId="1BA01CAC">
            <w:pPr>
              <w:jc w:val="left"/>
              <w:rPr>
                <w:rFonts w:ascii="仿宋" w:hAnsi="仿宋" w:eastAsia="仿宋" w:cs="Times New Roman"/>
                <w:color w:val="000000"/>
                <w:szCs w:val="22"/>
              </w:rPr>
            </w:pPr>
            <w:r>
              <w:rPr>
                <w:rFonts w:hint="eastAsia" w:ascii="仿宋" w:hAnsi="仿宋" w:eastAsia="仿宋" w:cs="Times New Roman"/>
                <w:color w:val="000000"/>
                <w:szCs w:val="22"/>
              </w:rPr>
              <w:t>每次扣</w:t>
            </w:r>
            <w:r>
              <w:rPr>
                <w:rFonts w:hint="eastAsia" w:ascii="仿宋" w:hAnsi="仿宋" w:eastAsia="仿宋" w:cs="Times New Roman"/>
                <w:color w:val="000000"/>
                <w:szCs w:val="22"/>
                <w:lang w:val="en-US" w:eastAsia="zh-CN"/>
              </w:rPr>
              <w:t>5</w:t>
            </w:r>
            <w:r>
              <w:rPr>
                <w:rFonts w:hint="eastAsia" w:ascii="仿宋" w:hAnsi="仿宋" w:eastAsia="仿宋" w:cs="Times New Roman"/>
                <w:color w:val="000000"/>
                <w:szCs w:val="22"/>
              </w:rPr>
              <w:t>分</w:t>
            </w:r>
          </w:p>
        </w:tc>
        <w:tc>
          <w:tcPr>
            <w:tcW w:w="891" w:type="dxa"/>
            <w:tcBorders>
              <w:top w:val="single" w:color="auto" w:sz="4" w:space="0"/>
              <w:left w:val="nil"/>
              <w:bottom w:val="single" w:color="auto" w:sz="4" w:space="0"/>
              <w:right w:val="single" w:color="auto" w:sz="4" w:space="0"/>
            </w:tcBorders>
            <w:vAlign w:val="center"/>
          </w:tcPr>
          <w:p w14:paraId="238409FB">
            <w:pPr>
              <w:jc w:val="center"/>
              <w:rPr>
                <w:rFonts w:ascii="仿宋" w:hAnsi="仿宋" w:eastAsia="仿宋" w:cs="Times New Roman"/>
                <w:color w:val="000000"/>
                <w:szCs w:val="22"/>
              </w:rPr>
            </w:pPr>
          </w:p>
        </w:tc>
      </w:tr>
      <w:tr w14:paraId="74A5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nil"/>
              <w:left w:val="single" w:color="auto" w:sz="4" w:space="0"/>
              <w:bottom w:val="nil"/>
              <w:right w:val="single" w:color="auto" w:sz="4" w:space="0"/>
            </w:tcBorders>
            <w:vAlign w:val="center"/>
          </w:tcPr>
          <w:p w14:paraId="1A3FD25C">
            <w:pPr>
              <w:widowControl/>
              <w:jc w:val="left"/>
              <w:rPr>
                <w:rFonts w:ascii="仿宋" w:hAnsi="仿宋" w:eastAsia="仿宋" w:cs="Times New Roman"/>
                <w:color w:val="000000"/>
                <w:szCs w:val="22"/>
              </w:rPr>
            </w:pPr>
          </w:p>
        </w:tc>
        <w:tc>
          <w:tcPr>
            <w:tcW w:w="720" w:type="dxa"/>
            <w:tcBorders>
              <w:top w:val="nil"/>
              <w:left w:val="nil"/>
              <w:bottom w:val="nil"/>
              <w:right w:val="single" w:color="auto" w:sz="4" w:space="0"/>
            </w:tcBorders>
            <w:vAlign w:val="center"/>
          </w:tcPr>
          <w:p w14:paraId="70CFCD08">
            <w:pPr>
              <w:widowControl/>
              <w:jc w:val="left"/>
              <w:rPr>
                <w:rFonts w:ascii="仿宋" w:hAnsi="仿宋" w:eastAsia="仿宋" w:cs="Times New Roman"/>
                <w:color w:val="000000"/>
                <w:szCs w:val="22"/>
              </w:rPr>
            </w:pPr>
          </w:p>
        </w:tc>
        <w:tc>
          <w:tcPr>
            <w:tcW w:w="3075" w:type="dxa"/>
            <w:vMerge w:val="restart"/>
            <w:tcBorders>
              <w:top w:val="single" w:color="auto" w:sz="4" w:space="0"/>
              <w:left w:val="nil"/>
              <w:right w:val="single" w:color="auto" w:sz="4" w:space="0"/>
            </w:tcBorders>
            <w:vAlign w:val="center"/>
          </w:tcPr>
          <w:p w14:paraId="353FFE45">
            <w:pPr>
              <w:jc w:val="left"/>
              <w:rPr>
                <w:rFonts w:ascii="仿宋" w:hAnsi="仿宋" w:eastAsia="仿宋" w:cs="Times New Roman"/>
                <w:szCs w:val="21"/>
              </w:rPr>
            </w:pPr>
            <w:r>
              <w:rPr>
                <w:rFonts w:hint="eastAsia" w:ascii="仿宋" w:hAnsi="仿宋" w:eastAsia="仿宋" w:cs="Arial"/>
                <w:szCs w:val="21"/>
              </w:rPr>
              <w:t>与服务对象发生冲突，经核实后责任属于物业方的</w:t>
            </w:r>
          </w:p>
        </w:tc>
        <w:tc>
          <w:tcPr>
            <w:tcW w:w="3195" w:type="dxa"/>
            <w:vMerge w:val="restart"/>
            <w:tcBorders>
              <w:top w:val="single" w:color="auto" w:sz="4" w:space="0"/>
              <w:left w:val="nil"/>
              <w:right w:val="single" w:color="auto" w:sz="4" w:space="0"/>
            </w:tcBorders>
            <w:vAlign w:val="center"/>
          </w:tcPr>
          <w:p w14:paraId="430ADA41">
            <w:pPr>
              <w:jc w:val="left"/>
              <w:rPr>
                <w:rFonts w:ascii="仿宋" w:hAnsi="仿宋" w:eastAsia="仿宋" w:cs="Times New Roman"/>
                <w:color w:val="000000"/>
                <w:szCs w:val="22"/>
              </w:rPr>
            </w:pPr>
            <w:r>
              <w:rPr>
                <w:rFonts w:hint="eastAsia" w:ascii="仿宋" w:hAnsi="仿宋" w:eastAsia="仿宋" w:cs="Times New Roman"/>
                <w:color w:val="000000"/>
                <w:szCs w:val="22"/>
              </w:rPr>
              <w:t>每次扣</w:t>
            </w:r>
            <w:r>
              <w:rPr>
                <w:rFonts w:hint="eastAsia" w:ascii="仿宋" w:hAnsi="仿宋" w:eastAsia="仿宋" w:cs="Times New Roman"/>
                <w:color w:val="000000"/>
                <w:szCs w:val="22"/>
                <w:lang w:val="en-US" w:eastAsia="zh-CN"/>
              </w:rPr>
              <w:t>10</w:t>
            </w:r>
            <w:r>
              <w:rPr>
                <w:rFonts w:hint="eastAsia" w:ascii="仿宋" w:hAnsi="仿宋" w:eastAsia="仿宋" w:cs="Times New Roman"/>
                <w:color w:val="000000"/>
                <w:szCs w:val="22"/>
              </w:rPr>
              <w:t>分</w:t>
            </w:r>
          </w:p>
        </w:tc>
        <w:tc>
          <w:tcPr>
            <w:tcW w:w="891" w:type="dxa"/>
            <w:vMerge w:val="restart"/>
            <w:tcBorders>
              <w:top w:val="single" w:color="auto" w:sz="4" w:space="0"/>
              <w:left w:val="nil"/>
              <w:right w:val="single" w:color="auto" w:sz="4" w:space="0"/>
            </w:tcBorders>
            <w:vAlign w:val="center"/>
          </w:tcPr>
          <w:p w14:paraId="2159D449">
            <w:pPr>
              <w:jc w:val="center"/>
              <w:rPr>
                <w:rFonts w:ascii="仿宋" w:hAnsi="仿宋" w:eastAsia="仿宋" w:cs="Times New Roman"/>
                <w:color w:val="000000"/>
                <w:szCs w:val="22"/>
              </w:rPr>
            </w:pPr>
          </w:p>
        </w:tc>
      </w:tr>
      <w:tr w14:paraId="723D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nil"/>
              <w:left w:val="single" w:color="auto" w:sz="4" w:space="0"/>
              <w:bottom w:val="single" w:color="auto" w:sz="4" w:space="0"/>
              <w:right w:val="single" w:color="auto" w:sz="4" w:space="0"/>
            </w:tcBorders>
            <w:vAlign w:val="center"/>
          </w:tcPr>
          <w:p w14:paraId="323FC662">
            <w:pPr>
              <w:widowControl/>
              <w:jc w:val="left"/>
              <w:rPr>
                <w:rFonts w:ascii="仿宋" w:hAnsi="仿宋" w:eastAsia="仿宋" w:cs="Times New Roman"/>
                <w:color w:val="000000"/>
                <w:szCs w:val="22"/>
              </w:rPr>
            </w:pPr>
          </w:p>
        </w:tc>
        <w:tc>
          <w:tcPr>
            <w:tcW w:w="720" w:type="dxa"/>
            <w:tcBorders>
              <w:top w:val="nil"/>
              <w:left w:val="nil"/>
              <w:bottom w:val="single" w:color="auto" w:sz="4" w:space="0"/>
              <w:right w:val="single" w:color="auto" w:sz="4" w:space="0"/>
            </w:tcBorders>
            <w:vAlign w:val="center"/>
          </w:tcPr>
          <w:p w14:paraId="4DC5817B">
            <w:pPr>
              <w:widowControl/>
              <w:jc w:val="left"/>
              <w:rPr>
                <w:rFonts w:ascii="仿宋" w:hAnsi="仿宋" w:eastAsia="仿宋" w:cs="Times New Roman"/>
                <w:color w:val="000000"/>
                <w:szCs w:val="22"/>
              </w:rPr>
            </w:pPr>
          </w:p>
        </w:tc>
        <w:tc>
          <w:tcPr>
            <w:tcW w:w="3075" w:type="dxa"/>
            <w:vMerge w:val="continue"/>
            <w:tcBorders>
              <w:left w:val="nil"/>
              <w:bottom w:val="single" w:color="auto" w:sz="4" w:space="0"/>
              <w:right w:val="single" w:color="auto" w:sz="4" w:space="0"/>
            </w:tcBorders>
            <w:vAlign w:val="center"/>
          </w:tcPr>
          <w:p w14:paraId="3C582F6D">
            <w:pPr>
              <w:jc w:val="left"/>
              <w:rPr>
                <w:rFonts w:ascii="仿宋" w:hAnsi="仿宋" w:eastAsia="仿宋" w:cs="Times New Roman"/>
                <w:szCs w:val="22"/>
              </w:rPr>
            </w:pPr>
          </w:p>
        </w:tc>
        <w:tc>
          <w:tcPr>
            <w:tcW w:w="3195" w:type="dxa"/>
            <w:vMerge w:val="continue"/>
            <w:tcBorders>
              <w:left w:val="nil"/>
              <w:bottom w:val="single" w:color="auto" w:sz="4" w:space="0"/>
              <w:right w:val="single" w:color="auto" w:sz="4" w:space="0"/>
            </w:tcBorders>
            <w:vAlign w:val="center"/>
          </w:tcPr>
          <w:p w14:paraId="7FB2545B">
            <w:pPr>
              <w:jc w:val="left"/>
              <w:rPr>
                <w:rFonts w:ascii="仿宋" w:hAnsi="仿宋" w:eastAsia="仿宋" w:cs="Times New Roman"/>
                <w:color w:val="000000"/>
                <w:szCs w:val="22"/>
              </w:rPr>
            </w:pPr>
          </w:p>
        </w:tc>
        <w:tc>
          <w:tcPr>
            <w:tcW w:w="891" w:type="dxa"/>
            <w:vMerge w:val="continue"/>
            <w:tcBorders>
              <w:left w:val="nil"/>
              <w:bottom w:val="single" w:color="auto" w:sz="4" w:space="0"/>
              <w:right w:val="single" w:color="auto" w:sz="4" w:space="0"/>
            </w:tcBorders>
            <w:vAlign w:val="center"/>
          </w:tcPr>
          <w:p w14:paraId="70DF1228">
            <w:pPr>
              <w:jc w:val="center"/>
              <w:rPr>
                <w:rFonts w:ascii="仿宋" w:hAnsi="仿宋" w:eastAsia="仿宋" w:cs="Times New Roman"/>
                <w:color w:val="000000"/>
                <w:szCs w:val="22"/>
              </w:rPr>
            </w:pPr>
          </w:p>
        </w:tc>
      </w:tr>
    </w:tbl>
    <w:p w14:paraId="17EF28EA">
      <w:pPr>
        <w:rPr>
          <w:rFonts w:ascii="Times New Roman" w:hAnsi="Times New Roman" w:eastAsia="宋体" w:cs="Times New Roman"/>
          <w:szCs w:val="22"/>
        </w:rPr>
      </w:pPr>
    </w:p>
    <w:p w14:paraId="4D903D1A">
      <w:pPr>
        <w:rPr>
          <w:rFonts w:hint="eastAsia" w:ascii="仿宋" w:hAnsi="仿宋" w:eastAsia="仿宋"/>
          <w:b/>
          <w:bCs/>
          <w:sz w:val="24"/>
          <w:szCs w:val="24"/>
        </w:rPr>
      </w:pPr>
      <w:r>
        <w:rPr>
          <w:rFonts w:hint="eastAsia" w:ascii="仿宋" w:hAnsi="仿宋" w:eastAsia="仿宋"/>
          <w:b/>
          <w:bCs/>
          <w:sz w:val="24"/>
          <w:szCs w:val="24"/>
        </w:rPr>
        <w:t>注：磋商小组通过电子交易平台发出“视频会议”邀请，与相关供应商进行磋商，并在平台“讨论”组件中进行数据电文交换。（为避免页面存在兼容性等问题，投标人须使用谷歌Chrome浏览器或360浏览器极速模式，并安装摄像头和麦克风。如若评审过程中，电子交易平台出现视频会议连接失败等情况，按原评审程序在电子交易平台与供应商交换数据电文。）</w:t>
      </w:r>
    </w:p>
    <w:p w14:paraId="63FB570E">
      <w:pPr>
        <w:spacing w:line="360" w:lineRule="auto"/>
        <w:rPr>
          <w:rFonts w:hint="eastAsia" w:ascii="仿宋" w:hAnsi="仿宋" w:eastAsia="仿宋" w:cs="Times New Roman"/>
          <w:b/>
          <w:bCs/>
          <w:sz w:val="28"/>
          <w:szCs w:val="28"/>
        </w:rPr>
      </w:pPr>
    </w:p>
    <w:p w14:paraId="521EF7C0">
      <w:pPr>
        <w:spacing w:line="360" w:lineRule="auto"/>
        <w:rPr>
          <w:rFonts w:hint="eastAsia" w:ascii="仿宋" w:hAnsi="仿宋" w:eastAsia="仿宋" w:cs="仿宋"/>
          <w:sz w:val="32"/>
          <w:szCs w:val="32"/>
          <w:lang w:val="en-US" w:eastAsia="zh-CN"/>
        </w:rPr>
      </w:pPr>
      <w:r>
        <w:rPr>
          <w:rFonts w:hint="eastAsia" w:ascii="仿宋" w:hAnsi="仿宋" w:eastAsia="仿宋" w:cs="Times New Roman"/>
          <w:b/>
          <w:bCs/>
          <w:sz w:val="28"/>
          <w:szCs w:val="28"/>
        </w:rPr>
        <w:t>商务要求表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0ABE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CB39639">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5064DBD">
            <w:pPr>
              <w:rPr>
                <w:rFonts w:hint="eastAsia" w:ascii="仿宋" w:hAnsi="仿宋" w:eastAsia="仿宋" w:cs="Times New Roman"/>
                <w:sz w:val="28"/>
                <w:szCs w:val="28"/>
              </w:rPr>
            </w:pPr>
            <w:r>
              <w:rPr>
                <w:rFonts w:hint="eastAsia" w:ascii="仿宋" w:hAnsi="仿宋" w:eastAsia="仿宋" w:cs="Times New Roman"/>
                <w:sz w:val="28"/>
                <w:szCs w:val="28"/>
              </w:rPr>
              <w:t>项目工期：一年。</w:t>
            </w:r>
          </w:p>
          <w:p w14:paraId="398A6683">
            <w:pPr>
              <w:rPr>
                <w:rFonts w:hint="eastAsia" w:ascii="仿宋" w:hAnsi="仿宋" w:eastAsia="仿宋" w:cs="Times New Roman"/>
                <w:sz w:val="28"/>
                <w:szCs w:val="28"/>
              </w:rPr>
            </w:pPr>
            <w:r>
              <w:rPr>
                <w:rFonts w:hint="eastAsia" w:ascii="仿宋" w:hAnsi="仿宋" w:eastAsia="仿宋" w:cs="Times New Roman"/>
                <w:sz w:val="28"/>
                <w:szCs w:val="28"/>
              </w:rPr>
              <w:t>地点：</w:t>
            </w:r>
            <w:r>
              <w:rPr>
                <w:rFonts w:hint="eastAsia" w:ascii="仿宋" w:hAnsi="仿宋" w:eastAsia="仿宋" w:cs="Times New Roman"/>
                <w:sz w:val="28"/>
                <w:szCs w:val="28"/>
                <w:lang w:val="en-US" w:eastAsia="zh-CN"/>
              </w:rPr>
              <w:t>马塍路1号</w:t>
            </w:r>
          </w:p>
        </w:tc>
      </w:tr>
      <w:tr w14:paraId="1DDE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B27DB35">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AA17BF8">
            <w:pPr>
              <w:rPr>
                <w:rFonts w:hint="eastAsia" w:ascii="仿宋" w:hAnsi="仿宋" w:eastAsia="仿宋" w:cs="Times New Roman"/>
                <w:sz w:val="28"/>
                <w:szCs w:val="28"/>
              </w:rPr>
            </w:pPr>
            <w:r>
              <w:rPr>
                <w:rFonts w:hint="eastAsia" w:ascii="仿宋" w:hAnsi="仿宋" w:eastAsia="仿宋" w:cs="Times New Roman"/>
                <w:sz w:val="28"/>
                <w:szCs w:val="28"/>
              </w:rPr>
              <w:t>付款方式：</w:t>
            </w:r>
            <w:r>
              <w:rPr>
                <w:rFonts w:hint="default" w:ascii="仿宋" w:hAnsi="仿宋" w:eastAsia="仿宋" w:cs="Times New Roman"/>
                <w:sz w:val="28"/>
                <w:szCs w:val="28"/>
              </w:rPr>
              <w:t>按季度进行</w:t>
            </w:r>
            <w:r>
              <w:rPr>
                <w:rFonts w:hint="eastAsia" w:ascii="仿宋" w:hAnsi="仿宋" w:eastAsia="仿宋" w:cs="Times New Roman"/>
                <w:sz w:val="28"/>
                <w:szCs w:val="28"/>
              </w:rPr>
              <w:t>结算。</w:t>
            </w:r>
          </w:p>
          <w:p w14:paraId="3F0FC5A6">
            <w:pPr>
              <w:rPr>
                <w:rFonts w:hint="eastAsia" w:ascii="仿宋" w:hAnsi="仿宋" w:eastAsia="仿宋" w:cs="Times New Roman"/>
                <w:sz w:val="28"/>
                <w:szCs w:val="28"/>
              </w:rPr>
            </w:pPr>
            <w:r>
              <w:rPr>
                <w:rFonts w:hint="eastAsia" w:ascii="仿宋" w:hAnsi="仿宋" w:eastAsia="仿宋" w:cs="Times New Roman"/>
                <w:sz w:val="28"/>
                <w:szCs w:val="28"/>
                <w:lang w:val="en-US" w:eastAsia="zh-CN"/>
              </w:rPr>
              <w:t>履约保证金：无</w:t>
            </w:r>
            <w:r>
              <w:rPr>
                <w:rFonts w:hint="eastAsia" w:ascii="仿宋" w:hAnsi="仿宋" w:eastAsia="仿宋" w:cs="Times New Roman"/>
                <w:sz w:val="28"/>
                <w:szCs w:val="28"/>
              </w:rPr>
              <w:t>。</w:t>
            </w:r>
          </w:p>
        </w:tc>
      </w:tr>
      <w:tr w14:paraId="0541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24E917A">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8428C3D">
            <w:pPr>
              <w:rPr>
                <w:rFonts w:hint="eastAsia" w:ascii="仿宋" w:hAnsi="仿宋" w:eastAsia="仿宋" w:cs="Times New Roman"/>
                <w:sz w:val="28"/>
                <w:szCs w:val="28"/>
              </w:rPr>
            </w:pPr>
            <w:r>
              <w:rPr>
                <w:rFonts w:hint="eastAsia" w:ascii="仿宋" w:hAnsi="仿宋" w:eastAsia="仿宋" w:cs="Times New Roman"/>
                <w:sz w:val="28"/>
                <w:szCs w:val="28"/>
              </w:rPr>
              <w:t>无特别说明，按“第五章 浙江省政府采购合同主要条款指引”相关违约责任及争议解决方式内容。</w:t>
            </w:r>
          </w:p>
        </w:tc>
      </w:tr>
      <w:tr w14:paraId="2D02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6461BC5">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4723B550">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701DCC84">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B8A41D2">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9DA1F70">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项目维护人员能及时响应。</w:t>
            </w:r>
          </w:p>
        </w:tc>
      </w:tr>
      <w:tr w14:paraId="2180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8184452">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4352820">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5FB1EE1">
            <w:pPr>
              <w:rPr>
                <w:rFonts w:hint="eastAsia" w:ascii="仿宋" w:hAnsi="仿宋" w:eastAsia="仿宋" w:cs="Times New Roman"/>
                <w:sz w:val="28"/>
                <w:szCs w:val="28"/>
              </w:rPr>
            </w:pPr>
            <w:r>
              <w:rPr>
                <w:rFonts w:hint="eastAsia" w:ascii="仿宋" w:hAnsi="仿宋" w:eastAsia="仿宋" w:cs="Times New Roman"/>
                <w:sz w:val="28"/>
                <w:szCs w:val="28"/>
                <w:lang w:val="en-US" w:eastAsia="zh-CN"/>
              </w:rPr>
              <w:t>24小时提供物业服务</w:t>
            </w:r>
            <w:r>
              <w:rPr>
                <w:rFonts w:hint="eastAsia" w:ascii="仿宋" w:hAnsi="仿宋" w:eastAsia="仿宋" w:cs="Times New Roman"/>
                <w:sz w:val="28"/>
                <w:szCs w:val="28"/>
              </w:rPr>
              <w:t>。</w:t>
            </w:r>
          </w:p>
        </w:tc>
      </w:tr>
      <w:tr w14:paraId="6DD1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C401BD3">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D27CF80">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23E33BD">
            <w:pPr>
              <w:rPr>
                <w:rFonts w:hint="default" w:ascii="仿宋" w:hAnsi="仿宋" w:eastAsia="仿宋" w:cs="Times New Roman"/>
                <w:sz w:val="28"/>
                <w:szCs w:val="28"/>
                <w:lang w:val="en-US" w:eastAsia="zh-CN"/>
              </w:rPr>
            </w:pPr>
            <w:r>
              <w:rPr>
                <w:rFonts w:hint="eastAsia" w:ascii="仿宋" w:hAnsi="仿宋" w:eastAsia="仿宋" w:cs="Times New Roman"/>
                <w:sz w:val="28"/>
                <w:szCs w:val="28"/>
              </w:rPr>
              <w:t>根据投标人提供的人员培训方式及内容、人员管理等综合评议。①培训目的、计划、方式。</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最高得2分</w:t>
            </w:r>
            <w:r>
              <w:rPr>
                <w:rFonts w:hint="eastAsia" w:ascii="仿宋" w:hAnsi="仿宋" w:eastAsia="仿宋" w:cs="Times New Roman"/>
                <w:sz w:val="28"/>
                <w:szCs w:val="28"/>
                <w:lang w:eastAsia="zh-CN"/>
              </w:rPr>
              <w:t>）</w:t>
            </w:r>
            <w:r>
              <w:rPr>
                <w:rFonts w:hint="eastAsia" w:ascii="仿宋" w:hAnsi="仿宋" w:eastAsia="仿宋" w:cs="Times New Roman"/>
                <w:sz w:val="28"/>
                <w:szCs w:val="28"/>
              </w:rPr>
              <w:t>②培训的内容及考核</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最高得2分</w:t>
            </w:r>
            <w:r>
              <w:rPr>
                <w:rFonts w:hint="eastAsia" w:ascii="仿宋" w:hAnsi="仿宋" w:eastAsia="仿宋" w:cs="Times New Roman"/>
                <w:sz w:val="28"/>
                <w:szCs w:val="28"/>
                <w:lang w:eastAsia="zh-CN"/>
              </w:rPr>
              <w:t>）</w:t>
            </w:r>
            <w:r>
              <w:rPr>
                <w:rFonts w:hint="eastAsia" w:ascii="仿宋" w:hAnsi="仿宋" w:eastAsia="仿宋" w:cs="Times New Roman"/>
                <w:sz w:val="28"/>
                <w:szCs w:val="28"/>
              </w:rPr>
              <w:t>。</w:t>
            </w:r>
          </w:p>
        </w:tc>
      </w:tr>
      <w:tr w14:paraId="6F3D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8CD0FE1">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B29160F">
            <w:pPr>
              <w:spacing w:line="460" w:lineRule="exact"/>
              <w:rPr>
                <w:rFonts w:ascii="仿宋" w:hAnsi="仿宋" w:eastAsia="仿宋" w:cs="仿宋_GB2312"/>
                <w:b/>
                <w:sz w:val="28"/>
                <w:szCs w:val="28"/>
              </w:rPr>
            </w:pPr>
            <w:r>
              <w:rPr>
                <w:rFonts w:hint="eastAsia" w:ascii="仿宋" w:hAnsi="仿宋" w:eastAsia="仿宋" w:cs="Times New Roman"/>
                <w:b/>
                <w:sz w:val="28"/>
                <w:szCs w:val="28"/>
              </w:rPr>
              <w:t>磋商响应方技术力量情况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D4C3655">
            <w:pPr>
              <w:rPr>
                <w:rFonts w:hint="eastAsia" w:ascii="仿宋" w:hAnsi="仿宋" w:eastAsia="仿宋" w:cs="Times New Roman"/>
                <w:sz w:val="28"/>
                <w:szCs w:val="28"/>
              </w:rPr>
            </w:pPr>
            <w:r>
              <w:rPr>
                <w:rFonts w:hint="eastAsia" w:ascii="仿宋" w:hAnsi="仿宋" w:eastAsia="仿宋" w:cs="Times New Roman"/>
                <w:sz w:val="28"/>
                <w:szCs w:val="28"/>
              </w:rPr>
              <w:t>投标人具有有效的质量管理体系认证证书、环境管理体系认证证书、职业健康安全管理体系认证证书，每个证书得1分，最高得3分。（提供证书原件扫描件并盖公章）</w:t>
            </w:r>
          </w:p>
          <w:p w14:paraId="5A1C44DE">
            <w:pPr>
              <w:rPr>
                <w:rFonts w:hint="eastAsia" w:ascii="仿宋" w:hAnsi="仿宋" w:eastAsia="仿宋" w:cs="Times New Roman"/>
                <w:sz w:val="28"/>
                <w:szCs w:val="28"/>
              </w:rPr>
            </w:pPr>
            <w:r>
              <w:rPr>
                <w:rFonts w:hint="eastAsia" w:ascii="仿宋" w:hAnsi="仿宋" w:eastAsia="仿宋" w:cs="Times New Roman"/>
                <w:sz w:val="28"/>
                <w:szCs w:val="28"/>
              </w:rPr>
              <w:t>注：全国认证认可信息公共服务平台http://cx.cnca.cn/CertECloud/result/skipResultList</w:t>
            </w:r>
            <w:r>
              <w:rPr>
                <w:rFonts w:hint="eastAsia" w:ascii="仿宋" w:hAnsi="仿宋" w:eastAsia="仿宋" w:cs="Times New Roman"/>
                <w:sz w:val="28"/>
                <w:szCs w:val="28"/>
                <w:lang w:val="en-US" w:eastAsia="zh-CN"/>
              </w:rPr>
              <w:t>可查询</w:t>
            </w:r>
          </w:p>
        </w:tc>
      </w:tr>
      <w:tr w14:paraId="3911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79C8D26">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98E3C65">
            <w:pPr>
              <w:spacing w:line="460" w:lineRule="exact"/>
              <w:rPr>
                <w:rFonts w:ascii="仿宋" w:hAnsi="仿宋" w:eastAsia="仿宋" w:cs="仿宋_GB2312"/>
                <w:b/>
                <w:sz w:val="28"/>
                <w:szCs w:val="28"/>
              </w:rPr>
            </w:pPr>
            <w:r>
              <w:rPr>
                <w:rFonts w:hint="eastAsia" w:ascii="仿宋" w:hAnsi="仿宋" w:eastAsia="仿宋" w:cs="Times New Roman"/>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70F0895">
            <w:pPr>
              <w:rPr>
                <w:rFonts w:hint="eastAsia" w:ascii="仿宋" w:hAnsi="仿宋" w:eastAsia="仿宋" w:cs="Times New Roman"/>
                <w:sz w:val="28"/>
                <w:szCs w:val="28"/>
              </w:rPr>
            </w:pPr>
            <w:r>
              <w:rPr>
                <w:rFonts w:hint="eastAsia" w:ascii="仿宋" w:hAnsi="仿宋" w:eastAsia="仿宋" w:cs="Times New Roman"/>
                <w:sz w:val="28"/>
                <w:szCs w:val="28"/>
              </w:rPr>
              <w:t>投标人提供</w:t>
            </w:r>
            <w:r>
              <w:rPr>
                <w:rFonts w:hint="eastAsia" w:ascii="仿宋" w:hAnsi="仿宋" w:eastAsia="仿宋" w:cs="Times New Roman"/>
                <w:sz w:val="28"/>
                <w:szCs w:val="28"/>
                <w:lang w:val="en-US" w:eastAsia="zh-CN"/>
              </w:rPr>
              <w:t>2022年1月1日至投标截止时间</w:t>
            </w:r>
            <w:r>
              <w:rPr>
                <w:rFonts w:hint="eastAsia" w:ascii="仿宋" w:hAnsi="仿宋" w:eastAsia="仿宋" w:cs="Times New Roman"/>
                <w:sz w:val="28"/>
                <w:szCs w:val="28"/>
              </w:rPr>
              <w:t>（以合同签订时间为准）同类项目成功经验，每提供一个合同复印件或中标通知书复印件得0.5分，最高得1分。</w:t>
            </w:r>
          </w:p>
          <w:p w14:paraId="673047F9">
            <w:pPr>
              <w:rPr>
                <w:rFonts w:hint="eastAsia" w:ascii="仿宋" w:hAnsi="仿宋" w:eastAsia="仿宋" w:cs="Times New Roman"/>
                <w:sz w:val="28"/>
                <w:szCs w:val="28"/>
              </w:rPr>
            </w:pPr>
            <w:r>
              <w:rPr>
                <w:rFonts w:hint="eastAsia" w:ascii="仿宋" w:hAnsi="仿宋" w:eastAsia="仿宋" w:cs="Times New Roman"/>
                <w:sz w:val="28"/>
                <w:szCs w:val="28"/>
              </w:rPr>
              <w:t>注：提供合同复印件或中标通知书复印件。</w:t>
            </w:r>
          </w:p>
        </w:tc>
      </w:tr>
    </w:tbl>
    <w:p w14:paraId="7A79260E">
      <w:pPr>
        <w:rPr>
          <w:rFonts w:ascii="Times New Roman" w:hAnsi="Times New Roman" w:eastAsia="宋体" w:cs="Times New Roman"/>
          <w:szCs w:val="22"/>
        </w:rPr>
      </w:pPr>
    </w:p>
    <w:p w14:paraId="4E3F33A1">
      <w:pPr>
        <w:spacing w:line="360" w:lineRule="auto"/>
        <w:rPr>
          <w:rFonts w:hint="eastAsia" w:ascii="仿宋" w:hAnsi="仿宋" w:eastAsia="仿宋" w:cs="Times New Roman"/>
          <w:sz w:val="30"/>
          <w:szCs w:val="30"/>
          <w:lang w:eastAsia="zh-CN"/>
        </w:rPr>
      </w:pPr>
    </w:p>
    <w:p w14:paraId="04EB463F">
      <w:pPr>
        <w:spacing w:before="120" w:beforeLines="50" w:after="120" w:afterLines="50" w:line="460" w:lineRule="exact"/>
        <w:rPr>
          <w:rFonts w:ascii="仿宋" w:hAnsi="仿宋" w:eastAsia="仿宋" w:cs="Arial"/>
          <w:b/>
          <w:sz w:val="30"/>
          <w:szCs w:val="30"/>
        </w:rPr>
      </w:pPr>
    </w:p>
    <w:p w14:paraId="76997EE1"/>
    <w:p w14:paraId="06C65182"/>
    <w:p w14:paraId="3C288CAF"/>
    <w:p w14:paraId="67CB04F8"/>
    <w:bookmarkEnd w:id="87"/>
    <w:p w14:paraId="3741707D">
      <w:pPr>
        <w:spacing w:line="460" w:lineRule="exact"/>
        <w:rPr>
          <w:rFonts w:ascii="仿宋" w:hAnsi="仿宋" w:eastAsia="仿宋" w:cs="Arial"/>
          <w:b/>
          <w:sz w:val="30"/>
          <w:szCs w:val="30"/>
        </w:rPr>
      </w:pPr>
    </w:p>
    <w:p w14:paraId="1DA37AAF">
      <w:pPr>
        <w:pStyle w:val="49"/>
        <w:spacing w:after="120"/>
        <w:rPr>
          <w:rFonts w:ascii="宋体" w:hAnsi="宋体"/>
          <w:color w:val="000000"/>
          <w:sz w:val="36"/>
          <w:szCs w:val="36"/>
        </w:rPr>
      </w:pPr>
      <w:bookmarkStart w:id="88" w:name="_Toc44941459"/>
      <w:bookmarkStart w:id="89" w:name="_Toc44941660"/>
    </w:p>
    <w:p w14:paraId="28B83832">
      <w:pPr>
        <w:pStyle w:val="49"/>
        <w:spacing w:after="120"/>
        <w:rPr>
          <w:rFonts w:ascii="宋体" w:hAnsi="宋体"/>
          <w:color w:val="000000"/>
          <w:sz w:val="36"/>
          <w:szCs w:val="36"/>
        </w:rPr>
      </w:pPr>
    </w:p>
    <w:p w14:paraId="28294AF4">
      <w:pPr>
        <w:pStyle w:val="49"/>
        <w:spacing w:after="120"/>
        <w:rPr>
          <w:rFonts w:ascii="宋体" w:hAnsi="宋体"/>
          <w:color w:val="000000"/>
          <w:sz w:val="36"/>
          <w:szCs w:val="36"/>
        </w:rPr>
      </w:pPr>
    </w:p>
    <w:p w14:paraId="579349E5">
      <w:pPr>
        <w:pStyle w:val="49"/>
        <w:spacing w:after="120"/>
        <w:rPr>
          <w:rFonts w:hint="eastAsia" w:ascii="宋体" w:hAnsi="宋体"/>
          <w:color w:val="000000"/>
          <w:sz w:val="36"/>
          <w:szCs w:val="36"/>
        </w:rPr>
      </w:pPr>
    </w:p>
    <w:p w14:paraId="5D035402">
      <w:pPr>
        <w:pStyle w:val="49"/>
        <w:spacing w:after="120"/>
        <w:rPr>
          <w:rFonts w:hint="eastAsia" w:ascii="宋体" w:hAnsi="宋体"/>
          <w:color w:val="000000"/>
          <w:sz w:val="36"/>
          <w:szCs w:val="36"/>
        </w:rPr>
      </w:pPr>
    </w:p>
    <w:p w14:paraId="71F1334B">
      <w:pPr>
        <w:pStyle w:val="49"/>
        <w:spacing w:after="120"/>
        <w:rPr>
          <w:rFonts w:hint="eastAsia" w:ascii="宋体" w:hAnsi="宋体"/>
          <w:color w:val="000000"/>
          <w:sz w:val="36"/>
          <w:szCs w:val="36"/>
        </w:rPr>
      </w:pPr>
    </w:p>
    <w:p w14:paraId="7EF0957F">
      <w:pPr>
        <w:pStyle w:val="49"/>
        <w:spacing w:after="120"/>
        <w:rPr>
          <w:rFonts w:hint="eastAsia" w:ascii="宋体" w:hAnsi="宋体"/>
          <w:color w:val="000000"/>
          <w:sz w:val="36"/>
          <w:szCs w:val="36"/>
        </w:rPr>
      </w:pPr>
    </w:p>
    <w:p w14:paraId="76FC27FB">
      <w:pPr>
        <w:pStyle w:val="49"/>
        <w:spacing w:after="120"/>
        <w:rPr>
          <w:rFonts w:hint="eastAsia" w:ascii="宋体" w:hAnsi="宋体"/>
          <w:color w:val="000000"/>
          <w:sz w:val="36"/>
          <w:szCs w:val="36"/>
        </w:rPr>
      </w:pPr>
    </w:p>
    <w:p w14:paraId="5FF6EAD5">
      <w:pPr>
        <w:pStyle w:val="49"/>
        <w:spacing w:after="120"/>
        <w:rPr>
          <w:rFonts w:hint="eastAsia" w:ascii="宋体" w:hAnsi="宋体"/>
          <w:color w:val="000000"/>
          <w:sz w:val="36"/>
          <w:szCs w:val="36"/>
        </w:rPr>
      </w:pPr>
    </w:p>
    <w:p w14:paraId="341A7D8D">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8"/>
      <w:bookmarkEnd w:id="89"/>
    </w:p>
    <w:p w14:paraId="64667152">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677881B9">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23342B1F">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08EAC862">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02ACB240">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290C97C9">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53AFA8DE">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7043B87F">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20AB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6254F202">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25042548">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6B1BF095">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4B310F6">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2BDC8FC">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3E63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5AD6EAE">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3AE9A0AB">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0D54D85D">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400D57E">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73C594C3">
            <w:pPr>
              <w:pStyle w:val="521"/>
              <w:spacing w:after="120" w:line="460" w:lineRule="exact"/>
              <w:ind w:left="570"/>
              <w:rPr>
                <w:rFonts w:ascii="仿宋" w:hAnsi="仿宋" w:eastAsia="仿宋"/>
                <w:color w:val="auto"/>
                <w:kern w:val="2"/>
                <w:sz w:val="30"/>
                <w:szCs w:val="30"/>
              </w:rPr>
            </w:pPr>
          </w:p>
        </w:tc>
      </w:tr>
      <w:tr w14:paraId="50BA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6661F0ED">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4BC17A81">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4DF25B33">
            <w:pPr>
              <w:pStyle w:val="521"/>
              <w:spacing w:after="120" w:line="460" w:lineRule="exact"/>
              <w:ind w:firstLine="639" w:firstLineChars="213"/>
              <w:rPr>
                <w:rFonts w:ascii="仿宋" w:hAnsi="仿宋" w:eastAsia="仿宋"/>
                <w:color w:val="auto"/>
                <w:kern w:val="2"/>
                <w:sz w:val="30"/>
                <w:szCs w:val="30"/>
              </w:rPr>
            </w:pPr>
          </w:p>
        </w:tc>
      </w:tr>
      <w:tr w14:paraId="6E8D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EC28C82">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536FD178">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38E536E5">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3CCBA14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31813D6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4869D5F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FD3B6A">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33B51E2C">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0D28954C">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66801E18">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703FE4D0">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27406C9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5F9250FC">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5F47B749">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55C0680C">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389D005C">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1A0C8977">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4B0D543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3E9FF457">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5F1617ED">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722549D4">
      <w:pPr>
        <w:widowControl/>
        <w:snapToGrid w:val="0"/>
        <w:spacing w:line="520" w:lineRule="exact"/>
        <w:ind w:firstLine="480"/>
        <w:jc w:val="left"/>
        <w:rPr>
          <w:rFonts w:ascii="宋体" w:cs="宋体"/>
          <w:color w:val="FF0000"/>
          <w:kern w:val="0"/>
          <w:sz w:val="28"/>
          <w:szCs w:val="28"/>
        </w:rPr>
      </w:pPr>
    </w:p>
    <w:p w14:paraId="48F6173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6A5F2CC3">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589DDE20">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4196E4BD">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0A8430B0">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5B96066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7ACD5B21">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2CCE0D1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4A48B35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1E39815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495703E">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222F9D9E">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475D0103">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70B4F74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076AA36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A874ADF">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A16535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4F6E813D">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54E8562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6DC7380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4F38F89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64F80AD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6FD4C04F">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0A7C63E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63F0B61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3B75F32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058F232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0B6C9CA3">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627AC85">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3961EE2C">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0441853D">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7C7C8DEF">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327BDFE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1228F465">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1F4E6AC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47639901">
      <w:pPr>
        <w:pStyle w:val="28"/>
        <w:adjustRightInd w:val="0"/>
        <w:snapToGrid w:val="0"/>
        <w:spacing w:before="120" w:after="120" w:line="460" w:lineRule="exact"/>
        <w:ind w:firstLine="639" w:firstLineChars="213"/>
        <w:rPr>
          <w:rFonts w:ascii="仿宋" w:hAnsi="仿宋" w:eastAsia="仿宋"/>
          <w:snapToGrid w:val="0"/>
          <w:sz w:val="30"/>
          <w:szCs w:val="30"/>
        </w:rPr>
      </w:pPr>
    </w:p>
    <w:p w14:paraId="6041542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6A192A4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70E350D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6B4A709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072E834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19C4E4D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02ADFC44">
      <w:pPr>
        <w:pStyle w:val="28"/>
        <w:adjustRightInd w:val="0"/>
        <w:snapToGrid w:val="0"/>
        <w:spacing w:before="120" w:after="120" w:line="460" w:lineRule="exact"/>
        <w:ind w:left="1" w:firstLine="639" w:firstLineChars="213"/>
        <w:rPr>
          <w:rFonts w:hAnsi="宋体"/>
          <w:snapToGrid w:val="0"/>
          <w:color w:val="000000"/>
          <w:sz w:val="30"/>
          <w:szCs w:val="30"/>
        </w:rPr>
      </w:pPr>
    </w:p>
    <w:p w14:paraId="5D02ED24">
      <w:pPr>
        <w:pStyle w:val="28"/>
        <w:adjustRightInd w:val="0"/>
        <w:snapToGrid w:val="0"/>
        <w:spacing w:before="120" w:after="120" w:line="460" w:lineRule="exact"/>
        <w:ind w:left="1" w:firstLine="639" w:firstLineChars="213"/>
        <w:rPr>
          <w:rFonts w:hAnsi="宋体"/>
          <w:snapToGrid w:val="0"/>
          <w:color w:val="000000"/>
          <w:sz w:val="30"/>
          <w:szCs w:val="30"/>
        </w:rPr>
      </w:pPr>
    </w:p>
    <w:p w14:paraId="711BD81C">
      <w:pPr>
        <w:pStyle w:val="28"/>
        <w:adjustRightInd w:val="0"/>
        <w:snapToGrid w:val="0"/>
        <w:spacing w:before="120" w:after="120" w:line="460" w:lineRule="exact"/>
        <w:ind w:left="1" w:firstLine="639" w:firstLineChars="213"/>
        <w:rPr>
          <w:rFonts w:hAnsi="宋体"/>
          <w:snapToGrid w:val="0"/>
          <w:color w:val="000000"/>
          <w:sz w:val="30"/>
          <w:szCs w:val="30"/>
        </w:rPr>
      </w:pPr>
    </w:p>
    <w:p w14:paraId="2B3014CA">
      <w:pPr>
        <w:pStyle w:val="28"/>
        <w:adjustRightInd w:val="0"/>
        <w:snapToGrid w:val="0"/>
        <w:spacing w:before="120" w:after="120" w:line="460" w:lineRule="exact"/>
        <w:ind w:left="1" w:firstLine="639" w:firstLineChars="213"/>
        <w:rPr>
          <w:rFonts w:hAnsi="宋体"/>
          <w:snapToGrid w:val="0"/>
          <w:color w:val="000000"/>
          <w:sz w:val="30"/>
          <w:szCs w:val="30"/>
        </w:rPr>
      </w:pPr>
    </w:p>
    <w:p w14:paraId="6E8F03F9">
      <w:pPr>
        <w:pStyle w:val="28"/>
        <w:adjustRightInd w:val="0"/>
        <w:snapToGrid w:val="0"/>
        <w:spacing w:before="120" w:after="120" w:line="460" w:lineRule="exact"/>
        <w:ind w:left="1" w:firstLine="639" w:firstLineChars="213"/>
        <w:rPr>
          <w:rFonts w:hAnsi="宋体"/>
          <w:snapToGrid w:val="0"/>
          <w:color w:val="000000"/>
          <w:sz w:val="30"/>
          <w:szCs w:val="30"/>
        </w:rPr>
      </w:pPr>
    </w:p>
    <w:p w14:paraId="52286D3B">
      <w:pPr>
        <w:pStyle w:val="28"/>
        <w:adjustRightInd w:val="0"/>
        <w:snapToGrid w:val="0"/>
        <w:spacing w:before="120" w:after="120" w:line="460" w:lineRule="exact"/>
        <w:ind w:left="1" w:firstLine="639" w:firstLineChars="213"/>
        <w:rPr>
          <w:rFonts w:hAnsi="宋体"/>
          <w:snapToGrid w:val="0"/>
          <w:color w:val="000000"/>
          <w:sz w:val="30"/>
          <w:szCs w:val="30"/>
        </w:rPr>
      </w:pPr>
    </w:p>
    <w:p w14:paraId="583A6664">
      <w:pPr>
        <w:pStyle w:val="28"/>
        <w:adjustRightInd w:val="0"/>
        <w:snapToGrid w:val="0"/>
        <w:spacing w:before="120" w:after="120" w:line="460" w:lineRule="exact"/>
        <w:ind w:left="1" w:firstLine="639" w:firstLineChars="213"/>
        <w:rPr>
          <w:rFonts w:hAnsi="宋体"/>
          <w:snapToGrid w:val="0"/>
          <w:color w:val="000000"/>
          <w:sz w:val="30"/>
          <w:szCs w:val="30"/>
        </w:rPr>
      </w:pPr>
    </w:p>
    <w:p w14:paraId="1D12EA23">
      <w:pPr>
        <w:pStyle w:val="28"/>
        <w:adjustRightInd w:val="0"/>
        <w:snapToGrid w:val="0"/>
        <w:spacing w:before="120" w:after="120" w:line="460" w:lineRule="exact"/>
        <w:ind w:left="1" w:firstLine="639" w:firstLineChars="213"/>
        <w:rPr>
          <w:rFonts w:hAnsi="宋体"/>
          <w:snapToGrid w:val="0"/>
          <w:color w:val="000000"/>
          <w:sz w:val="30"/>
          <w:szCs w:val="30"/>
        </w:rPr>
      </w:pPr>
    </w:p>
    <w:p w14:paraId="707D445D">
      <w:pPr>
        <w:pStyle w:val="28"/>
        <w:adjustRightInd w:val="0"/>
        <w:snapToGrid w:val="0"/>
        <w:spacing w:before="120" w:after="120" w:line="460" w:lineRule="exact"/>
        <w:ind w:left="1" w:firstLine="639" w:firstLineChars="213"/>
        <w:rPr>
          <w:rFonts w:hAnsi="宋体"/>
          <w:snapToGrid w:val="0"/>
          <w:color w:val="000000"/>
          <w:sz w:val="30"/>
          <w:szCs w:val="30"/>
        </w:rPr>
      </w:pPr>
    </w:p>
    <w:p w14:paraId="0E48BBBA">
      <w:pPr>
        <w:pStyle w:val="28"/>
        <w:adjustRightInd w:val="0"/>
        <w:snapToGrid w:val="0"/>
        <w:spacing w:before="120" w:after="120" w:line="460" w:lineRule="exact"/>
        <w:ind w:left="1" w:firstLine="639" w:firstLineChars="213"/>
        <w:rPr>
          <w:rFonts w:hAnsi="宋体"/>
          <w:snapToGrid w:val="0"/>
          <w:color w:val="000000"/>
          <w:sz w:val="30"/>
          <w:szCs w:val="30"/>
        </w:rPr>
      </w:pPr>
    </w:p>
    <w:p w14:paraId="43E4EF61">
      <w:pPr>
        <w:pStyle w:val="28"/>
        <w:adjustRightInd w:val="0"/>
        <w:snapToGrid w:val="0"/>
        <w:spacing w:before="120" w:after="120" w:line="460" w:lineRule="exact"/>
        <w:ind w:left="1" w:firstLine="639" w:firstLineChars="213"/>
        <w:rPr>
          <w:rFonts w:hAnsi="宋体"/>
          <w:snapToGrid w:val="0"/>
          <w:color w:val="000000"/>
          <w:sz w:val="30"/>
          <w:szCs w:val="30"/>
        </w:rPr>
      </w:pPr>
    </w:p>
    <w:p w14:paraId="2B3E5895">
      <w:pPr>
        <w:pStyle w:val="28"/>
        <w:adjustRightInd w:val="0"/>
        <w:snapToGrid w:val="0"/>
        <w:spacing w:before="120" w:after="120" w:line="460" w:lineRule="exact"/>
        <w:ind w:left="1" w:firstLine="639" w:firstLineChars="213"/>
        <w:rPr>
          <w:rFonts w:hAnsi="宋体"/>
          <w:snapToGrid w:val="0"/>
          <w:color w:val="000000"/>
          <w:sz w:val="30"/>
          <w:szCs w:val="30"/>
        </w:rPr>
      </w:pPr>
    </w:p>
    <w:p w14:paraId="10C99497">
      <w:pPr>
        <w:widowControl/>
        <w:jc w:val="left"/>
        <w:rPr>
          <w:rFonts w:ascii="宋体" w:hAnsi="宋体"/>
          <w:snapToGrid w:val="0"/>
          <w:color w:val="000000"/>
          <w:sz w:val="30"/>
          <w:szCs w:val="30"/>
        </w:rPr>
      </w:pPr>
    </w:p>
    <w:p w14:paraId="357E25DE">
      <w:pPr>
        <w:widowControl/>
        <w:jc w:val="left"/>
        <w:rPr>
          <w:rFonts w:ascii="宋体" w:hAnsi="宋体"/>
          <w:snapToGrid w:val="0"/>
          <w:color w:val="000000"/>
          <w:sz w:val="30"/>
          <w:szCs w:val="30"/>
        </w:rPr>
      </w:pPr>
    </w:p>
    <w:p w14:paraId="69C565FA">
      <w:pPr>
        <w:widowControl/>
        <w:jc w:val="left"/>
        <w:rPr>
          <w:rFonts w:ascii="宋体" w:hAnsi="宋体"/>
          <w:snapToGrid w:val="0"/>
          <w:color w:val="000000"/>
          <w:sz w:val="30"/>
          <w:szCs w:val="30"/>
        </w:rPr>
      </w:pPr>
    </w:p>
    <w:p w14:paraId="185A600C">
      <w:pPr>
        <w:pStyle w:val="28"/>
        <w:snapToGrid w:val="0"/>
        <w:spacing w:before="120" w:after="120" w:line="480" w:lineRule="auto"/>
        <w:jc w:val="center"/>
        <w:outlineLvl w:val="0"/>
        <w:rPr>
          <w:rFonts w:hint="eastAsia" w:hAnsi="宋体"/>
          <w:b/>
          <w:sz w:val="36"/>
          <w:szCs w:val="36"/>
        </w:rPr>
      </w:pPr>
      <w:bookmarkStart w:id="90" w:name="_Toc510137469"/>
    </w:p>
    <w:p w14:paraId="50C9F3CD">
      <w:pPr>
        <w:pStyle w:val="28"/>
        <w:snapToGrid w:val="0"/>
        <w:spacing w:before="120" w:after="120" w:line="480" w:lineRule="auto"/>
        <w:jc w:val="center"/>
        <w:outlineLvl w:val="0"/>
        <w:rPr>
          <w:rFonts w:hAnsi="宋体"/>
          <w:b/>
          <w:sz w:val="36"/>
          <w:szCs w:val="36"/>
        </w:rPr>
      </w:pPr>
      <w:r>
        <w:rPr>
          <w:rFonts w:hint="eastAsia" w:hAnsi="宋体"/>
          <w:b/>
          <w:sz w:val="36"/>
          <w:szCs w:val="36"/>
        </w:rPr>
        <w:t>第六章响应文件格式附件</w:t>
      </w:r>
      <w:bookmarkEnd w:id="90"/>
    </w:p>
    <w:p w14:paraId="3825B2F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F79902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2D2A32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230152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6D66AD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E93EAD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6BF450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5C7D05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5EAB98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910170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8FA7CC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500453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A3C56F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F5F801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1A4058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5A9B07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023EA8">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59E3AC3D">
      <w:pPr>
        <w:snapToGrid w:val="0"/>
        <w:spacing w:before="120" w:beforeLines="50" w:after="50"/>
        <w:jc w:val="right"/>
        <w:rPr>
          <w:rFonts w:ascii="仿宋" w:hAnsi="仿宋" w:eastAsia="仿宋"/>
          <w:bCs/>
          <w:sz w:val="30"/>
          <w:szCs w:val="30"/>
        </w:rPr>
      </w:pPr>
    </w:p>
    <w:p w14:paraId="443F6419">
      <w:pPr>
        <w:ind w:right="-110"/>
        <w:jc w:val="center"/>
        <w:rPr>
          <w:rFonts w:hint="eastAsia" w:ascii="仿宋" w:hAnsi="仿宋" w:eastAsia="仿宋"/>
          <w:spacing w:val="40"/>
          <w:sz w:val="52"/>
          <w:szCs w:val="52"/>
          <w:lang w:eastAsia="zh-CN"/>
        </w:rPr>
      </w:pPr>
      <w:bookmarkStart w:id="91" w:name="PO_3000001756_PM002_2"/>
      <w:r>
        <w:rPr>
          <w:rFonts w:hint="eastAsia" w:ascii="仿宋" w:hAnsi="仿宋" w:eastAsia="仿宋"/>
          <w:b/>
          <w:spacing w:val="40"/>
          <w:sz w:val="52"/>
          <w:szCs w:val="52"/>
          <w:lang w:eastAsia="zh-CN"/>
        </w:rPr>
        <w:t>浙江省残疾人之家综合物业管理服务项目</w:t>
      </w:r>
      <w:bookmarkEnd w:id="91"/>
    </w:p>
    <w:p w14:paraId="56CD3642">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2" w:name="PO_15530_PM001_2"/>
      <w:r>
        <w:rPr>
          <w:rFonts w:hint="eastAsia" w:ascii="仿宋" w:hAnsi="仿宋" w:eastAsia="仿宋"/>
          <w:sz w:val="36"/>
          <w:szCs w:val="36"/>
          <w:lang w:eastAsia="zh-CN"/>
        </w:rPr>
        <w:t>ZZCG2025P-CS-101</w:t>
      </w:r>
      <w:bookmarkEnd w:id="92"/>
      <w:r>
        <w:rPr>
          <w:rFonts w:hint="eastAsia" w:ascii="仿宋" w:hAnsi="仿宋" w:eastAsia="仿宋"/>
          <w:sz w:val="36"/>
          <w:szCs w:val="36"/>
        </w:rPr>
        <w:t xml:space="preserve"> （标项）</w:t>
      </w:r>
    </w:p>
    <w:p w14:paraId="766C24C7">
      <w:pPr>
        <w:spacing w:after="100" w:afterAutospacing="1" w:line="800" w:lineRule="exact"/>
        <w:ind w:right="-108"/>
        <w:jc w:val="center"/>
        <w:rPr>
          <w:rFonts w:ascii="仿宋" w:hAnsi="仿宋" w:eastAsia="仿宋"/>
          <w:b/>
          <w:spacing w:val="40"/>
          <w:sz w:val="84"/>
          <w:szCs w:val="84"/>
        </w:rPr>
      </w:pPr>
    </w:p>
    <w:p w14:paraId="4BDCF09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7225430C">
      <w:pPr>
        <w:spacing w:after="100" w:afterAutospacing="1" w:line="800" w:lineRule="exact"/>
        <w:ind w:right="-108"/>
        <w:jc w:val="center"/>
        <w:rPr>
          <w:rFonts w:ascii="仿宋" w:hAnsi="仿宋" w:eastAsia="仿宋"/>
          <w:b/>
          <w:spacing w:val="40"/>
          <w:sz w:val="84"/>
          <w:szCs w:val="84"/>
        </w:rPr>
      </w:pPr>
    </w:p>
    <w:p w14:paraId="7C4DA4E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404852FA">
      <w:pPr>
        <w:spacing w:after="100" w:afterAutospacing="1" w:line="800" w:lineRule="exact"/>
        <w:ind w:right="-108"/>
        <w:jc w:val="center"/>
        <w:rPr>
          <w:rFonts w:ascii="仿宋" w:hAnsi="仿宋" w:eastAsia="仿宋"/>
          <w:b/>
          <w:spacing w:val="40"/>
          <w:sz w:val="84"/>
          <w:szCs w:val="84"/>
        </w:rPr>
      </w:pPr>
    </w:p>
    <w:p w14:paraId="68D1DF5E">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261BEABC">
      <w:pPr>
        <w:spacing w:after="100" w:afterAutospacing="1" w:line="800" w:lineRule="exact"/>
        <w:ind w:right="-108"/>
        <w:jc w:val="center"/>
        <w:rPr>
          <w:rFonts w:ascii="仿宋" w:hAnsi="仿宋" w:eastAsia="仿宋"/>
          <w:b/>
          <w:spacing w:val="40"/>
          <w:sz w:val="84"/>
          <w:szCs w:val="84"/>
        </w:rPr>
      </w:pPr>
    </w:p>
    <w:p w14:paraId="2E442877">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120C409">
      <w:pPr>
        <w:spacing w:line="500" w:lineRule="exact"/>
        <w:ind w:right="532"/>
        <w:rPr>
          <w:rFonts w:ascii="仿宋" w:hAnsi="仿宋" w:eastAsia="仿宋"/>
          <w:sz w:val="36"/>
          <w:szCs w:val="36"/>
        </w:rPr>
      </w:pPr>
    </w:p>
    <w:p w14:paraId="12CE842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3E3B954">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5D3AEB66">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02017E71">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014A54E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23C0F8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61ECFA8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6A11C1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0D1381E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76BF20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29A26E0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5FB7E36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2C62F77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03143C66">
      <w:pPr>
        <w:snapToGrid w:val="0"/>
        <w:spacing w:before="50" w:after="120" w:afterLines="50" w:line="460" w:lineRule="exact"/>
        <w:ind w:firstLine="600" w:firstLineChars="200"/>
        <w:jc w:val="left"/>
        <w:rPr>
          <w:rFonts w:ascii="仿宋" w:hAnsi="仿宋" w:eastAsia="仿宋"/>
          <w:sz w:val="30"/>
          <w:szCs w:val="30"/>
        </w:rPr>
      </w:pPr>
    </w:p>
    <w:p w14:paraId="7B3985A6">
      <w:pPr>
        <w:snapToGrid w:val="0"/>
        <w:spacing w:before="50" w:after="120" w:afterLines="50"/>
        <w:jc w:val="left"/>
        <w:rPr>
          <w:rFonts w:ascii="仿宋" w:hAnsi="仿宋" w:eastAsia="仿宋"/>
          <w:color w:val="FF0000"/>
          <w:sz w:val="30"/>
          <w:szCs w:val="30"/>
        </w:rPr>
      </w:pPr>
    </w:p>
    <w:p w14:paraId="349EFC71">
      <w:pPr>
        <w:snapToGrid w:val="0"/>
        <w:spacing w:before="50" w:after="120" w:afterLines="50"/>
        <w:jc w:val="left"/>
        <w:rPr>
          <w:rFonts w:ascii="仿宋" w:hAnsi="仿宋" w:eastAsia="仿宋"/>
          <w:color w:val="FF0000"/>
          <w:sz w:val="30"/>
          <w:szCs w:val="30"/>
        </w:rPr>
      </w:pPr>
    </w:p>
    <w:p w14:paraId="1C6B94C3">
      <w:pPr>
        <w:snapToGrid w:val="0"/>
        <w:spacing w:before="50" w:after="120" w:afterLines="50"/>
        <w:jc w:val="left"/>
        <w:rPr>
          <w:rFonts w:ascii="仿宋" w:hAnsi="仿宋" w:eastAsia="仿宋"/>
          <w:color w:val="FF0000"/>
          <w:sz w:val="30"/>
          <w:szCs w:val="30"/>
        </w:rPr>
      </w:pPr>
    </w:p>
    <w:p w14:paraId="53DA06F0">
      <w:pPr>
        <w:snapToGrid w:val="0"/>
        <w:spacing w:before="50" w:after="120" w:afterLines="50"/>
        <w:jc w:val="left"/>
        <w:rPr>
          <w:rFonts w:ascii="仿宋" w:hAnsi="仿宋" w:eastAsia="仿宋"/>
          <w:color w:val="FF0000"/>
          <w:sz w:val="30"/>
          <w:szCs w:val="30"/>
        </w:rPr>
      </w:pPr>
    </w:p>
    <w:p w14:paraId="0B3A3306">
      <w:pPr>
        <w:snapToGrid w:val="0"/>
        <w:spacing w:before="50" w:after="120" w:afterLines="50"/>
        <w:jc w:val="left"/>
        <w:rPr>
          <w:rFonts w:ascii="仿宋" w:hAnsi="仿宋" w:eastAsia="仿宋"/>
          <w:color w:val="FF0000"/>
          <w:sz w:val="30"/>
          <w:szCs w:val="30"/>
        </w:rPr>
      </w:pPr>
    </w:p>
    <w:p w14:paraId="09EFF379">
      <w:pPr>
        <w:snapToGrid w:val="0"/>
        <w:spacing w:before="50" w:after="120" w:afterLines="50"/>
        <w:jc w:val="left"/>
        <w:rPr>
          <w:rFonts w:ascii="宋体" w:hAnsi="宋体"/>
          <w:b/>
          <w:sz w:val="30"/>
          <w:szCs w:val="30"/>
        </w:rPr>
      </w:pPr>
    </w:p>
    <w:p w14:paraId="027EEF32">
      <w:pPr>
        <w:widowControl/>
        <w:jc w:val="left"/>
        <w:rPr>
          <w:rFonts w:ascii="仿宋" w:hAnsi="仿宋" w:eastAsia="仿宋"/>
          <w:sz w:val="30"/>
          <w:szCs w:val="30"/>
        </w:rPr>
      </w:pPr>
      <w:r>
        <w:rPr>
          <w:rFonts w:hint="eastAsia" w:ascii="仿宋" w:hAnsi="仿宋" w:eastAsia="仿宋"/>
          <w:sz w:val="30"/>
          <w:szCs w:val="30"/>
        </w:rPr>
        <w:br w:type="page"/>
      </w:r>
    </w:p>
    <w:p w14:paraId="110698DC">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3ACF5F8E">
      <w:pPr>
        <w:snapToGrid w:val="0"/>
        <w:spacing w:before="50" w:after="50"/>
        <w:jc w:val="center"/>
        <w:rPr>
          <w:rFonts w:ascii="宋体"/>
          <w:b/>
          <w:sz w:val="36"/>
          <w:szCs w:val="36"/>
        </w:rPr>
      </w:pPr>
      <w:r>
        <w:rPr>
          <w:rFonts w:hint="eastAsia" w:ascii="宋体" w:hAnsi="宋体"/>
          <w:b/>
          <w:sz w:val="36"/>
          <w:szCs w:val="36"/>
        </w:rPr>
        <w:t>声明书</w:t>
      </w:r>
    </w:p>
    <w:p w14:paraId="7CEDF818">
      <w:pPr>
        <w:snapToGrid w:val="0"/>
        <w:spacing w:before="120" w:beforeLines="50" w:after="50" w:line="500" w:lineRule="exact"/>
        <w:jc w:val="center"/>
        <w:rPr>
          <w:rFonts w:ascii="仿宋" w:hAnsi="仿宋" w:eastAsia="仿宋"/>
          <w:b/>
          <w:sz w:val="36"/>
          <w:szCs w:val="36"/>
        </w:rPr>
      </w:pPr>
    </w:p>
    <w:p w14:paraId="2ADD834E">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A000C4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76111B0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3" w:name="PO_15530_PM001_3"/>
      <w:r>
        <w:rPr>
          <w:rFonts w:hint="eastAsia" w:ascii="仿宋" w:hAnsi="仿宋" w:eastAsia="仿宋"/>
          <w:sz w:val="30"/>
          <w:szCs w:val="30"/>
          <w:u w:val="single"/>
          <w:lang w:eastAsia="zh-CN"/>
        </w:rPr>
        <w:t>ZZCG2025P-CS-101</w:t>
      </w:r>
      <w:bookmarkEnd w:id="93"/>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7AFBD45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2A64B2F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52112C7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74BABEA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0AFC506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4486B6A1">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550EBDE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53596FC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4A7B49D2">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29BCFEF2">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45CC6190">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60D7EA21">
      <w:pPr>
        <w:snapToGrid w:val="0"/>
        <w:spacing w:before="50" w:after="50"/>
        <w:jc w:val="center"/>
        <w:rPr>
          <w:rFonts w:ascii="宋体"/>
          <w:b/>
          <w:sz w:val="36"/>
          <w:szCs w:val="36"/>
        </w:rPr>
      </w:pPr>
      <w:r>
        <w:rPr>
          <w:rFonts w:hint="eastAsia" w:ascii="宋体" w:hAnsi="宋体"/>
          <w:b/>
          <w:sz w:val="36"/>
          <w:szCs w:val="36"/>
        </w:rPr>
        <w:t>法定代表人授权委托书</w:t>
      </w:r>
    </w:p>
    <w:p w14:paraId="2A06D47A">
      <w:pPr>
        <w:snapToGrid w:val="0"/>
        <w:spacing w:before="120" w:beforeLines="50" w:after="50"/>
        <w:jc w:val="center"/>
        <w:rPr>
          <w:rFonts w:ascii="仿宋" w:hAnsi="仿宋" w:eastAsia="仿宋"/>
          <w:b/>
          <w:sz w:val="30"/>
          <w:szCs w:val="30"/>
        </w:rPr>
      </w:pPr>
    </w:p>
    <w:p w14:paraId="72A61C95">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25ED571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09CB11B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6C008D61">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6F1ADCC">
      <w:pPr>
        <w:snapToGrid w:val="0"/>
        <w:spacing w:before="120" w:beforeLines="50" w:after="50" w:line="460" w:lineRule="exact"/>
        <w:ind w:firstLine="480"/>
        <w:rPr>
          <w:rFonts w:ascii="仿宋" w:hAnsi="仿宋" w:eastAsia="仿宋"/>
          <w:sz w:val="30"/>
          <w:szCs w:val="30"/>
        </w:rPr>
      </w:pPr>
    </w:p>
    <w:p w14:paraId="1C5C354F">
      <w:pPr>
        <w:snapToGrid w:val="0"/>
        <w:spacing w:before="120" w:beforeLines="50" w:after="50" w:line="460" w:lineRule="exact"/>
        <w:ind w:firstLine="480"/>
        <w:rPr>
          <w:rFonts w:ascii="仿宋" w:hAnsi="仿宋" w:eastAsia="仿宋"/>
          <w:sz w:val="30"/>
          <w:szCs w:val="30"/>
        </w:rPr>
      </w:pPr>
    </w:p>
    <w:p w14:paraId="0DCE5E99">
      <w:pPr>
        <w:snapToGrid w:val="0"/>
        <w:spacing w:before="120" w:beforeLines="50" w:after="50" w:line="460" w:lineRule="exact"/>
        <w:rPr>
          <w:rFonts w:ascii="仿宋" w:hAnsi="仿宋" w:eastAsia="仿宋"/>
          <w:sz w:val="30"/>
          <w:szCs w:val="30"/>
        </w:rPr>
      </w:pPr>
    </w:p>
    <w:p w14:paraId="0F95B6F6">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418320EE">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06D2F9A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3CD9C55">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0830D2C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7229E5E1">
      <w:pPr>
        <w:snapToGrid w:val="0"/>
        <w:spacing w:before="120" w:beforeLines="50" w:after="50" w:line="460" w:lineRule="exact"/>
        <w:rPr>
          <w:rFonts w:ascii="仿宋" w:hAnsi="仿宋" w:eastAsia="仿宋"/>
          <w:sz w:val="30"/>
          <w:szCs w:val="30"/>
        </w:rPr>
      </w:pPr>
    </w:p>
    <w:p w14:paraId="1B13115F">
      <w:pPr>
        <w:snapToGrid w:val="0"/>
        <w:spacing w:before="120" w:beforeLines="50" w:after="50" w:line="460" w:lineRule="exact"/>
        <w:ind w:firstLine="6150" w:firstLineChars="2050"/>
        <w:rPr>
          <w:rFonts w:ascii="仿宋" w:hAnsi="仿宋" w:eastAsia="仿宋"/>
          <w:sz w:val="30"/>
          <w:szCs w:val="30"/>
        </w:rPr>
      </w:pPr>
    </w:p>
    <w:p w14:paraId="13BD49F4">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20B2B62D">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5DA092BF">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230DDD57">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313FB7B0">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08B3E60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0223220B">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190CD91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5D62C5B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28DA452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0C30D4B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5D82CF13">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25BA3F6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4A1C1154">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501AD8C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5F16D827">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4183E94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109DA07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2379B19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0CF5C54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284B341C">
        <w:tblPrEx>
          <w:tblCellMar>
            <w:top w:w="0" w:type="dxa"/>
            <w:left w:w="108" w:type="dxa"/>
            <w:bottom w:w="0" w:type="dxa"/>
            <w:right w:w="108" w:type="dxa"/>
          </w:tblCellMar>
        </w:tblPrEx>
        <w:trPr>
          <w:jc w:val="center"/>
        </w:trPr>
        <w:tc>
          <w:tcPr>
            <w:tcW w:w="4264" w:type="dxa"/>
          </w:tcPr>
          <w:p w14:paraId="1A71208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143B1DE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713F3287">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006A576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257AC32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541DDDB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57A2748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451C1568">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40EB8CB1">
      <w:pPr>
        <w:pStyle w:val="14"/>
        <w:overflowPunct w:val="0"/>
        <w:spacing w:line="460" w:lineRule="exact"/>
        <w:rPr>
          <w:rFonts w:ascii="仿宋" w:hAnsi="仿宋" w:eastAsia="仿宋"/>
          <w:color w:val="000000"/>
          <w:sz w:val="30"/>
          <w:szCs w:val="30"/>
        </w:rPr>
      </w:pPr>
    </w:p>
    <w:p w14:paraId="4BB1ED4D">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34B001A4">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51FC3654">
      <w:pPr>
        <w:pStyle w:val="14"/>
        <w:overflowPunct w:val="0"/>
        <w:spacing w:line="460" w:lineRule="exact"/>
        <w:rPr>
          <w:rFonts w:ascii="仿宋" w:hAnsi="仿宋" w:eastAsia="仿宋"/>
          <w:color w:val="000000"/>
          <w:sz w:val="30"/>
          <w:szCs w:val="30"/>
        </w:rPr>
      </w:pPr>
    </w:p>
    <w:p w14:paraId="1636B673">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4F854554">
      <w:pPr>
        <w:pStyle w:val="14"/>
        <w:overflowPunct w:val="0"/>
        <w:spacing w:line="460" w:lineRule="exact"/>
        <w:ind w:firstLine="600" w:firstLineChars="200"/>
        <w:rPr>
          <w:rFonts w:ascii="仿宋" w:hAnsi="仿宋" w:eastAsia="仿宋"/>
          <w:color w:val="000000"/>
          <w:sz w:val="30"/>
          <w:szCs w:val="30"/>
        </w:rPr>
      </w:pPr>
    </w:p>
    <w:p w14:paraId="766560B2">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4B80F2E3">
      <w:pPr>
        <w:pStyle w:val="14"/>
        <w:overflowPunct w:val="0"/>
        <w:spacing w:line="460" w:lineRule="exact"/>
        <w:rPr>
          <w:rFonts w:ascii="仿宋" w:hAnsi="仿宋" w:eastAsia="仿宋"/>
          <w:color w:val="000000"/>
          <w:sz w:val="30"/>
          <w:szCs w:val="30"/>
        </w:rPr>
      </w:pPr>
    </w:p>
    <w:p w14:paraId="2B3917C5">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0B8FB447">
      <w:pPr>
        <w:pStyle w:val="14"/>
        <w:overflowPunct w:val="0"/>
        <w:spacing w:line="460" w:lineRule="exact"/>
        <w:ind w:firstLine="570" w:firstLineChars="190"/>
        <w:rPr>
          <w:rFonts w:ascii="仿宋" w:hAnsi="仿宋" w:eastAsia="仿宋"/>
          <w:color w:val="000000"/>
          <w:sz w:val="30"/>
          <w:szCs w:val="30"/>
        </w:rPr>
      </w:pPr>
    </w:p>
    <w:p w14:paraId="59EAC9F3">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7F2ED9E0">
      <w:pPr>
        <w:tabs>
          <w:tab w:val="left" w:pos="606"/>
        </w:tabs>
        <w:spacing w:line="460" w:lineRule="exact"/>
        <w:rPr>
          <w:rFonts w:ascii="仿宋" w:hAnsi="仿宋" w:eastAsia="仿宋"/>
          <w:color w:val="000000"/>
          <w:spacing w:val="20"/>
          <w:sz w:val="30"/>
          <w:szCs w:val="30"/>
        </w:rPr>
      </w:pPr>
    </w:p>
    <w:p w14:paraId="259F887D">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3A11DCF5">
        <w:tblPrEx>
          <w:tblCellMar>
            <w:top w:w="0" w:type="dxa"/>
            <w:left w:w="108" w:type="dxa"/>
            <w:bottom w:w="0" w:type="dxa"/>
            <w:right w:w="108" w:type="dxa"/>
          </w:tblCellMar>
        </w:tblPrEx>
        <w:trPr>
          <w:jc w:val="center"/>
        </w:trPr>
        <w:tc>
          <w:tcPr>
            <w:tcW w:w="4264" w:type="dxa"/>
          </w:tcPr>
          <w:p w14:paraId="28C707F3">
            <w:pPr>
              <w:pStyle w:val="14"/>
              <w:overflowPunct w:val="0"/>
              <w:spacing w:line="460" w:lineRule="exact"/>
              <w:ind w:firstLine="0"/>
              <w:rPr>
                <w:rFonts w:ascii="仿宋" w:hAnsi="仿宋" w:eastAsia="仿宋"/>
                <w:color w:val="000000"/>
                <w:sz w:val="30"/>
                <w:szCs w:val="30"/>
              </w:rPr>
            </w:pPr>
          </w:p>
          <w:p w14:paraId="37E968CA">
            <w:pPr>
              <w:pStyle w:val="14"/>
              <w:overflowPunct w:val="0"/>
              <w:spacing w:line="460" w:lineRule="exact"/>
              <w:ind w:firstLine="0"/>
              <w:rPr>
                <w:rFonts w:ascii="仿宋" w:hAnsi="仿宋" w:eastAsia="仿宋"/>
                <w:color w:val="000000"/>
                <w:sz w:val="30"/>
                <w:szCs w:val="30"/>
              </w:rPr>
            </w:pPr>
          </w:p>
          <w:p w14:paraId="748140E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61112F65">
            <w:pPr>
              <w:pStyle w:val="14"/>
              <w:overflowPunct w:val="0"/>
              <w:spacing w:line="460" w:lineRule="exact"/>
              <w:ind w:firstLine="0"/>
              <w:rPr>
                <w:rFonts w:ascii="仿宋" w:hAnsi="仿宋" w:eastAsia="仿宋"/>
                <w:color w:val="000000"/>
                <w:sz w:val="30"/>
                <w:szCs w:val="30"/>
              </w:rPr>
            </w:pPr>
          </w:p>
          <w:p w14:paraId="00A66114">
            <w:pPr>
              <w:pStyle w:val="14"/>
              <w:overflowPunct w:val="0"/>
              <w:spacing w:line="460" w:lineRule="exact"/>
              <w:ind w:firstLine="0"/>
              <w:rPr>
                <w:rFonts w:ascii="仿宋" w:hAnsi="仿宋" w:eastAsia="仿宋"/>
                <w:color w:val="000000"/>
                <w:sz w:val="30"/>
                <w:szCs w:val="30"/>
              </w:rPr>
            </w:pPr>
          </w:p>
          <w:p w14:paraId="7A53281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71C2E2B7">
            <w:pPr>
              <w:pStyle w:val="14"/>
              <w:overflowPunct w:val="0"/>
              <w:spacing w:line="460" w:lineRule="exact"/>
              <w:ind w:firstLine="0"/>
              <w:rPr>
                <w:rFonts w:ascii="仿宋" w:hAnsi="仿宋" w:eastAsia="仿宋"/>
                <w:color w:val="000000"/>
                <w:sz w:val="30"/>
                <w:szCs w:val="30"/>
              </w:rPr>
            </w:pPr>
          </w:p>
          <w:p w14:paraId="0E6FA035">
            <w:pPr>
              <w:pStyle w:val="14"/>
              <w:overflowPunct w:val="0"/>
              <w:spacing w:line="460" w:lineRule="exact"/>
              <w:ind w:firstLine="0"/>
              <w:rPr>
                <w:rFonts w:ascii="仿宋" w:hAnsi="仿宋" w:eastAsia="仿宋"/>
                <w:color w:val="000000"/>
                <w:sz w:val="30"/>
                <w:szCs w:val="30"/>
              </w:rPr>
            </w:pPr>
          </w:p>
          <w:p w14:paraId="12C564A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1A51F05E">
            <w:pPr>
              <w:pStyle w:val="14"/>
              <w:overflowPunct w:val="0"/>
              <w:spacing w:line="460" w:lineRule="exact"/>
              <w:ind w:firstLine="0"/>
              <w:rPr>
                <w:rFonts w:ascii="仿宋" w:hAnsi="仿宋" w:eastAsia="仿宋"/>
                <w:color w:val="000000"/>
                <w:sz w:val="30"/>
                <w:szCs w:val="30"/>
              </w:rPr>
            </w:pPr>
          </w:p>
          <w:p w14:paraId="0AB933C6">
            <w:pPr>
              <w:pStyle w:val="14"/>
              <w:overflowPunct w:val="0"/>
              <w:spacing w:line="460" w:lineRule="exact"/>
              <w:ind w:firstLine="0"/>
              <w:rPr>
                <w:rFonts w:ascii="仿宋" w:hAnsi="仿宋" w:eastAsia="仿宋"/>
                <w:color w:val="000000"/>
                <w:sz w:val="30"/>
                <w:szCs w:val="30"/>
              </w:rPr>
            </w:pPr>
          </w:p>
          <w:p w14:paraId="55A54C8C">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71927093">
            <w:pPr>
              <w:pStyle w:val="14"/>
              <w:overflowPunct w:val="0"/>
              <w:spacing w:line="460" w:lineRule="exact"/>
              <w:ind w:firstLine="0"/>
              <w:rPr>
                <w:rFonts w:ascii="仿宋" w:hAnsi="仿宋" w:eastAsia="仿宋"/>
                <w:color w:val="000000"/>
                <w:sz w:val="30"/>
                <w:szCs w:val="30"/>
              </w:rPr>
            </w:pPr>
          </w:p>
          <w:p w14:paraId="3EB26B35">
            <w:pPr>
              <w:pStyle w:val="14"/>
              <w:overflowPunct w:val="0"/>
              <w:spacing w:line="460" w:lineRule="exact"/>
              <w:ind w:firstLine="0"/>
              <w:rPr>
                <w:rFonts w:ascii="仿宋" w:hAnsi="仿宋" w:eastAsia="仿宋"/>
                <w:color w:val="000000"/>
                <w:sz w:val="30"/>
                <w:szCs w:val="30"/>
              </w:rPr>
            </w:pPr>
          </w:p>
          <w:p w14:paraId="0BB7513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455DBC6D">
            <w:pPr>
              <w:pStyle w:val="14"/>
              <w:overflowPunct w:val="0"/>
              <w:spacing w:line="460" w:lineRule="exact"/>
              <w:ind w:firstLine="0"/>
              <w:rPr>
                <w:rFonts w:ascii="仿宋" w:hAnsi="仿宋" w:eastAsia="仿宋"/>
                <w:color w:val="000000"/>
                <w:sz w:val="30"/>
                <w:szCs w:val="30"/>
              </w:rPr>
            </w:pPr>
          </w:p>
          <w:p w14:paraId="6499902A">
            <w:pPr>
              <w:pStyle w:val="14"/>
              <w:overflowPunct w:val="0"/>
              <w:spacing w:line="460" w:lineRule="exact"/>
              <w:ind w:firstLine="0"/>
              <w:rPr>
                <w:rFonts w:ascii="仿宋" w:hAnsi="仿宋" w:eastAsia="仿宋"/>
                <w:color w:val="000000"/>
                <w:sz w:val="30"/>
                <w:szCs w:val="30"/>
              </w:rPr>
            </w:pPr>
          </w:p>
          <w:p w14:paraId="2AA5A8C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50A7AE9">
      <w:pPr>
        <w:pStyle w:val="533"/>
        <w:widowControl w:val="0"/>
        <w:snapToGrid w:val="0"/>
        <w:spacing w:line="500" w:lineRule="exact"/>
        <w:rPr>
          <w:rFonts w:ascii="仿宋" w:hAnsi="仿宋" w:eastAsia="仿宋"/>
          <w:color w:val="000000"/>
          <w:sz w:val="30"/>
          <w:szCs w:val="30"/>
        </w:rPr>
      </w:pPr>
    </w:p>
    <w:p w14:paraId="0F9960A7">
      <w:pPr>
        <w:pStyle w:val="533"/>
        <w:widowControl w:val="0"/>
        <w:snapToGrid w:val="0"/>
        <w:spacing w:line="500" w:lineRule="exact"/>
        <w:rPr>
          <w:rFonts w:ascii="仿宋" w:hAnsi="仿宋" w:eastAsia="仿宋"/>
          <w:color w:val="000000"/>
          <w:sz w:val="24"/>
          <w:szCs w:val="24"/>
        </w:rPr>
      </w:pPr>
    </w:p>
    <w:p w14:paraId="276F6905">
      <w:pPr>
        <w:snapToGrid w:val="0"/>
        <w:spacing w:line="360" w:lineRule="auto"/>
        <w:rPr>
          <w:rFonts w:ascii="仿宋" w:hAnsi="仿宋" w:eastAsia="仿宋"/>
          <w:spacing w:val="20"/>
          <w:sz w:val="30"/>
          <w:szCs w:val="30"/>
        </w:rPr>
      </w:pPr>
    </w:p>
    <w:p w14:paraId="0F974193">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64D7E3D2">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1A38D8A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07CCF53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695809D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6B517B3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16320E5">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2696AE2F">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99637FB">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16DECB8">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EA81B46">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E876C31">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5CE40D1">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u w:val="single"/>
        </w:rPr>
        <w:t xml:space="preserve">                                                          </w:t>
      </w:r>
      <w:r>
        <w:rPr>
          <w:rFonts w:hint="eastAsia" w:ascii="仿宋" w:hAnsi="仿宋" w:eastAsia="仿宋"/>
          <w:sz w:val="28"/>
          <w:szCs w:val="28"/>
          <w:lang w:val="zh-CN"/>
        </w:rPr>
        <w:t>六、违约责任</w:t>
      </w:r>
    </w:p>
    <w:p w14:paraId="2AEB8A0B">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22FA2A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579C7B4">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E795543">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4D3A0295">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D3CC9C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4EF7EF3C">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9EB903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038E5E2">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4704375">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9EB9A6F">
      <w:pPr>
        <w:snapToGrid w:val="0"/>
        <w:spacing w:line="360" w:lineRule="auto"/>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sz w:val="30"/>
          <w:szCs w:val="30"/>
        </w:rPr>
        <w:t>附件7：</w:t>
      </w:r>
    </w:p>
    <w:p w14:paraId="50947DE8">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40185B39">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6DBDE823">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D3F1CBD">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CDF6A5F">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5A22DB6">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27C793C7">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DCA5315">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51157AC6">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25483648">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7A08EB85">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02661B78">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293A87DA">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7D586579">
      <w:pPr>
        <w:spacing w:line="588" w:lineRule="exact"/>
        <w:rPr>
          <w:rFonts w:ascii="仿宋_GB2312" w:eastAsia="Times New Roman"/>
          <w:b/>
          <w:spacing w:val="6"/>
          <w:sz w:val="30"/>
          <w:szCs w:val="30"/>
        </w:rPr>
      </w:pPr>
    </w:p>
    <w:p w14:paraId="74170C9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CDDB1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1AF7BF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37E292B2">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06A456DE">
      <w:pPr>
        <w:snapToGrid w:val="0"/>
        <w:spacing w:before="240" w:after="50" w:line="400" w:lineRule="exact"/>
        <w:jc w:val="left"/>
        <w:rPr>
          <w:rFonts w:ascii="仿宋" w:hAnsi="仿宋" w:eastAsia="仿宋"/>
          <w:sz w:val="30"/>
          <w:szCs w:val="30"/>
        </w:rPr>
      </w:pPr>
    </w:p>
    <w:p w14:paraId="06351301">
      <w:pPr>
        <w:snapToGrid w:val="0"/>
        <w:spacing w:before="50" w:after="50"/>
        <w:rPr>
          <w:rFonts w:ascii="仿宋" w:hAnsi="仿宋" w:eastAsia="仿宋"/>
          <w:spacing w:val="20"/>
          <w:sz w:val="30"/>
          <w:szCs w:val="30"/>
        </w:rPr>
      </w:pPr>
    </w:p>
    <w:p w14:paraId="46DA20C3">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cols w:space="720" w:num="1"/>
        </w:sectPr>
      </w:pPr>
    </w:p>
    <w:p w14:paraId="3D500E72">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73AF1FAD">
      <w:pPr>
        <w:spacing w:before="240" w:beforeLines="100" w:line="240" w:lineRule="atLeast"/>
        <w:jc w:val="center"/>
        <w:rPr>
          <w:rFonts w:hint="eastAsia" w:ascii="仿宋" w:hAnsi="仿宋" w:eastAsia="仿宋"/>
          <w:sz w:val="36"/>
          <w:szCs w:val="36"/>
          <w:lang w:eastAsia="zh-CN"/>
        </w:rPr>
      </w:pPr>
      <w:bookmarkStart w:id="94" w:name="PO_3000001756_PM002_1"/>
      <w:r>
        <w:rPr>
          <w:rFonts w:hint="eastAsia" w:ascii="仿宋" w:hAnsi="仿宋" w:eastAsia="仿宋"/>
          <w:b/>
          <w:spacing w:val="40"/>
          <w:sz w:val="52"/>
          <w:szCs w:val="52"/>
          <w:lang w:eastAsia="zh-CN"/>
        </w:rPr>
        <w:t>浙江省残疾人之家综合物业管理服务项目</w:t>
      </w:r>
      <w:bookmarkEnd w:id="94"/>
    </w:p>
    <w:p w14:paraId="0CF5763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5" w:name="PO_15530_PM001_4"/>
      <w:r>
        <w:rPr>
          <w:rFonts w:hint="eastAsia" w:ascii="仿宋" w:hAnsi="仿宋" w:eastAsia="仿宋"/>
          <w:sz w:val="36"/>
          <w:szCs w:val="36"/>
          <w:lang w:eastAsia="zh-CN"/>
        </w:rPr>
        <w:t>ZZCG2025P-CS-101</w:t>
      </w:r>
      <w:bookmarkEnd w:id="95"/>
      <w:r>
        <w:rPr>
          <w:rFonts w:hint="eastAsia" w:ascii="仿宋" w:hAnsi="仿宋" w:eastAsia="仿宋"/>
          <w:sz w:val="36"/>
          <w:szCs w:val="36"/>
        </w:rPr>
        <w:t xml:space="preserve">  （标项）</w:t>
      </w:r>
    </w:p>
    <w:p w14:paraId="2A09A490">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spacing w:val="40"/>
          <w:sz w:val="84"/>
          <w:szCs w:val="84"/>
        </w:rPr>
      </w:pPr>
      <w:r>
        <w:rPr>
          <w:rFonts w:hint="eastAsia" w:ascii="仿宋" w:hAnsi="仿宋" w:eastAsia="仿宋"/>
          <w:b/>
          <w:spacing w:val="40"/>
          <w:sz w:val="84"/>
          <w:szCs w:val="84"/>
        </w:rPr>
        <w:t>技</w:t>
      </w:r>
    </w:p>
    <w:p w14:paraId="10FA7F16">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spacing w:val="40"/>
          <w:sz w:val="84"/>
          <w:szCs w:val="84"/>
        </w:rPr>
      </w:pPr>
      <w:r>
        <w:rPr>
          <w:rFonts w:hint="eastAsia" w:ascii="仿宋" w:hAnsi="仿宋" w:eastAsia="仿宋"/>
          <w:b/>
          <w:spacing w:val="40"/>
          <w:sz w:val="84"/>
          <w:szCs w:val="84"/>
        </w:rPr>
        <w:t>术</w:t>
      </w:r>
    </w:p>
    <w:p w14:paraId="74B2BFCF">
      <w:pPr>
        <w:keepNext w:val="0"/>
        <w:keepLines w:val="0"/>
        <w:pageBreakBefore w:val="0"/>
        <w:widowControl w:val="0"/>
        <w:kinsoku/>
        <w:wordWrap/>
        <w:overflowPunct/>
        <w:topLinePunct w:val="0"/>
        <w:autoSpaceDE/>
        <w:autoSpaceDN/>
        <w:bidi w:val="0"/>
        <w:adjustRightInd/>
        <w:snapToGrid/>
        <w:spacing w:after="100" w:afterAutospacing="1" w:line="400" w:lineRule="exact"/>
        <w:ind w:right="-108"/>
        <w:jc w:val="center"/>
        <w:textAlignment w:val="auto"/>
        <w:rPr>
          <w:rFonts w:ascii="仿宋" w:hAnsi="仿宋" w:eastAsia="仿宋"/>
          <w:b/>
          <w:spacing w:val="40"/>
          <w:sz w:val="84"/>
          <w:szCs w:val="84"/>
        </w:rPr>
      </w:pPr>
      <w:r>
        <w:rPr>
          <w:rFonts w:hint="eastAsia" w:ascii="仿宋" w:hAnsi="仿宋" w:eastAsia="仿宋"/>
          <w:b/>
          <w:spacing w:val="40"/>
          <w:sz w:val="84"/>
          <w:szCs w:val="84"/>
        </w:rPr>
        <w:t>及</w:t>
      </w:r>
    </w:p>
    <w:p w14:paraId="60D4A824">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spacing w:val="40"/>
          <w:sz w:val="84"/>
          <w:szCs w:val="84"/>
        </w:rPr>
      </w:pPr>
      <w:r>
        <w:rPr>
          <w:rFonts w:hint="eastAsia" w:ascii="仿宋" w:hAnsi="仿宋" w:eastAsia="仿宋"/>
          <w:b/>
          <w:spacing w:val="40"/>
          <w:sz w:val="84"/>
          <w:szCs w:val="84"/>
        </w:rPr>
        <w:t>商</w:t>
      </w:r>
      <w:bookmarkStart w:id="98" w:name="_GoBack"/>
      <w:bookmarkEnd w:id="98"/>
    </w:p>
    <w:p w14:paraId="7F107FC5">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spacing w:val="40"/>
          <w:sz w:val="84"/>
          <w:szCs w:val="84"/>
        </w:rPr>
      </w:pPr>
      <w:r>
        <w:rPr>
          <w:rFonts w:hint="eastAsia" w:ascii="仿宋" w:hAnsi="仿宋" w:eastAsia="仿宋"/>
          <w:b/>
          <w:spacing w:val="40"/>
          <w:sz w:val="84"/>
          <w:szCs w:val="84"/>
        </w:rPr>
        <w:t>务</w:t>
      </w:r>
    </w:p>
    <w:p w14:paraId="10EE2462">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spacing w:val="40"/>
          <w:sz w:val="84"/>
          <w:szCs w:val="84"/>
        </w:rPr>
      </w:pPr>
      <w:r>
        <w:rPr>
          <w:rFonts w:hint="eastAsia" w:ascii="仿宋" w:hAnsi="仿宋" w:eastAsia="仿宋"/>
          <w:b/>
          <w:spacing w:val="40"/>
          <w:sz w:val="84"/>
          <w:szCs w:val="84"/>
        </w:rPr>
        <w:t>文</w:t>
      </w:r>
    </w:p>
    <w:p w14:paraId="128DF911">
      <w:pPr>
        <w:keepNext w:val="0"/>
        <w:keepLines w:val="0"/>
        <w:pageBreakBefore w:val="0"/>
        <w:widowControl w:val="0"/>
        <w:kinsoku/>
        <w:wordWrap/>
        <w:overflowPunct/>
        <w:topLinePunct w:val="0"/>
        <w:autoSpaceDE/>
        <w:autoSpaceDN/>
        <w:bidi w:val="0"/>
        <w:adjustRightInd/>
        <w:snapToGrid/>
        <w:spacing w:after="100" w:afterAutospacing="1" w:line="240" w:lineRule="auto"/>
        <w:ind w:right="-108"/>
        <w:jc w:val="center"/>
        <w:textAlignment w:val="auto"/>
        <w:rPr>
          <w:rFonts w:ascii="仿宋" w:hAnsi="仿宋" w:eastAsia="仿宋"/>
          <w:b/>
          <w:spacing w:val="40"/>
          <w:sz w:val="84"/>
          <w:szCs w:val="84"/>
        </w:rPr>
      </w:pPr>
      <w:r>
        <w:rPr>
          <w:rFonts w:hint="eastAsia" w:ascii="仿宋" w:hAnsi="仿宋" w:eastAsia="仿宋"/>
          <w:b/>
          <w:spacing w:val="40"/>
          <w:sz w:val="84"/>
          <w:szCs w:val="84"/>
        </w:rPr>
        <w:t>件</w:t>
      </w:r>
    </w:p>
    <w:p w14:paraId="3FCC1F6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036436B">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52FD133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2A0890B9">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1C54988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7A28A13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358A76A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25E4D1B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55AC2C9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12D25DF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5714CC0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04B02B0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501B845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7E07DEE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483CA17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159D438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14E5C815">
      <w:pPr>
        <w:snapToGrid w:val="0"/>
        <w:spacing w:line="460" w:lineRule="exact"/>
        <w:ind w:firstLine="588" w:firstLineChars="196"/>
        <w:jc w:val="left"/>
        <w:rPr>
          <w:rFonts w:ascii="仿宋" w:hAnsi="仿宋" w:eastAsia="仿宋"/>
          <w:sz w:val="30"/>
          <w:szCs w:val="30"/>
        </w:rPr>
      </w:pPr>
    </w:p>
    <w:p w14:paraId="2076ED94">
      <w:pPr>
        <w:snapToGrid w:val="0"/>
        <w:spacing w:line="460" w:lineRule="exact"/>
        <w:jc w:val="left"/>
        <w:rPr>
          <w:rFonts w:ascii="仿宋" w:hAnsi="仿宋" w:eastAsia="仿宋"/>
          <w:sz w:val="30"/>
          <w:szCs w:val="30"/>
        </w:rPr>
      </w:pPr>
    </w:p>
    <w:p w14:paraId="2C661641">
      <w:pPr>
        <w:snapToGrid w:val="0"/>
        <w:spacing w:before="50"/>
        <w:jc w:val="left"/>
        <w:rPr>
          <w:rFonts w:ascii="仿宋" w:hAnsi="仿宋" w:eastAsia="仿宋"/>
          <w:sz w:val="30"/>
          <w:szCs w:val="30"/>
        </w:rPr>
      </w:pPr>
      <w:r>
        <w:rPr>
          <w:rFonts w:hint="eastAsia" w:ascii="仿宋" w:hAnsi="仿宋" w:eastAsia="仿宋"/>
          <w:sz w:val="30"/>
          <w:szCs w:val="30"/>
        </w:rPr>
        <w:br w:type="page"/>
      </w:r>
    </w:p>
    <w:p w14:paraId="30C01262">
      <w:pPr>
        <w:snapToGrid w:val="0"/>
        <w:spacing w:before="50"/>
        <w:jc w:val="left"/>
        <w:rPr>
          <w:rFonts w:ascii="仿宋" w:hAnsi="仿宋" w:eastAsia="仿宋"/>
          <w:sz w:val="30"/>
          <w:szCs w:val="30"/>
        </w:rPr>
      </w:pPr>
      <w:r>
        <w:rPr>
          <w:rFonts w:hint="eastAsia" w:ascii="仿宋" w:hAnsi="仿宋" w:eastAsia="仿宋"/>
          <w:sz w:val="30"/>
          <w:szCs w:val="30"/>
        </w:rPr>
        <w:t>附件10：</w:t>
      </w:r>
    </w:p>
    <w:p w14:paraId="40E53A1E">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25BA7EF4">
      <w:pPr>
        <w:snapToGrid w:val="0"/>
        <w:spacing w:before="50"/>
        <w:jc w:val="center"/>
        <w:rPr>
          <w:rFonts w:ascii="仿宋" w:hAnsi="仿宋" w:eastAsia="仿宋"/>
          <w:b/>
          <w:sz w:val="32"/>
          <w:szCs w:val="32"/>
        </w:rPr>
      </w:pPr>
    </w:p>
    <w:p w14:paraId="42B55787">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803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844F2A5">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E3B6545">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3A50B93B">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7F69F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039CFF">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5BC803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6EA81F">
            <w:pPr>
              <w:snapToGrid w:val="0"/>
              <w:spacing w:before="120" w:beforeLines="50"/>
              <w:rPr>
                <w:rFonts w:ascii="仿宋" w:hAnsi="仿宋" w:eastAsia="仿宋"/>
                <w:sz w:val="30"/>
                <w:szCs w:val="30"/>
              </w:rPr>
            </w:pPr>
          </w:p>
        </w:tc>
      </w:tr>
      <w:tr w14:paraId="2A45D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2E20315">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687C3897">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5B27A7">
            <w:pPr>
              <w:snapToGrid w:val="0"/>
              <w:spacing w:before="120" w:beforeLines="50"/>
              <w:ind w:left="43"/>
              <w:rPr>
                <w:rFonts w:ascii="仿宋" w:hAnsi="仿宋" w:eastAsia="仿宋"/>
                <w:sz w:val="30"/>
                <w:szCs w:val="30"/>
              </w:rPr>
            </w:pPr>
          </w:p>
        </w:tc>
      </w:tr>
      <w:tr w14:paraId="3E1C1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E5D4CF1">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D53124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C9C3BD">
            <w:pPr>
              <w:snapToGrid w:val="0"/>
              <w:spacing w:before="120" w:beforeLines="50"/>
              <w:ind w:left="43"/>
              <w:rPr>
                <w:rFonts w:ascii="仿宋" w:hAnsi="仿宋" w:eastAsia="仿宋"/>
                <w:sz w:val="30"/>
                <w:szCs w:val="30"/>
              </w:rPr>
            </w:pPr>
          </w:p>
        </w:tc>
      </w:tr>
      <w:tr w14:paraId="4D235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DF3F8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8A4768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98104A9">
            <w:pPr>
              <w:snapToGrid w:val="0"/>
              <w:spacing w:before="120" w:beforeLines="50"/>
              <w:ind w:left="43"/>
              <w:rPr>
                <w:rFonts w:ascii="仿宋" w:hAnsi="仿宋" w:eastAsia="仿宋"/>
                <w:sz w:val="30"/>
                <w:szCs w:val="30"/>
              </w:rPr>
            </w:pPr>
          </w:p>
        </w:tc>
      </w:tr>
      <w:tr w14:paraId="7C64F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DB68EE">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50FB4F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79C84C0">
            <w:pPr>
              <w:snapToGrid w:val="0"/>
              <w:spacing w:before="120" w:beforeLines="50"/>
              <w:rPr>
                <w:rFonts w:ascii="仿宋" w:hAnsi="仿宋" w:eastAsia="仿宋"/>
                <w:sz w:val="30"/>
                <w:szCs w:val="30"/>
              </w:rPr>
            </w:pPr>
          </w:p>
        </w:tc>
      </w:tr>
      <w:tr w14:paraId="03ABA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CB801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B870D0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8F534E3">
            <w:pPr>
              <w:snapToGrid w:val="0"/>
              <w:spacing w:before="120" w:beforeLines="50"/>
              <w:rPr>
                <w:rFonts w:ascii="仿宋" w:hAnsi="仿宋" w:eastAsia="仿宋"/>
                <w:sz w:val="30"/>
                <w:szCs w:val="30"/>
              </w:rPr>
            </w:pPr>
          </w:p>
        </w:tc>
      </w:tr>
      <w:tr w14:paraId="5806C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4AE866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5F5242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4B2B10">
            <w:pPr>
              <w:snapToGrid w:val="0"/>
              <w:spacing w:before="120" w:beforeLines="50"/>
              <w:rPr>
                <w:rFonts w:ascii="仿宋" w:hAnsi="仿宋" w:eastAsia="仿宋"/>
                <w:sz w:val="30"/>
                <w:szCs w:val="30"/>
              </w:rPr>
            </w:pPr>
          </w:p>
        </w:tc>
      </w:tr>
      <w:tr w14:paraId="5EE1C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B44CF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D2D16B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2039F25">
            <w:pPr>
              <w:snapToGrid w:val="0"/>
              <w:spacing w:before="120" w:beforeLines="50"/>
              <w:rPr>
                <w:rFonts w:ascii="仿宋" w:hAnsi="仿宋" w:eastAsia="仿宋"/>
                <w:sz w:val="30"/>
                <w:szCs w:val="30"/>
              </w:rPr>
            </w:pPr>
          </w:p>
        </w:tc>
      </w:tr>
      <w:tr w14:paraId="0C936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ED7676">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866245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F9BF22F">
            <w:pPr>
              <w:snapToGrid w:val="0"/>
              <w:spacing w:before="120" w:beforeLines="50"/>
              <w:rPr>
                <w:rFonts w:ascii="仿宋" w:hAnsi="仿宋" w:eastAsia="仿宋"/>
                <w:sz w:val="30"/>
                <w:szCs w:val="30"/>
              </w:rPr>
            </w:pPr>
          </w:p>
        </w:tc>
      </w:tr>
    </w:tbl>
    <w:p w14:paraId="22972335">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34C7B673">
      <w:pPr>
        <w:snapToGrid w:val="0"/>
        <w:spacing w:before="50" w:after="120" w:afterLines="50"/>
        <w:jc w:val="left"/>
        <w:rPr>
          <w:rFonts w:ascii="仿宋" w:hAnsi="仿宋" w:eastAsia="仿宋"/>
          <w:sz w:val="30"/>
          <w:szCs w:val="30"/>
        </w:rPr>
      </w:pPr>
    </w:p>
    <w:p w14:paraId="778D59AF">
      <w:pPr>
        <w:snapToGrid w:val="0"/>
        <w:spacing w:before="50" w:after="120" w:afterLines="50"/>
        <w:jc w:val="left"/>
        <w:rPr>
          <w:rFonts w:ascii="仿宋" w:hAnsi="仿宋" w:eastAsia="仿宋"/>
          <w:sz w:val="30"/>
          <w:szCs w:val="30"/>
        </w:rPr>
      </w:pPr>
    </w:p>
    <w:p w14:paraId="3F4398DB">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217AB8F1">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25A98F68">
      <w:pPr>
        <w:snapToGrid w:val="0"/>
        <w:spacing w:before="50" w:after="120" w:afterLines="50"/>
        <w:rPr>
          <w:rFonts w:ascii="仿宋" w:hAnsi="仿宋" w:eastAsia="仿宋"/>
          <w:b/>
          <w:spacing w:val="40"/>
          <w:kern w:val="0"/>
          <w:sz w:val="36"/>
          <w:szCs w:val="36"/>
        </w:rPr>
      </w:pPr>
    </w:p>
    <w:p w14:paraId="7B57D6CB">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17F7E244">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9F40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B103AA3">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47364D7">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C192950">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2718BE9">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08B5ADCE">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EA803AC">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610313AA">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0BC1C23">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104C02D">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7973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20CB4A0">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49D3353">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8D7D00C">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967C5CE">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059C3CD">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4E5FC6D">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17B2BD57">
            <w:pPr>
              <w:snapToGrid w:val="0"/>
              <w:spacing w:before="50" w:after="50"/>
              <w:jc w:val="center"/>
              <w:rPr>
                <w:rFonts w:ascii="仿宋" w:hAnsi="仿宋" w:eastAsia="仿宋"/>
                <w:sz w:val="30"/>
                <w:szCs w:val="30"/>
              </w:rPr>
            </w:pPr>
          </w:p>
        </w:tc>
      </w:tr>
      <w:tr w14:paraId="1C436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C620CFB">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A62576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62EED32">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8DFD79C">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F98C0F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23F5CD1">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1A45FBA">
            <w:pPr>
              <w:snapToGrid w:val="0"/>
              <w:spacing w:before="50" w:after="50"/>
              <w:jc w:val="center"/>
              <w:rPr>
                <w:rFonts w:ascii="仿宋" w:hAnsi="仿宋" w:eastAsia="仿宋"/>
                <w:sz w:val="30"/>
                <w:szCs w:val="30"/>
              </w:rPr>
            </w:pPr>
          </w:p>
        </w:tc>
      </w:tr>
    </w:tbl>
    <w:p w14:paraId="68F9B251">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5EF3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107ED13">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856A850">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79B3007">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4CF3485">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2965E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B3F6C3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7C90A7D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033F50C">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FE09F7D">
            <w:pPr>
              <w:snapToGrid w:val="0"/>
              <w:spacing w:before="50" w:after="50"/>
              <w:jc w:val="center"/>
              <w:rPr>
                <w:rFonts w:ascii="仿宋" w:hAnsi="仿宋" w:eastAsia="仿宋"/>
                <w:sz w:val="30"/>
                <w:szCs w:val="30"/>
              </w:rPr>
            </w:pPr>
          </w:p>
        </w:tc>
      </w:tr>
      <w:tr w14:paraId="6B5D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3CB798C">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C3B024E">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1562B6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A2B899D">
            <w:pPr>
              <w:snapToGrid w:val="0"/>
              <w:spacing w:before="50" w:after="50"/>
              <w:jc w:val="center"/>
              <w:rPr>
                <w:rFonts w:ascii="仿宋" w:hAnsi="仿宋" w:eastAsia="仿宋"/>
                <w:sz w:val="30"/>
                <w:szCs w:val="30"/>
              </w:rPr>
            </w:pPr>
          </w:p>
        </w:tc>
      </w:tr>
    </w:tbl>
    <w:p w14:paraId="1B2171E0">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06B1EC78">
      <w:pPr>
        <w:snapToGrid w:val="0"/>
        <w:spacing w:before="120" w:beforeLines="50"/>
        <w:rPr>
          <w:rFonts w:ascii="仿宋" w:hAnsi="仿宋" w:eastAsia="仿宋"/>
          <w:sz w:val="30"/>
          <w:szCs w:val="30"/>
        </w:rPr>
      </w:pPr>
    </w:p>
    <w:p w14:paraId="0AE699A7">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BF250FB">
      <w:pPr>
        <w:snapToGrid w:val="0"/>
        <w:spacing w:before="50" w:after="50"/>
        <w:rPr>
          <w:rFonts w:ascii="仿宋" w:hAnsi="仿宋" w:eastAsia="仿宋"/>
          <w:spacing w:val="20"/>
          <w:sz w:val="30"/>
          <w:szCs w:val="30"/>
        </w:rPr>
      </w:pPr>
    </w:p>
    <w:p w14:paraId="75544A35">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19965155">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611EDAD5">
      <w:pPr>
        <w:snapToGrid w:val="0"/>
        <w:spacing w:before="50" w:after="120" w:afterLines="50"/>
        <w:rPr>
          <w:rFonts w:ascii="仿宋" w:hAnsi="仿宋" w:eastAsia="仿宋"/>
          <w:b/>
          <w:sz w:val="32"/>
          <w:szCs w:val="32"/>
        </w:rPr>
      </w:pPr>
    </w:p>
    <w:p w14:paraId="3B267982">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61AF9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A906332">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4089D0AA">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32E1827A">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3C29F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56039C5">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993C35E">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6D4DE30">
            <w:pPr>
              <w:pStyle w:val="28"/>
              <w:snapToGrid w:val="0"/>
              <w:spacing w:before="120" w:after="120" w:line="240" w:lineRule="auto"/>
              <w:outlineLvl w:val="0"/>
              <w:rPr>
                <w:rFonts w:ascii="仿宋" w:hAnsi="仿宋" w:eastAsia="仿宋"/>
                <w:sz w:val="30"/>
                <w:szCs w:val="30"/>
              </w:rPr>
            </w:pPr>
          </w:p>
        </w:tc>
      </w:tr>
      <w:tr w14:paraId="2E512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8ED000">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868066B">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D9170D4">
            <w:pPr>
              <w:pStyle w:val="28"/>
              <w:snapToGrid w:val="0"/>
              <w:spacing w:before="120" w:after="120" w:line="240" w:lineRule="auto"/>
              <w:rPr>
                <w:rFonts w:ascii="仿宋" w:hAnsi="仿宋" w:eastAsia="仿宋"/>
                <w:sz w:val="30"/>
                <w:szCs w:val="30"/>
              </w:rPr>
            </w:pPr>
          </w:p>
        </w:tc>
      </w:tr>
      <w:tr w14:paraId="7FBC9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8C13AF0">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4A57F6A">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AAE2999">
            <w:pPr>
              <w:pStyle w:val="28"/>
              <w:snapToGrid w:val="0"/>
              <w:spacing w:before="120" w:after="120" w:line="240" w:lineRule="auto"/>
              <w:outlineLvl w:val="0"/>
              <w:rPr>
                <w:rFonts w:ascii="仿宋" w:hAnsi="仿宋" w:eastAsia="仿宋"/>
                <w:sz w:val="30"/>
                <w:szCs w:val="30"/>
              </w:rPr>
            </w:pPr>
          </w:p>
        </w:tc>
      </w:tr>
      <w:tr w14:paraId="1374D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8263117">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E4CAD8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12C95F2B">
            <w:pPr>
              <w:pStyle w:val="28"/>
              <w:snapToGrid w:val="0"/>
              <w:spacing w:before="120" w:after="120" w:line="240" w:lineRule="auto"/>
              <w:outlineLvl w:val="0"/>
              <w:rPr>
                <w:rFonts w:ascii="仿宋" w:hAnsi="仿宋" w:eastAsia="仿宋"/>
                <w:sz w:val="30"/>
                <w:szCs w:val="30"/>
              </w:rPr>
            </w:pPr>
          </w:p>
        </w:tc>
      </w:tr>
      <w:tr w14:paraId="366F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B20ECBA">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C6C37E0">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4D32DC9">
            <w:pPr>
              <w:pStyle w:val="28"/>
              <w:snapToGrid w:val="0"/>
              <w:spacing w:before="120" w:after="120" w:line="240" w:lineRule="auto"/>
              <w:outlineLvl w:val="0"/>
              <w:rPr>
                <w:rFonts w:ascii="仿宋" w:hAnsi="仿宋" w:eastAsia="仿宋"/>
                <w:sz w:val="30"/>
                <w:szCs w:val="30"/>
              </w:rPr>
            </w:pPr>
          </w:p>
        </w:tc>
      </w:tr>
      <w:tr w14:paraId="1E6B1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C145D29">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B0C35DC">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536E759">
            <w:pPr>
              <w:pStyle w:val="28"/>
              <w:snapToGrid w:val="0"/>
              <w:spacing w:before="120" w:after="120" w:line="240" w:lineRule="auto"/>
              <w:outlineLvl w:val="0"/>
              <w:rPr>
                <w:rFonts w:ascii="仿宋" w:hAnsi="仿宋" w:eastAsia="仿宋"/>
                <w:sz w:val="30"/>
                <w:szCs w:val="30"/>
              </w:rPr>
            </w:pPr>
          </w:p>
        </w:tc>
      </w:tr>
    </w:tbl>
    <w:p w14:paraId="396AFF98">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3A4FB02A">
      <w:pPr>
        <w:snapToGrid w:val="0"/>
        <w:spacing w:before="50" w:after="50"/>
        <w:rPr>
          <w:rFonts w:ascii="仿宋" w:hAnsi="仿宋" w:eastAsia="仿宋"/>
          <w:spacing w:val="20"/>
          <w:sz w:val="30"/>
          <w:szCs w:val="30"/>
        </w:rPr>
      </w:pPr>
    </w:p>
    <w:p w14:paraId="6AC3AEF5">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5A7D6BF1">
      <w:pPr>
        <w:snapToGrid w:val="0"/>
        <w:spacing w:before="50" w:after="120" w:afterLines="50"/>
        <w:jc w:val="left"/>
        <w:rPr>
          <w:rFonts w:ascii="仿宋" w:hAnsi="仿宋" w:eastAsia="仿宋"/>
          <w:sz w:val="30"/>
          <w:szCs w:val="30"/>
        </w:rPr>
      </w:pPr>
    </w:p>
    <w:p w14:paraId="7A63D0BB">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2151F250">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50647C1A">
      <w:pPr>
        <w:snapToGrid w:val="0"/>
        <w:spacing w:before="120" w:beforeLines="50" w:after="50"/>
        <w:rPr>
          <w:rFonts w:ascii="仿宋" w:hAnsi="仿宋" w:eastAsia="仿宋"/>
          <w:b/>
          <w:sz w:val="30"/>
          <w:szCs w:val="30"/>
        </w:rPr>
      </w:pPr>
    </w:p>
    <w:p w14:paraId="34F9B393">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0ACA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730756F">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E0EF01A">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B1D9B70">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7AFCDE70">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6ECE75D">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710CFE2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767D695">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6BE803D">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40626A7D">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71881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B86BC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CF39C1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939F8B0">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A2DC7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0213B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89BD3DF">
            <w:pPr>
              <w:snapToGrid w:val="0"/>
              <w:spacing w:before="120" w:beforeLines="50" w:after="50" w:line="460" w:lineRule="exact"/>
              <w:rPr>
                <w:rFonts w:ascii="仿宋" w:hAnsi="仿宋" w:eastAsia="仿宋"/>
                <w:b/>
                <w:bCs/>
                <w:kern w:val="0"/>
                <w:sz w:val="30"/>
                <w:szCs w:val="30"/>
              </w:rPr>
            </w:pPr>
          </w:p>
        </w:tc>
      </w:tr>
      <w:tr w14:paraId="0C479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DE1E30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285902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19EB7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F5AA2A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47891D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D42B5DD">
            <w:pPr>
              <w:snapToGrid w:val="0"/>
              <w:spacing w:before="120" w:beforeLines="50" w:after="50" w:line="460" w:lineRule="exact"/>
              <w:rPr>
                <w:rFonts w:ascii="仿宋" w:hAnsi="仿宋" w:eastAsia="仿宋"/>
                <w:b/>
                <w:bCs/>
                <w:kern w:val="0"/>
                <w:sz w:val="30"/>
                <w:szCs w:val="30"/>
              </w:rPr>
            </w:pPr>
          </w:p>
        </w:tc>
      </w:tr>
      <w:tr w14:paraId="1B2B5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BF7B6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16EABE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2D093E6">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44E39D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AC334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8ECCE2">
            <w:pPr>
              <w:snapToGrid w:val="0"/>
              <w:spacing w:before="120" w:beforeLines="50" w:after="50" w:line="460" w:lineRule="exact"/>
              <w:rPr>
                <w:rFonts w:ascii="仿宋" w:hAnsi="仿宋" w:eastAsia="仿宋"/>
                <w:b/>
                <w:bCs/>
                <w:kern w:val="0"/>
                <w:sz w:val="30"/>
                <w:szCs w:val="30"/>
              </w:rPr>
            </w:pPr>
          </w:p>
        </w:tc>
      </w:tr>
      <w:tr w14:paraId="6DC73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0C9F1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DC8234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3DC89B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8FB32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A5D40F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0D496C6">
            <w:pPr>
              <w:snapToGrid w:val="0"/>
              <w:spacing w:before="120" w:beforeLines="50" w:after="50" w:line="460" w:lineRule="exact"/>
              <w:rPr>
                <w:rFonts w:ascii="仿宋" w:hAnsi="仿宋" w:eastAsia="仿宋"/>
                <w:b/>
                <w:bCs/>
                <w:kern w:val="0"/>
                <w:sz w:val="30"/>
                <w:szCs w:val="30"/>
              </w:rPr>
            </w:pPr>
          </w:p>
        </w:tc>
      </w:tr>
      <w:tr w14:paraId="31827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2A7C21">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9B3C2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F64E6C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E50724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F66BBB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365B219">
            <w:pPr>
              <w:snapToGrid w:val="0"/>
              <w:spacing w:before="120" w:beforeLines="50" w:after="50" w:line="460" w:lineRule="exact"/>
              <w:rPr>
                <w:rFonts w:ascii="仿宋" w:hAnsi="仿宋" w:eastAsia="仿宋"/>
                <w:b/>
                <w:bCs/>
                <w:kern w:val="0"/>
                <w:sz w:val="30"/>
                <w:szCs w:val="30"/>
              </w:rPr>
            </w:pPr>
          </w:p>
        </w:tc>
      </w:tr>
      <w:tr w14:paraId="21AAA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D522F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182B8E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29FCA0A">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86B85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F3BD3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36ADC13">
            <w:pPr>
              <w:snapToGrid w:val="0"/>
              <w:spacing w:before="120" w:beforeLines="50" w:after="50" w:line="460" w:lineRule="exact"/>
              <w:rPr>
                <w:rFonts w:ascii="仿宋" w:hAnsi="仿宋" w:eastAsia="仿宋"/>
                <w:b/>
                <w:bCs/>
                <w:kern w:val="0"/>
                <w:sz w:val="30"/>
                <w:szCs w:val="30"/>
              </w:rPr>
            </w:pPr>
          </w:p>
        </w:tc>
      </w:tr>
      <w:tr w14:paraId="53C7D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ED481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77E838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D3EF1F5">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B69B04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BDC45F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026E9D6">
            <w:pPr>
              <w:snapToGrid w:val="0"/>
              <w:spacing w:before="120" w:beforeLines="50" w:after="50" w:line="460" w:lineRule="exact"/>
              <w:rPr>
                <w:rFonts w:ascii="仿宋" w:hAnsi="仿宋" w:eastAsia="仿宋"/>
                <w:b/>
                <w:bCs/>
                <w:kern w:val="0"/>
                <w:sz w:val="30"/>
                <w:szCs w:val="30"/>
              </w:rPr>
            </w:pPr>
          </w:p>
        </w:tc>
      </w:tr>
      <w:tr w14:paraId="6AE81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3EE55C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9F96C0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4A8C50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A9CFC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36C90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230BAA6">
            <w:pPr>
              <w:snapToGrid w:val="0"/>
              <w:spacing w:before="120" w:beforeLines="50" w:after="50" w:line="460" w:lineRule="exact"/>
              <w:rPr>
                <w:rFonts w:ascii="仿宋" w:hAnsi="仿宋" w:eastAsia="仿宋"/>
                <w:b/>
                <w:bCs/>
                <w:kern w:val="0"/>
                <w:sz w:val="30"/>
                <w:szCs w:val="30"/>
              </w:rPr>
            </w:pPr>
          </w:p>
        </w:tc>
      </w:tr>
      <w:tr w14:paraId="6AB7B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46E3B5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8440DD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F5FDDE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B30A5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C0CDAF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2F323B2">
            <w:pPr>
              <w:snapToGrid w:val="0"/>
              <w:spacing w:before="120" w:beforeLines="50" w:after="50" w:line="460" w:lineRule="exact"/>
              <w:rPr>
                <w:rFonts w:ascii="仿宋" w:hAnsi="仿宋" w:eastAsia="仿宋"/>
                <w:b/>
                <w:bCs/>
                <w:kern w:val="0"/>
                <w:sz w:val="30"/>
                <w:szCs w:val="30"/>
              </w:rPr>
            </w:pPr>
          </w:p>
        </w:tc>
      </w:tr>
    </w:tbl>
    <w:p w14:paraId="50AE97AA">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1B5C8D5B">
      <w:pPr>
        <w:snapToGrid w:val="0"/>
        <w:spacing w:before="50" w:after="120" w:afterLines="50" w:line="460" w:lineRule="exact"/>
        <w:jc w:val="left"/>
        <w:rPr>
          <w:rFonts w:ascii="仿宋" w:hAnsi="仿宋" w:eastAsia="仿宋"/>
          <w:sz w:val="30"/>
          <w:szCs w:val="30"/>
        </w:rPr>
      </w:pPr>
    </w:p>
    <w:p w14:paraId="4126C5C9">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2A1F44F2">
      <w:pPr>
        <w:snapToGrid w:val="0"/>
        <w:spacing w:before="50" w:after="120" w:afterLines="50" w:line="460" w:lineRule="exact"/>
        <w:jc w:val="left"/>
        <w:rPr>
          <w:rFonts w:ascii="仿宋" w:hAnsi="仿宋" w:eastAsia="仿宋"/>
          <w:sz w:val="30"/>
          <w:szCs w:val="30"/>
        </w:rPr>
      </w:pPr>
    </w:p>
    <w:p w14:paraId="519418FE">
      <w:pPr>
        <w:pStyle w:val="28"/>
        <w:snapToGrid w:val="0"/>
        <w:spacing w:before="120" w:after="120" w:line="460" w:lineRule="exact"/>
        <w:rPr>
          <w:rFonts w:ascii="仿宋" w:hAnsi="仿宋" w:eastAsia="仿宋"/>
          <w:sz w:val="30"/>
          <w:szCs w:val="30"/>
        </w:rPr>
      </w:pPr>
    </w:p>
    <w:p w14:paraId="1E07E3EB">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497234EA">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03325B85">
      <w:pPr>
        <w:snapToGrid w:val="0"/>
        <w:spacing w:before="50"/>
        <w:jc w:val="center"/>
        <w:rPr>
          <w:rFonts w:ascii="仿宋" w:hAnsi="仿宋" w:eastAsia="仿宋"/>
          <w:b/>
          <w:sz w:val="32"/>
          <w:szCs w:val="32"/>
        </w:rPr>
      </w:pPr>
    </w:p>
    <w:p w14:paraId="691842F7">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22EED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4A90ED84">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595184C">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ABBCF57">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79A4462E">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0C0F638C">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02DB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0FD48FA2">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64ED6483">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C49F604">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960A3DD">
            <w:pPr>
              <w:snapToGrid w:val="0"/>
              <w:spacing w:before="120" w:beforeLines="50"/>
              <w:rPr>
                <w:rFonts w:ascii="仿宋" w:hAnsi="仿宋" w:eastAsia="仿宋"/>
                <w:sz w:val="30"/>
                <w:szCs w:val="30"/>
              </w:rPr>
            </w:pPr>
          </w:p>
        </w:tc>
      </w:tr>
      <w:tr w14:paraId="51977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2A3A2AE">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7C2CDDD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6944B8">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99898BE">
            <w:pPr>
              <w:snapToGrid w:val="0"/>
              <w:spacing w:before="120" w:beforeLines="50"/>
              <w:ind w:left="43"/>
              <w:rPr>
                <w:rFonts w:ascii="仿宋" w:hAnsi="仿宋" w:eastAsia="仿宋"/>
                <w:sz w:val="30"/>
                <w:szCs w:val="30"/>
              </w:rPr>
            </w:pPr>
          </w:p>
        </w:tc>
      </w:tr>
      <w:tr w14:paraId="09839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EE297E7">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1B61E895">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6580DC9">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84ABC65">
            <w:pPr>
              <w:snapToGrid w:val="0"/>
              <w:spacing w:before="120" w:beforeLines="50"/>
              <w:ind w:left="43"/>
              <w:rPr>
                <w:rFonts w:ascii="仿宋" w:hAnsi="仿宋" w:eastAsia="仿宋"/>
                <w:sz w:val="30"/>
                <w:szCs w:val="30"/>
              </w:rPr>
            </w:pPr>
          </w:p>
        </w:tc>
      </w:tr>
      <w:tr w14:paraId="375F5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FF13A7F">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2DFA012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681567">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98D03E7">
            <w:pPr>
              <w:snapToGrid w:val="0"/>
              <w:spacing w:before="120" w:beforeLines="50"/>
              <w:ind w:left="43"/>
              <w:rPr>
                <w:rFonts w:ascii="仿宋" w:hAnsi="仿宋" w:eastAsia="仿宋"/>
                <w:sz w:val="30"/>
                <w:szCs w:val="30"/>
              </w:rPr>
            </w:pPr>
          </w:p>
        </w:tc>
      </w:tr>
      <w:tr w14:paraId="6FB9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6A60B575">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390B73E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459D77">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6166E34">
            <w:pPr>
              <w:snapToGrid w:val="0"/>
              <w:spacing w:before="120" w:beforeLines="50"/>
              <w:rPr>
                <w:rFonts w:ascii="仿宋" w:hAnsi="仿宋" w:eastAsia="仿宋"/>
                <w:sz w:val="30"/>
                <w:szCs w:val="30"/>
              </w:rPr>
            </w:pPr>
          </w:p>
        </w:tc>
      </w:tr>
      <w:tr w14:paraId="18524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204EA30">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28C33D94">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2C9E95B">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2B51CEC">
            <w:pPr>
              <w:snapToGrid w:val="0"/>
              <w:spacing w:before="120" w:beforeLines="50"/>
              <w:rPr>
                <w:rFonts w:ascii="仿宋" w:hAnsi="仿宋" w:eastAsia="仿宋"/>
                <w:sz w:val="30"/>
                <w:szCs w:val="30"/>
              </w:rPr>
            </w:pPr>
          </w:p>
        </w:tc>
      </w:tr>
      <w:tr w14:paraId="54D61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6C48D1F">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4406143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6A6220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68C268F">
            <w:pPr>
              <w:snapToGrid w:val="0"/>
              <w:spacing w:before="120" w:beforeLines="50"/>
              <w:rPr>
                <w:rFonts w:ascii="仿宋" w:hAnsi="仿宋" w:eastAsia="仿宋"/>
                <w:sz w:val="30"/>
                <w:szCs w:val="30"/>
              </w:rPr>
            </w:pPr>
          </w:p>
        </w:tc>
      </w:tr>
      <w:tr w14:paraId="09406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15ADF12">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0537A15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EAACC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9B984E9">
            <w:pPr>
              <w:snapToGrid w:val="0"/>
              <w:spacing w:before="120" w:beforeLines="50"/>
              <w:rPr>
                <w:rFonts w:ascii="仿宋" w:hAnsi="仿宋" w:eastAsia="仿宋"/>
                <w:sz w:val="30"/>
                <w:szCs w:val="30"/>
              </w:rPr>
            </w:pPr>
          </w:p>
        </w:tc>
      </w:tr>
      <w:tr w14:paraId="6E7AE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0A725CC">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3E46385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27FE02C">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CFD5A0B">
            <w:pPr>
              <w:snapToGrid w:val="0"/>
              <w:spacing w:before="120" w:beforeLines="50"/>
              <w:rPr>
                <w:rFonts w:ascii="仿宋" w:hAnsi="仿宋" w:eastAsia="仿宋"/>
                <w:sz w:val="30"/>
                <w:szCs w:val="30"/>
              </w:rPr>
            </w:pPr>
          </w:p>
        </w:tc>
      </w:tr>
      <w:tr w14:paraId="0205A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3691ED4F">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724CB663">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F057E1B">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6FC3357">
            <w:pPr>
              <w:snapToGrid w:val="0"/>
              <w:spacing w:before="120" w:beforeLines="50"/>
              <w:rPr>
                <w:rFonts w:ascii="仿宋" w:hAnsi="仿宋" w:eastAsia="仿宋"/>
                <w:b/>
                <w:bCs/>
                <w:sz w:val="30"/>
                <w:szCs w:val="30"/>
              </w:rPr>
            </w:pPr>
          </w:p>
        </w:tc>
      </w:tr>
    </w:tbl>
    <w:p w14:paraId="5959ABAE">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2688FDA9">
      <w:pPr>
        <w:widowControl/>
        <w:jc w:val="left"/>
        <w:rPr>
          <w:rFonts w:ascii="仿宋" w:hAnsi="仿宋" w:eastAsia="仿宋"/>
          <w:sz w:val="30"/>
          <w:szCs w:val="30"/>
        </w:rPr>
        <w:sectPr>
          <w:pgSz w:w="11906" w:h="16838"/>
          <w:pgMar w:top="1474" w:right="1797" w:bottom="1247" w:left="1797" w:header="851" w:footer="851" w:gutter="0"/>
          <w:cols w:space="720" w:num="1"/>
        </w:sectPr>
      </w:pPr>
    </w:p>
    <w:p w14:paraId="320CA72A">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77E5F29F">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03289142">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9051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4D8B31F">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12AB097">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A02D60B">
            <w:pPr>
              <w:snapToGrid w:val="0"/>
              <w:jc w:val="center"/>
              <w:rPr>
                <w:rFonts w:ascii="仿宋" w:hAnsi="仿宋" w:eastAsia="仿宋"/>
                <w:sz w:val="30"/>
                <w:szCs w:val="30"/>
              </w:rPr>
            </w:pPr>
            <w:r>
              <w:rPr>
                <w:rFonts w:hint="eastAsia" w:ascii="仿宋" w:hAnsi="仿宋" w:eastAsia="仿宋"/>
                <w:sz w:val="30"/>
                <w:szCs w:val="30"/>
              </w:rPr>
              <w:t>采购</w:t>
            </w:r>
          </w:p>
          <w:p w14:paraId="2C1E1839">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E6400C8">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3820925">
            <w:pPr>
              <w:snapToGrid w:val="0"/>
              <w:jc w:val="center"/>
              <w:rPr>
                <w:rFonts w:ascii="仿宋" w:hAnsi="仿宋" w:eastAsia="仿宋"/>
                <w:sz w:val="30"/>
                <w:szCs w:val="30"/>
              </w:rPr>
            </w:pPr>
            <w:r>
              <w:rPr>
                <w:rFonts w:hint="eastAsia" w:ascii="仿宋" w:hAnsi="仿宋" w:eastAsia="仿宋"/>
                <w:sz w:val="30"/>
                <w:szCs w:val="30"/>
              </w:rPr>
              <w:t>合同</w:t>
            </w:r>
          </w:p>
          <w:p w14:paraId="5754957A">
            <w:pPr>
              <w:snapToGrid w:val="0"/>
              <w:jc w:val="center"/>
              <w:rPr>
                <w:rFonts w:ascii="仿宋" w:hAnsi="仿宋" w:eastAsia="仿宋"/>
                <w:sz w:val="30"/>
                <w:szCs w:val="30"/>
              </w:rPr>
            </w:pPr>
            <w:r>
              <w:rPr>
                <w:rFonts w:hint="eastAsia" w:ascii="仿宋" w:hAnsi="仿宋" w:eastAsia="仿宋"/>
                <w:sz w:val="30"/>
                <w:szCs w:val="30"/>
              </w:rPr>
              <w:t>金额</w:t>
            </w:r>
          </w:p>
          <w:p w14:paraId="5A22A696">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8CB5571">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7E31F6B">
            <w:pPr>
              <w:snapToGrid w:val="0"/>
              <w:jc w:val="center"/>
              <w:rPr>
                <w:rFonts w:ascii="仿宋" w:hAnsi="仿宋" w:eastAsia="仿宋"/>
                <w:sz w:val="30"/>
                <w:szCs w:val="30"/>
              </w:rPr>
            </w:pPr>
            <w:r>
              <w:rPr>
                <w:rFonts w:hint="eastAsia" w:ascii="仿宋" w:hAnsi="仿宋" w:eastAsia="仿宋"/>
                <w:sz w:val="30"/>
                <w:szCs w:val="30"/>
              </w:rPr>
              <w:t>采购单位联系人及</w:t>
            </w:r>
          </w:p>
          <w:p w14:paraId="4EE8F867">
            <w:pPr>
              <w:snapToGrid w:val="0"/>
              <w:jc w:val="center"/>
              <w:rPr>
                <w:rFonts w:ascii="仿宋" w:hAnsi="仿宋" w:eastAsia="仿宋"/>
                <w:sz w:val="30"/>
                <w:szCs w:val="30"/>
              </w:rPr>
            </w:pPr>
            <w:r>
              <w:rPr>
                <w:rFonts w:hint="eastAsia" w:ascii="仿宋" w:hAnsi="仿宋" w:eastAsia="仿宋"/>
                <w:sz w:val="30"/>
                <w:szCs w:val="30"/>
              </w:rPr>
              <w:t>联系电话</w:t>
            </w:r>
          </w:p>
        </w:tc>
      </w:tr>
      <w:tr w14:paraId="10287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C672E43">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4060B35">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C3546DF">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6462F44">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7BD66FE">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CB7CDBD">
            <w:pPr>
              <w:snapToGrid w:val="0"/>
              <w:jc w:val="center"/>
              <w:rPr>
                <w:rFonts w:ascii="仿宋" w:hAnsi="仿宋" w:eastAsia="仿宋"/>
                <w:sz w:val="30"/>
                <w:szCs w:val="30"/>
              </w:rPr>
            </w:pPr>
            <w:r>
              <w:rPr>
                <w:rFonts w:hint="eastAsia" w:ascii="仿宋" w:hAnsi="仿宋" w:eastAsia="仿宋"/>
                <w:sz w:val="30"/>
                <w:szCs w:val="30"/>
              </w:rPr>
              <w:t>合</w:t>
            </w:r>
          </w:p>
          <w:p w14:paraId="0652A608">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196F2ED2">
            <w:pPr>
              <w:snapToGrid w:val="0"/>
              <w:jc w:val="center"/>
              <w:rPr>
                <w:rFonts w:ascii="仿宋" w:hAnsi="仿宋" w:eastAsia="仿宋"/>
                <w:sz w:val="30"/>
                <w:szCs w:val="30"/>
              </w:rPr>
            </w:pPr>
            <w:r>
              <w:rPr>
                <w:rFonts w:hint="eastAsia" w:ascii="仿宋" w:hAnsi="仿宋" w:eastAsia="仿宋"/>
                <w:sz w:val="30"/>
                <w:szCs w:val="30"/>
              </w:rPr>
              <w:t>验收</w:t>
            </w:r>
          </w:p>
          <w:p w14:paraId="56FACE7A">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9D1A018">
            <w:pPr>
              <w:widowControl/>
              <w:jc w:val="left"/>
              <w:rPr>
                <w:rFonts w:ascii="仿宋" w:hAnsi="仿宋" w:eastAsia="仿宋"/>
                <w:sz w:val="30"/>
                <w:szCs w:val="30"/>
              </w:rPr>
            </w:pPr>
          </w:p>
        </w:tc>
      </w:tr>
      <w:tr w14:paraId="29F2A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480BD74">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74BD014">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E2AD4C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D964414">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F0B0BA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C6501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A200C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DF57D6C">
            <w:pPr>
              <w:snapToGrid w:val="0"/>
              <w:spacing w:before="50" w:after="120" w:afterLines="50" w:line="400" w:lineRule="exact"/>
              <w:jc w:val="left"/>
              <w:rPr>
                <w:rFonts w:ascii="仿宋" w:hAnsi="仿宋" w:eastAsia="仿宋"/>
                <w:b/>
                <w:bCs/>
                <w:kern w:val="0"/>
                <w:sz w:val="30"/>
                <w:szCs w:val="30"/>
              </w:rPr>
            </w:pPr>
          </w:p>
        </w:tc>
      </w:tr>
      <w:tr w14:paraId="6EA50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DBBB6F2">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B614A84">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928C7E6">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69207A7">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991DB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2085EE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C9C1032">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9874D3A">
            <w:pPr>
              <w:snapToGrid w:val="0"/>
              <w:spacing w:before="50" w:after="120" w:afterLines="50" w:line="400" w:lineRule="exact"/>
              <w:jc w:val="left"/>
              <w:rPr>
                <w:rFonts w:ascii="仿宋" w:hAnsi="仿宋" w:eastAsia="仿宋"/>
                <w:b/>
                <w:bCs/>
                <w:kern w:val="0"/>
                <w:sz w:val="30"/>
                <w:szCs w:val="30"/>
              </w:rPr>
            </w:pPr>
          </w:p>
        </w:tc>
      </w:tr>
      <w:tr w14:paraId="4BB55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098FF7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E1812E3">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65AE17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036DA0">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44862E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A264110">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B4EE64">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FF1C7D3">
            <w:pPr>
              <w:snapToGrid w:val="0"/>
              <w:spacing w:before="50" w:after="120" w:afterLines="50" w:line="400" w:lineRule="exact"/>
              <w:jc w:val="left"/>
              <w:rPr>
                <w:rFonts w:ascii="仿宋" w:hAnsi="仿宋" w:eastAsia="仿宋"/>
                <w:b/>
                <w:bCs/>
                <w:kern w:val="0"/>
                <w:sz w:val="30"/>
                <w:szCs w:val="30"/>
              </w:rPr>
            </w:pPr>
          </w:p>
        </w:tc>
      </w:tr>
      <w:tr w14:paraId="71F7D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E975BBD">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5D2357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1C4A03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4DE1BD9">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54261C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34890B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5E7E079">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99CB329">
            <w:pPr>
              <w:snapToGrid w:val="0"/>
              <w:spacing w:before="50" w:after="120" w:afterLines="50" w:line="400" w:lineRule="exact"/>
              <w:jc w:val="left"/>
              <w:rPr>
                <w:rFonts w:ascii="仿宋" w:hAnsi="仿宋" w:eastAsia="仿宋"/>
                <w:b/>
                <w:bCs/>
                <w:kern w:val="0"/>
                <w:sz w:val="30"/>
                <w:szCs w:val="30"/>
              </w:rPr>
            </w:pPr>
          </w:p>
        </w:tc>
      </w:tr>
      <w:tr w14:paraId="5B4BB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F89FC64">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1094F08">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6B80282B">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2D7E30F4">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2AF5E1B5">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31CC1387">
      <w:pPr>
        <w:ind w:right="-110"/>
        <w:jc w:val="center"/>
        <w:rPr>
          <w:rFonts w:hint="eastAsia" w:ascii="仿宋" w:hAnsi="仿宋" w:eastAsia="仿宋"/>
          <w:spacing w:val="40"/>
          <w:sz w:val="52"/>
          <w:szCs w:val="52"/>
          <w:lang w:eastAsia="zh-CN"/>
        </w:rPr>
      </w:pPr>
      <w:bookmarkStart w:id="96" w:name="PO_3000001756_PM002"/>
      <w:r>
        <w:rPr>
          <w:rFonts w:hint="eastAsia" w:ascii="仿宋" w:hAnsi="仿宋" w:eastAsia="仿宋"/>
          <w:b/>
          <w:spacing w:val="40"/>
          <w:sz w:val="52"/>
          <w:szCs w:val="52"/>
          <w:lang w:eastAsia="zh-CN"/>
        </w:rPr>
        <w:t>浙江省残疾人之家综合物业管理服务项目</w:t>
      </w:r>
      <w:bookmarkEnd w:id="96"/>
    </w:p>
    <w:p w14:paraId="58FFBCD0">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7" w:name="PO_3000001756_PM001"/>
      <w:r>
        <w:rPr>
          <w:rFonts w:hint="eastAsia" w:ascii="仿宋" w:hAnsi="仿宋" w:eastAsia="仿宋"/>
          <w:b/>
          <w:sz w:val="36"/>
          <w:szCs w:val="36"/>
          <w:lang w:eastAsia="zh-CN"/>
        </w:rPr>
        <w:t>ZZCG2025P-CS-101</w:t>
      </w:r>
      <w:bookmarkEnd w:id="97"/>
      <w:r>
        <w:rPr>
          <w:rFonts w:hint="eastAsia" w:ascii="仿宋" w:hAnsi="仿宋" w:eastAsia="仿宋"/>
          <w:sz w:val="36"/>
          <w:szCs w:val="36"/>
        </w:rPr>
        <w:t>（标项）</w:t>
      </w:r>
    </w:p>
    <w:p w14:paraId="59820D3C">
      <w:pPr>
        <w:spacing w:after="100" w:afterAutospacing="1" w:line="800" w:lineRule="exact"/>
        <w:ind w:right="-108"/>
        <w:jc w:val="center"/>
        <w:rPr>
          <w:rFonts w:ascii="仿宋" w:hAnsi="仿宋" w:eastAsia="仿宋"/>
          <w:b/>
          <w:spacing w:val="40"/>
          <w:sz w:val="84"/>
          <w:szCs w:val="84"/>
        </w:rPr>
      </w:pPr>
    </w:p>
    <w:p w14:paraId="110A958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0806D3C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18C44ED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571D2D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FCC3878">
      <w:pPr>
        <w:spacing w:line="500" w:lineRule="exact"/>
        <w:ind w:right="532"/>
        <w:jc w:val="center"/>
        <w:rPr>
          <w:rFonts w:ascii="仿宋" w:hAnsi="仿宋" w:eastAsia="仿宋"/>
          <w:sz w:val="36"/>
          <w:szCs w:val="36"/>
        </w:rPr>
      </w:pPr>
    </w:p>
    <w:p w14:paraId="0A573711">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0AAB211">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56BC1B8A">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0410D1AD">
      <w:pPr>
        <w:spacing w:line="600" w:lineRule="exact"/>
        <w:ind w:right="532"/>
        <w:rPr>
          <w:rFonts w:ascii="仿宋" w:hAnsi="仿宋" w:eastAsia="仿宋"/>
          <w:sz w:val="30"/>
          <w:szCs w:val="30"/>
        </w:rPr>
      </w:pPr>
    </w:p>
    <w:p w14:paraId="5C20866E">
      <w:pPr>
        <w:spacing w:line="600" w:lineRule="exact"/>
        <w:ind w:right="-108" w:firstLine="720" w:firstLineChars="200"/>
        <w:rPr>
          <w:rFonts w:ascii="仿宋" w:hAnsi="仿宋" w:eastAsia="仿宋"/>
          <w:sz w:val="36"/>
          <w:szCs w:val="36"/>
        </w:rPr>
      </w:pPr>
    </w:p>
    <w:p w14:paraId="474A02E6">
      <w:pPr>
        <w:spacing w:line="600" w:lineRule="exact"/>
        <w:ind w:right="532" w:firstLine="600" w:firstLineChars="200"/>
        <w:rPr>
          <w:rFonts w:ascii="仿宋" w:hAnsi="仿宋" w:eastAsia="仿宋"/>
          <w:sz w:val="30"/>
          <w:szCs w:val="30"/>
        </w:rPr>
      </w:pPr>
    </w:p>
    <w:p w14:paraId="0768526C">
      <w:pPr>
        <w:tabs>
          <w:tab w:val="left" w:pos="6540"/>
        </w:tabs>
        <w:snapToGrid w:val="0"/>
        <w:spacing w:line="460" w:lineRule="exact"/>
        <w:ind w:firstLine="602" w:firstLineChars="200"/>
        <w:jc w:val="left"/>
        <w:rPr>
          <w:rFonts w:ascii="仿宋" w:hAnsi="仿宋" w:eastAsia="仿宋"/>
          <w:b/>
          <w:sz w:val="30"/>
          <w:szCs w:val="30"/>
        </w:rPr>
      </w:pPr>
    </w:p>
    <w:p w14:paraId="72EFCCF9">
      <w:pPr>
        <w:snapToGrid w:val="0"/>
        <w:spacing w:before="50" w:after="120" w:afterLines="50" w:line="460" w:lineRule="exact"/>
        <w:ind w:firstLine="600" w:firstLineChars="200"/>
        <w:jc w:val="left"/>
        <w:rPr>
          <w:rFonts w:ascii="仿宋" w:hAnsi="仿宋" w:eastAsia="仿宋"/>
          <w:sz w:val="30"/>
          <w:szCs w:val="30"/>
        </w:rPr>
      </w:pPr>
    </w:p>
    <w:p w14:paraId="3236A5C8">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72BD741E">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FDA6882">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5C0A013F">
      <w:pPr>
        <w:pStyle w:val="45"/>
        <w:widowControl w:val="0"/>
        <w:spacing w:after="120" w:line="460" w:lineRule="exact"/>
        <w:ind w:firstLine="600" w:firstLineChars="200"/>
        <w:jc w:val="both"/>
        <w:rPr>
          <w:rFonts w:ascii="仿宋" w:hAnsi="仿宋" w:eastAsia="仿宋"/>
          <w:sz w:val="30"/>
          <w:szCs w:val="30"/>
        </w:rPr>
      </w:pPr>
    </w:p>
    <w:p w14:paraId="380736BB">
      <w:pPr>
        <w:snapToGrid w:val="0"/>
        <w:spacing w:line="460" w:lineRule="exact"/>
        <w:ind w:firstLine="600" w:firstLineChars="200"/>
        <w:jc w:val="left"/>
        <w:rPr>
          <w:rFonts w:ascii="仿宋" w:hAnsi="仿宋" w:eastAsia="仿宋"/>
          <w:sz w:val="30"/>
          <w:szCs w:val="30"/>
        </w:rPr>
      </w:pPr>
    </w:p>
    <w:p w14:paraId="56D497B4">
      <w:pPr>
        <w:snapToGrid w:val="0"/>
        <w:spacing w:before="50" w:after="50"/>
        <w:rPr>
          <w:rFonts w:ascii="仿宋" w:hAnsi="仿宋" w:eastAsia="仿宋"/>
          <w:spacing w:val="20"/>
          <w:sz w:val="30"/>
          <w:szCs w:val="30"/>
        </w:rPr>
      </w:pPr>
    </w:p>
    <w:p w14:paraId="19C69ADE">
      <w:pPr>
        <w:snapToGrid w:val="0"/>
        <w:spacing w:before="50" w:after="50"/>
        <w:rPr>
          <w:rFonts w:ascii="仿宋" w:hAnsi="仿宋" w:eastAsia="仿宋"/>
          <w:spacing w:val="20"/>
          <w:sz w:val="30"/>
          <w:szCs w:val="30"/>
        </w:rPr>
      </w:pPr>
    </w:p>
    <w:p w14:paraId="3BB54063">
      <w:pPr>
        <w:snapToGrid w:val="0"/>
        <w:spacing w:before="50" w:after="50"/>
        <w:rPr>
          <w:rFonts w:ascii="仿宋" w:hAnsi="仿宋" w:eastAsia="仿宋"/>
          <w:spacing w:val="20"/>
          <w:sz w:val="30"/>
          <w:szCs w:val="30"/>
        </w:rPr>
      </w:pPr>
    </w:p>
    <w:p w14:paraId="7956DAF3">
      <w:pPr>
        <w:snapToGrid w:val="0"/>
        <w:spacing w:before="50" w:after="50"/>
        <w:rPr>
          <w:rFonts w:ascii="仿宋" w:hAnsi="仿宋" w:eastAsia="仿宋"/>
          <w:spacing w:val="20"/>
          <w:sz w:val="30"/>
          <w:szCs w:val="30"/>
        </w:rPr>
      </w:pPr>
    </w:p>
    <w:p w14:paraId="5E480FCB">
      <w:pPr>
        <w:snapToGrid w:val="0"/>
        <w:spacing w:before="50" w:after="50"/>
        <w:rPr>
          <w:rFonts w:ascii="仿宋" w:hAnsi="仿宋" w:eastAsia="仿宋"/>
          <w:spacing w:val="20"/>
          <w:sz w:val="30"/>
          <w:szCs w:val="30"/>
        </w:rPr>
      </w:pPr>
    </w:p>
    <w:p w14:paraId="3881E2C0">
      <w:pPr>
        <w:snapToGrid w:val="0"/>
        <w:spacing w:before="50" w:after="50"/>
        <w:rPr>
          <w:rFonts w:ascii="仿宋" w:hAnsi="仿宋" w:eastAsia="仿宋"/>
          <w:spacing w:val="20"/>
          <w:sz w:val="30"/>
          <w:szCs w:val="30"/>
        </w:rPr>
      </w:pPr>
    </w:p>
    <w:p w14:paraId="090ED665">
      <w:pPr>
        <w:snapToGrid w:val="0"/>
        <w:spacing w:before="50" w:after="50"/>
        <w:rPr>
          <w:rFonts w:ascii="仿宋" w:hAnsi="仿宋" w:eastAsia="仿宋"/>
          <w:spacing w:val="20"/>
          <w:sz w:val="30"/>
          <w:szCs w:val="30"/>
        </w:rPr>
      </w:pPr>
    </w:p>
    <w:p w14:paraId="6491F55E">
      <w:pPr>
        <w:snapToGrid w:val="0"/>
        <w:spacing w:before="50" w:after="50"/>
        <w:rPr>
          <w:rFonts w:ascii="仿宋" w:hAnsi="仿宋" w:eastAsia="仿宋"/>
          <w:spacing w:val="20"/>
          <w:sz w:val="30"/>
          <w:szCs w:val="30"/>
        </w:rPr>
      </w:pPr>
    </w:p>
    <w:p w14:paraId="1D970388">
      <w:pPr>
        <w:snapToGrid w:val="0"/>
        <w:spacing w:before="50" w:after="50"/>
        <w:rPr>
          <w:rFonts w:ascii="仿宋" w:hAnsi="仿宋" w:eastAsia="仿宋"/>
          <w:spacing w:val="20"/>
          <w:sz w:val="30"/>
          <w:szCs w:val="30"/>
        </w:rPr>
      </w:pPr>
    </w:p>
    <w:p w14:paraId="5D8B8C66">
      <w:pPr>
        <w:snapToGrid w:val="0"/>
        <w:spacing w:before="50" w:after="50"/>
        <w:rPr>
          <w:rFonts w:ascii="仿宋" w:hAnsi="仿宋" w:eastAsia="仿宋"/>
          <w:spacing w:val="20"/>
          <w:sz w:val="30"/>
          <w:szCs w:val="30"/>
        </w:rPr>
      </w:pPr>
    </w:p>
    <w:p w14:paraId="2C8A111E">
      <w:pPr>
        <w:snapToGrid w:val="0"/>
        <w:spacing w:before="50" w:after="50"/>
        <w:rPr>
          <w:rFonts w:ascii="仿宋" w:hAnsi="仿宋" w:eastAsia="仿宋"/>
          <w:spacing w:val="20"/>
          <w:sz w:val="30"/>
          <w:szCs w:val="30"/>
        </w:rPr>
      </w:pPr>
    </w:p>
    <w:p w14:paraId="5381DF54">
      <w:pPr>
        <w:snapToGrid w:val="0"/>
        <w:spacing w:before="50" w:after="50"/>
        <w:rPr>
          <w:rFonts w:ascii="仿宋" w:hAnsi="仿宋" w:eastAsia="仿宋"/>
          <w:spacing w:val="20"/>
          <w:sz w:val="30"/>
          <w:szCs w:val="30"/>
        </w:rPr>
      </w:pPr>
    </w:p>
    <w:p w14:paraId="3DEEB006">
      <w:pPr>
        <w:snapToGrid w:val="0"/>
        <w:spacing w:before="50" w:after="50"/>
        <w:rPr>
          <w:rFonts w:ascii="仿宋" w:hAnsi="仿宋" w:eastAsia="仿宋"/>
          <w:spacing w:val="20"/>
          <w:sz w:val="30"/>
          <w:szCs w:val="30"/>
        </w:rPr>
      </w:pPr>
    </w:p>
    <w:p w14:paraId="7F784E89">
      <w:pPr>
        <w:snapToGrid w:val="0"/>
        <w:spacing w:before="50" w:after="50"/>
        <w:rPr>
          <w:rFonts w:ascii="仿宋" w:hAnsi="仿宋" w:eastAsia="仿宋"/>
          <w:spacing w:val="20"/>
          <w:sz w:val="30"/>
          <w:szCs w:val="30"/>
        </w:rPr>
      </w:pPr>
    </w:p>
    <w:p w14:paraId="653C16FB">
      <w:pPr>
        <w:snapToGrid w:val="0"/>
        <w:spacing w:before="50" w:after="50"/>
        <w:rPr>
          <w:rFonts w:ascii="仿宋" w:hAnsi="仿宋" w:eastAsia="仿宋"/>
          <w:spacing w:val="20"/>
          <w:sz w:val="30"/>
          <w:szCs w:val="30"/>
        </w:rPr>
      </w:pPr>
    </w:p>
    <w:p w14:paraId="7AEFC200">
      <w:pPr>
        <w:snapToGrid w:val="0"/>
        <w:spacing w:before="50" w:after="50"/>
        <w:rPr>
          <w:rFonts w:ascii="仿宋" w:hAnsi="仿宋" w:eastAsia="仿宋"/>
          <w:spacing w:val="20"/>
          <w:sz w:val="30"/>
          <w:szCs w:val="30"/>
        </w:rPr>
      </w:pPr>
    </w:p>
    <w:p w14:paraId="07EF7021">
      <w:pPr>
        <w:snapToGrid w:val="0"/>
        <w:spacing w:before="50" w:after="50"/>
        <w:rPr>
          <w:rFonts w:ascii="仿宋" w:hAnsi="仿宋" w:eastAsia="仿宋"/>
          <w:spacing w:val="20"/>
          <w:sz w:val="30"/>
          <w:szCs w:val="30"/>
        </w:rPr>
      </w:pPr>
    </w:p>
    <w:p w14:paraId="73A5CC30">
      <w:pPr>
        <w:snapToGrid w:val="0"/>
        <w:spacing w:before="50" w:after="50"/>
        <w:rPr>
          <w:rFonts w:ascii="仿宋" w:hAnsi="仿宋" w:eastAsia="仿宋"/>
          <w:spacing w:val="20"/>
          <w:sz w:val="30"/>
          <w:szCs w:val="30"/>
        </w:rPr>
      </w:pPr>
    </w:p>
    <w:p w14:paraId="616F639B">
      <w:pPr>
        <w:snapToGrid w:val="0"/>
        <w:spacing w:before="50" w:after="50"/>
        <w:rPr>
          <w:rFonts w:ascii="仿宋" w:hAnsi="仿宋" w:eastAsia="仿宋"/>
          <w:spacing w:val="20"/>
          <w:sz w:val="30"/>
          <w:szCs w:val="30"/>
        </w:rPr>
      </w:pPr>
    </w:p>
    <w:p w14:paraId="3AA71A1A">
      <w:pPr>
        <w:snapToGrid w:val="0"/>
        <w:spacing w:before="50" w:after="50"/>
        <w:rPr>
          <w:rFonts w:ascii="仿宋" w:hAnsi="仿宋" w:eastAsia="仿宋"/>
          <w:spacing w:val="20"/>
          <w:sz w:val="30"/>
          <w:szCs w:val="30"/>
        </w:rPr>
      </w:pPr>
    </w:p>
    <w:p w14:paraId="28A0B697">
      <w:pPr>
        <w:snapToGrid w:val="0"/>
        <w:spacing w:before="50" w:after="50"/>
        <w:rPr>
          <w:rFonts w:ascii="仿宋" w:hAnsi="仿宋" w:eastAsia="仿宋"/>
          <w:spacing w:val="20"/>
          <w:sz w:val="30"/>
          <w:szCs w:val="30"/>
        </w:rPr>
      </w:pPr>
    </w:p>
    <w:p w14:paraId="0A6DAC5B">
      <w:pPr>
        <w:snapToGrid w:val="0"/>
        <w:spacing w:before="50" w:after="50"/>
        <w:rPr>
          <w:rFonts w:ascii="仿宋" w:hAnsi="仿宋" w:eastAsia="仿宋"/>
          <w:spacing w:val="20"/>
          <w:sz w:val="30"/>
          <w:szCs w:val="30"/>
        </w:rPr>
      </w:pPr>
    </w:p>
    <w:p w14:paraId="34D5B830">
      <w:pPr>
        <w:snapToGrid w:val="0"/>
        <w:spacing w:before="50" w:after="50"/>
        <w:rPr>
          <w:rFonts w:ascii="仿宋" w:hAnsi="仿宋" w:eastAsia="仿宋"/>
          <w:spacing w:val="20"/>
          <w:sz w:val="30"/>
          <w:szCs w:val="30"/>
        </w:rPr>
      </w:pPr>
    </w:p>
    <w:p w14:paraId="7C775FC5">
      <w:pPr>
        <w:widowControl/>
        <w:jc w:val="left"/>
        <w:rPr>
          <w:rFonts w:ascii="仿宋" w:hAnsi="仿宋" w:eastAsia="仿宋"/>
          <w:sz w:val="30"/>
          <w:szCs w:val="30"/>
        </w:rPr>
      </w:pPr>
      <w:r>
        <w:rPr>
          <w:rFonts w:hint="eastAsia" w:ascii="仿宋" w:hAnsi="仿宋" w:eastAsia="仿宋"/>
          <w:sz w:val="30"/>
          <w:szCs w:val="30"/>
        </w:rPr>
        <w:br w:type="page"/>
      </w:r>
    </w:p>
    <w:p w14:paraId="0B8FF037">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6286788A">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483A6978">
      <w:pPr>
        <w:pStyle w:val="28"/>
        <w:snapToGrid w:val="0"/>
        <w:spacing w:before="120" w:after="120" w:line="240" w:lineRule="auto"/>
        <w:ind w:firstLine="1084" w:firstLineChars="300"/>
        <w:jc w:val="center"/>
        <w:rPr>
          <w:rFonts w:ascii="仿宋" w:hAnsi="仿宋" w:eastAsia="仿宋"/>
          <w:b/>
          <w:sz w:val="36"/>
          <w:szCs w:val="36"/>
        </w:rPr>
      </w:pPr>
    </w:p>
    <w:p w14:paraId="120CE051">
      <w:pPr>
        <w:snapToGrid w:val="0"/>
        <w:rPr>
          <w:rFonts w:ascii="仿宋" w:hAnsi="仿宋" w:eastAsia="仿宋"/>
          <w:sz w:val="28"/>
          <w:szCs w:val="28"/>
        </w:rPr>
      </w:pPr>
      <w:r>
        <w:rPr>
          <w:rFonts w:hint="eastAsia" w:ascii="仿宋" w:hAnsi="仿宋" w:eastAsia="仿宋"/>
          <w:sz w:val="28"/>
          <w:szCs w:val="28"/>
        </w:rPr>
        <w:t>响应方全称（公章）：</w:t>
      </w:r>
    </w:p>
    <w:p w14:paraId="2B442192">
      <w:pPr>
        <w:snapToGrid w:val="0"/>
        <w:rPr>
          <w:rFonts w:ascii="仿宋" w:hAnsi="仿宋" w:eastAsia="仿宋"/>
          <w:sz w:val="28"/>
          <w:szCs w:val="28"/>
        </w:rPr>
      </w:pPr>
    </w:p>
    <w:p w14:paraId="4BB730C4">
      <w:pPr>
        <w:snapToGrid w:val="0"/>
        <w:rPr>
          <w:rFonts w:ascii="仿宋" w:hAnsi="仿宋" w:eastAsia="仿宋"/>
          <w:b/>
          <w:sz w:val="28"/>
          <w:szCs w:val="28"/>
          <w:u w:val="single"/>
        </w:rPr>
      </w:pPr>
      <w:r>
        <w:rPr>
          <w:rFonts w:hint="eastAsia" w:ascii="仿宋" w:hAnsi="仿宋" w:eastAsia="仿宋"/>
          <w:sz w:val="28"/>
          <w:szCs w:val="28"/>
        </w:rPr>
        <w:t>项目编号及标项：</w:t>
      </w:r>
    </w:p>
    <w:p w14:paraId="5E64593C">
      <w:pPr>
        <w:snapToGrid w:val="0"/>
        <w:rPr>
          <w:rFonts w:ascii="仿宋" w:hAnsi="仿宋" w:eastAsia="仿宋"/>
          <w:b/>
          <w:sz w:val="24"/>
          <w:szCs w:val="24"/>
          <w:u w:val="single"/>
        </w:rPr>
      </w:pPr>
    </w:p>
    <w:p w14:paraId="1B1B30EE">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611A5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68CF05B">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5AB1E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755E9EE3">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1C5B1F2D">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57A5164B">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233F02F4">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7981ABAC">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7C592640">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5D39066E">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0C71D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72862E3A">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4A0BB0E9">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45898BCD">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41F50686">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42485DCD">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429E7810">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21C197BF">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553EF6E3">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280F6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6D9C52DA">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4E667421">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B1593DB">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20CC382">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528881FF">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7F536D60">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3ADC0F8">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AAA935C">
            <w:pPr>
              <w:snapToGrid w:val="0"/>
              <w:spacing w:line="400" w:lineRule="exact"/>
              <w:jc w:val="center"/>
              <w:rPr>
                <w:rFonts w:ascii="仿宋" w:hAnsi="仿宋" w:eastAsia="仿宋"/>
                <w:b/>
                <w:sz w:val="24"/>
                <w:szCs w:val="24"/>
              </w:rPr>
            </w:pPr>
          </w:p>
        </w:tc>
      </w:tr>
      <w:tr w14:paraId="711AB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94DB2D9">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31C8D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EFAA2CE">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3BAF3389">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5448DA14">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472089B9">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28003C4E">
      <w:pPr>
        <w:snapToGrid w:val="0"/>
        <w:spacing w:line="400" w:lineRule="exact"/>
        <w:jc w:val="left"/>
        <w:rPr>
          <w:rFonts w:ascii="仿宋" w:hAnsi="仿宋" w:eastAsia="仿宋"/>
          <w:sz w:val="28"/>
          <w:szCs w:val="28"/>
        </w:rPr>
      </w:pPr>
    </w:p>
    <w:p w14:paraId="127C1DD5">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3D291952">
      <w:pPr>
        <w:snapToGrid w:val="0"/>
        <w:spacing w:line="360" w:lineRule="auto"/>
      </w:pPr>
    </w:p>
    <w:p w14:paraId="0AEEE3A6"/>
    <w:p w14:paraId="066F4572"/>
    <w:p w14:paraId="01B9B4FF"/>
    <w:p w14:paraId="733D5F49"/>
    <w:p w14:paraId="16CCE6FC"/>
    <w:p w14:paraId="637B1F81"/>
    <w:p w14:paraId="3DB65F43"/>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方正姚体">
    <w:altName w:val="宋体"/>
    <w:panose1 w:val="0201060103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4BB64">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81C19F">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C81C19F">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41FFE">
    <w:pPr>
      <w:pStyle w:val="3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0D555E">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10D555E">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txbxContent>
              </v:textbox>
            </v:shape>
          </w:pict>
        </mc:Fallback>
      </mc:AlternateContent>
    </w:r>
  </w:p>
  <w:p w14:paraId="6432A9D7">
    <w:pPr>
      <w:pStyle w:val="35"/>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ACCB">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2DED8CC7">
    <w:pPr>
      <w:pStyle w:val="3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B159">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5A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26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215D156"/>
    <w:multiLevelType w:val="singleLevel"/>
    <w:tmpl w:val="6215D156"/>
    <w:lvl w:ilvl="0" w:tentative="0">
      <w:start w:val="4"/>
      <w:numFmt w:val="decimal"/>
      <w:suff w:val="nothing"/>
      <w:lvlText w:val="%1."/>
      <w:lvlJc w:val="left"/>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7"/>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EC07BC1"/>
    <w:rsid w:val="13403EA3"/>
    <w:rsid w:val="156173A0"/>
    <w:rsid w:val="158562DB"/>
    <w:rsid w:val="16BF5528"/>
    <w:rsid w:val="179518BE"/>
    <w:rsid w:val="1B905946"/>
    <w:rsid w:val="1CC361C3"/>
    <w:rsid w:val="1D9F56A6"/>
    <w:rsid w:val="1DB06C45"/>
    <w:rsid w:val="20967902"/>
    <w:rsid w:val="23046B45"/>
    <w:rsid w:val="23112215"/>
    <w:rsid w:val="26023BEC"/>
    <w:rsid w:val="2970130A"/>
    <w:rsid w:val="2A2655B6"/>
    <w:rsid w:val="2A270C6A"/>
    <w:rsid w:val="2A5063FA"/>
    <w:rsid w:val="2AED177D"/>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uiPriority w:val="0"/>
    <w:pPr>
      <w:ind w:left="100" w:leftChars="400" w:hanging="200" w:hangingChars="200"/>
    </w:pPr>
    <w:rPr>
      <w:szCs w:val="20"/>
    </w:rPr>
  </w:style>
  <w:style w:type="paragraph" w:styleId="12">
    <w:name w:val="List Bullet 4"/>
    <w:basedOn w:val="1"/>
    <w:uiPriority w:val="0"/>
    <w:pPr>
      <w:tabs>
        <w:tab w:val="left" w:pos="780"/>
      </w:tabs>
      <w:ind w:left="780" w:hanging="420"/>
    </w:pPr>
    <w:rPr>
      <w:szCs w:val="24"/>
    </w:rPr>
  </w:style>
  <w:style w:type="paragraph" w:styleId="13">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uiPriority w:val="0"/>
    <w:pPr>
      <w:ind w:firstLine="420"/>
    </w:pPr>
    <w:rPr>
      <w:szCs w:val="20"/>
    </w:rPr>
  </w:style>
  <w:style w:type="paragraph" w:styleId="15">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6">
    <w:name w:val="List Bullet"/>
    <w:basedOn w:val="1"/>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uiPriority w:val="0"/>
    <w:rPr>
      <w:rFonts w:ascii="宋体"/>
      <w:sz w:val="18"/>
      <w:szCs w:val="18"/>
    </w:rPr>
  </w:style>
  <w:style w:type="paragraph" w:styleId="18">
    <w:name w:val="annotation text"/>
    <w:basedOn w:val="1"/>
    <w:link w:val="67"/>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uiPriority w:val="99"/>
    <w:rPr>
      <w:color w:val="808080"/>
    </w:rPr>
  </w:style>
  <w:style w:type="character" w:customStyle="1" w:styleId="218">
    <w:name w:val="tw4winJump"/>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uiPriority w:val="99"/>
    <w:rPr>
      <w:rFonts w:eastAsia="隶书"/>
      <w:b/>
      <w:bCs/>
      <w:sz w:val="36"/>
      <w:szCs w:val="36"/>
      <w:lang w:val="en-US" w:eastAsia="zh-CN" w:bidi="ar-SA"/>
    </w:rPr>
  </w:style>
  <w:style w:type="character" w:customStyle="1" w:styleId="238">
    <w:name w:val="大标题 Char"/>
    <w:link w:val="239"/>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uiPriority w:val="99"/>
  </w:style>
  <w:style w:type="character" w:customStyle="1" w:styleId="250">
    <w:name w:val="z-窗体底端 字符"/>
    <w:link w:val="251"/>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uiPriority w:val="99"/>
    <w:rPr>
      <w:rFonts w:ascii="Calibri" w:hAnsi="Calibri" w:eastAsia="宋体" w:cs="Times New Roman"/>
      <w:sz w:val="18"/>
      <w:szCs w:val="18"/>
    </w:rPr>
  </w:style>
  <w:style w:type="character" w:customStyle="1" w:styleId="254">
    <w:name w:val="a Char"/>
    <w:link w:val="255"/>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74</Pages>
  <Words>13630</Words>
  <Characters>14528</Characters>
  <Lines>429</Lines>
  <Paragraphs>935</Paragraphs>
  <TotalTime>34</TotalTime>
  <ScaleCrop>false</ScaleCrop>
  <LinksUpToDate>false</LinksUpToDate>
  <CharactersWithSpaces>14680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 </cp:lastModifiedBy>
  <cp:lastPrinted>2016-01-15T07:54:00Z</cp:lastPrinted>
  <dcterms:modified xsi:type="dcterms:W3CDTF">2025-04-18T01:44:03Z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eyJoZGlkIjoiMWNmYTg5NzkzNTM0M2VhN2VmOTFiNjBhOWFlMzZlNGMiLCJ1c2VySWQiOiIxODk1NTI3MzYifQ==</vt:lpwstr>
  </property>
  <property fmtid="{D5CDD505-2E9C-101B-9397-08002B2CF9AE}" pid="4" name="ICV">
    <vt:lpwstr>50309971384A416E93277642C30E92E7_12</vt:lpwstr>
  </property>
</Properties>
</file>