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b/>
          <w:bCs/>
          <w:color w:val="000000" w:themeColor="text1"/>
          <w:sz w:val="44"/>
          <w:szCs w:val="44"/>
          <w:lang w:eastAsia="zh-CN"/>
          <w14:textFill>
            <w14:solidFill>
              <w14:schemeClr w14:val="tx1"/>
            </w14:solidFill>
          </w14:textFill>
        </w:rPr>
      </w:pPr>
      <w:bookmarkStart w:id="0" w:name="PO_15528_PM002_1"/>
      <w:r>
        <w:rPr>
          <w:rFonts w:hint="eastAsia" w:ascii="宋体" w:hAnsi="宋体"/>
          <w:b/>
          <w:bCs/>
          <w:color w:val="000000" w:themeColor="text1"/>
          <w:sz w:val="44"/>
          <w:szCs w:val="44"/>
          <w:lang w:eastAsia="zh-CN"/>
          <w14:textFill>
            <w14:solidFill>
              <w14:schemeClr w14:val="tx1"/>
            </w14:solidFill>
          </w14:textFill>
        </w:rPr>
        <w:t>浙江省交通运输信息中心水路运输监测监管系统升级项目(一流强港、内河航运智控、船检通)</w:t>
      </w:r>
      <w:bookmarkEnd w:id="0"/>
    </w:p>
    <w:p>
      <w:pPr>
        <w:spacing w:before="240" w:beforeLines="100" w:line="360" w:lineRule="auto"/>
        <w:jc w:val="center"/>
        <w:rPr>
          <w:rFonts w:hint="eastAsia" w:ascii="宋体" w:hAnsi="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ZZCG2023X-GK-152</w:t>
      </w:r>
      <w:bookmarkEnd w:id="1"/>
    </w:p>
    <w:p>
      <w:pPr>
        <w:pStyle w:val="58"/>
        <w:rPr>
          <w:rFonts w:hint="eastAsia" w:ascii="宋体" w:hAnsi="宋体"/>
          <w:color w:val="000000" w:themeColor="text1"/>
          <w:sz w:val="36"/>
          <w:szCs w:val="36"/>
          <w:lang w:eastAsia="zh-CN"/>
          <w14:textFill>
            <w14:solidFill>
              <w14:schemeClr w14:val="tx1"/>
            </w14:solidFill>
          </w14:textFill>
        </w:rPr>
      </w:pPr>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1"/>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0"/>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_Toc2371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_Toc29498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fldChar w:fldCharType="begin"/>
      </w:r>
      <w:r>
        <w:instrText xml:space="preserve"> PAGEREF _Toc29498 \h </w:instrText>
      </w:r>
      <w:r>
        <w:fldChar w:fldCharType="separate"/>
      </w:r>
      <w:r>
        <w:t>7</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_Toc2834 </w:instrText>
      </w:r>
      <w:r>
        <w:rPr>
          <w:rFonts w:hint="eastAsia" w:ascii="宋体" w:hAnsi="宋体" w:eastAsia="仿宋_GB2312"/>
          <w:szCs w:val="30"/>
        </w:rP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_Toc24960 </w:instrText>
      </w:r>
      <w:r>
        <w:rPr>
          <w:rFonts w:hint="eastAsia" w:ascii="宋体" w:hAnsi="宋体" w:eastAsia="仿宋_GB2312"/>
          <w:szCs w:val="30"/>
        </w:rPr>
        <w:fldChar w:fldCharType="separate"/>
      </w:r>
      <w:r>
        <w:rPr>
          <w:rFonts w:hint="eastAsia" w:hAnsi="宋体"/>
          <w:szCs w:val="36"/>
        </w:rPr>
        <w:t>第四章招标需求</w:t>
      </w:r>
      <w:r>
        <w:tab/>
      </w:r>
      <w:r>
        <w:fldChar w:fldCharType="begin"/>
      </w:r>
      <w:r>
        <w:instrText xml:space="preserve"> PAGEREF _Toc24960 \h </w:instrText>
      </w:r>
      <w:r>
        <w:fldChar w:fldCharType="separate"/>
      </w:r>
      <w:r>
        <w:t>29</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_Toc26308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31</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0"/>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_Toc22013 </w:instrText>
      </w:r>
      <w:r>
        <w:rPr>
          <w:rFonts w:hint="eastAsia" w:ascii="宋体" w:hAnsi="宋体" w:eastAsia="仿宋_GB2312"/>
          <w:szCs w:val="30"/>
        </w:rP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36</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1"/>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公开招标采购公告</w:t>
      </w:r>
      <w:bookmarkEnd w:id="2"/>
    </w:p>
    <w:p>
      <w:pPr>
        <w:pStyle w:val="399"/>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ZZCG2023X-GK-152</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0"/>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565"/>
        <w:gridCol w:w="990"/>
        <w:gridCol w:w="959"/>
        <w:gridCol w:w="143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1474"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569"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551"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827"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095"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1474"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浙江省交通运输信息中心水路运输监测监管系统升级项目(一流强港、内河航运智控、船检通)</w:t>
            </w:r>
          </w:p>
        </w:tc>
        <w:tc>
          <w:tcPr>
            <w:tcW w:w="569"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551"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批</w:t>
            </w:r>
          </w:p>
        </w:tc>
        <w:tc>
          <w:tcPr>
            <w:tcW w:w="827"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900</w:t>
            </w:r>
          </w:p>
        </w:tc>
        <w:tc>
          <w:tcPr>
            <w:tcW w:w="1095" w:type="pct"/>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详见招标文件</w:t>
            </w:r>
          </w:p>
        </w:tc>
      </w:tr>
    </w:tbl>
    <w:p>
      <w:pPr>
        <w:snapToGrid w:val="0"/>
        <w:spacing w:after="120" w:afterLines="50" w:line="460" w:lineRule="exact"/>
        <w:ind w:firstLine="56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val="en-US" w:eastAsia="zh-CN"/>
          <w14:textFill>
            <w14:solidFill>
              <w14:schemeClr w14:val="tx1"/>
            </w14:solidFill>
          </w14:textFill>
        </w:rPr>
        <w:t>无</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2023-09-07 09:00:00</w:t>
      </w:r>
      <w:bookmarkEnd w:id="5"/>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1"/>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2023-09-07 09:00:00</w:t>
      </w:r>
      <w:bookmarkEnd w:id="6"/>
      <w:r>
        <w:rPr>
          <w:rFonts w:hint="eastAsia" w:hAnsi="宋体"/>
          <w:b/>
          <w:color w:val="000000" w:themeColor="text1"/>
          <w:kern w:val="0"/>
          <w:sz w:val="28"/>
          <w:szCs w:val="28"/>
          <w14:textFill>
            <w14:solidFill>
              <w14:schemeClr w14:val="tx1"/>
            </w14:solidFill>
          </w14:textFill>
        </w:rPr>
        <w:t>。</w:t>
      </w:r>
    </w:p>
    <w:p>
      <w:pPr>
        <w:spacing w:line="480" w:lineRule="exact"/>
        <w:ind w:firstLine="560" w:firstLineChars="200"/>
        <w:rPr>
          <w:rFonts w:hint="eastAsia"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spacing w:line="480" w:lineRule="exact"/>
        <w:ind w:firstLine="602" w:firstLineChars="200"/>
        <w:rPr>
          <w:rFonts w:ascii="仿宋" w:hAnsi="仿宋" w:eastAsia="仿宋"/>
          <w:b/>
          <w:bCs/>
          <w:color w:val="C00000"/>
          <w:sz w:val="30"/>
          <w:szCs w:val="30"/>
        </w:rPr>
      </w:pPr>
      <w:r>
        <w:rPr>
          <w:rFonts w:hint="eastAsia" w:ascii="仿宋" w:hAnsi="仿宋" w:eastAsia="仿宋"/>
          <w:b/>
          <w:bCs/>
          <w:color w:val="C00000"/>
          <w:sz w:val="30"/>
          <w:szCs w:val="30"/>
        </w:rPr>
        <w:t>本项目需提供演示文件</w:t>
      </w:r>
      <w:r>
        <w:rPr>
          <w:rFonts w:hint="eastAsia" w:ascii="仿宋" w:hAnsi="仿宋" w:eastAsia="仿宋" w:cs="Times New Roman"/>
          <w:b/>
          <w:bCs/>
          <w:color w:val="C00000"/>
          <w:sz w:val="30"/>
          <w:szCs w:val="30"/>
          <w:lang w:val="en-US" w:eastAsia="zh-CN"/>
        </w:rPr>
        <w:t>，采用系统</w:t>
      </w:r>
      <w:r>
        <w:rPr>
          <w:rFonts w:hint="eastAsia" w:ascii="仿宋" w:hAnsi="仿宋" w:eastAsia="仿宋"/>
          <w:b/>
          <w:bCs/>
          <w:color w:val="C00000"/>
          <w:sz w:val="30"/>
          <w:szCs w:val="30"/>
        </w:rPr>
        <w:t>demo演示，以U盘形式存储，并在投标截止时间前，通过邮寄方式，送达指定地点，逾期送达或未密封将被拒收。</w:t>
      </w:r>
    </w:p>
    <w:p>
      <w:pPr>
        <w:spacing w:line="480" w:lineRule="exact"/>
        <w:ind w:firstLine="602" w:firstLineChars="200"/>
        <w:rPr>
          <w:rFonts w:hAnsi="宋体"/>
          <w:color w:val="000000" w:themeColor="text1"/>
          <w:kern w:val="0"/>
          <w:sz w:val="28"/>
          <w:szCs w:val="28"/>
          <w14:textFill>
            <w14:solidFill>
              <w14:schemeClr w14:val="tx1"/>
            </w14:solidFill>
          </w14:textFill>
        </w:rPr>
      </w:pPr>
      <w:r>
        <w:rPr>
          <w:rFonts w:hint="eastAsia" w:ascii="仿宋" w:hAnsi="仿宋" w:eastAsia="仿宋"/>
          <w:b/>
          <w:bCs/>
          <w:color w:val="C00000"/>
          <w:sz w:val="30"/>
          <w:szCs w:val="30"/>
        </w:rPr>
        <w:t>演示U盘应当密封包装并在包装上标注演示U盘、项目名称、标项、供应商名称并加盖公章。未按文件要求提供演示U盘造成评审专家无法正常评审的风险由供应商自行承担。（演示U盘请单独封装）</w:t>
      </w:r>
    </w:p>
    <w:p>
      <w:pPr>
        <w:pStyle w:val="31"/>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2023-09-07 09:00:00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西湖区浙江省杭州市西湖区宝石一路3号203开标室</w:t>
      </w:r>
      <w:bookmarkEnd w:id="8"/>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9" w:name="PO_15528_PM032"/>
            <w:r>
              <w:rPr>
                <w:rFonts w:hint="eastAsia" w:ascii="仿宋" w:hAnsi="仿宋" w:eastAsia="仿宋" w:cs="仿宋"/>
                <w:sz w:val="28"/>
                <w:szCs w:val="28"/>
              </w:rPr>
              <w:t>柯</w:t>
            </w:r>
            <w:bookmarkEnd w:id="9"/>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w:t>
            </w:r>
            <w:r>
              <w:rPr>
                <w:rFonts w:hint="eastAsia" w:ascii="仿宋" w:hAnsi="仿宋" w:eastAsia="仿宋" w:cs="仿宋"/>
                <w:sz w:val="28"/>
                <w:szCs w:val="28"/>
              </w:rPr>
              <w:t>06</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default"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0571-88907750</w:t>
            </w:r>
          </w:p>
        </w:tc>
        <w:tc>
          <w:tcPr>
            <w:tcW w:w="206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浙江省交通运输信息中心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浙江省杭州市上城区五星路206号明珠国际商务中心5号楼3层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胡先生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0571-87810271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2500" w:type="pct"/>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bl>
    <w:p>
      <w:pPr>
        <w:snapToGrid w:val="0"/>
        <w:spacing w:line="440" w:lineRule="exact"/>
        <w:ind w:firstLine="600" w:firstLineChars="200"/>
        <w:jc w:val="center"/>
        <w:rPr>
          <w:rFonts w:hint="eastAsia" w:ascii="仿宋_GB2312" w:hAnsi="仿宋" w:eastAsia="仿宋_GB2312"/>
          <w:color w:val="000000" w:themeColor="text1"/>
          <w:sz w:val="30"/>
          <w:szCs w:val="30"/>
          <w:lang w:eastAsia="zh-CN"/>
          <w14:textFill>
            <w14:solidFill>
              <w14:schemeClr w14:val="tx1"/>
            </w14:solidFill>
          </w14:textFill>
        </w:rPr>
      </w:pPr>
      <w:r>
        <w:rPr>
          <w:rFonts w:hint="eastAsia" w:ascii="仿宋_GB2312" w:hAnsi="仿宋" w:eastAsia="仿宋_GB2312"/>
          <w:color w:val="000000" w:themeColor="text1"/>
          <w:sz w:val="30"/>
          <w:szCs w:val="30"/>
          <w:lang w:eastAsia="zh-CN"/>
          <w14:textFill>
            <w14:solidFill>
              <w14:schemeClr w14:val="tx1"/>
            </w14:solidFill>
          </w14:textFill>
        </w:rPr>
        <w:t xml:space="preserve"> </w:t>
      </w:r>
      <w:bookmarkEnd w:id="11"/>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1"/>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29498"/>
      <w:bookmarkStart w:id="13" w:name="_Toc496796636"/>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lang w:val="en-US" w:eastAsia="zh-CN"/>
          <w14:textFill>
            <w14:solidFill>
              <w14:schemeClr w14:val="tx1"/>
            </w14:solidFill>
          </w14:textFill>
        </w:rPr>
        <w:t xml:space="preserve"> </w:t>
      </w:r>
      <w:r>
        <w:rPr>
          <w:rFonts w:hint="eastAsia" w:ascii="仿宋" w:hAnsi="仿宋" w:eastAsia="仿宋"/>
          <w:b/>
          <w:color w:val="000000" w:themeColor="text1"/>
          <w:sz w:val="36"/>
          <w:szCs w:val="36"/>
          <w14:textFill>
            <w14:solidFill>
              <w14:schemeClr w14:val="tx1"/>
            </w14:solidFill>
          </w14:textFill>
        </w:rPr>
        <w:t>投标人须知</w:t>
      </w:r>
      <w:bookmarkEnd w:id="12"/>
      <w:bookmarkEnd w:id="13"/>
      <w:bookmarkEnd w:id="14"/>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4"/>
              <w:numPr>
                <w:ilvl w:val="0"/>
                <w:numId w:val="31"/>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184"/>
              <w:numPr>
                <w:ilvl w:val="0"/>
                <w:numId w:val="31"/>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采购标的：浙江省交通运输信息中心水路运输监测监管系统升级项目(一流强港、内河航运智控、船检通)，所属行业：</w:t>
            </w:r>
            <w:r>
              <w:rPr>
                <w:rFonts w:hint="eastAsia" w:ascii="仿宋" w:hAnsi="仿宋" w:eastAsia="仿宋"/>
                <w:b/>
                <w:sz w:val="24"/>
                <w:szCs w:val="24"/>
                <w:lang w:val="en-US" w:eastAsia="zh-CN"/>
              </w:rPr>
              <w:t>软件和信息技术服务业</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both"/>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keepNext w:val="0"/>
              <w:keepLines w:val="0"/>
              <w:suppressLineNumbers w:val="0"/>
              <w:spacing w:before="0" w:beforeAutospacing="0" w:after="0" w:afterAutospacing="0" w:line="500" w:lineRule="exact"/>
              <w:ind w:left="0" w:right="0"/>
              <w:jc w:val="both"/>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分包：允许分包；非主体、非关键性工作允许分包，分包工程总量不超过项目总报价金额的30%。</w:t>
            </w:r>
          </w:p>
          <w:p>
            <w:pPr>
              <w:keepNext w:val="0"/>
              <w:keepLines w:val="0"/>
              <w:suppressLineNumbers w:val="0"/>
              <w:spacing w:before="0" w:beforeAutospacing="0" w:after="0" w:afterAutospacing="0" w:line="500" w:lineRule="exact"/>
              <w:ind w:left="0" w:right="0"/>
              <w:jc w:val="both"/>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投标方如计划分包，应在投标文件中明确具体分包内容和分包单位信息，并提供分包意向协议；如未计划分包，应在投标文件中明确写明不分包，并提供不分包承诺函；均未提供的，视为投标文件响应内容不满足实质性要求。分包单位应具有完成相应项目内容的能力。</w:t>
            </w:r>
          </w:p>
          <w:p>
            <w:pPr>
              <w:keepNext w:val="0"/>
              <w:keepLines w:val="0"/>
              <w:suppressLineNumbers w:val="0"/>
              <w:spacing w:before="0" w:beforeAutospacing="0" w:after="0" w:afterAutospacing="0" w:line="500" w:lineRule="exact"/>
              <w:ind w:left="0" w:right="0"/>
              <w:jc w:val="both"/>
              <w:rPr>
                <w:rFonts w:hint="eastAsia" w:ascii="仿宋_GB2312" w:hAnsi="仿宋" w:eastAsia="仿宋_GB2312"/>
                <w:bCs/>
                <w:color w:val="000000" w:themeColor="text1"/>
                <w:sz w:val="24"/>
                <w:lang w:eastAsia="zh-CN"/>
                <w14:textFill>
                  <w14:solidFill>
                    <w14:schemeClr w14:val="tx1"/>
                  </w14:solidFill>
                </w14:textFill>
              </w:rPr>
            </w:pPr>
          </w:p>
          <w:p>
            <w:pPr>
              <w:keepNext w:val="0"/>
              <w:keepLines w:val="0"/>
              <w:suppressLineNumbers w:val="0"/>
              <w:spacing w:before="0" w:beforeAutospacing="0" w:after="0" w:afterAutospacing="0" w:line="500" w:lineRule="exact"/>
              <w:ind w:left="0" w:right="0"/>
              <w:jc w:val="both"/>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both"/>
              <w:rPr>
                <w:rFonts w:hint="eastAsia" w:ascii="仿宋_GB2312" w:hAnsi="仿宋" w:eastAsia="仿宋_GB2312"/>
                <w:bCs/>
                <w:color w:val="000000" w:themeColor="text1"/>
                <w:sz w:val="24"/>
                <w:lang w:eastAsia="zh-CN"/>
                <w14:textFill>
                  <w14:solidFill>
                    <w14:schemeClr w14:val="tx1"/>
                  </w14:solidFill>
                </w14:textFill>
              </w:rPr>
            </w:pPr>
          </w:p>
          <w:p>
            <w:pPr>
              <w:spacing w:line="500" w:lineRule="exact"/>
              <w:jc w:val="both"/>
              <w:rPr>
                <w:rFonts w:hint="eastAsia" w:ascii="仿宋_GB2312" w:hAnsi="仿宋" w:eastAsia="仿宋_GB2312"/>
                <w:bCs/>
                <w:color w:val="000000" w:themeColor="text1"/>
                <w:sz w:val="24"/>
                <w:lang w:eastAsia="zh-CN"/>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themeColor="text1"/>
                <w:sz w:val="24"/>
                <w14:textFill>
                  <w14:solidFill>
                    <w14:schemeClr w14:val="tx1"/>
                  </w14:solidFill>
                </w14:textFill>
              </w:rPr>
            </w:pPr>
            <w:bookmarkStart w:id="16" w:name="PO_15528_PM007_1"/>
            <w:r>
              <w:rPr>
                <w:rFonts w:hint="eastAsia" w:ascii="仿宋_GB2312" w:hAnsi="仿宋" w:eastAsia="仿宋_GB2312"/>
                <w:bCs/>
                <w:color w:val="000000" w:themeColor="text1"/>
                <w:sz w:val="24"/>
                <w:lang w:eastAsia="zh-CN"/>
                <w14:textFill>
                  <w14:solidFill>
                    <w14:schemeClr w14:val="tx1"/>
                  </w14:solidFill>
                </w14:textFill>
              </w:rPr>
              <w:t>允许联合体投标</w:t>
            </w:r>
            <w:bookmarkEnd w:id="16"/>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7"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7"/>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8" w:name="PO_1000000445_PM041"/>
            <w:r>
              <w:rPr>
                <w:rFonts w:hint="eastAsia" w:ascii="仿宋" w:hAnsi="仿宋" w:eastAsia="仿宋"/>
                <w:color w:val="000000" w:themeColor="text1"/>
                <w:sz w:val="24"/>
                <w:szCs w:val="24"/>
                <w:lang w:eastAsia="zh-CN"/>
                <w14:textFill>
                  <w14:solidFill>
                    <w14:schemeClr w14:val="tx1"/>
                  </w14:solidFill>
                </w14:textFill>
              </w:rPr>
              <w:t>进行演示</w:t>
            </w:r>
            <w:bookmarkEnd w:id="18"/>
            <w:bookmarkStart w:id="38" w:name="_GoBack"/>
            <w:bookmarkEnd w:id="38"/>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如是,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9"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1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1"/>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1"/>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7"/>
        <w:tabs>
          <w:tab w:val="clear" w:pos="454"/>
        </w:tabs>
        <w:snapToGrid w:val="0"/>
        <w:spacing w:before="120" w:beforeLines="50" w:after="120"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7"/>
        <w:tabs>
          <w:tab w:val="clear" w:pos="454"/>
        </w:tabs>
        <w:snapToGrid w:val="0"/>
        <w:spacing w:before="120"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7"/>
        <w:tabs>
          <w:tab w:val="clear" w:pos="454"/>
        </w:tabs>
        <w:snapToGrid w:val="0"/>
        <w:spacing w:before="120" w:beforeLines="50" w:after="120"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1"/>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1"/>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1"/>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1"/>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1"/>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1"/>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1"/>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1"/>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1"/>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0" w:name="_Toc496796637"/>
      <w:bookmarkStart w:id="21" w:name="_Toc2834"/>
      <w:r>
        <w:rPr>
          <w:rFonts w:hint="eastAsia" w:hAnsi="宋体"/>
          <w:b/>
          <w:color w:val="000000" w:themeColor="text1"/>
          <w:sz w:val="36"/>
          <w:szCs w:val="36"/>
          <w14:textFill>
            <w14:solidFill>
              <w14:schemeClr w14:val="tx1"/>
            </w14:solidFill>
          </w14:textFill>
        </w:rPr>
        <w:t>第三章</w:t>
      </w:r>
      <w:bookmarkStart w:id="22" w:name="评标办法及评分标准"/>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评标办法及评分标准</w:t>
      </w:r>
      <w:bookmarkEnd w:id="20"/>
      <w:bookmarkEnd w:id="21"/>
      <w:bookmarkEnd w:id="22"/>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3" w:name="_Toc496796638"/>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275"/>
        <w:gridCol w:w="4201"/>
        <w:gridCol w:w="104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bookmarkStart w:id="24" w:name="PO_TDCUS_ITEM_SM_TABLE_1_1"/>
            <w:r>
              <w:rPr>
                <w:rFonts w:hint="eastAsia" w:ascii="仿宋" w:hAnsi="仿宋" w:eastAsia="仿宋" w:cs="Times New Roman"/>
                <w:sz w:val="24"/>
                <w:szCs w:val="24"/>
                <w:lang w:eastAsia="zh-CN"/>
              </w:rPr>
              <w:t>序号</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评分类型</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评分标准</w:t>
            </w:r>
          </w:p>
        </w:tc>
        <w:tc>
          <w:tcPr>
            <w:tcW w:w="615"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分值</w:t>
            </w:r>
          </w:p>
        </w:tc>
        <w:tc>
          <w:tcPr>
            <w:tcW w:w="732" w:type="pct"/>
          </w:tcPr>
          <w:p>
            <w:pPr>
              <w:keepNext w:val="0"/>
              <w:keepLines w:val="0"/>
              <w:suppressLineNumbers w:val="0"/>
              <w:spacing w:before="120" w:beforeLines="50" w:beforeAutospacing="0" w:after="120" w:afterLines="50" w:afterAutospacing="0" w:line="340" w:lineRule="exact"/>
              <w:ind w:left="0" w:right="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报价</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(最低报价/投标报价)*最大分值</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10</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功能需求：对项目需求的理解，要求投标方提供需求规格说明书。</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软件质量的稳健性。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软件质量的安全性。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4</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软件质量的可操作性。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5</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软件质量的可扩充性。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6</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软件质量的可维护性。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7</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软件质量的可移植性。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8</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功能点及架构：软件整体架构与功能点的可行性。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9</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功能点及架构：软件整体架构与功能点的合理性。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10</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功能点及架构：软件整体架构与功能点的规范性。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功能点及架构：软件整体架构与用户现有系统的兼容性。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测试方案。</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进度控制计划。</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14</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软件开发工程量计算(技术文件中提供不含价格的工程量计算清单，要求到人*天，格式自定)。</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15</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w:t>
            </w:r>
            <w:r>
              <w:rPr>
                <w:rFonts w:hint="eastAsia" w:ascii="仿宋" w:hAnsi="仿宋" w:eastAsia="仿宋" w:cs="Times New Roman"/>
                <w:sz w:val="24"/>
                <w:szCs w:val="24"/>
                <w:lang w:val="en-US" w:eastAsia="zh-CN"/>
              </w:rPr>
              <w:t>经理</w:t>
            </w:r>
            <w:r>
              <w:rPr>
                <w:rFonts w:hint="eastAsia" w:ascii="仿宋" w:hAnsi="仿宋" w:eastAsia="仿宋" w:cs="Times New Roman"/>
                <w:sz w:val="24"/>
                <w:szCs w:val="24"/>
                <w:lang w:eastAsia="zh-CN"/>
              </w:rPr>
              <w:t>能力情况（</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3</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16</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val="en-US" w:eastAsia="zh-CN"/>
              </w:rPr>
              <w:t>核心团队</w:t>
            </w:r>
            <w:r>
              <w:rPr>
                <w:rFonts w:hint="default" w:ascii="仿宋" w:hAnsi="仿宋" w:eastAsia="仿宋" w:cs="Times New Roman"/>
                <w:sz w:val="24"/>
                <w:szCs w:val="24"/>
                <w:lang w:val="en-US" w:eastAsia="zh-CN"/>
              </w:rPr>
              <w:t>其他人员</w:t>
            </w:r>
            <w:r>
              <w:rPr>
                <w:rFonts w:hint="eastAsia" w:ascii="仿宋" w:hAnsi="仿宋" w:eastAsia="仿宋" w:cs="Times New Roman"/>
                <w:sz w:val="24"/>
                <w:szCs w:val="24"/>
                <w:lang w:eastAsia="zh-CN"/>
              </w:rPr>
              <w:t>能力情况（</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17</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技术</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演示要求（</w:t>
            </w:r>
            <w:r>
              <w:rPr>
                <w:rFonts w:hint="eastAsia" w:ascii="仿宋" w:hAnsi="仿宋" w:eastAsia="仿宋" w:cs="Times New Roman"/>
                <w:sz w:val="24"/>
                <w:szCs w:val="24"/>
                <w:lang w:val="en-US" w:eastAsia="zh-CN"/>
              </w:rPr>
              <w:t>详见招标需求</w:t>
            </w:r>
            <w:r>
              <w:rPr>
                <w:rFonts w:hint="eastAsia" w:ascii="仿宋" w:hAnsi="仿宋" w:eastAsia="仿宋" w:cs="Times New Roman"/>
                <w:sz w:val="24"/>
                <w:szCs w:val="24"/>
                <w:lang w:eastAsia="zh-CN"/>
              </w:rPr>
              <w:t>）。</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8</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18</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对接及数据迁移方案。</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19</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项目维护计划（驻点人员安排，定期巡检等情况）的有效性等。</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20</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售后服务的响应情况（对用户故障响应、处理等）。</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21</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培训方案、计划的可行性及合理性。</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4</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22</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公司技术力量情况（详见商务要求表）。</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5</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23</w:t>
            </w:r>
          </w:p>
        </w:tc>
        <w:tc>
          <w:tcPr>
            <w:tcW w:w="747"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商务资信</w:t>
            </w:r>
          </w:p>
        </w:tc>
        <w:tc>
          <w:tcPr>
            <w:tcW w:w="246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经验及业绩（详见商务要求表）。</w:t>
            </w:r>
          </w:p>
        </w:tc>
        <w:tc>
          <w:tcPr>
            <w:tcW w:w="1049" w:type="dxa"/>
            <w:vAlign w:val="top"/>
          </w:tcPr>
          <w:p>
            <w:pPr>
              <w:keepNext w:val="0"/>
              <w:keepLines w:val="0"/>
              <w:widowControl/>
              <w:suppressLineNumbers w:val="0"/>
              <w:spacing w:before="0" w:beforeAutospacing="0" w:after="0" w:afterAutospacing="0"/>
              <w:ind w:left="0" w:right="0"/>
              <w:jc w:val="both"/>
              <w:textAlignment w:val="top"/>
              <w:rPr>
                <w:rFonts w:hint="eastAsia" w:ascii="仿宋" w:hAnsi="仿宋" w:eastAsia="仿宋" w:cs="Times New Roman"/>
                <w:sz w:val="24"/>
                <w:szCs w:val="24"/>
                <w:lang w:eastAsia="zh-CN"/>
              </w:rPr>
            </w:pPr>
            <w:r>
              <w:rPr>
                <w:rFonts w:hint="eastAsia" w:ascii="仿宋" w:hAnsi="仿宋" w:eastAsia="仿宋" w:cs="仿宋"/>
                <w:i w:val="0"/>
                <w:iCs w:val="0"/>
                <w:color w:val="000000"/>
                <w:kern w:val="0"/>
                <w:sz w:val="24"/>
                <w:szCs w:val="24"/>
                <w:u w:val="none"/>
                <w:lang w:val="en-US" w:eastAsia="zh-CN" w:bidi="ar"/>
              </w:rPr>
              <w:t>1</w:t>
            </w:r>
          </w:p>
        </w:tc>
        <w:tc>
          <w:tcPr>
            <w:tcW w:w="732" w:type="pct"/>
          </w:tcPr>
          <w:p>
            <w:pPr>
              <w:keepNext w:val="0"/>
              <w:keepLines w:val="0"/>
              <w:suppressLineNumbers w:val="0"/>
              <w:spacing w:before="120" w:beforeLines="50" w:beforeAutospacing="0" w:after="120" w:afterLines="50" w:afterAutospacing="0" w:line="340" w:lineRule="exact"/>
              <w:ind w:left="0" w:right="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客观分</w:t>
            </w:r>
          </w:p>
        </w:tc>
      </w:tr>
    </w:tbl>
    <w:p>
      <w:pPr>
        <w:spacing w:before="120" w:beforeLines="50" w:after="120"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4"/>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both"/>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bookmarkStart w:id="25" w:name="_Toc24960"/>
      <w:r>
        <w:rPr>
          <w:rFonts w:hint="eastAsia" w:hAnsi="宋体"/>
          <w:b/>
          <w:color w:val="000000" w:themeColor="text1"/>
          <w:sz w:val="36"/>
          <w:szCs w:val="36"/>
          <w14:textFill>
            <w14:solidFill>
              <w14:schemeClr w14:val="tx1"/>
            </w14:solidFill>
          </w14:textFill>
        </w:rPr>
        <w:t>第四章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招标需求</w:t>
      </w:r>
      <w:bookmarkEnd w:id="23"/>
      <w:bookmarkEnd w:id="25"/>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31"/>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26" w:name="_Toc496796639"/>
    </w:p>
    <w:p>
      <w:pPr>
        <w:spacing w:line="360" w:lineRule="auto"/>
        <w:jc w:val="center"/>
        <w:rPr>
          <w:rFonts w:hint="eastAsia" w:ascii="仿宋" w:hAnsi="仿宋" w:eastAsia="仿宋" w:cs="Times New Roman"/>
          <w:b/>
          <w:color w:val="000000" w:themeColor="text1"/>
          <w:sz w:val="32"/>
          <w:szCs w:val="32"/>
          <w:lang w:eastAsia="zh-CN"/>
          <w14:textFill>
            <w14:solidFill>
              <w14:schemeClr w14:val="tx1"/>
            </w14:solidFill>
          </w14:textFill>
        </w:rPr>
      </w:pPr>
      <w:bookmarkStart w:id="27" w:name="_Toc26308"/>
    </w:p>
    <w:p>
      <w:pPr>
        <w:spacing w:line="360" w:lineRule="auto"/>
        <w:jc w:val="center"/>
        <w:rPr>
          <w:rFonts w:hint="eastAsia" w:ascii="仿宋" w:hAnsi="仿宋" w:eastAsia="仿宋" w:cs="Times New Roman"/>
          <w:b/>
          <w:color w:val="000000" w:themeColor="text1"/>
          <w:sz w:val="32"/>
          <w:szCs w:val="32"/>
          <w:lang w:eastAsia="zh-CN"/>
          <w14:textFill>
            <w14:solidFill>
              <w14:schemeClr w14:val="tx1"/>
            </w14:solidFill>
          </w14:textFill>
        </w:rPr>
      </w:pPr>
    </w:p>
    <w:p>
      <w:pPr>
        <w:spacing w:line="360" w:lineRule="auto"/>
        <w:jc w:val="center"/>
        <w:rPr>
          <w:rFonts w:hint="eastAsia" w:ascii="仿宋" w:hAnsi="仿宋" w:eastAsia="仿宋" w:cs="Times New Roman"/>
          <w:b/>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sz w:val="32"/>
          <w:szCs w:val="32"/>
          <w:lang w:eastAsia="zh-CN"/>
          <w14:textFill>
            <w14:solidFill>
              <w14:schemeClr w14:val="tx1"/>
            </w14:solidFill>
          </w14:textFill>
        </w:rPr>
        <w:t>标项1:</w:t>
      </w:r>
      <w:bookmarkStart w:id="28" w:name="PO_TDCUS_ITEM_PB_REQ_FILE_1_1"/>
      <w:bookmarkStart w:id="29" w:name="PO_TDCUS_ITEM_PB_REQ_FILE_1_1_0"/>
      <w:r>
        <w:rPr>
          <w:rFonts w:hint="eastAsia" w:ascii="仿宋" w:hAnsi="仿宋" w:eastAsia="仿宋" w:cs="Times New Roman"/>
          <w:b/>
          <w:color w:val="000000" w:themeColor="text1"/>
          <w:sz w:val="32"/>
          <w:szCs w:val="32"/>
          <w:lang w:eastAsia="zh-CN"/>
          <w14:textFill>
            <w14:solidFill>
              <w14:schemeClr w14:val="tx1"/>
            </w14:solidFill>
          </w14:textFill>
        </w:rPr>
        <w:t>浙江省交通运输信息中心水路运输监测监管系统升级项目(一流强港、内河航运智控、船检通)</w:t>
      </w:r>
    </w:p>
    <w:p>
      <w:pPr>
        <w:spacing w:line="240" w:lineRule="auto"/>
        <w:outlineLvl w:val="9"/>
        <w:rPr>
          <w:rFonts w:hint="eastAsia"/>
          <w:color w:val="auto"/>
          <w:highlight w:val="none"/>
        </w:rPr>
      </w:pPr>
    </w:p>
    <w:bookmarkEnd w:id="28"/>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一、背景及依据</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根据《交通运输部办公厅关于开展2022年国内水路运输及其辅助业和国际船舶运输业核查工作的通知》《交通运输部关于进一步加强水路客运安全管理的通知》《交通运输部办公厅关于印发&lt;加强和规范交通运输事中事后监管三年行动方案（2021-2023年）&gt;的通知》《省交通运输厅关于印发&lt;2021年全省交通运输行业事中事后监管计划&gt;的通知》《浙江省“平安交通年”海上交通安全专项整治行动方案》等相关要求，为深化“最多跑一次” 改革，提高水上交通运输安全管理水平，按照《浙江省交通数字化改革行动方案》总体部署，在交通数字化改革“1+7+X”的总体应用架构下，构建面向行业管理、企业服务的浙江省航运数字化监管和服务模块，通过“互联网+监管”模式创新监管手段，对航运企业及所属营运船舶进行动态监管，指导地方建立跨区域协同监管机制，同时提供企业年度核查网上办理、经营资质到期提醒、安全信息动态提醒等服务功能，形成横向协调、纵向联通的航运监管和服务体系。</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交通运输部等九部委联合发布《关于建设世界一流港口的指导意见》《支持宁波舟山港打造一流国际航运中心的对策建议》（袁书记批示件）《宁波舟山港建设世界一流强港的短板分析及有关建议》（省级领导批示件）以及省政府数字交通2022年重点工作任务,明确加快推进一流强港建设，打造一流强港重点应用，形成一批管用实用的制度成果，推动工作体系重构、业务流程再造、体制机制重塑，有力助推港航治理体系和治理能力现代化。</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《关于支持浙江高质量发展建设共同富裕示范区的意见》（中共中央</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国务院</w:t>
      </w:r>
      <w:r>
        <w:rPr>
          <w:rFonts w:hint="default" w:ascii="仿宋_GB2312" w:hAnsi="Times New Roman" w:eastAsia="仿宋_GB2312" w:cs="Times New Roman"/>
          <w:kern w:val="2"/>
          <w:sz w:val="28"/>
          <w:szCs w:val="28"/>
          <w:lang w:val="en-US" w:eastAsia="zh-CN" w:bidi="ar"/>
        </w:rPr>
        <w:t xml:space="preserve"> </w:t>
      </w:r>
      <w:r>
        <w:rPr>
          <w:rFonts w:hint="default" w:ascii="仿宋_GB2312" w:hAnsi="Times New Roman" w:eastAsia="仿宋_GB2312" w:cs="仿宋_GB2312"/>
          <w:kern w:val="2"/>
          <w:sz w:val="28"/>
          <w:szCs w:val="28"/>
          <w:lang w:val="en-US" w:eastAsia="zh-CN" w:bidi="ar"/>
        </w:rPr>
        <w:t>2021年）浙江内河航运高质量发展是支撑浙江国民经济和社会发展的重要基础，关系到物资保供保畅、群众安全出行和自然生态保护，也是发展建设共同富裕示范区的需要。</w:t>
      </w:r>
    </w:p>
    <w:p>
      <w:pPr>
        <w:keepNext w:val="0"/>
        <w:keepLines w:val="0"/>
        <w:widowControl/>
        <w:suppressLineNumbers w:val="0"/>
        <w:spacing w:before="0" w:beforeAutospacing="0" w:after="0" w:afterAutospacing="0" w:line="560" w:lineRule="exact"/>
        <w:ind w:left="0" w:right="0" w:firstLine="742" w:firstLineChars="265"/>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《交通运输部关于进一步加强水路客运安全管理的通知》（交通运输部，2020年）提出加强渡口渡运安全监督管理，加强应急保障能力建设，推动落实客船运输和渡口渡船安全属地责任。</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《国务院办公厅关于&lt;推进多式联运发展优化调整运输结构工作方案（2021-2025年）&gt;的通知》《交通运输部 国家铁路局 中国民用航空局 国家邮政局贯彻落实&lt;中共中央 国务院关于完整准确全面贯彻新发展理念做好碳达峰碳中和工作的意见&gt;的实施意见》及我省交通碳达峰行动方案和省交通运输厅、省港航管理中心2022年重点工作任务,明确要持续推进大宗货物和中长途货物运输 “公转水”；加快长三角地区江海联运发展。</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交通运输部办公厅关于&lt;加强和规范交通运输事中事后监管三年行动方案（2021-2023年）&gt;的通知》明确要深入推进“互联网+监管”，加快推进交通运输监管执法相关信息系统建设；《浙江省水运发展“十四五”规划》明确要构建新型监管机制，切实加强事中事后监管，加强审批许可、信用评价、风险监测等相关业务系统与监管系统的业务协同和数据共享，实现监管业务数据全流程闭环管理。</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交通运输部关于深化改革推进船舶检验高质量发展的指导意见》（交海法〔2020〕84号），要求强化船舶检验信息化支撑。推进船舶检验信息化建设，做好船舶检验证照数据等政务信息资源共享，提供更加便捷的检验服务，实施更为高效的监督管理。加快推进船舶检验证书电子化，推进在线培训和在线技术支持平台建设，推进、电子档案的应用。 </w:t>
      </w:r>
    </w:p>
    <w:p>
      <w:pPr>
        <w:keepNext w:val="0"/>
        <w:keepLines w:val="0"/>
        <w:widowControl/>
        <w:suppressLineNumbers w:val="0"/>
        <w:spacing w:before="0" w:beforeAutospacing="0" w:after="0" w:afterAutospacing="0" w:line="560" w:lineRule="exact"/>
        <w:ind w:left="0" w:right="0" w:firstLine="0" w:firstLineChars="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 xml:space="preserve">  《全省事业单位数字化改革工作方案》，明确船舶检验作为事业单位数字化改革应用场景试点之一，要求梳理明确“三张清单”，研究提出本系统应用场景的建设方案，加快上线运行。</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二、建设目标</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本期项目聚焦“掌上办事之省”和“掌上办公之省”，以实现业务协同、数据共享为核心，推进整体协同、高效运行的数字港航建设，提升港航治理体系和治理能力现代化。</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一）构建一流强港重大应用，围绕“四个一流”总体目标，构建强港业务智能模块，建立强港指标体系，打造监测分析、监督管控、统一服务3大平台，谋划建设宁波舟山港一体化数控、港口危货安全智控等场景。</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二）构建内河航运智控重大应用，打造管理要素、预警处置、责任落实、监督执法、应急救援等“五链协同”5大重点模块，建设N个场景，重点开展客运安全履责核查、渡运安全履职核查、污染物全链条管控、船员电子任解职、数字巡航执法、水上搜救一体指挥等场景建设推广，1个“船行分”微服务体系，做成“一屏汇聚掌控、一网监测预警、一单精准查处、一体指挥调度”精细化管控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三）建设航运数字化监管和服务模块，统筹建立统一的航运信息数据库，打造面向航运企业的服务平台和面向管理部门的航运监管平台，谋划建设航运企业画像、经营资质线上维护、企业分级分类管控等场景，打造形成航运领域“审批-监管-执法-处罚-评价”全链条精准化管控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四）迭代江海联运模块。将原有江海联运在线应用迭代升级，打造直达快送、航运服务、物流监测等更具辨识度、更契合市场需求的应用场景，理顺数据交换规则，推动应用覆盖宁波港域、长江沿线港口，形成一体化监测体系、高效联运组织体系和高品质联运服务体系。</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五）新建公转水模块，围绕大宗货物“公转水”，在交通碳达峰应用总体框架下，建设全省统一的“公转水”在线应用，谋划建设运输状态监测、运行情况监测和政策精准实施三大功能，打通“公转水”服务链、管理链，推动货主企业从不想“转”到主动“转”。</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六）新建船检通应用，建立以船舶识别码为唯一标识的“一船一档”船舶健康档案，建立健全横向部门协同监管机制，依托大数据比对核查和船舶动态监管，实现船舶建造、检验、流转、报废全生命周期闭环管理；规范检验流程，通过关键环节现场打卡、数据上传，构建检验全过程线上留痕、线下协同监管机制，实现检验有记录、责任有落实、质量可追溯；通过商渔船检验力量统一调配、社会化服务全程监督、远程检验技术运用，提升检验服务供给能力，缓解“船多人少”突出矛盾；通过推进船舶检验制度改革，线上线下联动提升检验服务能力，解决等待检验周期长、办事不便等实际困难，推动管理向服务转变，提升船东的获得感和满意度。</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三、采购内容及清单</w:t>
      </w:r>
    </w:p>
    <w:tbl>
      <w:tblPr>
        <w:tblStyle w:val="59"/>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9"/>
        <w:gridCol w:w="1493"/>
        <w:gridCol w:w="5003"/>
        <w:gridCol w:w="639"/>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序号</w:t>
            </w:r>
          </w:p>
        </w:tc>
        <w:tc>
          <w:tcPr>
            <w:tcW w:w="1493"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名称</w:t>
            </w:r>
          </w:p>
        </w:tc>
        <w:tc>
          <w:tcPr>
            <w:tcW w:w="5003"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主要内容/规格参数</w:t>
            </w:r>
          </w:p>
        </w:tc>
        <w:tc>
          <w:tcPr>
            <w:tcW w:w="639" w:type="dxa"/>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数量</w:t>
            </w:r>
          </w:p>
        </w:tc>
        <w:tc>
          <w:tcPr>
            <w:tcW w:w="625" w:type="dxa"/>
            <w:tcBorders>
              <w:top w:val="single" w:color="000000" w:sz="12" w:space="0"/>
              <w:left w:val="nil"/>
              <w:bottom w:val="single" w:color="000000" w:sz="4" w:space="0"/>
              <w:right w:val="single" w:color="000000" w:sz="12"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kern w:val="2"/>
                <w:sz w:val="28"/>
                <w:szCs w:val="28"/>
              </w:rPr>
            </w:pPr>
            <w:r>
              <w:rPr>
                <w:rFonts w:hint="eastAsia" w:ascii="仿宋" w:hAnsi="仿宋" w:eastAsia="仿宋" w:cs="仿宋"/>
                <w:b/>
                <w:bCs w:val="0"/>
                <w:kern w:val="0"/>
                <w:sz w:val="28"/>
                <w:szCs w:val="28"/>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center"/>
              <w:textAlignment w:val="center"/>
              <w:rPr>
                <w:rFonts w:hint="eastAsia" w:ascii="仿宋" w:hAnsi="仿宋" w:eastAsia="仿宋" w:cs="仿宋"/>
                <w:b/>
                <w:bCs w:val="0"/>
                <w:kern w:val="2"/>
                <w:sz w:val="28"/>
                <w:szCs w:val="28"/>
              </w:rPr>
            </w:pPr>
            <w:r>
              <w:rPr>
                <w:rFonts w:hint="eastAsia" w:ascii="仿宋" w:hAnsi="仿宋" w:eastAsia="仿宋" w:cs="仿宋"/>
                <w:b/>
                <w:bCs w:val="0"/>
                <w:kern w:val="0"/>
                <w:sz w:val="28"/>
                <w:szCs w:val="28"/>
                <w:lang w:val="en-US" w:eastAsia="zh-CN" w:bidi="ar"/>
              </w:rPr>
              <w:t>一</w:t>
            </w:r>
          </w:p>
        </w:tc>
        <w:tc>
          <w:tcPr>
            <w:tcW w:w="7760" w:type="dxa"/>
            <w:gridSpan w:val="4"/>
            <w:tcBorders>
              <w:top w:val="single" w:color="000000" w:sz="4" w:space="0"/>
              <w:left w:val="nil"/>
              <w:bottom w:val="single" w:color="000000" w:sz="4" w:space="0"/>
              <w:right w:val="single" w:color="000000" w:sz="12" w:space="0"/>
            </w:tcBorders>
            <w:shd w:val="clear" w:color="auto" w:fill="auto"/>
            <w:vAlign w:val="center"/>
          </w:tcPr>
          <w:p>
            <w:pPr>
              <w:keepNext w:val="0"/>
              <w:keepLines w:val="0"/>
              <w:widowControl/>
              <w:suppressLineNumbers w:val="0"/>
              <w:adjustRightInd w:val="0"/>
              <w:snapToGrid w:val="0"/>
              <w:spacing w:before="0" w:beforeAutospacing="0" w:after="0" w:afterAutospacing="0" w:line="560" w:lineRule="exact"/>
              <w:ind w:left="0" w:right="0"/>
              <w:jc w:val="left"/>
              <w:textAlignment w:val="center"/>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水路运输监测监管系统升级项目（一流强港、内河航运智控、船检通）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1.1</w:t>
            </w:r>
          </w:p>
        </w:tc>
        <w:tc>
          <w:tcPr>
            <w:tcW w:w="14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一流强港应用</w:t>
            </w:r>
          </w:p>
        </w:tc>
        <w:tc>
          <w:tcPr>
            <w:tcW w:w="5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60" w:lineRule="auto"/>
              <w:ind w:left="0" w:right="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主要包含一体化数控（一港两引）、港口危货智控、港口运行五色图、集装箱最后一公里等功能</w:t>
            </w:r>
          </w:p>
        </w:tc>
        <w:tc>
          <w:tcPr>
            <w:tcW w:w="6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000000" w:sz="4" w:space="0"/>
              <w:left w:val="nil"/>
              <w:bottom w:val="single" w:color="000000"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9" w:hRule="atLeast"/>
          <w:jc w:val="center"/>
        </w:trPr>
        <w:tc>
          <w:tcPr>
            <w:tcW w:w="619" w:type="dxa"/>
            <w:tcBorders>
              <w:top w:val="single" w:color="000000"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1.2</w:t>
            </w:r>
          </w:p>
        </w:tc>
        <w:tc>
          <w:tcPr>
            <w:tcW w:w="1493"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内河航运智控应用</w:t>
            </w:r>
          </w:p>
        </w:tc>
        <w:tc>
          <w:tcPr>
            <w:tcW w:w="5003"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主要包含监测预警、交通组织、客运管理</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渡运管理、应急救援、个人中心（移动端）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客服与资源（移动端）、船员任解职（移动端）、船员履职打卡（移动端）、签单发航（移动端）、开航审批（移动端）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履职打卡（移动端）、渡口检查（移动端）</w:t>
            </w:r>
          </w:p>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问题整改（移动端）、渡口检查（监管移动端）、数据同步、惠航平台对接、执法系统对接、厅数据枢纽对接、生态环境部门对接、住建部门对接、其他系统对接、智能设备管理、设备厂商管理、对接标准建立、系统对接等内容</w:t>
            </w:r>
          </w:p>
        </w:tc>
        <w:tc>
          <w:tcPr>
            <w:tcW w:w="63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000000"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1.3</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航运数字化监管和服务</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主要包含企业和船舶画像、经营资质线上维护、经营行为分级分类管控、沿海船舶实时跟踪监测、航运市场动态跟踪、数据共享、浙政钉应用、浙里办应用等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1.4</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升级江海联运</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主要包含一张图、联运申报、直达管理、航运服务、物流跟踪、系统与数据对接等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1.5</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8"/>
                <w:szCs w:val="28"/>
              </w:rPr>
            </w:pPr>
            <w:r>
              <w:rPr>
                <w:rFonts w:hint="eastAsia" w:ascii="仿宋" w:hAnsi="仿宋" w:eastAsia="仿宋" w:cs="仿宋"/>
                <w:i w:val="0"/>
                <w:iCs w:val="0"/>
                <w:kern w:val="0"/>
                <w:sz w:val="28"/>
                <w:szCs w:val="28"/>
                <w:lang w:val="en-US" w:eastAsia="zh-CN" w:bidi="ar"/>
              </w:rPr>
              <w:t>公转水</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kern w:val="0"/>
                <w:sz w:val="28"/>
                <w:szCs w:val="28"/>
              </w:rPr>
            </w:pPr>
            <w:r>
              <w:rPr>
                <w:rFonts w:hint="eastAsia" w:ascii="仿宋" w:hAnsi="仿宋" w:eastAsia="仿宋" w:cs="仿宋"/>
                <w:bCs w:val="0"/>
                <w:kern w:val="2"/>
                <w:sz w:val="28"/>
                <w:szCs w:val="28"/>
                <w:lang w:val="en-US" w:eastAsia="zh-CN" w:bidi="ar"/>
              </w:rPr>
              <w:t>主要包含系统总览、运输状态监测、运行情况监测、碳排放管理、信息管理、互联互享等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4"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1.6</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bCs w:val="0"/>
                <w:kern w:val="2"/>
                <w:sz w:val="28"/>
                <w:szCs w:val="28"/>
              </w:rPr>
            </w:pPr>
            <w:r>
              <w:rPr>
                <w:rFonts w:hint="eastAsia" w:ascii="仿宋" w:hAnsi="仿宋" w:eastAsia="仿宋" w:cs="仿宋"/>
                <w:i w:val="0"/>
                <w:iCs w:val="0"/>
                <w:kern w:val="0"/>
                <w:sz w:val="28"/>
                <w:szCs w:val="28"/>
                <w:lang w:val="en-US" w:eastAsia="zh-CN" w:bidi="ar"/>
              </w:rPr>
              <w:t>船检通</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主要包含数字船舶、质量管控、队伍建设、便民服务、监测预警智能模块、系统对接等</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0"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1.7</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bCs w:val="0"/>
                <w:kern w:val="2"/>
                <w:sz w:val="28"/>
                <w:szCs w:val="28"/>
              </w:rPr>
            </w:pPr>
            <w:r>
              <w:rPr>
                <w:rFonts w:hint="eastAsia" w:ascii="仿宋" w:hAnsi="仿宋" w:eastAsia="仿宋" w:cs="仿宋"/>
                <w:i w:val="0"/>
                <w:iCs w:val="0"/>
                <w:kern w:val="0"/>
                <w:sz w:val="28"/>
                <w:szCs w:val="28"/>
                <w:lang w:val="en-US" w:eastAsia="zh-CN" w:bidi="ar"/>
              </w:rPr>
              <w:t>驾驶舱</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主要包含企业驾驶舱、领导驾驶舱、公转水驾驶舱、船检通驾驶舱</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0" w:hRule="atLeast"/>
          <w:jc w:val="center"/>
        </w:trPr>
        <w:tc>
          <w:tcPr>
            <w:tcW w:w="619" w:type="dxa"/>
            <w:tcBorders>
              <w:top w:val="single" w:color="auto" w:sz="4" w:space="0"/>
              <w:left w:val="single" w:color="000000" w:sz="12" w:space="0"/>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1.8</w:t>
            </w:r>
          </w:p>
        </w:tc>
        <w:tc>
          <w:tcPr>
            <w:tcW w:w="149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i w:val="0"/>
                <w:iCs w:val="0"/>
                <w:kern w:val="0"/>
                <w:sz w:val="28"/>
                <w:szCs w:val="28"/>
              </w:rPr>
            </w:pPr>
            <w:r>
              <w:rPr>
                <w:rFonts w:hint="eastAsia" w:ascii="仿宋" w:hAnsi="仿宋" w:eastAsia="仿宋" w:cs="仿宋"/>
                <w:i w:val="0"/>
                <w:iCs w:val="0"/>
                <w:kern w:val="0"/>
                <w:sz w:val="28"/>
                <w:szCs w:val="28"/>
                <w:lang w:val="en-US" w:eastAsia="zh-CN" w:bidi="ar"/>
              </w:rPr>
              <w:t>整合智慧海事平台</w:t>
            </w:r>
          </w:p>
        </w:tc>
        <w:tc>
          <w:tcPr>
            <w:tcW w:w="500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left"/>
              <w:textAlignment w:val="center"/>
              <w:rPr>
                <w:rFonts w:hint="eastAsia" w:ascii="仿宋" w:hAnsi="仿宋" w:eastAsia="仿宋" w:cs="仿宋"/>
                <w:bCs w:val="0"/>
                <w:kern w:val="2"/>
                <w:sz w:val="28"/>
                <w:szCs w:val="28"/>
              </w:rPr>
            </w:pPr>
            <w:r>
              <w:rPr>
                <w:rFonts w:hint="eastAsia" w:ascii="仿宋" w:hAnsi="仿宋" w:eastAsia="仿宋" w:cs="仿宋"/>
                <w:bCs w:val="0"/>
                <w:kern w:val="2"/>
                <w:sz w:val="28"/>
                <w:szCs w:val="28"/>
                <w:lang w:val="en-US" w:eastAsia="zh-CN" w:bidi="ar"/>
              </w:rPr>
              <w:t>整合智慧海事、电子审图等港航监管系统，并与海事协同平台对接</w:t>
            </w:r>
          </w:p>
        </w:tc>
        <w:tc>
          <w:tcPr>
            <w:tcW w:w="63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1</w:t>
            </w:r>
          </w:p>
        </w:tc>
        <w:tc>
          <w:tcPr>
            <w:tcW w:w="625" w:type="dxa"/>
            <w:tcBorders>
              <w:top w:val="single" w:color="auto" w:sz="4" w:space="0"/>
              <w:left w:val="nil"/>
              <w:bottom w:val="single" w:color="auto" w:sz="4" w:space="0"/>
              <w:right w:val="single" w:color="000000" w:sz="12"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60" w:lineRule="auto"/>
              <w:ind w:left="0" w:right="0"/>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项</w:t>
            </w:r>
          </w:p>
        </w:tc>
      </w:tr>
    </w:tbl>
    <w:p>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2"/>
          <w:sz w:val="28"/>
          <w:szCs w:val="28"/>
          <w:lang w:val="en-US" w:eastAsia="zh-CN" w:bidi="ar"/>
        </w:rPr>
        <w:t>采购内容具体以需求规格说明书内容为准。</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四、建设内容及需求</w:t>
      </w:r>
    </w:p>
    <w:p>
      <w:pPr>
        <w:keepNext w:val="0"/>
        <w:keepLines w:val="0"/>
        <w:widowControl w:val="0"/>
        <w:suppressLineNumbers w:val="0"/>
        <w:spacing w:before="0" w:beforeAutospacing="0" w:after="0" w:afterAutospacing="0" w:line="560" w:lineRule="exact"/>
        <w:ind w:left="0" w:right="0"/>
        <w:jc w:val="both"/>
        <w:outlineLvl w:val="1"/>
        <w:rPr>
          <w:rFonts w:hint="default" w:ascii="楷体_GB2312" w:hAnsi="Times New Roman" w:eastAsia="楷体_GB2312" w:cs="Times New Roman"/>
          <w:b/>
          <w:bCs/>
          <w:kern w:val="2"/>
          <w:sz w:val="32"/>
          <w:szCs w:val="32"/>
        </w:rPr>
      </w:pPr>
      <w:r>
        <w:rPr>
          <w:rFonts w:hint="default" w:ascii="楷体_GB2312" w:hAnsi="Times New Roman" w:eastAsia="楷体_GB2312" w:cs="楷体_GB2312"/>
          <w:b/>
          <w:bCs/>
          <w:kern w:val="2"/>
          <w:sz w:val="32"/>
          <w:szCs w:val="32"/>
          <w:lang w:val="en-US" w:eastAsia="zh-CN" w:bidi="ar"/>
        </w:rPr>
        <w:t>（一）系统业务需求</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1.港口管理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基于业务需求，2023年重点推进3个场景，完善优化宁波舟山港一体化数控和港口危货智控2个场景，谋划建设港口运行五色图场景。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（1）港口运行监测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全量汇聚交通、海关、商务、海事等部门和全港域港口经营主体、重大危险源企业及港口生产、安全环保、市场动态相关业态数据，重大事故、突发情况、港口安全码等动态数据，强化监测分析、预测预警等功能，实现强港运行可视可控，决策指挥精准高效，战略管理科学优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（2）港口监管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一是“安全数字仓”模块，集成“人机环法”港口作业四要素，对企业进行分析赋码，形成区域整体安全画像和每个企业的安全画像；二是“全流程溯源”模块，贯通船舶靠泊-码头装卸-储罐仓储-装车出运信息，实时掌握港内危货动态和预警信息；三是“靶向监管”模块，通过视频AI分析、人脸识别打卡等手段，智能抓取装卸作业、特殊作业等重点环节中违规行为，精准研判安全风险。</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（3）港口服务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港口一体化数控方面，打造四大功能模块。一是业务申报模块，实现业务一站办。主要是统一申报平台，改变原来宁波舟山两地分别受理申报方式，将申请审批作业流程由串联模式优化再造为并联模式，一端申请；统一申报时间；统一申报内容；跨港域一次报，一船两引由“两次申报”变“一次申报”。二是计划管理模块，实现计划一体排。把两地的引航计划到平台上比对碰撞，对存在的冲突，按照“6优先”原则（按一体化调度规则执行）调整优化，最终生成统一的引航作业计划。三是动态查询模块，实现资源一网调，全量汇聚引航艇、拖轮、引航员等数据，让企业实现动态一网查、船舶排队可视化。管理部门实现资源的一体查询调度。四是阳光监督模块，实现监督一点通，重点是阳光引航“三公开、两预警”。实现引航计划、收费费率、投诉渠道“三公开”，服务周期超长预警、计划异常调整预警“两预警”，纳入阳光监管平台。</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2.海事管理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（1）内河交通行为监测监管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1)客运安全履责核查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推动实施内河客运旅客实名制，建立客运船舶签单发航制度，打通“企业—船员—船舶—环境”安全管理链，通过开航前船员“航次报告+六不开航自动核查”— 企业在线复核“签单发航”—企业全过程“动态监测”—交通部门“比对核查”全过程监管，确保客运安全；建立企业安全生产云档案，通过海事和航运部门大数据比对，数据包括管理制度、履职打卡、运行监控台账、安全会议记录、培训记录、企业现场检查、审批申报等，核查企业安全管理人员配备、制度落实情况，压实企业主体责任，解决企业安全生产主体责任落实不到位、动态监管难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2)渡运安全履职核查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打卡履职：建立乡镇政府（渡运公交公司）渡口管理履职清单、履职规则，渡口安全管理人员上传渡船适航、渡口设施、渡工配备等检查情况，形成履职记录。动态监控，依托智能摄像、北斗定位装置等智能感知设备，系统精准分析实时客流、智能识别人员信息、综合计算载运情况、对于渡船乘客超载、超抗风等级开航等违章行为，系统自动预警。闭环处置，预警信息同步推送行业主管部门和乡镇管理人员，由乡镇管理人员线下整改完成闭环。对安全管理未履职、问题工单未按规定整改闭合，推送至省厅阳光监管平台，将预警信息推送相应市县主管部门，实现闭环留痕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3)船员电子任解职升级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电子任职，船员通过“浙里办”人脸识别功能确定身份，系统自动与公安人员库、船舶船员数据库和航次轨迹比对，船员持证与船舶类型、吨位等级、主机功率匹配时，自动完成任职并绑定船舶。履职打卡：系统在航行期间随机发出履职打卡指令，船员在规定时间内打卡完成闭环，未完成的由系统推送任务工单线下查处。</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扩展任职失败申诉及后台管理员辅助任职功能，解决个别船员人脸识别不成功或者船员实际持证与系统不一致情况下的任职手续办理。根据省、市、县三级不同用户权限提供船员任解职记录查询。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4)污染物全链条管控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接收计量，对接具有自动计重功能的污染物接收智能设备，船户通过扫码自助完成污染物计量（称重），系统自动确认上传接收数据，生成绿水积分（无智能设备由接收方确认后生成）。问题处理，调整优化异常船舶判定规则，将核查发现的长时间未接收、接收不足量等异常船舶异常船舶信息推送工单到海事执法检查系统。正向激励：将船舶水污染物接收纳入船舶信用分体系（出台《内河船舶信用管理实施细则》），建立积分奖惩制度，推行积分抵消船员违法行为记分培训、兑换享受优先过闸、许可办证便利、免费使用岸电等优惠政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5）三防应急指挥调度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以省市县港航系统“三防”应急预案为基础，通过制定《“三防”应急协同指挥体系和制度》，从源头管理入手，建立“三防”应急隐患、责任、措施、监测、处置等5张清单，并依托智能感知、大数据分析、移动互联等技术，提升“三防”应急省市县一体指挥的数据支撑、智能研判和决策调度等3种能力，完成与省厅交通安全应急管理系统对接， 解决“三防”应急多部门协作不畅，应急处置合力不强，救援队伍、物资、船艇资源未有效统筹，社会力量参与不够有序等问题。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6)系统对接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海事通系统整合纳入“浙港通”移动端应用。在浙江省行政执法监管平台通用功能基础上，整合海事通系统原有功能，新增执法取证、脱检船整治、防疫检查、燃油抽检、渡口检查等执法检查，新增船舶查询、船员查询、企业、接处警、水位信息、通航要素、排污站点、通知公告、法律法规等综合查询；新增通勤、港航动态、通讯录以及应用设置等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对接浙政钉系统。在浙江省行政执法监管平台和“浙政钉-掌上执法”通用功能基础上，优化及开发个性化功能，开发内容主要包括：港航行业对象信息管理、检查应用优化、执法检查表单配置、检查结果法律法规关联、执法检查人员调整、监管对象查询优化、文书配置、数据对接、掌上执法统计分析，从而使“浙政钉-掌上执法”满足港航中心管理部门的个性化需求。</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3.航运管理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（1）航运监测分析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基于业务需求，重点谋划建设3个场景，其中2个是服务运行态势监测、1个是服务经营行为监管。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1)运行态势监测</w:t>
      </w:r>
    </w:p>
    <w:p>
      <w:pPr>
        <w:pStyle w:val="53"/>
        <w:keepNext w:val="0"/>
        <w:keepLines w:val="0"/>
        <w:widowControl/>
        <w:numPr>
          <w:ilvl w:val="0"/>
          <w:numId w:val="32"/>
        </w:numPr>
        <w:suppressLineNumbers w:val="0"/>
        <w:spacing w:before="0" w:beforeAutospacing="0" w:after="0" w:afterAutospacing="0" w:line="360" w:lineRule="auto"/>
        <w:ind w:left="0" w:leftChars="0" w:right="0" w:firstLine="560" w:firstLineChars="200"/>
        <w:jc w:val="left"/>
        <w:rPr>
          <w:rFonts w:hint="default" w:ascii="仿宋_GB2312" w:hAnsi="宋体" w:eastAsia="仿宋_GB2312" w:cs="仿宋_GB2312"/>
          <w:b/>
          <w:bCs w:val="0"/>
          <w:kern w:val="0"/>
          <w:sz w:val="32"/>
          <w:szCs w:val="32"/>
        </w:rPr>
      </w:pPr>
      <w:r>
        <w:rPr>
          <w:rFonts w:hint="eastAsia" w:ascii="仿宋" w:hAnsi="仿宋" w:eastAsia="仿宋" w:cs="仿宋"/>
          <w:b w:val="0"/>
          <w:kern w:val="2"/>
          <w:sz w:val="28"/>
          <w:szCs w:val="28"/>
          <w:lang w:val="en-US" w:eastAsia="zh-CN" w:bidi="ar"/>
        </w:rPr>
        <w:t>江海联运在线应用示范推广</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聚焦服务国内国际“双循环”、长江经济带等国家战略，为提升江海联运辐射范围和能级，以数字化改革为牵引，迭代升级江海联运在线应用，推动联运业务流程再造、物流监管流程重塑，实现“进港+出港”船货全程监管服务，并向宁波等地推广应用。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江海联运的联运申报、物流效率、市场服务等方面运行情况和成效，包括联运申报量监测和分析、分货种分地区的货物流量流向分析、江海联运船舶变化和运行动态监测、船舶维修等市场服务供需分析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二是联运申报、直达快送、航运服务、物流跟踪四个场景的数据接入。重点接入宁波港域江海联运数据。其中，联运申报场景需</w:t>
      </w:r>
      <w:r>
        <w:rPr>
          <w:rFonts w:hint="eastAsia" w:ascii="仿宋" w:hAnsi="仿宋" w:eastAsia="仿宋" w:cs="仿宋"/>
          <w:kern w:val="2"/>
          <w:sz w:val="28"/>
          <w:szCs w:val="28"/>
          <w:lang w:val="en-US" w:eastAsia="zh-CN" w:bidi="ar"/>
        </w:rPr>
        <w:t>整合海事、海关、边检、引航等部门涉及江海联运的业务申报管理需求，汇总集成报关、港调、检验等相关报表信息，构建信息综合集成窗口，供企业在线跟进申报进度和查询申报信息；</w:t>
      </w:r>
      <w:r>
        <w:rPr>
          <w:rFonts w:hint="eastAsia" w:ascii="仿宋" w:hAnsi="仿宋" w:eastAsia="仿宋" w:cs="仿宋"/>
          <w:b w:val="0"/>
          <w:kern w:val="2"/>
          <w:sz w:val="28"/>
          <w:szCs w:val="28"/>
          <w:lang w:val="en-US" w:eastAsia="zh-CN" w:bidi="ar"/>
        </w:rPr>
        <w:t>直达快送场景需接入</w:t>
      </w:r>
      <w:r>
        <w:rPr>
          <w:rFonts w:hint="eastAsia" w:ascii="仿宋" w:hAnsi="仿宋" w:eastAsia="仿宋" w:cs="仿宋"/>
          <w:kern w:val="2"/>
          <w:sz w:val="28"/>
          <w:szCs w:val="28"/>
          <w:lang w:val="en-US" w:eastAsia="zh-CN" w:bidi="ar"/>
        </w:rPr>
        <w:t>船舶动态信息，包括船舶的实时位置、航次计划、大宗商品配送计划等，大宗商品运输企业可通过勾选发货地、目的地、货物种类、运输时间段等获取参考运力情况，并实时查看直达船舶位置信息；</w:t>
      </w:r>
      <w:r>
        <w:rPr>
          <w:rFonts w:hint="eastAsia" w:ascii="仿宋" w:hAnsi="仿宋" w:eastAsia="仿宋" w:cs="仿宋"/>
          <w:b w:val="0"/>
          <w:kern w:val="2"/>
          <w:sz w:val="28"/>
          <w:szCs w:val="28"/>
          <w:lang w:val="en-US" w:eastAsia="zh-CN" w:bidi="ar"/>
        </w:rPr>
        <w:t>航运服务场景需接入提供船舶</w:t>
      </w:r>
      <w:r>
        <w:rPr>
          <w:rFonts w:hint="eastAsia" w:ascii="仿宋" w:hAnsi="仿宋" w:eastAsia="仿宋" w:cs="仿宋"/>
          <w:kern w:val="2"/>
          <w:sz w:val="28"/>
          <w:szCs w:val="28"/>
          <w:lang w:val="en-US" w:eastAsia="zh-CN" w:bidi="ar"/>
        </w:rPr>
        <w:t>生活用品补给、燃油加注、船舶维修等相关服务的企业信息，供船公司选择并获取联系方式，实现市场自主撮合和快速按需服务；</w:t>
      </w:r>
      <w:r>
        <w:rPr>
          <w:rFonts w:hint="eastAsia" w:ascii="仿宋" w:hAnsi="仿宋" w:eastAsia="仿宋" w:cs="仿宋"/>
          <w:b w:val="0"/>
          <w:kern w:val="2"/>
          <w:sz w:val="28"/>
          <w:szCs w:val="28"/>
          <w:lang w:val="en-US" w:eastAsia="zh-CN" w:bidi="ar"/>
        </w:rPr>
        <w:t>物流跟踪监测场景，</w:t>
      </w:r>
      <w:r>
        <w:rPr>
          <w:rFonts w:hint="eastAsia" w:ascii="仿宋" w:hAnsi="仿宋" w:eastAsia="仿宋" w:cs="仿宋"/>
          <w:kern w:val="2"/>
          <w:sz w:val="28"/>
          <w:szCs w:val="28"/>
          <w:lang w:val="en-US" w:eastAsia="zh-CN" w:bidi="ar"/>
        </w:rPr>
        <w:t>通过建立船舶、货物等主题数据库，加强对进口保供物资监测，实时分析外贸物资到港量、来源地、运输船型变化等；加强对转运物资监测，实时分析油品、铁矿石、粮食等保供物资流向情况。</w:t>
      </w:r>
    </w:p>
    <w:p>
      <w:pPr>
        <w:keepNext w:val="0"/>
        <w:keepLines w:val="0"/>
        <w:widowControl w:val="0"/>
        <w:suppressLineNumbers w:val="0"/>
        <w:snapToGrid w:val="0"/>
        <w:spacing w:before="0" w:beforeAutospacing="0" w:after="0" w:afterAutospacing="0" w:line="360" w:lineRule="auto"/>
        <w:ind w:left="420" w:leftChars="200" w:right="0" w:firstLine="0" w:firstLineChars="0"/>
        <w:jc w:val="both"/>
        <w:rPr>
          <w:rFonts w:hint="eastAsia" w:ascii="仿宋" w:hAnsi="仿宋" w:eastAsia="仿宋" w:cs="仿宋"/>
          <w:b w:val="0"/>
          <w:kern w:val="2"/>
          <w:sz w:val="28"/>
          <w:szCs w:val="28"/>
        </w:rPr>
      </w:pPr>
      <w:r>
        <w:rPr>
          <w:rFonts w:hint="default" w:ascii="汉仪书宋二S" w:hAnsi="汉仪书宋二S" w:eastAsia="汉仪书宋二S" w:cs="汉仪书宋二S"/>
          <w:kern w:val="2"/>
          <w:sz w:val="32"/>
          <w:szCs w:val="32"/>
          <w:lang w:val="en-US" w:eastAsia="zh-CN" w:bidi="ar"/>
        </w:rPr>
        <w:t>②</w:t>
      </w:r>
      <w:r>
        <w:rPr>
          <w:rFonts w:hint="eastAsia" w:ascii="仿宋" w:hAnsi="仿宋" w:eastAsia="仿宋" w:cs="仿宋"/>
          <w:b w:val="0"/>
          <w:kern w:val="2"/>
          <w:sz w:val="28"/>
          <w:szCs w:val="28"/>
          <w:lang w:val="en-US" w:eastAsia="zh-CN" w:bidi="ar"/>
        </w:rPr>
        <w:t>大宗货物“公转水”在线应用示范推广</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公转水”市场培育难度大、碳排放量难测算、管理服务水平不高等客观问题，谋划建设大宗货物“公转水”在线应用，打通“公转水”服务链、管理链，推动货主企业从不想“转”到主动“转”。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公转水”碳减排成效、运输物流效率和政策实施情况等，包括入驻企业信息、“公转水”运量、碳减排量、港口船闸作业效率、政策兑现度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二是运输状态监测</w:t>
      </w:r>
      <w:r>
        <w:rPr>
          <w:rFonts w:hint="eastAsia" w:ascii="仿宋" w:hAnsi="仿宋" w:eastAsia="仿宋" w:cs="仿宋"/>
          <w:kern w:val="2"/>
          <w:sz w:val="28"/>
          <w:szCs w:val="28"/>
          <w:lang w:val="en-US" w:eastAsia="zh-CN" w:bidi="ar"/>
        </w:rPr>
        <w:t>。根据试点推广计划，全省选取有条件、有意愿参与示范推广的地市采集数据。重点聚焦大宗货物和集装箱运输，动态监测货物承运、港口作业安排、配送上门等运输情况，获取公路短驳、港口作业、水路运输、船舶过闸等环节车船信息、运量、里程、能耗等数据，有效关联货主企业、内河码头、运输企业、集卡公司等运输环节多方主体。</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三是运行情况监测。</w:t>
      </w:r>
      <w:r>
        <w:rPr>
          <w:rFonts w:hint="eastAsia" w:ascii="仿宋" w:hAnsi="仿宋" w:eastAsia="仿宋" w:cs="仿宋"/>
          <w:kern w:val="2"/>
          <w:sz w:val="28"/>
          <w:szCs w:val="28"/>
          <w:lang w:val="en-US" w:eastAsia="zh-CN" w:bidi="ar"/>
        </w:rPr>
        <w:t>动态监测水路货运流量流向等市场运行情况，以及港口码头作业效率、船舶过闸效率等情况，为优化船、港、闸运行调度提供支撑。</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四是政策精准实施。</w:t>
      </w:r>
      <w:r>
        <w:rPr>
          <w:rFonts w:hint="eastAsia" w:ascii="仿宋" w:hAnsi="仿宋" w:eastAsia="仿宋" w:cs="仿宋"/>
          <w:kern w:val="2"/>
          <w:sz w:val="28"/>
          <w:szCs w:val="28"/>
          <w:lang w:val="en-US" w:eastAsia="zh-CN" w:bidi="ar"/>
        </w:rPr>
        <w:t>建立企业碳账户，根据不同主体相关数据的匹配，核算整个运输环节的“公转水”运量和碳减排量，企业在平台申报“公转水”碳减排量挂钩政策及其他补助政策，将平台数据作为政策兑现的证明材料，并评测政策实施效果。</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2)经营行为监管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我省航运企业和营运船舶总量多但规模小、管理水平参差不齐等客观实际，为有效解决企业管控不闭环、船舶动态不掌握、与海事等部门信息不互通等监管难题，谋划构建航运企业监管服务在线应用，推动航运领域“审批-监管-执法-处罚-评价”全链条协同联动，提升事中事后动态监管能力和水平。具体场景功能如下：</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一是主题驾驶舱。</w:t>
      </w:r>
      <w:r>
        <w:rPr>
          <w:rFonts w:hint="eastAsia" w:ascii="仿宋" w:hAnsi="仿宋" w:eastAsia="仿宋" w:cs="仿宋"/>
          <w:kern w:val="2"/>
          <w:sz w:val="28"/>
          <w:szCs w:val="28"/>
          <w:lang w:val="en-US" w:eastAsia="zh-CN" w:bidi="ar"/>
        </w:rPr>
        <w:t>基于各种量化指标，通过数据可视化技术形象地展示航运企业和船舶变更情况、经营资质维护情况、检查及问题整改情况等，包括分类型分月度的企业数、船舶数变化，年度核查进度、日常检查频次、发现问题数及整改率，整改进度分析等内容，为领导决策提供支持。</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二是企业和船舶画像。</w:t>
      </w:r>
      <w:r>
        <w:rPr>
          <w:rFonts w:hint="eastAsia" w:ascii="仿宋" w:hAnsi="仿宋" w:eastAsia="仿宋" w:cs="仿宋"/>
          <w:kern w:val="2"/>
          <w:sz w:val="28"/>
          <w:szCs w:val="28"/>
          <w:lang w:val="en-US" w:eastAsia="zh-CN" w:bidi="ar"/>
        </w:rPr>
        <w:t>在已有静态企业库、船舶库基础上，与海事系统对接，动态关联安全体系审核情况、海务机务人员信息及履职情况、船舶委托代管情况等事中事后监管信息，实现全省水路运输企业、船舶管理公司及其所属所管营运船舶互相关联、动态更新的全要素精准画像。“一窗通达”系统提供企业库，船检通提供船舶库，本系统根据共享的静态企业库、船舶库信息，关联动态监管信息，生产企业和船舶画像。</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三是经营资质线上维护。</w:t>
      </w:r>
      <w:r>
        <w:rPr>
          <w:rFonts w:hint="eastAsia" w:ascii="仿宋" w:hAnsi="仿宋" w:eastAsia="仿宋" w:cs="仿宋"/>
          <w:kern w:val="2"/>
          <w:sz w:val="28"/>
          <w:szCs w:val="28"/>
          <w:lang w:val="en-US" w:eastAsia="zh-CN" w:bidi="ar"/>
        </w:rPr>
        <w:t>“一窗通达”审批系统将企业年度核查提交的基础资料、相关说明和作证照片、视频等推送至本系统，系统自动匹配经营资质信息、经营行为、信用评价及违法处罚记录等，生成检查意见和整改问题清单；管理部门采取“线上核查+线下抽查”的形式审核确认，完成年度核查工作并将结果反馈至“一窗通达”，将整改企业纳入常态化事中事后动态监管。“一窗通达”系统提供企业年度核查自查的入口，负责收集材料和反馈结果，具体核查、管理部门审核确认及事中事后监管等功能在本系统实现</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四是经营行为分级分类管控。基于浙港通的移动端，建立航运企业日常检查模块，获取检查结果。</w:t>
      </w:r>
      <w:r>
        <w:rPr>
          <w:rFonts w:hint="eastAsia" w:ascii="仿宋" w:hAnsi="仿宋" w:eastAsia="仿宋" w:cs="仿宋"/>
          <w:kern w:val="2"/>
          <w:sz w:val="28"/>
          <w:szCs w:val="28"/>
          <w:lang w:val="en-US" w:eastAsia="zh-CN" w:bidi="ar"/>
        </w:rPr>
        <w:t>结合信用评价、违法处罚等记录，根据不同管理需求跟踪水路运输企业、船舶动态情况，对即将过期资质进行警示提醒，对存在隐患问题进行预警，系统自动发送预警提醒短信，根据问题情况对企业进行安全等级划分，企业完成整改后上传整改作证材料，管理部门复核无误后在系统中予以销号，建立“预警-整改-复核-销号”事中事后动态排查和监管机制。</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五是沿海船舶实时跟踪监测。</w:t>
      </w:r>
      <w:r>
        <w:rPr>
          <w:rFonts w:hint="eastAsia" w:ascii="仿宋" w:hAnsi="仿宋" w:eastAsia="仿宋" w:cs="仿宋"/>
          <w:kern w:val="2"/>
          <w:sz w:val="28"/>
          <w:szCs w:val="28"/>
          <w:lang w:val="en-US" w:eastAsia="zh-CN" w:bidi="ar"/>
        </w:rPr>
        <w:t>通过获取沿海船舶AIS定位和台风圈等动态信息，通过与静态船舶库数据比对，筛选出在我省注册的营运船舶运行动态，在雨雪寒潮、台风等特殊天气和其他特殊时段及时向船舶所属所管企业发送预警预报信息，实现精准监控。</w:t>
      </w:r>
    </w:p>
    <w:p>
      <w:pPr>
        <w:keepNext w:val="0"/>
        <w:keepLines w:val="0"/>
        <w:widowControl/>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 w:val="0"/>
          <w:kern w:val="2"/>
          <w:sz w:val="28"/>
          <w:szCs w:val="28"/>
          <w:lang w:val="en-US" w:eastAsia="zh-CN" w:bidi="ar"/>
        </w:rPr>
        <w:t>六是航运市场动态跟踪。</w:t>
      </w:r>
      <w:r>
        <w:rPr>
          <w:rFonts w:hint="eastAsia" w:ascii="仿宋" w:hAnsi="仿宋" w:eastAsia="仿宋" w:cs="仿宋"/>
          <w:kern w:val="2"/>
          <w:sz w:val="28"/>
          <w:szCs w:val="28"/>
          <w:lang w:val="en-US" w:eastAsia="zh-CN" w:bidi="ar"/>
        </w:rPr>
        <w:t>按业务种类、按区域等分类动态监测航运企业新增、变更、注销情况，按业务种类、按区域、按船龄、按载重吨等分类动态监测营运船舶新增、变更、注销情况，定期在线生成统计分析图表和分析报告，为航运业发展政策制订提供依据。</w:t>
      </w:r>
    </w:p>
    <w:p>
      <w:pPr>
        <w:keepNext w:val="0"/>
        <w:keepLines w:val="0"/>
        <w:widowControl w:val="0"/>
        <w:suppressLineNumbers w:val="0"/>
        <w:snapToGrid w:val="0"/>
        <w:spacing w:before="0" w:beforeAutospacing="0" w:after="0" w:afterAutospacing="0" w:line="360" w:lineRule="auto"/>
        <w:ind w:left="0" w:right="0" w:firstLine="0" w:firstLineChars="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（2）航运动态监管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1)任解职升级（船户端）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现有基于船员照片库进行人脸识别功能升级为基于浙里办人脸识别API进行身份识别；调整任解职判断规则，要求任职船员当前所在位置与船舶实时位置小于固定距离（距离可以设置），根据最新的船员适任规则，调整船员任职船舶、职务与所持有证书是否匹配的判断逻辑；跟随浙里办升级提供浙里办支付宝以及微信端适配。</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2)开航自查升级（船户端+企业端）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客运船舶在现有开航自查模块基础上，扩展开航前对开航基础信息、驾驶台、救生和消防设备、甲板、机舱部分逐项检查的照片上传，扩展六不开航核查（自动核查船舶证书是否齐全、船舶是否存在未整改缺陷、气象是否满足开航条件、是否存在禁限航、实际配员是否满足最低安全配员要求），解决船舶不具备开航条件违规开航问题。</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3)履职打卡升级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现有基于船员照片库进行人脸识别功能升级为基于浙里办人脸识别API进行身份识别；随浙里办升级提供浙里办支付宝以及微信端适配；针对不同类型（客船、货船和危险品船）船舶设置不同打卡规则，后台自动按照打卡规则进行核查，对未按规定的打卡船员进行预警，并将根据情况将预警信息推送内部执法工单模块进行现场处置。</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4.船检通</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（1）数字船舶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1)船舶档案</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船舶全生命周期的船检库，汇聚船舶设计信息、建造信息、检验信息、维修信息、交易信息等全量数据，实现船舶档案的查询、统计、注销、可见权限配置等功能。根据赋码规则为库内船舶全部赋码，作为船舶身份证，实现船舶健康信息一码通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2)临期提醒</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制定船舶营运检验周期规则，系统自动比对、判断船舶证书有效性，对证书即将失效的向船东或者持证人或船长发出到期前一个月和到期前3个月临期提醒。</w:t>
      </w:r>
    </w:p>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表1-检验周期规则</w:t>
      </w:r>
    </w:p>
    <w:tbl>
      <w:tblPr>
        <w:tblStyle w:val="59"/>
        <w:tblW w:w="84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1"/>
        <w:gridCol w:w="3223"/>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4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检验类型</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国内海洋渔船</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国内内河渔船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换证检验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期间检验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年度检验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周年日到期后3个月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商船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检验类型</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国内海洋商船</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firstLine="560" w:firstLineChars="20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国内内河商船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年度检验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中间检验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证书检验日期后3个月</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证书检验日期后1个月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换证检验</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周年日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71"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船底外部检查</w:t>
            </w:r>
          </w:p>
        </w:tc>
        <w:tc>
          <w:tcPr>
            <w:tcW w:w="3223"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下次船底外部检查时间</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suppressLineNumbers w:val="0"/>
              <w:spacing w:before="0" w:beforeAutospacing="0" w:after="0" w:afterAutospacing="0" w:line="240" w:lineRule="auto"/>
              <w:ind w:left="0" w:right="0"/>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下次船底外部检查时间</w:t>
            </w:r>
          </w:p>
        </w:tc>
      </w:tr>
    </w:tbl>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3)脱检预警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将证书失效信息自动推送船东，结合AIS数据，对违规营运生产的脱检船舶动态预警，推送任务工单至渔政、海事等部门。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4)预警处置</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横向部门线下完成查处后线上反馈闭环，对超期未闭环的，推送应急管理部门督办。</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（2）质量管控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围绕船舶检验全流程，设置检验关键节点、申报内容程序、规范，构建检验全过程线上留痕、问题整改闭环处置机制，纵深提升检验质量，解决检验人员“不到位”、检验环节“有缺失”等突出问题，实现船舶检验事前预防、事中管控、事后监督。</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1)船舶建造场景</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商船“施工员自查—船厂自检—船检机构检验”三级报检机制，在平台设置报检流程，船舱完成自查自检后方可进入检验环节。实现船舶检验缺陷问题的记录、查询、修复反馈、复查确认等功能。对检验发现问题较多的、拒不整改的，推送经信部门协同管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2)履职打卡场景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针对检验关键环节，在平台设定统一的检验节点、表单材料、项目内容，检验人员现场打卡，上传检验过程与检验结果，实现检验质量留痕、追溯。支持打卡记录导出。</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3)在建船舶一张图场景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基于省厅统建“交通一张图”绘制在建船舶分布地图，统计开建船舶数量及总吨、各检验阶段船舶数量，基于地图展示所有在建船舶船厂以及船厂详情。船厂可以维护自身企业信息，包括但不限于船台数、建造船舶类型、船厂照片、地址、经营状态、位置坐标，并对接工商注册信息进行同步更新。实现在建船舶进度监控，包括建造环节、检验人员、检验时间、检验图片和整改事项。</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4）履职监督场景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建立监督人员对检验工作的定期或不定期核查制度，依托大数据比对分析 ，比对分析验船师是否具备资质、检验项目是否全覆盖和检验环节是否到位等，对检验环节和项目缺失、整改不闭环的自动生成问题检查清单，线下开展督查。支持现场核查问题登记、查询和导出等功能。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（3）队伍建设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1)商渔检融合</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构建检验任务自动指派工作体系，系统根据商船、渔船检验申请，根据工作量、专业、分组自动分配检验任务，合理分配检验人员，实现检验力量统一调配。实现商渔船检验人员维护、任务调派推荐等功能。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2)社会化服务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建立社会化服务机构信息库，根据检验类型和检验任务自动核对服务人员资质的匹配情况，对不满足的不予通过。现场检验按要求履职打卡，上传过程记录。建立事后监督评估机制，与政府购买服务挂钩。</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3)阳光船检</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制定船舶检验等待时长、项目完整性、流程合规性等预警规则，信息实时推送阳光监管平台。</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（4）便民服务</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通过推进船舶检验制度改革，线上线下联动提升检验服务能力，解决等待检验周期长、办事不便等实际困难，推动管理向服务转变，提升船东的获得感和满意度。</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1)线上办理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建立全省统一的船舶检验申报通道，船东、船厂、设计单位等统一在线提交船舶检验申请，提供办理进度、相关信息实时查询服务。集成进厅一窗办理系统。</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2)多证联办场景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贯通与部海事局、省农业农村厅等多部门数据，检验合格后生成电子证书并自动推送横向部门，实现相关证书申请、查看、打印一次办理。其中电子证书通过厅审批系统生成，数据通过数据枢纽推送。</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3)通检互认场景</w:t>
      </w:r>
    </w:p>
    <w:p>
      <w:pPr>
        <w:keepNext w:val="0"/>
        <w:keepLines w:val="0"/>
        <w:widowControl w:val="0"/>
        <w:suppressLineNumbers w:val="0"/>
        <w:snapToGrid w:val="0"/>
        <w:spacing w:before="0" w:beforeAutospacing="0" w:after="0" w:afterAutospacing="0" w:line="560" w:lineRule="exact"/>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建立省内通检互认机制，制定互认规则，优先考虑船龄较新（两个换证检验周期内，约10年）、回船籍港不便船舶，对其定期检验实施“通检互认”。浙江省船舶检验机构检验发证的船舶，在营运过程中，可就近向营运地的地市船舶检验机构申请定期检验或临时检验，营运地的地市船舶检验机构检验合格后，签发船舶检验证书、文书，各地市船舶检验机构、地方海事管理机构、中国船级社和各直属海事局对该证书、文书应予认可。实现通检互认机构设置、业务量查询等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4)增值服务场景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在依法保障数据安全、确保船东个人隐私前提下，对船舶检验数据脱敏后，向船舶交易、金融保险领域依法有条件开放相关数据查询服务，拓展船舶服务领域。</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（5）电子审图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审图业务流程：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1)申请。由设计单位在线上提交审图申请，特殊情况可由各市局文员代客户在线提交申请。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2)申请受理。根据审图申请中的船舶建造地、船员籍港判断分管市局，由相应市局的审图文员对审图申请做形式审查，决定是否接受。</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3)预评审。由对应市局审图预审评小组审图组执行。给出预评审意见以供审图负责人参考。</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4)评审与指派验船师。各市局业务负责人执行，首先判断是否需要云审图，参考预评审结果指派审图协调人、初审验船师、复审验船师。评审通过的由系统自动生成市局审图工作控制号。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省局评审与跨机构指派验船师。省局审图负责人接收到云审图申请后，组织评审，参考市局预评审/评审意见，指派审图协调人、初审验船师、复审验船师、审图文员。评审通过的由系统自动生成省局审图工作控制号。</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6)图纸分组。由审图协调人执行，在送审单位图纸分组基础上，核实查证各图纸所属专业，完成图纸船机电分组，一张图纸可能跨多个专业。</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7)线上审图。</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由指派的审图验船师执行，初审验船师主审，复审验船师根据需要参与复审并交换审图意见。主要工作如下：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a)审图意见录入。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b)外协方计算结果录入。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c)汇总审图意见，反馈给送审单位。</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d)做好审图意见跟踪。</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e)发送邮件或推送到前端、手机短信提醒。</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8)送审单位反馈。送审单位根据设计工作进展、审图意见上传新版图纸，并对审图意见进行反馈。</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9)审图验船师接收到新版图纸和意见解释后做进一步审图和意见跟踪，形成闭环。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10)初审验船师联合复审验船师确认审图完成，生成审图意见书并提交。</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11)业务负责人审批。根据是否云审图分别由省局、市局审图负责人执行审批。审批时可以驳回，驳回后由审图验船师继续审核，直到审图完成，形成闭环。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12)图纸签章。针对审批通过的工作，由对应审图文员执行图纸签章操作，要求退审图纸生成水印，区分省局、市局电子印章。</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13)图纸退审。图纸签章完毕后整船退审图纸，送审单位接收退审的图纸。</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14)审图归档。核准档案目录，完成归档操作。</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海事局协同平台集成需求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根据中国海事局VIMS系统，同步审图申请、申请受理、审图评审、人员指派、审图结果等信息。在同步机制上，要求事后同步，即审图完成后一次性向VIMS系统同步。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船检通平台集成需求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浙江省港航中心未来需要统一的数字化系统界面，电子审图系统需要和船检通实现集成。相关需求如下：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1)统一登录。以船检通平台为统一登录portal，电子审图系统与其执行SSO登录集成。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2)船舶清单。电子审图系统从船检通平台读取船舶清单。</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3)新造船数据同步。针对新造船，需要和船检通平台保持标识一致，同步相关信息，包括审图状态同步等。</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短信平台集成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电子审图系统的待办信息、消息提醒通知等内容，通过和厅短信平台进行集成，调用相关API接口，发送短信提醒。同时支持信息模板的定义和套用。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（6）现场检验</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现场检验业务流程</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1）船舶模型数据管理。定制客户信息模型，关联客户、船舶、产品、服务内容。调整船舶模型，定制江、海船数据模型，支持到具体船舶设备。定制产品模型，管理到产品具体参数。</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2）检验申请。对申请受理进行过程管控，适应省、地市的人员分派要求。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3）申请受理与工作指派。根据申请的船舶建造地、船籍港判断分管市局，由相应市局对申请做审查，决定是否接受。指派验船师，由系统自动生成工作控制。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4）建造检验过程管理。包括报检、验船师现场工作过程管控、相关检验记录、检验项目表等的管控。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5）营运检验过程管理管理。包括报检、验船师现场工作过程管控、相关检验记录、检验项目表等的管控。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6）产品检验过程管理。包括报检、验船师现场工作过程管控、相关检验记录、检验项目表等的管控。</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7）证书报告数据管理功能适应性开发。适应船检各类表格要求，改造证书报告在线填报，制定数据项填充规则。</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统计查询功能定制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针对实际统计需求，定制统计功能。</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对外服务平台定制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针对船检对外服务特点，打造对外服务平台（须整合纳入“一窗通达”应用）。</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在线移动端功能定制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针对船检现场工作特点、移动业务处理需求，定制移动端功能适配（须纳入“浙港通”统一移动端应用），支持移动业务处理。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海事局协同平台集成需求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根据中国海事局VIMS系统，同步检验申请、申请受理、人员指派、现场检验、检验结果等信息。在同步机制上，要求事后同步，即检验完成后一次性向VIMS系统同步。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船检通平台集成需求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根据未来需要统一的数字化系统界面，和“浙港通”（即：水路运输监测监管系统）实现集成。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1)统一登录。以“浙港通”系统为统一登录portal，船检通、现场检验系统与其执行SSO登录集成。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2)船舶清单。从船检通平台读取船舶清单。</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3)新造船数据同步。针对新造船，需要和船检通平台保持标识一致，同步相关信息。</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审图系统接口</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与审图系统建立数据接口，基于现有接口规范，实现图纸、意见的数据交换。</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邮件集成需求</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现场检验的待办信息、消息提醒通知等内容，通过指定邮件服务器，配置邮件模板，向相关用户发送提醒邮件。</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短信平台集成</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现场检验的待办信息、消息提醒通知等内容，通过厅短信平台进行集成，调用相关API接口，发送短信提醒。同时支持信息模板的定义和套用。</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5.水上安全应急</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应急资源登记、自然风险管控、抢通保通方面。畅通多元化信息报送渠道，整合建立水上搜救应急资源共享库，构建多部门应急协同联动平台，实现应急信息一网汇聚、应急力量一键调度、现场救援一体指挥，解决多部门应急联动不畅、合力不强的问题。需省级部门层面共享水上应急装备、应急物资、应急队伍等数据。 </w:t>
      </w:r>
    </w:p>
    <w:p>
      <w:pPr>
        <w:keepNext w:val="0"/>
        <w:keepLines w:val="0"/>
        <w:widowControl w:val="0"/>
        <w:suppressLineNumbers w:val="0"/>
        <w:snapToGrid w:val="0"/>
        <w:spacing w:before="0" w:beforeAutospacing="0" w:after="0" w:afterAutospacing="0" w:line="360" w:lineRule="auto"/>
        <w:ind w:left="0" w:right="0" w:firstLine="562" w:firstLineChars="200"/>
        <w:jc w:val="left"/>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６.其他</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kern w:val="2"/>
          <w:sz w:val="28"/>
          <w:szCs w:val="28"/>
        </w:rPr>
      </w:pPr>
      <w:r>
        <w:rPr>
          <w:rFonts w:hint="eastAsia" w:ascii="仿宋" w:hAnsi="仿宋" w:eastAsia="仿宋" w:cs="仿宋"/>
          <w:bCs w:val="0"/>
          <w:kern w:val="2"/>
          <w:sz w:val="28"/>
          <w:szCs w:val="28"/>
          <w:lang w:val="en-US" w:eastAsia="zh-CN" w:bidi="ar"/>
        </w:rPr>
        <w:t>整合智慧海事等港航监管系统，并与海事协同平台对接。</w:t>
      </w:r>
    </w:p>
    <w:p>
      <w:pPr>
        <w:keepNext w:val="0"/>
        <w:keepLines w:val="0"/>
        <w:widowControl w:val="0"/>
        <w:suppressLineNumbers w:val="0"/>
        <w:spacing w:before="0" w:beforeAutospacing="0" w:after="0" w:afterAutospacing="0" w:line="560" w:lineRule="exact"/>
        <w:ind w:left="0" w:right="0"/>
        <w:jc w:val="both"/>
        <w:outlineLvl w:val="1"/>
        <w:rPr>
          <w:rFonts w:hint="default" w:ascii="楷体_GB2312" w:hAnsi="Times New Roman" w:eastAsia="楷体_GB2312" w:cs="Times New Roman"/>
          <w:b/>
          <w:bCs/>
          <w:kern w:val="2"/>
          <w:sz w:val="28"/>
          <w:szCs w:val="28"/>
        </w:rPr>
      </w:pPr>
      <w:r>
        <w:rPr>
          <w:rFonts w:hint="default" w:ascii="楷体_GB2312" w:hAnsi="Times New Roman" w:eastAsia="楷体_GB2312" w:cs="楷体_GB2312"/>
          <w:b/>
          <w:bCs/>
          <w:kern w:val="2"/>
          <w:sz w:val="28"/>
          <w:szCs w:val="28"/>
          <w:lang w:val="en-US" w:eastAsia="zh-CN" w:bidi="ar"/>
        </w:rPr>
        <w:t>（二）系统非业务需求</w:t>
      </w:r>
    </w:p>
    <w:p>
      <w:pPr>
        <w:keepNext w:val="0"/>
        <w:keepLines w:val="0"/>
        <w:widowControl w:val="0"/>
        <w:numPr>
          <w:ilvl w:val="0"/>
          <w:numId w:val="33"/>
        </w:numPr>
        <w:suppressLineNumbers w:val="0"/>
        <w:autoSpaceDE w:val="0"/>
        <w:autoSpaceDN w:val="0"/>
        <w:adjustRightInd w:val="0"/>
        <w:snapToGrid w:val="0"/>
        <w:spacing w:before="0" w:beforeAutospacing="0" w:after="0" w:afterAutospacing="0" w:line="600" w:lineRule="exact"/>
        <w:ind w:left="425" w:leftChars="0" w:right="0" w:hanging="425" w:firstLineChars="0"/>
        <w:jc w:val="left"/>
        <w:outlineLvl w:val="0"/>
        <w:rPr>
          <w:rFonts w:hint="eastAsia" w:ascii="黑体" w:hAnsi="宋体" w:eastAsia="黑体" w:cs="黑体"/>
          <w:b/>
          <w:bCs w:val="0"/>
          <w:kern w:val="0"/>
          <w:sz w:val="28"/>
          <w:szCs w:val="28"/>
        </w:rPr>
      </w:pPr>
      <w:r>
        <w:rPr>
          <w:rFonts w:hint="eastAsia" w:ascii="黑体" w:hAnsi="宋体" w:eastAsia="黑体" w:cs="黑体"/>
          <w:b/>
          <w:bCs w:val="0"/>
          <w:kern w:val="0"/>
          <w:sz w:val="28"/>
          <w:szCs w:val="28"/>
          <w:lang w:val="en-US" w:eastAsia="zh-CN" w:bidi="ar"/>
        </w:rPr>
        <w:t>技术要求</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总体设计要求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系统在总体设计上，应具备高可用性、高性能、可伸缩、可扩展及安全性。</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系统应统一采用负载均衡部署模式，实现单节点故障不影响用户正常使用。</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系统应统一采用https协议。</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系统应同时支持IPV6和IPV4访问。</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运行环境要求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系统运行环境统一依托于省政务云、信创云，云环境提供可选操作系统和数据库等产品（具体以大数据局或上级部门最新要求为准）：</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若需云环境外的操作系统、数据库等产品，须在符合安全管理要求的前提下，经采购人确认后方能采用。</w:t>
      </w:r>
    </w:p>
    <w:p>
      <w:pPr>
        <w:keepNext w:val="0"/>
        <w:keepLines w:val="0"/>
        <w:widowControl w:val="0"/>
        <w:suppressLineNumbers w:val="0"/>
        <w:spacing w:before="0" w:beforeAutospacing="0" w:after="0" w:afterAutospacing="0" w:line="600" w:lineRule="exact"/>
        <w:ind w:left="0" w:leftChars="0" w:right="0" w:firstLine="420" w:firstLineChars="0"/>
        <w:jc w:val="left"/>
        <w:rPr>
          <w:rFonts w:hint="default" w:ascii="Times New Roman" w:hAnsi="Times New Roman" w:eastAsia="楷体_GB2312" w:cs="Times New Roman"/>
          <w:kern w:val="2"/>
          <w:sz w:val="28"/>
          <w:szCs w:val="28"/>
        </w:rPr>
      </w:pPr>
      <w:r>
        <w:rPr>
          <w:rFonts w:hint="default" w:ascii="Times New Roman" w:hAnsi="Times New Roman" w:eastAsia="楷体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技术架构要求</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采用微服务架构模式</w:t>
      </w:r>
      <w:r>
        <w:rPr>
          <w:rFonts w:hint="default" w:ascii="仿宋_GB2312" w:hAnsi="Times New Roman" w:eastAsia="仿宋_GB2312" w:cs="仿宋_GB2312"/>
          <w:kern w:val="0"/>
          <w:sz w:val="28"/>
          <w:szCs w:val="28"/>
          <w:lang w:val="en-US" w:eastAsia="zh-CN" w:bidi="ar"/>
        </w:rPr>
        <w:t>，将系统拆分为多个微服务，每个微服务独立运行、独立部署、独立维护。</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采用数据库主从复制架构</w:t>
      </w:r>
      <w:r>
        <w:rPr>
          <w:rFonts w:hint="default" w:ascii="仿宋_GB2312" w:hAnsi="Times New Roman" w:eastAsia="仿宋_GB2312" w:cs="仿宋_GB2312"/>
          <w:kern w:val="0"/>
          <w:sz w:val="28"/>
          <w:szCs w:val="28"/>
          <w:lang w:val="en-US" w:eastAsia="zh-CN" w:bidi="ar"/>
        </w:rPr>
        <w:t>，将写操作集中在主库中，读操作分布在多个从库中。</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w:t>
      </w:r>
      <w:r>
        <w:rPr>
          <w:rFonts w:hint="default" w:ascii="仿宋_GB2312" w:hAnsi="Times New Roman" w:eastAsia="仿宋_GB2312" w:cs="仿宋_GB2312"/>
          <w:b/>
          <w:bCs/>
          <w:kern w:val="0"/>
          <w:sz w:val="28"/>
          <w:szCs w:val="28"/>
          <w:lang w:val="en-US" w:eastAsia="zh-CN" w:bidi="ar"/>
        </w:rPr>
        <w:t>采用分布式日志架构</w:t>
      </w:r>
      <w:r>
        <w:rPr>
          <w:rFonts w:hint="default" w:ascii="仿宋_GB2312" w:hAnsi="Times New Roman" w:eastAsia="仿宋_GB2312" w:cs="仿宋_GB2312"/>
          <w:kern w:val="0"/>
          <w:sz w:val="28"/>
          <w:szCs w:val="28"/>
          <w:lang w:val="en-US" w:eastAsia="zh-CN" w:bidi="ar"/>
        </w:rPr>
        <w:t>，应根据省厅交通运输政务系统统一规范要求使用相应工具进行日志处理。</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w:t>
      </w:r>
      <w:r>
        <w:rPr>
          <w:rFonts w:hint="default" w:ascii="仿宋_GB2312" w:hAnsi="Times New Roman" w:eastAsia="仿宋_GB2312" w:cs="仿宋_GB2312"/>
          <w:b/>
          <w:bCs/>
          <w:kern w:val="0"/>
          <w:sz w:val="28"/>
          <w:szCs w:val="28"/>
          <w:lang w:val="en-US" w:eastAsia="zh-CN" w:bidi="ar"/>
        </w:rPr>
        <w:t>采用消息队列</w:t>
      </w:r>
      <w:r>
        <w:rPr>
          <w:rFonts w:hint="default" w:ascii="仿宋_GB2312" w:hAnsi="Times New Roman" w:eastAsia="仿宋_GB2312" w:cs="仿宋_GB2312"/>
          <w:kern w:val="0"/>
          <w:sz w:val="28"/>
          <w:szCs w:val="28"/>
          <w:lang w:val="en-US" w:eastAsia="zh-CN" w:bidi="ar"/>
        </w:rPr>
        <w:t>，应根据省厅交通运输政务系统统一规范要求使用消息队列工具进行消息处理。</w:t>
      </w:r>
    </w:p>
    <w:p>
      <w:pPr>
        <w:keepNext w:val="0"/>
        <w:keepLines w:val="0"/>
        <w:widowControl w:val="0"/>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w:t>
      </w:r>
      <w:r>
        <w:rPr>
          <w:rFonts w:hint="default" w:ascii="仿宋_GB2312" w:hAnsi="Times New Roman" w:eastAsia="仿宋_GB2312" w:cs="仿宋_GB2312"/>
          <w:b/>
          <w:bCs/>
          <w:kern w:val="0"/>
          <w:sz w:val="28"/>
          <w:szCs w:val="28"/>
          <w:lang w:val="en-US" w:eastAsia="zh-CN" w:bidi="ar"/>
        </w:rPr>
        <w:t>采用容器化部署</w:t>
      </w:r>
      <w:r>
        <w:rPr>
          <w:rFonts w:hint="default" w:ascii="仿宋_GB2312" w:hAnsi="Times New Roman" w:eastAsia="仿宋_GB2312" w:cs="仿宋_GB2312"/>
          <w:kern w:val="0"/>
          <w:sz w:val="28"/>
          <w:szCs w:val="28"/>
          <w:lang w:val="en-US" w:eastAsia="zh-CN" w:bidi="ar"/>
        </w:rPr>
        <w:t>，应使用Docker作为容器引擎，使用基于K8s相关的架构进行容器编排和管理。</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软件开发要求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1.4.1.开发技术要求</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根据省厅交通运输政务系统统一规范要求采用相应技术框架和路线进行开发，包括但不限于系统前后端框架、关系型数据库、缓存数据库、对象存储服务、服务契约、大数据技术处理技术、检索分析引擎等。</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系统须采用</w:t>
      </w:r>
      <w:r>
        <w:rPr>
          <w:rFonts w:hint="default" w:ascii="仿宋_GB2312" w:hAnsi="Times New Roman" w:eastAsia="仿宋_GB2312" w:cs="仿宋_GB2312"/>
          <w:b/>
          <w:bCs/>
          <w:kern w:val="0"/>
          <w:sz w:val="28"/>
          <w:szCs w:val="28"/>
          <w:lang w:val="en-US" w:eastAsia="zh-CN" w:bidi="ar"/>
        </w:rPr>
        <w:t>JDK1.8</w:t>
      </w:r>
      <w:r>
        <w:rPr>
          <w:rFonts w:hint="default" w:ascii="仿宋_GB2312" w:hAnsi="Times New Roman" w:eastAsia="仿宋_GB2312" w:cs="仿宋_GB2312"/>
          <w:kern w:val="0"/>
          <w:sz w:val="28"/>
          <w:szCs w:val="28"/>
          <w:lang w:val="en-US" w:eastAsia="zh-CN" w:bidi="ar"/>
        </w:rPr>
        <w:t>及以上版本进行开发；</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系统</w:t>
      </w:r>
      <w:r>
        <w:rPr>
          <w:rFonts w:hint="default" w:ascii="仿宋_GB2312" w:hAnsi="Times New Roman" w:eastAsia="仿宋_GB2312" w:cs="仿宋_GB2312"/>
          <w:b/>
          <w:bCs/>
          <w:kern w:val="0"/>
          <w:sz w:val="28"/>
          <w:szCs w:val="28"/>
          <w:lang w:val="en-US" w:eastAsia="zh-CN" w:bidi="ar"/>
        </w:rPr>
        <w:t>后端</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采用Spring Boot2+Spring Cloud框架进行开发，并采用maven3.5及以上版本进行构建；</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w:t>
      </w:r>
      <w:r>
        <w:rPr>
          <w:rFonts w:hint="default" w:ascii="仿宋_GB2312" w:hAnsi="Times New Roman" w:eastAsia="仿宋_GB2312" w:cs="仿宋_GB2312"/>
          <w:b/>
          <w:bCs/>
          <w:kern w:val="0"/>
          <w:sz w:val="28"/>
          <w:szCs w:val="28"/>
          <w:lang w:val="en-US" w:eastAsia="zh-CN" w:bidi="ar"/>
        </w:rPr>
        <w:t>关系型数据库</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采用MySQL5.7及以上版本（若本项目有信创要求，须选用PolarDB等）；</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w:t>
      </w:r>
      <w:r>
        <w:rPr>
          <w:rFonts w:hint="default" w:ascii="仿宋_GB2312" w:hAnsi="Times New Roman" w:eastAsia="仿宋_GB2312" w:cs="仿宋_GB2312"/>
          <w:b/>
          <w:bCs/>
          <w:kern w:val="0"/>
          <w:sz w:val="28"/>
          <w:szCs w:val="28"/>
          <w:lang w:val="en-US" w:eastAsia="zh-CN" w:bidi="ar"/>
        </w:rPr>
        <w:t>缓存数据库</w:t>
      </w:r>
      <w:r>
        <w:rPr>
          <w:rFonts w:hint="default" w:ascii="仿宋_GB2312" w:hAnsi="Times New Roman" w:eastAsia="仿宋_GB2312" w:cs="仿宋_GB2312"/>
          <w:b w:val="0"/>
          <w:bCs w:val="0"/>
          <w:kern w:val="0"/>
          <w:sz w:val="28"/>
          <w:szCs w:val="28"/>
          <w:lang w:val="en-US" w:eastAsia="zh-CN" w:bidi="ar"/>
        </w:rPr>
        <w:t>须</w:t>
      </w:r>
      <w:r>
        <w:rPr>
          <w:rFonts w:hint="default" w:ascii="仿宋_GB2312" w:hAnsi="Times New Roman" w:eastAsia="仿宋_GB2312" w:cs="仿宋_GB2312"/>
          <w:kern w:val="0"/>
          <w:sz w:val="28"/>
          <w:szCs w:val="28"/>
          <w:lang w:val="en-US" w:eastAsia="zh-CN" w:bidi="ar"/>
        </w:rPr>
        <w:t>采用Redis4.0及以上版本；</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系统若采用对象存储服务，应使用OSS(政务云)；</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系统若采用服务契约API Doc，应使用 Swagger3 ；</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系统若需进行大数据技术处理，应使用datax（dataworks开源版本）进行数据集成，Datahub 作为数据总线，Maxcomputer进行离线计算，Blink进行实时计算，Tablestore进行存储；</w:t>
      </w:r>
    </w:p>
    <w:p>
      <w:pPr>
        <w:keepNext w:val="0"/>
        <w:keepLines w:val="0"/>
        <w:widowControl w:val="0"/>
        <w:numPr>
          <w:ilvl w:val="0"/>
          <w:numId w:val="35"/>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系统若采用检索分析引擎，应使用</w:t>
      </w:r>
      <w:r>
        <w:rPr>
          <w:rFonts w:hint="eastAsia" w:ascii="仿宋_GB2312" w:hAnsi="Times New Roman" w:eastAsia="仿宋_GB2312" w:cs="仿宋_GB2312"/>
          <w:kern w:val="0"/>
          <w:sz w:val="28"/>
          <w:szCs w:val="28"/>
          <w:highlight w:val="none"/>
          <w:lang w:val="en-US" w:eastAsia="zh-CN" w:bidi="ar"/>
        </w:rPr>
        <w:t>政务云上的</w:t>
      </w:r>
      <w:r>
        <w:rPr>
          <w:rFonts w:hint="default" w:ascii="仿宋_GB2312" w:hAnsi="Times New Roman" w:eastAsia="仿宋_GB2312" w:cs="仿宋_GB2312"/>
          <w:kern w:val="0"/>
          <w:sz w:val="28"/>
          <w:szCs w:val="28"/>
          <w:lang w:val="en-US" w:eastAsia="zh-CN" w:bidi="ar"/>
        </w:rPr>
        <w:t>ElasticSearch最新版本。</w:t>
      </w:r>
    </w:p>
    <w:p>
      <w:pPr>
        <w:keepNext w:val="0"/>
        <w:keepLines w:val="0"/>
        <w:widowControl w:val="0"/>
        <w:suppressLineNumbers w:val="0"/>
        <w:spacing w:before="0" w:beforeAutospacing="0" w:after="0" w:afterAutospacing="0" w:line="600" w:lineRule="exact"/>
        <w:ind w:left="0" w:leftChars="0" w:right="0" w:firstLine="0" w:firstLineChars="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1.4.2.源代码版本管理要求</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eastAsia" w:ascii="宋体" w:hAnsi="Courier New" w:eastAsia="仿宋_GB2312" w:cs="Times New Roman"/>
          <w:kern w:val="2"/>
          <w:sz w:val="28"/>
          <w:szCs w:val="28"/>
        </w:rPr>
      </w:pPr>
      <w:r>
        <w:rPr>
          <w:rFonts w:hint="default" w:ascii="仿宋_GB2312" w:hAnsi="Courier New" w:eastAsia="仿宋_GB2312" w:cs="仿宋_GB2312"/>
          <w:kern w:val="2"/>
          <w:sz w:val="28"/>
          <w:szCs w:val="28"/>
          <w:lang w:val="en-US" w:eastAsia="zh-CN" w:bidi="ar"/>
        </w:rPr>
        <w:t>中标方需按照建设方（采购人）对应用源代码版本的管理要求，在项目启动后，在建设方提供的源代码版本管理仓库中，构建本项目的源代码版本管理库。</w:t>
      </w:r>
    </w:p>
    <w:p>
      <w:pPr>
        <w:keepNext w:val="0"/>
        <w:keepLines w:val="0"/>
        <w:widowControl w:val="0"/>
        <w:suppressLineNumbers w:val="0"/>
        <w:spacing w:before="0" w:beforeLines="50" w:beforeAutospacing="0" w:after="0" w:afterLines="50" w:afterAutospacing="0" w:line="600" w:lineRule="exact"/>
        <w:ind w:left="0" w:right="0" w:firstLine="560" w:firstLineChars="200"/>
        <w:jc w:val="both"/>
        <w:rPr>
          <w:rFonts w:hint="default" w:ascii="宋体" w:hAnsi="Courier New" w:eastAsia="仿宋_GB2312" w:cs="Times New Roman"/>
          <w:kern w:val="2"/>
          <w:sz w:val="28"/>
          <w:szCs w:val="28"/>
        </w:rPr>
      </w:pPr>
      <w:r>
        <w:rPr>
          <w:rFonts w:hint="default" w:ascii="仿宋_GB2312" w:hAnsi="Courier New" w:eastAsia="仿宋_GB2312" w:cs="仿宋_GB2312"/>
          <w:kern w:val="2"/>
          <w:sz w:val="28"/>
          <w:szCs w:val="28"/>
          <w:lang w:val="en-US" w:eastAsia="zh-CN" w:bidi="ar"/>
        </w:rPr>
        <w:t>中标方应将基线版本，以及系统每次因系统功能迭代、</w:t>
      </w:r>
      <w:r>
        <w:rPr>
          <w:rFonts w:hint="eastAsia" w:ascii="宋体" w:hAnsi="宋体" w:eastAsia="宋体" w:cs="宋体"/>
          <w:kern w:val="2"/>
          <w:sz w:val="28"/>
          <w:szCs w:val="28"/>
          <w:lang w:val="en-US" w:eastAsia="zh-CN" w:bidi="ar"/>
        </w:rPr>
        <w:t>bug</w:t>
      </w:r>
      <w:r>
        <w:rPr>
          <w:rFonts w:hint="default" w:ascii="仿宋_GB2312" w:hAnsi="Courier New" w:eastAsia="仿宋_GB2312" w:cs="仿宋_GB2312"/>
          <w:kern w:val="2"/>
          <w:sz w:val="28"/>
          <w:szCs w:val="28"/>
          <w:lang w:val="en-US" w:eastAsia="zh-CN" w:bidi="ar"/>
        </w:rPr>
        <w:t>修复、安全加固等情况进行代码、配置修改后，经过测试且可用的版本代码，更新到指定的源代码版本管理仓库中，并做好详细的注释说明。</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系统部署要求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应根据实际使用对象和应用场景对网络的需求进行系统部署设计。如面向交通管理部门人员使用的应用端（治理端）应部署于政务云专有云区（或信创云），面向企业用户使用的应用端（服务端）则应部署于政务云公有云区，数据库部署于政务云专有云区（或信创云），日志SLS部署于政务云专有云区。</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both"/>
        <w:outlineLvl w:val="1"/>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系统集成要求</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1.6.1.统一入口要求</w:t>
      </w:r>
    </w:p>
    <w:p>
      <w:pPr>
        <w:keepNext/>
        <w:keepLines/>
        <w:widowControl w:val="0"/>
        <w:numPr>
          <w:ilvl w:val="3"/>
          <w:numId w:val="34"/>
        </w:numPr>
        <w:suppressLineNumbers w:val="0"/>
        <w:autoSpaceDE w:val="0"/>
        <w:autoSpaceDN/>
        <w:spacing w:before="0" w:beforeAutospacing="0" w:after="0" w:afterAutospacing="0" w:line="600" w:lineRule="exact"/>
        <w:ind w:left="573" w:leftChars="0" w:right="0" w:hanging="573"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系统PC端统一入口要求</w:t>
      </w:r>
    </w:p>
    <w:p>
      <w:pPr>
        <w:keepNext w:val="0"/>
        <w:keepLines w:val="0"/>
        <w:widowControl w:val="0"/>
        <w:suppressLineNumbers w:val="0"/>
        <w:spacing w:before="0" w:beforeAutospacing="0" w:after="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本系统PC端应按照按交通运输政务系统统一规范要求进行开发建设。</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1）治理PC端（行业管理部门使用）需按照采购人的UI规范、接入规范和相关要求进行开发建设，并接入到省交通运输厅统一工作台，实现风格统一、单点登录、待办事项打通、出错信息提示一致等衔接要求，系统中涉及到的待办事项提醒、报错、报警等信息统一接入到省交通运输厅统一工作台的“我的工作台”模块。</w:t>
      </w:r>
    </w:p>
    <w:p>
      <w:pPr>
        <w:keepNext/>
        <w:keepLines/>
        <w:widowControl w:val="0"/>
        <w:numPr>
          <w:ilvl w:val="3"/>
          <w:numId w:val="34"/>
        </w:numPr>
        <w:suppressLineNumbers w:val="0"/>
        <w:autoSpaceDE w:val="0"/>
        <w:autoSpaceDN/>
        <w:spacing w:before="0" w:beforeAutospacing="0" w:after="0" w:afterAutospacing="0" w:line="600" w:lineRule="exact"/>
        <w:ind w:left="573" w:leftChars="0" w:right="0" w:hanging="573"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系统移动端统一入口要求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不允许单独自建APP。本系统如有移动端，应按采购人要求：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（1）治理移动端（行业管理部门使用）部署于“浙政钉”等指定环境。</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（2）服务移动端（企业、个人等用户使用）部署于“浙里办”（包括浙里办微信小程序，确保移动端应用同源发布）。</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1.6.2.对原有系统整合总体要求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本系统须整合或对接以下原有系统或模块：</w:t>
      </w:r>
    </w:p>
    <w:p>
      <w:pPr>
        <w:keepNext w:val="0"/>
        <w:keepLines w:val="0"/>
        <w:widowControl w:val="0"/>
        <w:suppressLineNumbers w:val="0"/>
        <w:spacing w:before="0" w:beforeAutospacing="0" w:after="0" w:afterAutospacing="0" w:line="600" w:lineRule="exact"/>
        <w:ind w:left="0" w:leftChars="0" w:right="0" w:firstLine="562" w:firstLineChars="200"/>
        <w:jc w:val="both"/>
        <w:rPr>
          <w:rFonts w:hint="default" w:ascii="仿宋_GB2312" w:eastAsia="仿宋_GB2312" w:cs="仿宋_GB2312"/>
          <w:b/>
          <w:bCs/>
          <w:kern w:val="0"/>
          <w:sz w:val="28"/>
          <w:szCs w:val="28"/>
        </w:rPr>
      </w:pPr>
      <w:r>
        <w:rPr>
          <w:rFonts w:hint="default" w:ascii="仿宋_GB2312" w:hAnsi="Times New Roman" w:eastAsia="仿宋_GB2312" w:cs="仿宋_GB2312"/>
          <w:b/>
          <w:bCs/>
          <w:kern w:val="0"/>
          <w:sz w:val="28"/>
          <w:szCs w:val="28"/>
          <w:lang w:val="en-US" w:eastAsia="zh-CN" w:bidi="ar"/>
        </w:rPr>
        <w:t>须整合对接的系统或模块清单：</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2352"/>
        <w:gridCol w:w="5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b/>
                <w:bCs/>
                <w:i w:val="0"/>
                <w:kern w:val="0"/>
                <w:sz w:val="28"/>
                <w:szCs w:val="28"/>
              </w:rPr>
            </w:pPr>
            <w:r>
              <w:rPr>
                <w:rFonts w:hint="eastAsia" w:ascii="仿宋" w:hAnsi="仿宋" w:eastAsia="仿宋" w:cs="仿宋"/>
                <w:b/>
                <w:bCs/>
                <w:i w:val="0"/>
                <w:kern w:val="0"/>
                <w:sz w:val="28"/>
                <w:szCs w:val="28"/>
                <w:lang w:val="en-US" w:eastAsia="zh-CN" w:bidi="ar"/>
              </w:rPr>
              <w:t>序号</w:t>
            </w:r>
          </w:p>
        </w:tc>
        <w:tc>
          <w:tcPr>
            <w:tcW w:w="137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b/>
                <w:bCs/>
                <w:i w:val="0"/>
                <w:kern w:val="0"/>
                <w:sz w:val="28"/>
                <w:szCs w:val="28"/>
              </w:rPr>
            </w:pPr>
            <w:r>
              <w:rPr>
                <w:rFonts w:hint="default" w:ascii="仿宋_GB2312" w:hAnsi="Times New Roman" w:eastAsia="仿宋_GB2312" w:cs="仿宋_GB2312"/>
                <w:b/>
                <w:bCs/>
                <w:kern w:val="0"/>
                <w:sz w:val="28"/>
                <w:szCs w:val="28"/>
                <w:lang w:val="en-US" w:eastAsia="zh-CN" w:bidi="ar"/>
              </w:rPr>
              <w:t>系统或模块</w:t>
            </w:r>
            <w:r>
              <w:rPr>
                <w:rFonts w:hint="eastAsia" w:ascii="仿宋" w:hAnsi="仿宋" w:eastAsia="仿宋" w:cs="仿宋"/>
                <w:b/>
                <w:bCs/>
                <w:i w:val="0"/>
                <w:kern w:val="0"/>
                <w:sz w:val="28"/>
                <w:szCs w:val="28"/>
                <w:lang w:val="en-US" w:eastAsia="zh-CN" w:bidi="ar"/>
              </w:rPr>
              <w:t>名称</w:t>
            </w:r>
          </w:p>
        </w:tc>
        <w:tc>
          <w:tcPr>
            <w:tcW w:w="2968" w:type="pct"/>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00" w:lineRule="exact"/>
              <w:ind w:left="0" w:leftChars="0" w:right="0" w:firstLine="0" w:firstLineChars="0"/>
              <w:jc w:val="both"/>
              <w:rPr>
                <w:rFonts w:hint="eastAsia" w:ascii="仿宋" w:hAnsi="仿宋" w:eastAsia="仿宋" w:cs="仿宋_GB2312"/>
                <w:b/>
                <w:bCs/>
                <w:i w:val="0"/>
                <w:kern w:val="0"/>
                <w:sz w:val="28"/>
                <w:szCs w:val="28"/>
              </w:rPr>
            </w:pPr>
            <w:r>
              <w:rPr>
                <w:rFonts w:hint="default" w:ascii="仿宋_GB2312" w:hAnsi="Times New Roman" w:eastAsia="仿宋_GB2312" w:cs="仿宋_GB2312"/>
                <w:b/>
                <w:bCs/>
                <w:kern w:val="0"/>
                <w:sz w:val="28"/>
                <w:szCs w:val="28"/>
                <w:lang w:val="en-US" w:eastAsia="zh-CN" w:bidi="ar"/>
              </w:rPr>
              <w:t>系统或模块</w:t>
            </w:r>
            <w:r>
              <w:rPr>
                <w:rFonts w:hint="eastAsia" w:ascii="仿宋" w:hAnsi="仿宋" w:eastAsia="仿宋" w:cs="仿宋"/>
                <w:b/>
                <w:bCs/>
                <w:i w:val="0"/>
                <w:kern w:val="0"/>
                <w:sz w:val="28"/>
                <w:szCs w:val="28"/>
                <w:lang w:val="en-US" w:eastAsia="zh-CN" w:bidi="ar"/>
              </w:rPr>
              <w:t>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5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right="0"/>
              <w:jc w:val="center"/>
              <w:rPr>
                <w:rFonts w:hint="eastAsia" w:ascii="仿宋" w:hAnsi="仿宋" w:eastAsia="仿宋" w:cs="仿宋_GB2312"/>
                <w:i w:val="0"/>
                <w:kern w:val="0"/>
                <w:sz w:val="28"/>
                <w:szCs w:val="28"/>
              </w:rPr>
            </w:pPr>
            <w:r>
              <w:rPr>
                <w:rFonts w:hint="eastAsia" w:ascii="仿宋" w:hAnsi="仿宋" w:eastAsia="仿宋" w:cs="仿宋"/>
                <w:i w:val="0"/>
                <w:kern w:val="0"/>
                <w:sz w:val="28"/>
                <w:szCs w:val="28"/>
                <w:lang w:val="en-US" w:eastAsia="zh-CN" w:bidi="ar"/>
              </w:rPr>
              <w:t>1</w:t>
            </w:r>
          </w:p>
        </w:tc>
        <w:tc>
          <w:tcPr>
            <w:tcW w:w="1379" w:type="pct"/>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600" w:lineRule="exact"/>
              <w:ind w:left="0" w:leftChars="0" w:right="0" w:firstLine="0" w:firstLineChars="0"/>
              <w:jc w:val="both"/>
              <w:rPr>
                <w:rFonts w:hint="eastAsia" w:ascii="仿宋" w:hAnsi="仿宋" w:eastAsia="仿宋" w:cs="仿宋_GB2312"/>
                <w:i w:val="0"/>
                <w:kern w:val="0"/>
                <w:sz w:val="28"/>
                <w:szCs w:val="28"/>
              </w:rPr>
            </w:pPr>
            <w:r>
              <w:rPr>
                <w:rFonts w:hint="eastAsia" w:ascii="仿宋" w:hAnsi="仿宋" w:eastAsia="仿宋" w:cs="仿宋"/>
                <w:bCs w:val="0"/>
                <w:kern w:val="2"/>
                <w:sz w:val="28"/>
                <w:szCs w:val="28"/>
                <w:lang w:val="en-US" w:eastAsia="zh-CN" w:bidi="ar"/>
              </w:rPr>
              <w:t>智慧海事应用</w:t>
            </w:r>
          </w:p>
        </w:tc>
        <w:tc>
          <w:tcPr>
            <w:tcW w:w="2968" w:type="pct"/>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firstLine="0" w:firstLineChars="0"/>
              <w:jc w:val="both"/>
              <w:rPr>
                <w:rFonts w:hint="eastAsia" w:ascii="仿宋" w:hAnsi="仿宋" w:eastAsia="仿宋" w:cs="仿宋_GB2312"/>
                <w:i w:val="0"/>
                <w:kern w:val="0"/>
                <w:sz w:val="28"/>
                <w:szCs w:val="28"/>
              </w:rPr>
            </w:pPr>
            <w:r>
              <w:rPr>
                <w:rFonts w:hint="eastAsia" w:ascii="仿宋" w:hAnsi="仿宋" w:eastAsia="仿宋" w:cs="仿宋"/>
                <w:kern w:val="0"/>
                <w:sz w:val="28"/>
                <w:szCs w:val="28"/>
                <w:lang w:val="en-US" w:eastAsia="zh-CN" w:bidi="ar"/>
              </w:rPr>
              <w:t>包括</w:t>
            </w:r>
            <w:r>
              <w:rPr>
                <w:rFonts w:hint="eastAsia" w:ascii="仿宋" w:hAnsi="仿宋" w:eastAsia="仿宋" w:cs="仿宋"/>
                <w:bCs w:val="0"/>
                <w:color w:val="auto"/>
                <w:sz w:val="28"/>
                <w:szCs w:val="28"/>
                <w:highlight w:val="none"/>
                <w:lang w:val="en-US" w:eastAsia="zh-CN"/>
              </w:rPr>
              <w:t>电子审图，以及</w:t>
            </w:r>
            <w:r>
              <w:rPr>
                <w:rFonts w:hint="eastAsia" w:ascii="仿宋" w:hAnsi="仿宋" w:eastAsia="仿宋" w:cs="仿宋"/>
                <w:kern w:val="0"/>
                <w:sz w:val="28"/>
                <w:szCs w:val="28"/>
                <w:lang w:val="en-US" w:eastAsia="zh-CN" w:bidi="ar"/>
              </w:rPr>
              <w:t>动态感知、执法监督、指挥调度、决策分析、基础引擎、工单管理、公众服务等模块</w:t>
            </w:r>
          </w:p>
        </w:tc>
      </w:tr>
    </w:tbl>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具体整合要求如下：</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需按照省厅交通运输政务系统统一规范要求实现统一的UI风格。</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需实现统一的用户登陆入口和基于浙政钉、政务服务网的统一用户管理体系。</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需按照省厅交通运输政务系统统一规范要求实现统一的系统首页、功能菜单和权限管理。</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需实现统一的项目云资源申请、升降配、运维和监测，在IRS上实现合并。</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在系统整合前，相应设计方案要先通过采购人的确认。</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需实现公共模块的封装和集成，完成各原系统内原有的公共模块，如权限管理、日志管理、配置管理等需与本系统内相应模块进行集成，整合为一体，形成整个系统统一的权限管理、日志管理、配置管理等模块。</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bidi="ar"/>
        </w:rPr>
        <w:t>整合后的系统应用应满足本部分“系统非业务需求”中的运行环境、技术架构、软件开发、系统部署、系统集成、数据建设等要求。</w:t>
      </w:r>
    </w:p>
    <w:p>
      <w:pPr>
        <w:keepNext w:val="0"/>
        <w:keepLines w:val="0"/>
        <w:widowControl w:val="0"/>
        <w:numPr>
          <w:ilvl w:val="0"/>
          <w:numId w:val="36"/>
        </w:numPr>
        <w:suppressLineNumbers w:val="0"/>
        <w:spacing w:before="0" w:beforeAutospacing="0" w:after="0" w:afterAutospacing="0" w:line="600" w:lineRule="exact"/>
        <w:ind w:left="0" w:leftChars="0" w:right="0" w:firstLine="560" w:firstLineChars="200"/>
        <w:jc w:val="left"/>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须满足指尖上的形式主义整治后续的整合要求。</w:t>
      </w:r>
    </w:p>
    <w:p>
      <w:pPr>
        <w:keepNext w:val="0"/>
        <w:keepLines w:val="0"/>
        <w:widowControl w:val="0"/>
        <w:suppressLineNumbers w:val="0"/>
        <w:spacing w:before="0" w:beforeLines="0" w:beforeAutospacing="0" w:after="0" w:afterLines="0" w:afterAutospacing="0" w:line="600" w:lineRule="exact"/>
        <w:ind w:left="0" w:right="0" w:firstLine="560" w:firstLineChars="200"/>
        <w:jc w:val="both"/>
        <w:rPr>
          <w:rFonts w:hint="default" w:ascii="宋体" w:hAnsi="Courier New" w:eastAsia="仿宋_GB2312" w:cs="Times New Roman"/>
          <w:kern w:val="2"/>
          <w:sz w:val="28"/>
          <w:szCs w:val="28"/>
          <w:lang w:val="en-US" w:eastAsia="zh-CN" w:bidi="ar"/>
        </w:rPr>
      </w:pPr>
      <w:r>
        <w:rPr>
          <w:rFonts w:hint="default" w:ascii="宋体" w:hAnsi="Courier New" w:eastAsia="仿宋_GB2312" w:cs="Times New Roman"/>
          <w:kern w:val="2"/>
          <w:sz w:val="28"/>
          <w:szCs w:val="28"/>
          <w:lang w:val="en-US" w:eastAsia="zh-CN" w:bidi="ar"/>
        </w:rPr>
        <w:t xml:space="preserve"> 中标方应在申请项目设计评审前，编制完成单独的整合设计方案，并通过采购人组织的评审。</w:t>
      </w:r>
    </w:p>
    <w:p>
      <w:pPr>
        <w:keepNext w:val="0"/>
        <w:keepLines w:val="0"/>
        <w:widowControl w:val="0"/>
        <w:suppressLineNumbers w:val="0"/>
        <w:spacing w:before="0" w:beforeLines="0" w:beforeAutospacing="0" w:after="0" w:afterLines="0" w:afterAutospacing="0" w:line="600" w:lineRule="exact"/>
        <w:ind w:left="0" w:right="0" w:firstLine="560" w:firstLineChars="200"/>
        <w:jc w:val="both"/>
        <w:rPr>
          <w:rFonts w:hint="default" w:ascii="宋体" w:hAnsi="Courier New" w:eastAsia="仿宋_GB2312" w:cs="Times New Roman"/>
          <w:kern w:val="2"/>
          <w:sz w:val="28"/>
          <w:szCs w:val="28"/>
        </w:rPr>
      </w:pPr>
      <w:r>
        <w:rPr>
          <w:rFonts w:hint="default" w:ascii="宋体" w:hAnsi="Courier New" w:eastAsia="仿宋_GB2312" w:cs="Times New Roman"/>
          <w:kern w:val="2"/>
          <w:sz w:val="28"/>
          <w:szCs w:val="28"/>
          <w:lang w:val="en-US" w:eastAsia="zh-CN" w:bidi="ar"/>
        </w:rPr>
        <w:t>中标方应在申请项目初验前，完成对原有系统整合，并提交由第三方机构出具的符合整合要求的验证意见。</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1.6.3.与业务枢纽衔接要求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1.6.3.1.用户及权限管理要求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按业务枢纽提供的基于浙政钉、政务服务网的用户体系和业务枢纽规定的权限体系，进行统一的用户管理和认证、权限管理（如因特殊情况需同时采用其他用户和权限体系的，需经采购人审核确认，并在设计方案中细化明确）。</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1.6.3.2.公共组件或资源使用要求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本系统所需的其他公共组件或资源，如工作流引擎、短信平台等统一使用业务枢纽上已有组件和资源（如因有特殊业务要求，省交通运输厅现有资源无法满足的情况除外，但须提前经采购人审核确认，并在设计方案中细化明确）。</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1.6.3.3.系统日志管理要求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须按照交通运输政务系统统一规范要求对用户行为和操作数据进行（采集字段包括用户标识、用户类型、地区编码、操作类型、操作标识、操作时间、操作时长、操作状态、IRS应用编码等）采集和归集，并纳入统一管理；同时按照省大数据局日志管理要求，将应用的用户日志纳入省大数据局IRS进行统一管理。</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28"/>
          <w:szCs w:val="28"/>
        </w:rPr>
      </w:pPr>
      <w:r>
        <w:rPr>
          <w:rFonts w:hint="default" w:ascii="楷体_GB2312" w:hAnsi="Times New Roman" w:eastAsia="楷体_GB2312" w:cs="楷体_GB2312"/>
          <w:b/>
          <w:bCs/>
          <w:kern w:val="2"/>
          <w:sz w:val="28"/>
          <w:szCs w:val="28"/>
          <w:lang w:val="en-US" w:eastAsia="zh-CN" w:bidi="ar"/>
        </w:rPr>
        <w:t>1.6.3.4.算法模型封装要求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本系统具有共性的，能提供给其他业务工作使用的相关算法、模型注册至交通大脑，可供其他相关应用免费调用，以充实交通大脑建设。</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须封装注册的算法模型包括但不限于下表所列内容，中标方需在投标技术方案中给出上述算法模型的设计说明（输入、输出接口和依赖的数据、知识等），并实现算法模型的展示或应用页面以供验证。</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智能模块</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4"/>
        <w:gridCol w:w="1014"/>
        <w:gridCol w:w="1355"/>
        <w:gridCol w:w="1322"/>
        <w:gridCol w:w="1393"/>
        <w:gridCol w:w="1462"/>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序号</w:t>
            </w:r>
          </w:p>
        </w:tc>
        <w:tc>
          <w:tcPr>
            <w:tcW w:w="10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业务智能模块</w:t>
            </w: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规则</w:t>
            </w: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知识</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b/>
                <w:bCs w:val="0"/>
                <w:kern w:val="2"/>
                <w:sz w:val="24"/>
                <w:szCs w:val="24"/>
              </w:rPr>
            </w:pPr>
            <w:r>
              <w:rPr>
                <w:rFonts w:hint="eastAsia" w:ascii="黑体" w:hAnsi="宋体" w:eastAsia="黑体" w:cs="黑体"/>
                <w:b/>
                <w:bCs w:val="0"/>
                <w:kern w:val="0"/>
                <w:sz w:val="24"/>
                <w:szCs w:val="24"/>
                <w:lang w:val="en-US" w:eastAsia="zh-CN" w:bidi="ar"/>
              </w:rPr>
              <w:t>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1</w:t>
            </w:r>
          </w:p>
        </w:tc>
        <w:tc>
          <w:tcPr>
            <w:tcW w:w="101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脱检吹哨模块</w:t>
            </w: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商船检验证书失效判定模型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default" w:ascii="仿宋_GB2312" w:hAnsi="等线" w:eastAsia="仿宋_GB2312" w:cs="仿宋_GB2312"/>
                <w:kern w:val="0"/>
                <w:sz w:val="24"/>
                <w:szCs w:val="24"/>
                <w:lang w:val="en-US" w:eastAsia="zh-CN" w:bidi="ar"/>
              </w:rPr>
              <w:t>浙江籍商船活跃船舶算法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中华人民共和国船舶和海上设施检验条例</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商船检验证书信息、商船国籍登记证书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2</w:t>
            </w: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渔船检验证书失效判定模型</w:t>
            </w:r>
          </w:p>
        </w:tc>
        <w:tc>
          <w:tcPr>
            <w:tcW w:w="132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default" w:ascii="仿宋_GB2312" w:hAnsi="等线" w:eastAsia="仿宋_GB2312" w:cs="仿宋_GB2312"/>
                <w:kern w:val="0"/>
                <w:sz w:val="24"/>
                <w:szCs w:val="24"/>
                <w:lang w:val="en-US" w:eastAsia="zh-CN" w:bidi="ar"/>
              </w:rPr>
              <w:t>浙江籍渔船活跃船舶算法</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0"/>
                <w:sz w:val="24"/>
                <w:szCs w:val="24"/>
                <w:lang w:val="en-US" w:eastAsia="zh-CN" w:bidi="ar"/>
              </w:rPr>
              <w:t>中华人民共和国渔业船舶检验条例</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渔船检验证书信息、渔船国籍登记证书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674"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3</w:t>
            </w: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default" w:ascii="仿宋_GB2312" w:hAnsi="等线" w:eastAsia="仿宋_GB2312" w:cs="仿宋_GB2312"/>
                <w:kern w:val="0"/>
                <w:sz w:val="24"/>
                <w:szCs w:val="24"/>
                <w:lang w:val="en-US" w:eastAsia="zh-CN" w:bidi="ar"/>
              </w:rPr>
              <w:t>违法脱检商船判定模型</w:t>
            </w:r>
          </w:p>
        </w:tc>
        <w:tc>
          <w:tcPr>
            <w:tcW w:w="1322"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p>
        </w:tc>
        <w:tc>
          <w:tcPr>
            <w:tcW w:w="1393"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p>
        </w:tc>
        <w:tc>
          <w:tcPr>
            <w:tcW w:w="1462"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中华人民共和国船舶安全监督管理规则</w:t>
            </w:r>
          </w:p>
        </w:tc>
        <w:tc>
          <w:tcPr>
            <w:tcW w:w="1305"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商船AIS轨迹、脱检商船信息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trPr>
        <w:tc>
          <w:tcPr>
            <w:tcW w:w="674"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4</w:t>
            </w:r>
          </w:p>
        </w:tc>
        <w:tc>
          <w:tcPr>
            <w:tcW w:w="1014"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一流强港运行监测模块</w:t>
            </w:r>
          </w:p>
        </w:tc>
        <w:tc>
          <w:tcPr>
            <w:tcW w:w="135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港口畅行监测分析</w:t>
            </w:r>
          </w:p>
        </w:tc>
        <w:tc>
          <w:tcPr>
            <w:tcW w:w="132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船舶进港拥堵监测预警算法</w:t>
            </w:r>
          </w:p>
        </w:tc>
        <w:tc>
          <w:tcPr>
            <w:tcW w:w="139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textAlignment w:val="center"/>
              <w:rPr>
                <w:rFonts w:hint="eastAsia" w:ascii="仿宋" w:hAnsi="仿宋" w:eastAsia="仿宋" w:cs="仿宋"/>
                <w:kern w:val="2"/>
                <w:sz w:val="24"/>
                <w:szCs w:val="24"/>
              </w:rPr>
            </w:pPr>
            <w:r>
              <w:rPr>
                <w:rFonts w:hint="default" w:ascii="仿宋_GB2312" w:hAnsi="Times New Roman" w:eastAsia="仿宋_GB2312" w:cs="仿宋_GB2312"/>
                <w:kern w:val="2"/>
                <w:sz w:val="24"/>
                <w:szCs w:val="24"/>
                <w:lang w:val="en-US" w:eastAsia="zh-CN" w:bidi="ar"/>
              </w:rPr>
              <w:t>通过对港口待泊船舶艘数和待泊时长两项指标与历史港口作业能力对比</w:t>
            </w:r>
          </w:p>
        </w:tc>
        <w:tc>
          <w:tcPr>
            <w:tcW w:w="1462"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p>
        </w:tc>
        <w:tc>
          <w:tcPr>
            <w:tcW w:w="1305"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国内外AIS数据、船舶靠离港数据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9" w:hRule="atLeast"/>
        </w:trPr>
        <w:tc>
          <w:tcPr>
            <w:tcW w:w="674"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4" w:type="dxa"/>
            <w:vMerge w:val="continue"/>
            <w:tcBorders>
              <w:top w:val="nil"/>
              <w:left w:val="nil"/>
              <w:bottom w:val="nil"/>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强港景气预测预警</w:t>
            </w:r>
          </w:p>
        </w:tc>
        <w:tc>
          <w:tcPr>
            <w:tcW w:w="132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default" w:ascii="Times New Roman" w:hAnsi="Times New Roman" w:eastAsia="仿宋_GB2312" w:cs="Times New Roman"/>
                <w:kern w:val="2"/>
                <w:sz w:val="28"/>
                <w:szCs w:val="28"/>
              </w:rPr>
            </w:pPr>
            <w:r>
              <w:rPr>
                <w:rFonts w:hint="default" w:ascii="仿宋_GB2312" w:hAnsi="等线" w:eastAsia="仿宋_GB2312" w:cs="仿宋_GB2312"/>
                <w:kern w:val="0"/>
                <w:sz w:val="24"/>
                <w:szCs w:val="24"/>
                <w:lang w:val="en-US" w:eastAsia="zh-CN" w:bidi="ar"/>
              </w:rPr>
              <w:t>港口吞吐量、国内外航行运价、内河船舶运力波动变化建设预警算法</w:t>
            </w:r>
          </w:p>
        </w:tc>
        <w:tc>
          <w:tcPr>
            <w:tcW w:w="1393"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both"/>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强港景气指数=港口景气度×0.4+航运景气度×0.3+贸易景气度×0.3</w:t>
            </w:r>
          </w:p>
        </w:tc>
        <w:tc>
          <w:tcPr>
            <w:tcW w:w="1462"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0"/>
                <w:sz w:val="24"/>
                <w:szCs w:val="24"/>
              </w:rPr>
            </w:pPr>
          </w:p>
        </w:tc>
        <w:tc>
          <w:tcPr>
            <w:tcW w:w="1305"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textAlignment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吞吐量数据、</w:t>
            </w:r>
            <w:r>
              <w:rPr>
                <w:rFonts w:hint="default" w:ascii="仿宋_GB2312" w:hAnsi="等线" w:eastAsia="仿宋_GB2312" w:cs="仿宋_GB2312"/>
                <w:kern w:val="0"/>
                <w:sz w:val="24"/>
                <w:szCs w:val="24"/>
                <w:lang w:val="en-US" w:eastAsia="zh-CN" w:bidi="ar"/>
              </w:rPr>
              <w:t>国内外航行运价数据、内河船舶过闸数据等</w:t>
            </w:r>
          </w:p>
        </w:tc>
      </w:tr>
    </w:tbl>
    <w:p>
      <w:pPr>
        <w:pStyle w:val="53"/>
        <w:keepNext w:val="0"/>
        <w:keepLines w:val="0"/>
        <w:widowControl w:val="0"/>
        <w:suppressLineNumbers w:val="0"/>
        <w:kinsoku w:val="0"/>
        <w:overflowPunct w:val="0"/>
        <w:spacing w:before="0" w:beforeAutospacing="1" w:after="120" w:afterAutospacing="0" w:line="580" w:lineRule="exact"/>
        <w:ind w:left="0" w:right="12"/>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val="en-US" w:eastAsia="zh-CN" w:bidi="ar"/>
        </w:rPr>
        <w:t xml:space="preserve"> </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算法</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614"/>
        <w:gridCol w:w="3177"/>
        <w:gridCol w:w="974"/>
        <w:gridCol w:w="974"/>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序号</w:t>
            </w:r>
          </w:p>
        </w:tc>
        <w:tc>
          <w:tcPr>
            <w:tcW w:w="161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名称</w:t>
            </w:r>
          </w:p>
        </w:tc>
        <w:tc>
          <w:tcPr>
            <w:tcW w:w="317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描述</w:t>
            </w:r>
          </w:p>
        </w:tc>
        <w:tc>
          <w:tcPr>
            <w:tcW w:w="9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输入</w:t>
            </w:r>
          </w:p>
        </w:tc>
        <w:tc>
          <w:tcPr>
            <w:tcW w:w="9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输出</w:t>
            </w:r>
          </w:p>
        </w:tc>
        <w:tc>
          <w:tcPr>
            <w:tcW w:w="12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依赖数据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1</w:t>
            </w:r>
          </w:p>
        </w:tc>
        <w:tc>
          <w:tcPr>
            <w:tcW w:w="16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拖轮作业</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一体化算</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法</w:t>
            </w:r>
          </w:p>
        </w:tc>
        <w:tc>
          <w:tcPr>
            <w:tcW w:w="317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建立宁波舟山协作港区作业拖轮配备机制，结合协作港区内拖轮实时动态数据，根据助泊船舶、作业地点和作业类型，实现拖轮作业一体化</w:t>
            </w:r>
          </w:p>
        </w:tc>
        <w:tc>
          <w:tcPr>
            <w:tcW w:w="9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拖轮信息</w:t>
            </w:r>
          </w:p>
        </w:tc>
        <w:tc>
          <w:tcPr>
            <w:tcW w:w="97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可用拖轮</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列表</w:t>
            </w:r>
          </w:p>
        </w:tc>
        <w:tc>
          <w:tcPr>
            <w:tcW w:w="1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船舶AIS 数据、拖轮状态数据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2</w:t>
            </w:r>
          </w:p>
        </w:tc>
        <w:tc>
          <w:tcPr>
            <w:tcW w:w="16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引航作业</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一体化算</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法</w:t>
            </w:r>
          </w:p>
        </w:tc>
        <w:tc>
          <w:tcPr>
            <w:tcW w:w="3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建立跨港域引航模型，通过识别待引航船舶起点、途经点、终点等路径信息，实现引航一体化</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引航信息</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跨港域引航列表</w:t>
            </w:r>
          </w:p>
        </w:tc>
        <w:tc>
          <w:tcPr>
            <w:tcW w:w="12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航次数据、靠离泊计划时序数据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5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3</w:t>
            </w:r>
          </w:p>
        </w:tc>
        <w:tc>
          <w:tcPr>
            <w:tcW w:w="16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浙江籍活跃渔船判定算法</w:t>
            </w:r>
          </w:p>
        </w:tc>
        <w:tc>
          <w:tcPr>
            <w:tcW w:w="317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判断渔船的船籍港是否在浙江范围，再检查船舶国籍登记证书是否有效</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渔船检验登记号</w:t>
            </w:r>
          </w:p>
        </w:tc>
        <w:tc>
          <w:tcPr>
            <w:tcW w:w="9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是否活跃</w:t>
            </w:r>
          </w:p>
        </w:tc>
        <w:tc>
          <w:tcPr>
            <w:tcW w:w="12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529"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4</w:t>
            </w:r>
          </w:p>
        </w:tc>
        <w:tc>
          <w:tcPr>
            <w:tcW w:w="161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浙江籍活跃商船判定算法</w:t>
            </w:r>
          </w:p>
        </w:tc>
        <w:tc>
          <w:tcPr>
            <w:tcW w:w="3177"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判断商船的船籍港是否在浙江范围，再检查船舶国籍登记证书是否有效</w:t>
            </w:r>
          </w:p>
        </w:tc>
        <w:tc>
          <w:tcPr>
            <w:tcW w:w="97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商船识别号</w:t>
            </w:r>
          </w:p>
        </w:tc>
        <w:tc>
          <w:tcPr>
            <w:tcW w:w="974"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是否活跃</w:t>
            </w:r>
          </w:p>
        </w:tc>
        <w:tc>
          <w:tcPr>
            <w:tcW w:w="1257"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商船国籍登记证书</w:t>
            </w:r>
          </w:p>
        </w:tc>
      </w:tr>
    </w:tbl>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Times New Roman"/>
          <w:kern w:val="2"/>
          <w:sz w:val="22"/>
          <w:szCs w:val="22"/>
          <w:lang w:val="en-US" w:eastAsia="zh-CN" w:bidi="ar"/>
        </w:rPr>
        <w:t xml:space="preserve"> </w:t>
      </w:r>
    </w:p>
    <w:p>
      <w:pPr>
        <w:pStyle w:val="53"/>
        <w:keepNext w:val="0"/>
        <w:keepLines w:val="0"/>
        <w:widowControl w:val="0"/>
        <w:suppressLineNumbers w:val="0"/>
        <w:kinsoku w:val="0"/>
        <w:overflowPunct w:val="0"/>
        <w:spacing w:before="0" w:beforeAutospacing="1" w:after="120" w:afterAutospacing="0" w:line="580" w:lineRule="exact"/>
        <w:ind w:left="0" w:right="0"/>
        <w:jc w:val="center"/>
        <w:rPr>
          <w:rFonts w:hint="default" w:ascii="仿宋_GB2312" w:hAnsi="Times New Roman" w:eastAsia="仿宋_GB2312" w:cs="Times New Roman"/>
          <w:kern w:val="2"/>
          <w:sz w:val="22"/>
          <w:szCs w:val="22"/>
        </w:rPr>
      </w:pPr>
      <w:r>
        <w:rPr>
          <w:rFonts w:hint="default" w:ascii="仿宋_GB2312" w:hAnsi="Times New Roman" w:eastAsia="仿宋_GB2312" w:cs="仿宋_GB2312"/>
          <w:kern w:val="2"/>
          <w:sz w:val="22"/>
          <w:szCs w:val="22"/>
          <w:lang w:val="en-US" w:eastAsia="zh-CN" w:bidi="ar"/>
        </w:rPr>
        <w:t>表</w:t>
      </w:r>
      <w:r>
        <w:rPr>
          <w:rFonts w:hint="default" w:ascii="仿宋_GB2312" w:hAnsi="Times New Roman" w:eastAsia="仿宋_GB2312" w:cs="Times New Roman"/>
          <w:kern w:val="2"/>
          <w:sz w:val="22"/>
          <w:szCs w:val="22"/>
          <w:lang w:val="en-US" w:eastAsia="zh-CN" w:bidi="ar"/>
        </w:rPr>
        <w:t xml:space="preserve"> </w:t>
      </w:r>
      <w:r>
        <w:rPr>
          <w:rFonts w:hint="default" w:ascii="仿宋_GB2312" w:hAnsi="Times New Roman" w:eastAsia="仿宋_GB2312" w:cs="仿宋_GB2312"/>
          <w:kern w:val="2"/>
          <w:sz w:val="22"/>
          <w:szCs w:val="22"/>
          <w:lang w:val="en-US" w:eastAsia="zh-CN" w:bidi="ar"/>
        </w:rPr>
        <w:t>模型</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492"/>
        <w:gridCol w:w="3135"/>
        <w:gridCol w:w="939"/>
        <w:gridCol w:w="957"/>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序号</w:t>
            </w:r>
          </w:p>
        </w:tc>
        <w:tc>
          <w:tcPr>
            <w:tcW w:w="149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名称</w:t>
            </w:r>
          </w:p>
        </w:tc>
        <w:tc>
          <w:tcPr>
            <w:tcW w:w="313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描述</w:t>
            </w:r>
          </w:p>
        </w:tc>
        <w:tc>
          <w:tcPr>
            <w:tcW w:w="939"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输入</w:t>
            </w:r>
          </w:p>
        </w:tc>
        <w:tc>
          <w:tcPr>
            <w:tcW w:w="95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输出</w:t>
            </w:r>
          </w:p>
        </w:tc>
        <w:tc>
          <w:tcPr>
            <w:tcW w:w="1182"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60" w:lineRule="exact"/>
              <w:ind w:left="0" w:right="0"/>
              <w:jc w:val="center"/>
              <w:textAlignment w:val="center"/>
              <w:rPr>
                <w:rFonts w:hint="eastAsia" w:ascii="黑体" w:hAnsi="宋体" w:eastAsia="黑体" w:cs="黑体"/>
                <w:kern w:val="2"/>
                <w:sz w:val="24"/>
                <w:szCs w:val="24"/>
              </w:rPr>
            </w:pPr>
            <w:r>
              <w:rPr>
                <w:rFonts w:hint="eastAsia" w:ascii="黑体" w:hAnsi="宋体" w:eastAsia="黑体" w:cs="黑体"/>
                <w:kern w:val="0"/>
                <w:sz w:val="24"/>
                <w:szCs w:val="24"/>
                <w:lang w:val="en-US" w:eastAsia="zh-CN" w:bidi="ar"/>
              </w:rPr>
              <w:t>依赖数据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1</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内河船舶</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超速偏航</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预警模型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根据AIS 位置变化计算船舶航速，连续5 分钟超过船舶允许的最大航速进行超速提醒。客运船舶AIS 位置连续5 分钟在出现规定的航线区域范围外则进行偏航提醒</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船舶信息</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超速偏航预警</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船舶AIS 位置轨迹、船舶信息、最大允许航速、GIS 航线围栏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2</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内河船舶</w:t>
            </w:r>
          </w:p>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违章智能</w:t>
            </w:r>
          </w:p>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预警模型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根据智能卡口的视频图像，识别船舶的船名、救生衣穿戴、超限、未悬挂国旗等情况</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智能卡口动态感知数据</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监测预警信息</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位置轨迹、船舶信息、船员信息、航次报告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3</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港口安全码赋码模型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根据港口危货赋码规则，对企业及第三方施工人员合法安全生产情况进行判定并赋码，对违反红码事项的赋红码并停工停业整改，对违反黄码事项的赋黄码限期整改及教育培训，对符合安全作业的赋绿码。</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企业统一社会信用代码、企</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业名称、人名、身</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份证号等</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赋码结</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果、具体违反事项</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行政审批备案数据、第三方作业人员资质能力、教育培训、现场作业数据、设备感知、视频监控等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4</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公转水碳排放模型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建立企业碳账户，根据不同主体相关数据的匹配，核算整个运输环节的“公转水”运量和碳减排量</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企业统一社会信用代码、企</w:t>
            </w:r>
          </w:p>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业名称、、船舶名称</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碳排放量</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2"/>
                <w:sz w:val="24"/>
                <w:szCs w:val="24"/>
                <w:lang w:val="en-US" w:eastAsia="zh-CN" w:bidi="ar"/>
              </w:rPr>
              <w:t>船舶主机功率、船舶速度、船舶里程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5</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eastAsia" w:ascii="仿宋" w:hAnsi="仿宋" w:eastAsia="仿宋" w:cs="仿宋"/>
                <w:kern w:val="0"/>
                <w:sz w:val="24"/>
                <w:szCs w:val="24"/>
                <w:lang w:val="en-US" w:eastAsia="zh-CN" w:bidi="ar"/>
              </w:rPr>
              <w:t>商船检验证书失效判定模型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在国籍证书有效前提下，根据商船下次检验类型以及下次检验时间，海洋商船若下次检验非换证检验则过期日期为周年日加三个月宽限期，若换证检验则为周年日。内河商船若下次检验非换证检验则过期日期为周年日加一个月宽限期，若换证检验则为周年日。</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商船检验记录</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0"/>
                <w:sz w:val="24"/>
                <w:szCs w:val="24"/>
                <w:lang w:val="en-US" w:eastAsia="zh-CN" w:bidi="ar"/>
              </w:rPr>
              <w:t>是否脱检</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商船国籍登记证书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6</w:t>
            </w:r>
          </w:p>
        </w:tc>
        <w:tc>
          <w:tcPr>
            <w:tcW w:w="149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渔船检验证书失效判定模型</w:t>
            </w:r>
          </w:p>
        </w:tc>
        <w:tc>
          <w:tcPr>
            <w:tcW w:w="313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在国籍证书有效前提下，根据渔船下次检验类型以及下次检验时间，渔船若下次检验非换证检验则过期日期为周年日加三个月宽限期，若换证检验则为周年日。</w:t>
            </w:r>
          </w:p>
        </w:tc>
        <w:tc>
          <w:tcPr>
            <w:tcW w:w="9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渔船检验记录</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是否脱检</w:t>
            </w:r>
          </w:p>
        </w:tc>
        <w:tc>
          <w:tcPr>
            <w:tcW w:w="118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渔船国籍登记证书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7</w:t>
            </w:r>
          </w:p>
        </w:tc>
        <w:tc>
          <w:tcPr>
            <w:tcW w:w="149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center"/>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违法脱检商船判定模型</w:t>
            </w:r>
          </w:p>
        </w:tc>
        <w:tc>
          <w:tcPr>
            <w:tcW w:w="31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船检船舶AIS轨迹里连续三个点位船舶速度大于2海里</w:t>
            </w:r>
          </w:p>
        </w:tc>
        <w:tc>
          <w:tcPr>
            <w:tcW w:w="93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船检船舶</w:t>
            </w:r>
          </w:p>
        </w:tc>
        <w:tc>
          <w:tcPr>
            <w:tcW w:w="95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2"/>
                <w:sz w:val="24"/>
                <w:szCs w:val="24"/>
              </w:rPr>
            </w:pPr>
            <w:r>
              <w:rPr>
                <w:rFonts w:hint="default" w:ascii="仿宋_GB2312" w:hAnsi="等线" w:eastAsia="仿宋_GB2312" w:cs="仿宋_GB2312"/>
                <w:kern w:val="2"/>
                <w:sz w:val="24"/>
                <w:szCs w:val="24"/>
                <w:lang w:val="en-US" w:eastAsia="zh-CN" w:bidi="ar"/>
              </w:rPr>
              <w:t>是否违法</w:t>
            </w:r>
          </w:p>
        </w:tc>
        <w:tc>
          <w:tcPr>
            <w:tcW w:w="11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both"/>
              <w:textAlignment w:val="center"/>
              <w:rPr>
                <w:rFonts w:hint="default" w:ascii="仿宋_GB2312" w:hAnsi="等线" w:eastAsia="仿宋_GB2312" w:cs="仿宋_GB2312"/>
                <w:kern w:val="0"/>
                <w:sz w:val="24"/>
                <w:szCs w:val="24"/>
              </w:rPr>
            </w:pPr>
            <w:r>
              <w:rPr>
                <w:rFonts w:hint="default" w:ascii="仿宋_GB2312" w:hAnsi="等线" w:eastAsia="仿宋_GB2312" w:cs="仿宋_GB2312"/>
                <w:kern w:val="0"/>
                <w:sz w:val="24"/>
                <w:szCs w:val="24"/>
                <w:lang w:val="en-US" w:eastAsia="zh-CN" w:bidi="ar"/>
              </w:rPr>
              <w:t>商船AIS轨迹</w:t>
            </w:r>
          </w:p>
        </w:tc>
      </w:tr>
    </w:tbl>
    <w:p>
      <w:pPr>
        <w:keepNext w:val="0"/>
        <w:keepLines w:val="0"/>
        <w:widowControl w:val="0"/>
        <w:suppressLineNumbers w:val="0"/>
        <w:spacing w:before="0" w:beforeAutospacing="0" w:after="0" w:afterAutospacing="0" w:line="600" w:lineRule="exact"/>
        <w:ind w:left="0" w:leftChars="0" w:right="0" w:firstLine="0" w:firstLineChars="0"/>
        <w:jc w:val="both"/>
        <w:rPr>
          <w:rFonts w:hint="default" w:ascii="仿宋_GB2312" w:eastAsia="仿宋_GB2312" w:cs="仿宋_GB2312"/>
          <w:kern w:val="0"/>
          <w:sz w:val="32"/>
          <w:szCs w:val="32"/>
        </w:rPr>
      </w:pPr>
      <w:r>
        <w:rPr>
          <w:rFonts w:hint="default" w:ascii="仿宋_GB2312" w:hAnsi="Times New Roman" w:eastAsia="仿宋_GB2312" w:cs="仿宋_GB2312"/>
          <w:kern w:val="0"/>
          <w:sz w:val="32"/>
          <w:szCs w:val="32"/>
          <w:lang w:val="en-US" w:eastAsia="zh-CN" w:bidi="ar"/>
        </w:rPr>
        <w:t xml:space="preserve"> </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default" w:ascii="Times New Roman" w:hAnsi="Times New Roman" w:eastAsia="仿宋_GB2312" w:cs="Times New Roman"/>
          <w:spacing w:val="0"/>
          <w:kern w:val="2"/>
          <w:sz w:val="21"/>
          <w:szCs w:val="21"/>
        </w:rPr>
      </w:pPr>
      <w:r>
        <w:rPr>
          <w:rFonts w:hint="default" w:ascii="Times New Roman" w:hAnsi="Times New Roman" w:eastAsia="仿宋_GB2312" w:cs="Times New Roman"/>
          <w:spacing w:val="0"/>
          <w:kern w:val="2"/>
          <w:sz w:val="21"/>
          <w:szCs w:val="21"/>
          <w:lang w:val="en-US" w:eastAsia="zh-CN" w:bidi="ar"/>
        </w:rPr>
        <w:t xml:space="preserve"> </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3"/>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1.6.3.5.其他要求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本系统若采购了第三方的组件或工具产品，应提供给到业务枢纽进行部署和统筹管理，并可提供给其他系统使用。</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1.6.4.与视频枢纽衔接要求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本系统中如涉及到相关视频资源的接入，需按照视频枢纽相关标准和技术方案接入视频枢纽后再进行系统访问调用。</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1.6.5.与驾驶舱衔接要求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涉及到展示功能建设，需按照省厅交通运输政务系统统一规范要求，在省交通运输厅驾驶舱的总体框架上进行开发建设，相关成果应部署于省交通运输厅统一驾驶舱（具体工作由本项目中标方负责），通过调用“省交通运输厅统一驾驶舱”中本项目已开发沉淀（含本项目中新部署的）的相关成果实现相关功能和建设内容。</w:t>
      </w:r>
    </w:p>
    <w:p>
      <w:pPr>
        <w:keepNext/>
        <w:keepLines/>
        <w:widowControl w:val="0"/>
        <w:numPr>
          <w:ilvl w:val="1"/>
          <w:numId w:val="34"/>
        </w:numPr>
        <w:suppressLineNumbers w:val="0"/>
        <w:spacing w:before="0" w:beforeAutospacing="0" w:after="0" w:afterAutospacing="0" w:line="600" w:lineRule="exact"/>
        <w:ind w:left="573" w:right="0" w:hanging="573"/>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数据建设要求</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1.7.1.与数据枢纽衔接要求</w:t>
      </w:r>
    </w:p>
    <w:p>
      <w:pPr>
        <w:keepNext w:val="0"/>
        <w:keepLines w:val="0"/>
        <w:widowControl w:val="0"/>
        <w:suppressLineNumbers w:val="0"/>
        <w:autoSpaceDE w:val="0"/>
        <w:autoSpaceDN/>
        <w:spacing w:before="0" w:beforeAutospacing="0" w:after="0" w:afterAutospacing="0" w:line="600" w:lineRule="exact"/>
        <w:ind w:left="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本系统中所涉及到与数据枢纽的相关建设内容，需按照交通运输政务系统统一规范要求进行建设，该文件含运行库建设规范、数据编目规范、数据接入规范、数据质量监测规范、数据分级规范、数据销毁规范。</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需按数据建设统一规范，提供完整的数据库设计说明书（至少包括数据库设计原则、数据库业务分类、数据库E-R图、数据库表结构设计及实体关系图、重点业务逻辑和处理流程说明）；需单独提供数据存储设计方案且须通过采购人的审核；提供需要在运行库中落地的数据表建设需求，采购人在审核分析之后，进行落地建设。</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在数据库设计之初要区分当前数据和历史数据（包括结构化和非结构化数据），并提供定时清理机制（具体可与业务部门确认），理论上枢纽根据清理机制进行数据清理，但是针对特殊要求的数据删除操作，单独提交需求由枢纽进行删除（按相关数据销毁规范操作）。</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中标方需按数据建设统一规范，在初验前实现数据编目工作（在终验前提供最终版本），数据编目范围包括业务处理结果数据、业务过程数据，若在免费运维期间数据编目发生变更仍需及时更新。</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中标方需按数据建设统一规范，接入和使用数据枢纽的数据，并每月定期提供使用数据的书面质量反馈文档（包括数据表、指标项、质量情况描述）。</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以书面文档方式提供业务关键数据质量监测指标（包括监测指标项、指标规则和逻辑说明，监测指标范围包括业务产生的数据和使用数据枢纽提供的数据），并针对数据枢纽提出的数据问题进行反馈、整改。</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中标方需按数据建设统一规范，以书面文档方式提供自身业务数据的分级清单（包括表级和字段级），且须通过采购人和数据枢纽的审核。</w:t>
      </w:r>
    </w:p>
    <w:p>
      <w:pPr>
        <w:keepNext w:val="0"/>
        <w:keepLines w:val="0"/>
        <w:widowControl w:val="0"/>
        <w:numPr>
          <w:ilvl w:val="0"/>
          <w:numId w:val="37"/>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系统使用的各类数据组件、数据库、数据计算资源等，需以书面文档方式提供相关的具体使用清单和使用部署方案。</w:t>
      </w:r>
    </w:p>
    <w:p>
      <w:pPr>
        <w:keepNext w:val="0"/>
        <w:keepLines w:val="0"/>
        <w:widowControl w:val="0"/>
        <w:numPr>
          <w:ilvl w:val="0"/>
          <w:numId w:val="37"/>
        </w:numPr>
        <w:suppressLineNumbers w:val="0"/>
        <w:spacing w:before="0" w:beforeAutospacing="0" w:after="0" w:afterAutospacing="0" w:line="600" w:lineRule="exact"/>
        <w:ind w:left="0" w:right="0" w:firstLine="490" w:firstLineChars="175"/>
        <w:jc w:val="both"/>
        <w:rPr>
          <w:rFonts w:hint="default" w:ascii="仿宋_GB2312" w:eastAsia="仿宋_GB2312" w:cs="仿宋_GB2312"/>
          <w:b/>
          <w:bCs/>
          <w:kern w:val="2"/>
          <w:sz w:val="28"/>
          <w:szCs w:val="28"/>
        </w:rPr>
      </w:pPr>
      <w:r>
        <w:rPr>
          <w:rFonts w:hint="default" w:ascii="仿宋_GB2312" w:hAnsi="Times New Roman" w:eastAsia="仿宋_GB2312" w:cs="仿宋_GB2312"/>
          <w:kern w:val="0"/>
          <w:sz w:val="28"/>
          <w:szCs w:val="28"/>
          <w:lang w:val="en-US" w:eastAsia="zh-CN" w:bidi="ar"/>
        </w:rPr>
        <w:t>系统使用的各类数据算法，需提供算法逻辑、输入、输出、调用等说明文档和算法包。</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1.7.2.数据功能要求</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本系统要满足常规性业务的日常查询、统计需求，查询和统计功能要支持多条件、可自定义的查询和统计（只有非常规性、偶发性的数据查询、统计等经采购人同意后才允许从系统后台数据库操作）。</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日常使用频率较高的数据的操作如导入、导出和数据修改等工作，应在满足网络安全保障要求的基础上，以最小化原则（非必要不公开）在系统功能模块中实现相关功能，并做好相应的用户权限控制和日志记录，数据导入、导出、查询涉及到敏感信息数据要进行脱敏（只有非常规性、偶发性的数据导入、导出、修改等经采购人同意后才允许从系统后台数据库操作）。</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本系统的数据接口，要有异常报警和接口日志，定期监测和统计接口使用情况，长期不用的接口要配合数据枢纽进行及时清理和关闭。</w:t>
      </w:r>
    </w:p>
    <w:p>
      <w:pPr>
        <w:keepNext w:val="0"/>
        <w:keepLines w:val="0"/>
        <w:widowControl w:val="0"/>
        <w:numPr>
          <w:ilvl w:val="0"/>
          <w:numId w:val="38"/>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b/>
          <w:bCs/>
          <w:kern w:val="2"/>
          <w:sz w:val="32"/>
          <w:szCs w:val="32"/>
        </w:rPr>
      </w:pPr>
      <w:r>
        <w:rPr>
          <w:rFonts w:hint="default" w:ascii="仿宋_GB2312" w:hAnsi="Times New Roman" w:eastAsia="仿宋_GB2312" w:cs="仿宋_GB2312"/>
          <w:kern w:val="0"/>
          <w:sz w:val="28"/>
          <w:szCs w:val="28"/>
          <w:lang w:val="en-US" w:eastAsia="zh-CN" w:bidi="ar"/>
        </w:rPr>
        <w:t>本系统涉及的上传文件，应在满足业务使用标准或需求的前提下，遵循最小化要求进行文件格式和大小限制。</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1.7.3.数据工作要求</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本系统需要确保自身的生产数据的质量合理合规，必填项不缺失，信息逻辑不矛盾，有标准的按照标准设计和填充等；当有新标准或新要求时，业务系统需按该标准或要求进行优化迭代。</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4"/>
          <w:szCs w:val="24"/>
        </w:rPr>
      </w:pPr>
      <w:r>
        <w:rPr>
          <w:rFonts w:hint="default" w:ascii="仿宋_GB2312" w:hAnsi="Times New Roman" w:eastAsia="仿宋_GB2312" w:cs="仿宋_GB2312"/>
          <w:kern w:val="0"/>
          <w:sz w:val="28"/>
          <w:szCs w:val="28"/>
          <w:lang w:val="en-US" w:eastAsia="zh-CN" w:bidi="ar"/>
        </w:rPr>
        <w:t>本系统涉及数据的实时计算和离线计算，原则上要求在政务云（或信创云）组件上完成，具体工作由本项目中标方承担。</w:t>
      </w:r>
    </w:p>
    <w:p>
      <w:pPr>
        <w:keepNext w:val="0"/>
        <w:keepLines w:val="0"/>
        <w:widowControl w:val="0"/>
        <w:numPr>
          <w:ilvl w:val="0"/>
          <w:numId w:val="39"/>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本系统用于测试的样例数据应符合数据安全相关要求，并事先经采购人同意。</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1.7.4.数据对接要求</w:t>
      </w:r>
    </w:p>
    <w:p>
      <w:pPr>
        <w:keepNext w:val="0"/>
        <w:keepLines w:val="0"/>
        <w:widowControl w:val="0"/>
        <w:numPr>
          <w:ilvl w:val="0"/>
          <w:numId w:val="40"/>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本系统建设所需数据的协调、对接、归集所需费用全部由中标方承担。中标方应提前充分考虑数据对接的可行性、成本、费用和风险，以便决定是否投标，并将相关成本包含在本次投标报价中。</w:t>
      </w:r>
    </w:p>
    <w:p>
      <w:pPr>
        <w:keepNext w:val="0"/>
        <w:keepLines w:val="0"/>
        <w:widowControl w:val="0"/>
        <w:numPr>
          <w:ilvl w:val="0"/>
          <w:numId w:val="40"/>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本系统在实施过程中，中标方应主动与相应数据所属部门进行沟通、协调，若无法完成对所需数据的对接、归集工作，则按功能不满足建设要求进行认定。</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1.7.5.其他要求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在</w:t>
      </w:r>
      <w:r>
        <w:rPr>
          <w:rFonts w:hint="eastAsia" w:ascii="仿宋_GB2312" w:hAnsi="Times New Roman" w:eastAsia="仿宋_GB2312" w:cs="仿宋_GB2312"/>
          <w:kern w:val="2"/>
          <w:sz w:val="28"/>
          <w:szCs w:val="28"/>
          <w:lang w:val="en-US" w:eastAsia="zh-CN" w:bidi="ar"/>
        </w:rPr>
        <w:t>质保期</w:t>
      </w:r>
      <w:r>
        <w:rPr>
          <w:rFonts w:hint="default" w:ascii="仿宋_GB2312" w:hAnsi="Times New Roman" w:eastAsia="仿宋_GB2312" w:cs="仿宋_GB2312"/>
          <w:kern w:val="2"/>
          <w:sz w:val="28"/>
          <w:szCs w:val="28"/>
          <w:lang w:val="en-US" w:eastAsia="zh-CN" w:bidi="ar"/>
        </w:rPr>
        <w:t>间系统若发生优化变更情况，以上要求仍适用。</w:t>
      </w:r>
    </w:p>
    <w:p>
      <w:pPr>
        <w:keepNext w:val="0"/>
        <w:keepLines w:val="0"/>
        <w:widowControl w:val="0"/>
        <w:suppressLineNumbers w:val="0"/>
        <w:spacing w:before="0" w:beforeAutospacing="0" w:after="0" w:afterAutospacing="0" w:line="600" w:lineRule="exact"/>
        <w:ind w:left="0" w:right="0" w:firstLine="42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left"/>
        <w:outlineLvl w:val="1"/>
        <w:rPr>
          <w:rFonts w:hint="default" w:ascii="楷体_GB2312" w:eastAsia="楷体_GB2312" w:cs="楷体_GB2312"/>
          <w:b/>
          <w:bCs/>
          <w:kern w:val="2"/>
          <w:sz w:val="32"/>
          <w:szCs w:val="32"/>
        </w:rPr>
      </w:pPr>
      <w:r>
        <w:rPr>
          <w:rFonts w:hint="eastAsia" w:ascii="黑体" w:hAnsi="宋体" w:eastAsia="黑体" w:cs="黑体"/>
          <w:b/>
          <w:bCs w:val="0"/>
          <w:kern w:val="2"/>
          <w:sz w:val="32"/>
          <w:szCs w:val="32"/>
          <w:lang w:val="en-US" w:eastAsia="zh-CN" w:bidi="ar"/>
        </w:rPr>
        <w:t>系统性能要求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本项目系统的性能指标按以下几个方面进行确认，具体包括：容量、时间特性、资源利用性等。</w:t>
      </w:r>
    </w:p>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1.8.1.容量</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容量是一个衡量系统可以处理的工作量数量的指标，通常在理想运行环境下，最大可达到的吞吐量，最大可支持的用户数量和数据容量等。需要注意的是，即使在达到最大吞吐量的情况下，系统也不能违背延迟的性能需求。</w:t>
      </w:r>
    </w:p>
    <w:tbl>
      <w:tblPr>
        <w:tblStyle w:val="5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2"/>
        <w:gridCol w:w="1374"/>
        <w:gridCol w:w="2471"/>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类别</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容量要求</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注册用户数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注册用户数不小于2000个注册用户</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目标注册用户为5000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在线用户数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在线用户数可达到200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平均在线用户数，采用二八原理计算，可根据业务实际，预估为注册用户数的2%-20%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13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并发用户数</w:t>
            </w: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系统支持不小于100个用户并发登录。（高度并发业务操作）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并发量是指在同一时刻与服务器进行了交互的在线用户数量。这些用户的最大特征是和服务器产生了交互，这种交互既可以是单向的传输数据，也可以是双向的传送数据。可预估为注册用户数的5%-10%，场景可根据需要，至少选择一处验证，例如：用户认证、应用层5个功能模块、框架登录加载和核心业务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4</w:t>
            </w:r>
          </w:p>
        </w:tc>
        <w:tc>
          <w:tcPr>
            <w:tcW w:w="13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系统支持不小于50个用户并发进行订单查询操作。（一般并发业务操作）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可预估为在线用户数*10%，场景可根据需要，至少选择一处验证，例如：业务查询功能、商品信息查询、订单查询等。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5</w:t>
            </w:r>
          </w:p>
        </w:tc>
        <w:tc>
          <w:tcPr>
            <w:tcW w:w="137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系统支持不小于50个用户并发进行统计报表操作。（较少并发业务操作）</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可预估为在线用户数*5%，场景可根据需要，至少选择一处验证，例如：统计报表数据查询、动态安全监测等。</w:t>
            </w:r>
          </w:p>
        </w:tc>
      </w:tr>
    </w:tbl>
    <w:p>
      <w:pPr>
        <w:keepNext w:val="0"/>
        <w:keepLines w:val="0"/>
        <w:widowControl w:val="0"/>
        <w:suppressLineNumbers w:val="0"/>
        <w:spacing w:before="120" w:beforeLines="50" w:beforeAutospacing="0" w:after="120" w:afterLines="50" w:afterAutospacing="0" w:line="600" w:lineRule="exact"/>
        <w:ind w:left="0" w:right="0"/>
        <w:jc w:val="both"/>
        <w:rPr>
          <w:rFonts w:hint="eastAsia" w:ascii="宋体" w:hAnsi="Courier New" w:eastAsia="仿宋_GB2312" w:cs="Times New Roman"/>
          <w:kern w:val="2"/>
          <w:sz w:val="32"/>
          <w:szCs w:val="32"/>
        </w:rPr>
      </w:pPr>
      <w:r>
        <w:rPr>
          <w:rFonts w:hint="eastAsia" w:ascii="宋体" w:hAnsi="Courier New" w:eastAsia="仿宋_GB2312" w:cs="Times New Roman"/>
          <w:kern w:val="2"/>
          <w:sz w:val="32"/>
          <w:szCs w:val="32"/>
          <w:lang w:val="en-US" w:eastAsia="zh-CN" w:bidi="ar"/>
        </w:rPr>
        <w:t xml:space="preserve"> </w:t>
      </w:r>
    </w:p>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1.8.2.时间特性</w:t>
      </w:r>
    </w:p>
    <w:p>
      <w:pPr>
        <w:keepNext/>
        <w:keepLines/>
        <w:widowControl w:val="0"/>
        <w:suppressLineNumbers w:val="0"/>
        <w:spacing w:before="280" w:beforeAutospacing="0" w:after="290" w:afterAutospacing="0" w:line="600" w:lineRule="exact"/>
        <w:ind w:left="129" w:right="0" w:firstLine="0"/>
        <w:jc w:val="both"/>
        <w:outlineLvl w:val="3"/>
        <w:rPr>
          <w:rFonts w:hint="default" w:ascii="Arial" w:hAnsi="Arial" w:eastAsia="黑体" w:cs="Times New Roman"/>
          <w:b/>
          <w:bCs/>
          <w:kern w:val="2"/>
          <w:sz w:val="32"/>
          <w:szCs w:val="32"/>
        </w:rPr>
      </w:pPr>
      <w:r>
        <w:rPr>
          <w:rFonts w:hint="default" w:ascii="Arial" w:hAnsi="Arial" w:eastAsia="黑体" w:cs="Times New Roman"/>
          <w:b/>
          <w:bCs/>
          <w:kern w:val="2"/>
          <w:sz w:val="32"/>
          <w:szCs w:val="32"/>
          <w:lang w:val="en-US" w:eastAsia="zh-CN" w:bidi="ar"/>
        </w:rPr>
        <w:t>1.8.2.1.</w:t>
      </w:r>
      <w:r>
        <w:rPr>
          <w:rFonts w:hint="eastAsia" w:ascii="黑体" w:hAnsi="宋体" w:eastAsia="黑体" w:cs="黑体"/>
          <w:b/>
          <w:bCs/>
          <w:kern w:val="2"/>
          <w:sz w:val="32"/>
          <w:szCs w:val="32"/>
          <w:lang w:val="en-US" w:eastAsia="zh-CN" w:bidi="ar"/>
        </w:rPr>
        <w:t>时间延迟</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32"/>
          <w:szCs w:val="32"/>
        </w:rPr>
      </w:pPr>
      <w:r>
        <w:rPr>
          <w:rFonts w:hint="eastAsia" w:ascii="仿宋" w:hAnsi="仿宋" w:eastAsia="仿宋" w:cs="仿宋"/>
          <w:kern w:val="2"/>
          <w:sz w:val="28"/>
          <w:szCs w:val="28"/>
          <w:lang w:val="en-US" w:eastAsia="zh-CN" w:bidi="ar"/>
        </w:rPr>
        <w:t>针对业务操作一般将延迟分为：频繁高发、一般频度和少量操作。</w:t>
      </w:r>
    </w:p>
    <w:tbl>
      <w:tblPr>
        <w:tblStyle w:val="59"/>
        <w:tblW w:w="893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1105"/>
        <w:gridCol w:w="1418"/>
        <w:gridCol w:w="1314"/>
        <w:gridCol w:w="954"/>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90%的响应时间</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最大响应时间</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优先级</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X操作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&lt;1秒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&lt;3秒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高</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X操作指频繁高发的业务操作，场景可根据需要，至少选择4处验证，例如：系统登录、首页展示、信息修改、删除、查询、验证等。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Y操作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&lt;2秒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&lt;5秒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中</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Y操作指频度一般的普通业务操作，场景可根据需要，至少选择2处验证，例如：制定时期或小数据量的检索或统计功能。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Z操作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&lt;5秒</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&lt;10秒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低</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Z操作指很少人用或很少发生的业务操作，场景可根据需要，至少选择1处验证，例如：历史数据查询或统计。</w:t>
            </w:r>
          </w:p>
        </w:tc>
      </w:tr>
    </w:tbl>
    <w:p>
      <w:pPr>
        <w:keepNext/>
        <w:keepLines/>
        <w:widowControl w:val="0"/>
        <w:suppressLineNumbers w:val="0"/>
        <w:spacing w:before="280" w:beforeAutospacing="0" w:after="290" w:afterAutospacing="0" w:line="600" w:lineRule="exact"/>
        <w:ind w:left="129" w:right="0" w:firstLine="0"/>
        <w:jc w:val="both"/>
        <w:outlineLvl w:val="3"/>
        <w:rPr>
          <w:rFonts w:hint="default" w:ascii="Arial" w:hAnsi="Arial" w:eastAsia="黑体" w:cs="Times New Roman"/>
          <w:b/>
          <w:bCs/>
          <w:kern w:val="2"/>
          <w:sz w:val="32"/>
          <w:szCs w:val="32"/>
        </w:rPr>
      </w:pPr>
      <w:r>
        <w:rPr>
          <w:rFonts w:hint="default" w:ascii="Arial" w:hAnsi="Arial" w:eastAsia="黑体" w:cs="Times New Roman"/>
          <w:b/>
          <w:bCs/>
          <w:kern w:val="2"/>
          <w:sz w:val="32"/>
          <w:szCs w:val="32"/>
          <w:lang w:val="en-US" w:eastAsia="zh-CN" w:bidi="ar"/>
        </w:rPr>
        <w:t>1.8.2.2.</w:t>
      </w:r>
      <w:r>
        <w:rPr>
          <w:rFonts w:hint="eastAsia" w:ascii="黑体" w:hAnsi="宋体" w:eastAsia="黑体" w:cs="黑体"/>
          <w:b/>
          <w:bCs/>
          <w:kern w:val="2"/>
          <w:sz w:val="32"/>
          <w:szCs w:val="32"/>
          <w:lang w:val="en-US" w:eastAsia="zh-CN" w:bidi="ar"/>
        </w:rPr>
        <w:t>吞吐量</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32"/>
          <w:szCs w:val="32"/>
        </w:rPr>
      </w:pPr>
      <w:r>
        <w:rPr>
          <w:rFonts w:hint="eastAsia" w:ascii="仿宋" w:hAnsi="仿宋" w:eastAsia="仿宋" w:cs="仿宋"/>
          <w:kern w:val="2"/>
          <w:sz w:val="28"/>
          <w:szCs w:val="28"/>
          <w:lang w:val="en-US" w:eastAsia="zh-CN" w:bidi="ar"/>
        </w:rPr>
        <w:t>吞吐量为在一个给定的观察时间段内，系统处理完整事件，然后产生的响应数量。通常包括核心业务操作、普通业务操作，复杂业务操作和增量历史数据迁移等。</w:t>
      </w:r>
    </w:p>
    <w:tbl>
      <w:tblPr>
        <w:tblStyle w:val="5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
        <w:gridCol w:w="2138"/>
        <w:gridCol w:w="184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吞吐量</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核心业务操作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每分钟100次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场景可根据需要，至少选择2处验证，例如：身份认证和身份查询。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普通业务操作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每分钟50次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场景可根据需要，至少选择1处验证，例如：登录或业务增、删改、查等简单业务操作。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3</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复杂业务操作</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每分钟20次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场景可根据需要，至少选择1处验证，例如：年度数据查询和统计等。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4</w:t>
            </w:r>
          </w:p>
        </w:tc>
        <w:tc>
          <w:tcPr>
            <w:tcW w:w="21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增量历史数据迁移</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每天1次</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例如：数据向历史库迁移或历史数据备份。</w:t>
            </w:r>
          </w:p>
        </w:tc>
      </w:tr>
    </w:tbl>
    <w:p>
      <w:pPr>
        <w:keepNext/>
        <w:keepLines/>
        <w:widowControl w:val="0"/>
        <w:suppressLineNumbers w:val="0"/>
        <w:spacing w:before="0" w:beforeAutospacing="0" w:after="0" w:afterAutospacing="0" w:line="600" w:lineRule="exact"/>
        <w:ind w:left="573" w:right="0" w:hanging="573"/>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1.8.3.资源利用性</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资源利用性一般考察系统在大并发或者长时间运行情况下，各服务器（比如系统应用服务器、数据库服务器等）的CPU平均使用率、可用内存情况。</w:t>
      </w:r>
    </w:p>
    <w:tbl>
      <w:tblPr>
        <w:tblStyle w:val="59"/>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2"/>
        <w:gridCol w:w="967"/>
        <w:gridCol w:w="2878"/>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9" w:hRule="atLeast"/>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编号</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项目</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容量要求</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b/>
                <w:bCs w:val="0"/>
                <w:kern w:val="2"/>
                <w:sz w:val="28"/>
                <w:szCs w:val="28"/>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1</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压力测试</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系统支持100个用户并发进行订单查询操作，稳定运行2小时，系统无报错，且系统的CPU平均使用率不超过80%，已用内存不超过80%。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场景可根据需要，至少选择1处验证，例如：考察较大并发量、运行一段时间内执行订单新增操作时，系统是否有误（不支持不可用），同时监控系统应用服务器、数据库服务器的CPU平均使用率、可用内存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2</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疲劳测试</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_GB2312"/>
                <w:kern w:val="2"/>
                <w:sz w:val="28"/>
                <w:szCs w:val="28"/>
              </w:rPr>
            </w:pPr>
            <w:r>
              <w:rPr>
                <w:rFonts w:hint="eastAsia" w:ascii="仿宋" w:hAnsi="仿宋" w:eastAsia="仿宋" w:cs="仿宋"/>
                <w:kern w:val="2"/>
                <w:sz w:val="28"/>
                <w:szCs w:val="28"/>
                <w:lang w:val="en-US" w:eastAsia="zh-CN" w:bidi="ar"/>
              </w:rPr>
              <w:t>系统支持100个用户并发进行订单查询操作，稳定运行6小时，系统无报错，且系统的CPU平均使用率不超过80%，已用内存不超过80%。</w:t>
            </w:r>
          </w:p>
        </w:tc>
        <w:tc>
          <w:tcPr>
            <w:tcW w:w="3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600" w:lineRule="exact"/>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场景可根据需要，至少选择1处验证，例如：考察一定并发量情况下执行较长时间时，系统是否有误（不支持不可用），同时监控系统应用服务器、数据库服务器的CPU平均使用率、可用内存比例等。</w:t>
            </w:r>
          </w:p>
        </w:tc>
      </w:tr>
    </w:tbl>
    <w:p>
      <w:pPr>
        <w:keepNext/>
        <w:keepLines/>
        <w:widowControl w:val="0"/>
        <w:numPr>
          <w:ilvl w:val="1"/>
          <w:numId w:val="34"/>
        </w:numPr>
        <w:suppressLineNumbers w:val="0"/>
        <w:autoSpaceDE w:val="0"/>
        <w:autoSpaceDN/>
        <w:spacing w:before="0" w:beforeAutospacing="0" w:after="0" w:afterAutospacing="0" w:line="600" w:lineRule="exact"/>
        <w:ind w:left="573" w:leftChars="0" w:right="0" w:hanging="573" w:firstLineChars="0"/>
        <w:jc w:val="left"/>
        <w:outlineLvl w:val="1"/>
        <w:rPr>
          <w:rFonts w:hint="default" w:ascii="楷体_GB2312" w:eastAsia="楷体_GB2312" w:cs="楷体_GB2312"/>
          <w:b/>
          <w:bCs/>
          <w:kern w:val="2"/>
          <w:sz w:val="32"/>
          <w:szCs w:val="32"/>
        </w:rPr>
      </w:pPr>
      <w:r>
        <w:rPr>
          <w:rFonts w:hint="eastAsia" w:ascii="黑体" w:hAnsi="宋体" w:eastAsia="黑体" w:cs="黑体"/>
          <w:b/>
          <w:bCs/>
          <w:kern w:val="2"/>
          <w:sz w:val="32"/>
          <w:szCs w:val="32"/>
          <w:lang w:val="en-US" w:eastAsia="zh-CN" w:bidi="ar"/>
        </w:rPr>
        <w:t>系统</w:t>
      </w:r>
      <w:r>
        <w:rPr>
          <w:rFonts w:hint="eastAsia" w:ascii="黑体" w:hAnsi="宋体" w:eastAsia="黑体" w:cs="黑体"/>
          <w:b/>
          <w:bCs w:val="0"/>
          <w:kern w:val="2"/>
          <w:sz w:val="32"/>
          <w:szCs w:val="32"/>
          <w:lang w:val="en-US" w:eastAsia="zh-CN" w:bidi="ar"/>
        </w:rPr>
        <w:t>安全要求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本系统应遵循的信息系统等级保护2.0等级为：三级。</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32"/>
          <w:szCs w:val="32"/>
        </w:rPr>
      </w:pPr>
      <w:r>
        <w:rPr>
          <w:rFonts w:hint="default" w:ascii="仿宋_GB2312" w:hAnsi="Times New Roman" w:eastAsia="仿宋_GB2312" w:cs="仿宋_GB2312"/>
          <w:kern w:val="0"/>
          <w:sz w:val="28"/>
          <w:szCs w:val="28"/>
          <w:lang w:val="en-US" w:eastAsia="zh-CN" w:bidi="ar"/>
        </w:rPr>
        <w:t>系统的设计、实施必须遵照和满足信创相关标准规范，以及相应等级的信息系统等级保护2.0应用安全、数据安全等相关要求，落实安全可靠建设任务。</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1.9.1.网络安全要求</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中标方应服从采购人的网络安全管理，配合采购人做好安全检测、安全防护、应急演练、漏洞修复等工作。</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建设过程中必须采用多层次的安全措施，包括身份认证、权限控制、数据加密等方面，具体采用的安全措施包括但不限于：应使用可信的平台/框架代码或第三方组件开发应用程序；应用程序访问数据库和服务器时应尽量使用最低权限；应用程序的输入输出需符合规范要求避免恶意字符的带入；应用程序需加强访问控制，严格校验相关权限，并对口令的配置进行复杂度校验；有文件上传功能的应用系统必须采用白名单进行文件类型的限制；使用HTTPS协议传输数据等各类安全防范机制和措施。中标方应在投标文件中专章对拟采取的安全措施进行说明。</w:t>
      </w:r>
    </w:p>
    <w:p>
      <w:pPr>
        <w:keepNext w:val="0"/>
        <w:keepLines w:val="0"/>
        <w:widowControl w:val="0"/>
        <w:numPr>
          <w:ilvl w:val="0"/>
          <w:numId w:val="41"/>
        </w:numPr>
        <w:suppressLineNumbers w:val="0"/>
        <w:spacing w:before="0" w:beforeAutospacing="0" w:after="0" w:afterAutospacing="0" w:line="600" w:lineRule="exact"/>
        <w:ind w:left="0" w:leftChars="0" w:right="0" w:firstLine="48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4"/>
          <w:szCs w:val="24"/>
          <w:lang w:val="en-US" w:eastAsia="zh-CN" w:bidi="ar"/>
        </w:rPr>
        <w:t>系统在云环境部署后</w:t>
      </w:r>
      <w:r>
        <w:rPr>
          <w:rFonts w:hint="default" w:ascii="仿宋_GB2312" w:hAnsi="Times New Roman" w:eastAsia="仿宋_GB2312" w:cs="仿宋_GB2312"/>
          <w:kern w:val="0"/>
          <w:sz w:val="28"/>
          <w:szCs w:val="28"/>
          <w:lang w:val="en-US" w:eastAsia="zh-CN" w:bidi="ar"/>
        </w:rPr>
        <w:t>，若发现安全隐患，中标方须立即开展相关安全修复工作，如未在规定时间内完成修复或消除隐患或作出暂不修复说明的，逾期时间未超过1天，采购人可按照隐患数量，每个隐患扣除合同总金额的万分之一；逾期时间超过1天且未超过3天，采购人可按照隐患数量，每个隐患扣除合同总金额的万分之三；逾期时间超过3天，采购人可按照隐患数量，每个隐患扣除合同总金额的万分之十。若被发现其开发、维护的信息系统存在安全隐患和发生运维事故（网络安全、数据安全、运维安全等）造成服务质量下降或造成采购人被网络安全监管部门或上级部门通报批评，但系统运行总体正常的，采购人可扣除合同总金额的千分之五；被网络安全监管部门或上级部门通报批评的，且影响系统正常运行的，采购人可扣除合同总金额的千分之十；对系统运行造成严重影响的，如数据库数据丢失且无法恢复，采购人可扣除合同总金额的千分之十五，并保留进一步追究中标方相关责任的权利。</w:t>
      </w:r>
    </w:p>
    <w:p>
      <w:pPr>
        <w:keepNext w:val="0"/>
        <w:keepLines w:val="0"/>
        <w:widowControl w:val="0"/>
        <w:numPr>
          <w:ilvl w:val="0"/>
          <w:numId w:val="41"/>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本系统在进行等保2.0测评的过程中，中标方应无条件地配合采购人做好相关安全整改、漏洞修复等工作，协助采购人取得公安机关颁发的等级保护备案证书。</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1.9.2.商用密码要求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信息系统等级保护2.0等级为三级</w:t>
      </w:r>
      <w:r>
        <w:rPr>
          <w:rFonts w:hint="eastAsia" w:ascii="仿宋_GB2312" w:hAnsi="Times New Roman" w:eastAsia="仿宋_GB2312" w:cs="仿宋_GB2312"/>
          <w:kern w:val="0"/>
          <w:sz w:val="28"/>
          <w:szCs w:val="28"/>
          <w:lang w:val="en-US" w:eastAsia="zh-CN" w:bidi="ar"/>
        </w:rPr>
        <w:t>的系统</w:t>
      </w:r>
      <w:r>
        <w:rPr>
          <w:rFonts w:hint="default" w:ascii="仿宋_GB2312" w:hAnsi="Times New Roman" w:eastAsia="仿宋_GB2312" w:cs="仿宋_GB2312"/>
          <w:kern w:val="0"/>
          <w:sz w:val="28"/>
          <w:szCs w:val="28"/>
          <w:lang w:val="en-US" w:eastAsia="zh-CN" w:bidi="ar"/>
        </w:rPr>
        <w:t>，中标方需在软件系统方案设计中包含《商用密码应用方案》，内容包括密码应用需求分析环节、密码设计技术方案以及依据《GB/T 39786-2021信息安全技术 信息系统密码应用基本要求》密码应用合理规性自评。《商用密码应用方案》需通过专家评审或密评机构评估。系统实施环节需出具《密码应用实施方案》。</w:t>
      </w:r>
    </w:p>
    <w:p>
      <w:pPr>
        <w:keepNext/>
        <w:keepLines/>
        <w:widowControl w:val="0"/>
        <w:suppressLineNumbers w:val="0"/>
        <w:autoSpaceDE w:val="0"/>
        <w:autoSpaceDN/>
        <w:spacing w:before="0" w:beforeAutospacing="0" w:after="0" w:afterAutospacing="0" w:line="600" w:lineRule="exact"/>
        <w:ind w:left="573" w:leftChars="0" w:right="0" w:hanging="573" w:firstLineChars="0"/>
        <w:jc w:val="both"/>
        <w:outlineLvl w:val="2"/>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1.9.3.信创兼容性要求</w:t>
      </w:r>
    </w:p>
    <w:p>
      <w:pPr>
        <w:keepNext w:val="0"/>
        <w:keepLines w:val="0"/>
        <w:widowControl w:val="0"/>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本系统建成后对国产桌面终端必须具有完全的兼容性和适应性，应至少支持3种以上国产技术路线（MIPS、ARM、X86均要求支持），满足国产芯片（飞腾、龙芯、麒麟、兆芯、海光，至少支持三款）和基础硬件（以华为、联想、曙光、长城、同方、浪潮、华三等主流厂商的服务器、计算机产品等，至少支持三款）与3种以上操作系统（麒麟、统信、华为鸿蒙等）的融合混搭、交叉访问，且能在目前政府管理部门普遍使用的主流国产浏览器（红莲花、360、统信UOS等）环境下正常访问和操作，以及可配合外接设备（如果有，如扫描仪、打印机、高拍仪）等多场景组合使用（实际需要验证各种组合环境情况至少4种组合以上，组合环境主要指国产芯片+基础硬件+国产操作系统+国产中间件+国产数据库+国产浏览器，第三方测试机构须提供各种技术路线/组合环境情况下，所有功能的适配检测结果）。如发现有不兼容情况，中标方要及时处理，进行兼容性和适应性改造。</w:t>
      </w:r>
    </w:p>
    <w:p>
      <w:pPr>
        <w:keepNext w:val="0"/>
        <w:keepLines w:val="0"/>
        <w:widowControl w:val="0"/>
        <w:suppressLineNumbers w:val="0"/>
        <w:spacing w:before="0" w:beforeAutospacing="0" w:after="0" w:afterAutospacing="0" w:line="600" w:lineRule="exact"/>
        <w:ind w:left="0" w:right="0" w:firstLine="420"/>
        <w:jc w:val="both"/>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 xml:space="preserve"> </w:t>
      </w:r>
    </w:p>
    <w:p>
      <w:pPr>
        <w:pStyle w:val="3"/>
        <w:keepNext w:val="0"/>
        <w:keepLines w:val="0"/>
        <w:widowControl w:val="0"/>
        <w:suppressLineNumbers w:val="0"/>
        <w:autoSpaceDE w:val="0"/>
        <w:autoSpaceDN w:val="0"/>
        <w:adjustRightInd w:val="0"/>
        <w:snapToGrid w:val="0"/>
        <w:spacing w:line="600" w:lineRule="exact"/>
        <w:ind w:left="0" w:leftChars="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rPr>
        <w:t>2.</w:t>
      </w:r>
      <w:r>
        <w:rPr>
          <w:rFonts w:hint="eastAsia" w:ascii="黑体" w:hAnsi="宋体" w:eastAsia="黑体" w:cs="黑体"/>
          <w:b/>
          <w:bCs w:val="0"/>
          <w:kern w:val="0"/>
          <w:sz w:val="32"/>
          <w:szCs w:val="32"/>
          <w:lang w:eastAsia="zh-CN"/>
        </w:rPr>
        <w:t>验收</w:t>
      </w:r>
      <w:r>
        <w:rPr>
          <w:rFonts w:hint="eastAsia" w:ascii="黑体" w:hAnsi="宋体" w:eastAsia="黑体" w:cs="黑体"/>
          <w:b/>
          <w:bCs w:val="0"/>
          <w:kern w:val="0"/>
          <w:sz w:val="32"/>
          <w:szCs w:val="32"/>
        </w:rPr>
        <w:t>测试要求</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（1）本项目在初验前应进行</w:t>
      </w:r>
      <w:r>
        <w:rPr>
          <w:rFonts w:hint="eastAsia" w:ascii="仿宋_GB2312" w:hAnsi="Times New Roman" w:eastAsia="仿宋_GB2312" w:cs="仿宋_GB2312"/>
          <w:kern w:val="2"/>
          <w:sz w:val="28"/>
          <w:szCs w:val="28"/>
          <w:lang w:val="en-US" w:eastAsia="zh-CN" w:bidi="ar"/>
        </w:rPr>
        <w:t>第三方</w:t>
      </w:r>
      <w:r>
        <w:rPr>
          <w:rFonts w:hint="default" w:ascii="仿宋_GB2312" w:hAnsi="Times New Roman" w:eastAsia="仿宋_GB2312" w:cs="仿宋_GB2312"/>
          <w:kern w:val="2"/>
          <w:sz w:val="28"/>
          <w:szCs w:val="28"/>
          <w:lang w:val="en-US" w:eastAsia="zh-CN" w:bidi="ar"/>
        </w:rPr>
        <w:t>系统功能检查测试、安全测试并提交测试报告</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测试通过后方可进行初验。</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2）本项目在终验前应进行软件测试（包括采购范围内的功能、性能和其他技术满足情况，并提供正式的软件测试报告）、安全测试（进行相应测试并提交正式的安全测试报告和整改说明书），软件测试和安全测试均通过后方可进行终验。</w:t>
      </w:r>
    </w:p>
    <w:p>
      <w:pPr>
        <w:keepNext w:val="0"/>
        <w:keepLines w:val="0"/>
        <w:widowControl w:val="0"/>
        <w:numPr>
          <w:ilvl w:val="-1"/>
          <w:numId w:val="0"/>
        </w:numPr>
        <w:suppressLineNumbers w:val="0"/>
        <w:autoSpaceDE/>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（3）本项目系统功能检查测试、软件测试、安全测试以及相配套的密码产品或硬件设备（如有）相关费用、整改费用由中标方承担，包含在本次投标报价中。</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2.1</w:t>
      </w:r>
      <w:r>
        <w:rPr>
          <w:rFonts w:hint="eastAsia" w:ascii="楷体_GB2312" w:hAnsi="Times New Roman" w:eastAsia="楷体_GB2312" w:cs="楷体_GB2312"/>
          <w:b/>
          <w:bCs/>
          <w:kern w:val="2"/>
          <w:sz w:val="32"/>
          <w:szCs w:val="32"/>
          <w:lang w:val="en-US" w:eastAsia="zh-CN" w:bidi="ar"/>
        </w:rPr>
        <w:t>软件</w:t>
      </w:r>
      <w:r>
        <w:rPr>
          <w:rFonts w:hint="default" w:ascii="楷体_GB2312" w:hAnsi="Times New Roman" w:eastAsia="楷体_GB2312" w:cs="楷体_GB2312"/>
          <w:b/>
          <w:bCs/>
          <w:kern w:val="2"/>
          <w:sz w:val="32"/>
          <w:szCs w:val="32"/>
          <w:lang w:val="en-US" w:eastAsia="zh-CN" w:bidi="ar"/>
        </w:rPr>
        <w:t>测试要求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hAnsi="Times New Roman" w:eastAsia="仿宋_GB2312" w:cs="仿宋_GB2312"/>
          <w:kern w:val="2"/>
          <w:sz w:val="28"/>
          <w:szCs w:val="28"/>
          <w:lang w:val="en-US" w:eastAsia="zh-CN" w:bidi="ar"/>
        </w:rPr>
      </w:pPr>
      <w:r>
        <w:rPr>
          <w:rFonts w:hint="default" w:ascii="仿宋_GB2312" w:hAnsi="Times New Roman" w:eastAsia="仿宋_GB2312" w:cs="仿宋_GB2312"/>
          <w:kern w:val="2"/>
          <w:sz w:val="28"/>
          <w:szCs w:val="28"/>
          <w:lang w:val="en-US" w:eastAsia="zh-CN" w:bidi="ar"/>
        </w:rPr>
        <w:t>本项目软件测试包括功能、性能和其他技术满足情况测试。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至少提交功能测试、性能测试报告和其他技术满足情况测试或验证报告（报告中涉及的不同内容可由不同第三方提供的分报告组成），且报告明确注明为针对本项目的“软件测试”，方可视为通过软件测试。</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eastAsia="仿宋_GB2312" w:cs="仿宋_GB2312"/>
          <w:b/>
          <w:bCs/>
          <w:kern w:val="2"/>
          <w:sz w:val="32"/>
          <w:szCs w:val="32"/>
        </w:rPr>
      </w:pPr>
      <w:r>
        <w:rPr>
          <w:rFonts w:hint="default" w:ascii="仿宋_GB2312" w:hAnsi="Times New Roman" w:eastAsia="仿宋_GB2312" w:cs="仿宋_GB2312"/>
          <w:b/>
          <w:bCs/>
          <w:kern w:val="2"/>
          <w:sz w:val="32"/>
          <w:szCs w:val="32"/>
          <w:lang w:val="en-US" w:eastAsia="zh-CN" w:bidi="ar"/>
        </w:rPr>
        <w:t>2.1.1.功能测试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功能测试依据项目招标文件、合同、需求规格说明书内容和信息化系统软件，列出所有功能，须由具备“中国合格评定国家认可委员会认可”（CNAS）的实验室资质或中国计量认证（CMA）资质的机构进行。</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hAnsi="Times New Roman" w:eastAsia="仿宋_GB2312" w:cs="仿宋_GB2312"/>
          <w:b/>
          <w:bCs/>
          <w:kern w:val="2"/>
          <w:sz w:val="32"/>
          <w:szCs w:val="32"/>
          <w:lang w:bidi="ar"/>
        </w:rPr>
      </w:pPr>
      <w:r>
        <w:rPr>
          <w:rFonts w:hint="default" w:ascii="仿宋_GB2312" w:hAnsi="Times New Roman" w:eastAsia="仿宋_GB2312" w:cs="仿宋_GB2312"/>
          <w:b/>
          <w:bCs/>
          <w:kern w:val="2"/>
          <w:sz w:val="32"/>
          <w:szCs w:val="32"/>
          <w:lang w:val="en-US" w:eastAsia="zh-CN" w:bidi="ar"/>
        </w:rPr>
        <w:t>2.1.2.性能测试</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性能测试依据项目招标文件性能要求，主要包括但不限于压力测试、负载测试、疲劳测试等，须由具备“中国合格评定国家认可委员会认可”（CNAS）的实验室资质或中国计量认证（CMA）资质的机构进行。</w:t>
      </w:r>
    </w:p>
    <w:p>
      <w:pPr>
        <w:keepNext/>
        <w:keepLines/>
        <w:widowControl w:val="0"/>
        <w:suppressLineNumbers w:val="0"/>
        <w:autoSpaceDE w:val="0"/>
        <w:autoSpaceDN/>
        <w:spacing w:before="0" w:beforeAutospacing="0" w:after="0" w:afterAutospacing="0" w:line="600" w:lineRule="exact"/>
        <w:ind w:left="0" w:leftChars="0" w:right="0" w:firstLine="643" w:firstLineChars="200"/>
        <w:jc w:val="both"/>
        <w:outlineLvl w:val="2"/>
        <w:rPr>
          <w:rFonts w:hint="default" w:ascii="仿宋_GB2312" w:eastAsia="仿宋_GB2312" w:cs="仿宋_GB2312"/>
          <w:b/>
          <w:bCs/>
          <w:kern w:val="2"/>
          <w:sz w:val="32"/>
          <w:szCs w:val="32"/>
        </w:rPr>
      </w:pPr>
      <w:r>
        <w:rPr>
          <w:rFonts w:hint="default" w:ascii="仿宋_GB2312" w:hAnsi="Times New Roman" w:eastAsia="仿宋_GB2312" w:cs="仿宋_GB2312"/>
          <w:b/>
          <w:bCs/>
          <w:kern w:val="2"/>
          <w:sz w:val="32"/>
          <w:szCs w:val="32"/>
          <w:lang w:val="en-US" w:eastAsia="zh-CN" w:bidi="ar"/>
        </w:rPr>
        <w:t>2.1.3.其他技术满足情况验证</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其他技术满足情况依据项目招标文件的技术要求进行验证确认，包括：技术架构要求、与现有基础支撑平台衔接要求（基于省交通运输厅基础支撑平台开发要求）、统一入口要求、日志要求、系统整合要求、数据建设要求、组件使用要求、算法验证要求、兼容性要求、可靠性要求、可用性要求等测试、验证。</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2.2.安全测试要求</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本项目安全测试包括渗透测试、漏洞扫描、安全配置核查等，并要求输出上线前安全评估过程中所需要的各类报告，包括《渗透测试报告》、《漏洞扫描报告》、《安全配置核查报告》</w:t>
      </w:r>
      <w:r>
        <w:rPr>
          <w:rFonts w:hint="eastAsia" w:ascii="仿宋_GB2312" w:hAnsi="Times New Roman" w:eastAsia="仿宋_GB2312" w:cs="仿宋_GB2312"/>
          <w:kern w:val="2"/>
          <w:sz w:val="28"/>
          <w:szCs w:val="28"/>
          <w:lang w:val="en-US" w:eastAsia="zh-CN" w:bidi="ar"/>
        </w:rPr>
        <w:t>等</w:t>
      </w:r>
      <w:r>
        <w:rPr>
          <w:rFonts w:hint="default" w:ascii="仿宋_GB2312" w:hAnsi="Times New Roman" w:eastAsia="仿宋_GB2312" w:cs="仿宋_GB2312"/>
          <w:kern w:val="2"/>
          <w:sz w:val="28"/>
          <w:szCs w:val="28"/>
          <w:lang w:val="en-US" w:eastAsia="zh-CN" w:bidi="ar"/>
        </w:rPr>
        <w:t>。</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安全测试由具备中国网络安全审查技术与认证中心颁发的“信息安全风险评估服务资质”证书（一级服务资质）和ISO27001信息安全管理体系认证证书的机构进行。</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项目中标方应根据安全测试发现的问题进行整改并提交《整改说明书》，确保无中危及以上漏洞遗留，并得到上述检测机构确认。</w:t>
      </w:r>
    </w:p>
    <w:p>
      <w:pPr>
        <w:keepNext w:val="0"/>
        <w:keepLines w:val="0"/>
        <w:widowControl w:val="0"/>
        <w:numPr>
          <w:ilvl w:val="0"/>
          <w:numId w:val="42"/>
        </w:numPr>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中标方须至少提交《渗透测试报告》、《漏洞扫描报告》、《安全配置核查报告》，且无中危及以上漏洞，方可视为通过安全测试。</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2.3.密评要求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32"/>
          <w:szCs w:val="32"/>
        </w:rPr>
      </w:pPr>
      <w:r>
        <w:rPr>
          <w:rFonts w:hint="default" w:ascii="仿宋_GB2312" w:hAnsi="Times New Roman" w:eastAsia="仿宋_GB2312" w:cs="仿宋_GB2312"/>
          <w:kern w:val="2"/>
          <w:sz w:val="28"/>
          <w:szCs w:val="28"/>
          <w:lang w:val="en-US" w:eastAsia="zh-CN" w:bidi="ar"/>
        </w:rPr>
        <w:t>中标方应无条件地配合采购人做好商用密码应用安全性评估，负责做好相关问题的整改、修复工作。</w:t>
      </w:r>
    </w:p>
    <w:p>
      <w:pPr>
        <w:keepNext w:val="0"/>
        <w:keepLines w:val="0"/>
        <w:widowControl w:val="0"/>
        <w:suppressLineNumbers w:val="0"/>
        <w:spacing w:before="0" w:beforeLines="50" w:beforeAutospacing="0" w:after="0" w:afterLines="50" w:afterAutospacing="0" w:line="400" w:lineRule="exact"/>
        <w:ind w:left="0" w:right="0"/>
        <w:jc w:val="both"/>
        <w:rPr>
          <w:rFonts w:hint="default" w:ascii="宋体" w:hAnsi="Courier New" w:eastAsia="仿宋_GB2312" w:cs="Times New Roman"/>
          <w:kern w:val="2"/>
          <w:sz w:val="24"/>
          <w:szCs w:val="24"/>
        </w:rPr>
      </w:pPr>
      <w:r>
        <w:rPr>
          <w:rFonts w:hint="default" w:ascii="宋体" w:hAnsi="Courier New" w:eastAsia="仿宋_GB2312" w:cs="Times New Roman"/>
          <w:kern w:val="2"/>
          <w:sz w:val="24"/>
          <w:szCs w:val="24"/>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0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3.服务要求</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3.1.知识产权及保密要求</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项目建设中所产生的过程产物、成果产物（包括但不限于系统源代码、设计图、系统文档等），其知识产权归采购人所有。</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中标方须无条件配合采购人做好相应系统软件著作权申请相关工作，中标方及其团队个人不得以本项目类似名称申请软件著作权，不得以本项目相关内容申请软件著作权。</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如需要采用第三方组件，需保证所使用的组件有完整的源码，无知识产权问题（中标方须保证所提供产品具有合法的版权或使用权，不能采用存在版权争议的开源产品，相关产品如在使用过程中出现版权或使用权纠纷，应由中标方负责，采购人不承担责任），无安全漏洞、技术稳定可靠，并在投标文件和设计方案中明确。</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项目建设中如需采购第三方知识产权或专利的数据库、中间件等软件产品，采购费用包含在本项目中，且要保证采购后无任何其他使用或服务等费用。</w:t>
      </w:r>
    </w:p>
    <w:p>
      <w:pPr>
        <w:keepNext w:val="0"/>
        <w:keepLines w:val="0"/>
        <w:widowControl w:val="0"/>
        <w:numPr>
          <w:ilvl w:val="0"/>
          <w:numId w:val="43"/>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中标方对本项目的相关数据、资料、信息等应予以保密，未经采购人同意，不得向任何与本项目无关的第三方提供。</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3.2.验收场地、资料要求</w:t>
      </w:r>
    </w:p>
    <w:p>
      <w:pPr>
        <w:keepNext w:val="0"/>
        <w:keepLines w:val="0"/>
        <w:widowControl w:val="0"/>
        <w:numPr>
          <w:ilvl w:val="0"/>
          <w:numId w:val="44"/>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验收由采购人组织，验收地点由采购人指定。</w:t>
      </w:r>
    </w:p>
    <w:p>
      <w:pPr>
        <w:keepNext w:val="0"/>
        <w:keepLines w:val="0"/>
        <w:widowControl w:val="0"/>
        <w:numPr>
          <w:ilvl w:val="0"/>
          <w:numId w:val="44"/>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在项目正式验收前需要提供本系统完整的系统安装包、数据库脚本、源代码、所使用到的控件、中间件等产品以及相关的系统文档等材料（主要包括但不限于：需求规格说明书；系统设计说明书，以及流程、规则等的详细说明；数据库设计；系统测试报告；系统部署及维护手册；系统操作手册以及监理要求的其它文档等材料）。</w:t>
      </w:r>
    </w:p>
    <w:p>
      <w:pPr>
        <w:keepNext w:val="0"/>
        <w:keepLines w:val="0"/>
        <w:widowControl w:val="0"/>
        <w:suppressLineNumbers w:val="0"/>
        <w:spacing w:before="0" w:beforeLines="50" w:beforeAutospacing="0" w:after="0" w:afterLines="50" w:afterAutospacing="0" w:line="600" w:lineRule="exact"/>
        <w:ind w:left="0" w:right="0"/>
        <w:jc w:val="both"/>
        <w:rPr>
          <w:rFonts w:hint="eastAsia" w:ascii="宋体" w:hAnsi="Courier New" w:eastAsia="仿宋_GB2312" w:cs="Times New Roman"/>
          <w:kern w:val="2"/>
          <w:sz w:val="32"/>
          <w:szCs w:val="32"/>
        </w:rPr>
      </w:pPr>
      <w:r>
        <w:rPr>
          <w:rFonts w:hint="eastAsia" w:ascii="宋体" w:hAnsi="Courier New" w:eastAsia="仿宋_GB2312" w:cs="Times New Roman"/>
          <w:kern w:val="2"/>
          <w:sz w:val="32"/>
          <w:szCs w:val="32"/>
          <w:lang w:val="en-US" w:eastAsia="zh-CN" w:bidi="ar"/>
        </w:rPr>
        <w:t xml:space="preserve"> </w:t>
      </w:r>
    </w:p>
    <w:p>
      <w:pPr>
        <w:keepNext/>
        <w:keepLines/>
        <w:widowControl w:val="0"/>
        <w:suppressLineNumbers w:val="0"/>
        <w:autoSpaceDE w:val="0"/>
        <w:autoSpaceDN/>
        <w:spacing w:before="0" w:beforeAutospacing="0" w:after="0" w:afterAutospacing="0" w:line="60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3.3.</w:t>
      </w:r>
      <w:r>
        <w:rPr>
          <w:rFonts w:hint="eastAsia" w:ascii="楷体_GB2312" w:hAnsi="Times New Roman" w:eastAsia="楷体_GB2312" w:cs="楷体_GB2312"/>
          <w:b/>
          <w:bCs/>
          <w:kern w:val="2"/>
          <w:sz w:val="32"/>
          <w:szCs w:val="32"/>
          <w:lang w:val="en-US" w:eastAsia="zh-CN" w:bidi="ar"/>
        </w:rPr>
        <w:t>质保</w:t>
      </w:r>
      <w:r>
        <w:rPr>
          <w:rFonts w:hint="default" w:ascii="楷体_GB2312" w:hAnsi="Times New Roman" w:eastAsia="楷体_GB2312" w:cs="楷体_GB2312"/>
          <w:b/>
          <w:bCs/>
          <w:kern w:val="2"/>
          <w:sz w:val="32"/>
          <w:szCs w:val="32"/>
          <w:lang w:val="en-US" w:eastAsia="zh-CN" w:bidi="ar"/>
        </w:rPr>
        <w:t>期要求</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项目终验后系统</w:t>
      </w: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期12个月。</w:t>
      </w: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期具体要求为（投标人可视自身能力提供更优、更合理的售后服务承诺，投标人应将售后服务各项费用计入投标总价）：</w:t>
      </w:r>
    </w:p>
    <w:p>
      <w:pPr>
        <w:keepNext w:val="0"/>
        <w:keepLines w:val="0"/>
        <w:widowControl w:val="0"/>
        <w:suppressLineNumbers w:val="0"/>
        <w:autoSpaceDE w:val="0"/>
        <w:autoSpaceDN/>
        <w:spacing w:before="0" w:beforeAutospacing="0" w:after="0" w:afterAutospacing="0" w:line="600" w:lineRule="exact"/>
        <w:ind w:left="0" w:leftChars="0" w:right="0" w:firstLine="560" w:firstLineChars="200"/>
        <w:jc w:val="both"/>
        <w:rPr>
          <w:rFonts w:hint="default"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质保</w:t>
      </w:r>
      <w:r>
        <w:rPr>
          <w:rFonts w:hint="default" w:ascii="仿宋_GB2312" w:hAnsi="Times New Roman" w:eastAsia="仿宋_GB2312" w:cs="仿宋_GB2312"/>
          <w:kern w:val="2"/>
          <w:sz w:val="28"/>
          <w:szCs w:val="28"/>
          <w:lang w:val="en-US" w:eastAsia="zh-CN" w:bidi="ar"/>
        </w:rPr>
        <w:t>期内，投标人须按采购人相关要求，做好本项目系统的运行保障工作，确保系统正常使用和安全运行。</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系统在</w:t>
      </w:r>
      <w:r>
        <w:rPr>
          <w:rFonts w:hint="eastAsia" w:ascii="仿宋_GB2312" w:hAnsi="Times New Roman" w:eastAsia="仿宋_GB2312" w:cs="仿宋_GB2312"/>
          <w:kern w:val="0"/>
          <w:sz w:val="28"/>
          <w:szCs w:val="28"/>
          <w:lang w:val="en-US" w:eastAsia="zh-CN" w:bidi="ar"/>
        </w:rPr>
        <w:t>后续</w:t>
      </w:r>
      <w:r>
        <w:rPr>
          <w:rFonts w:hint="default" w:ascii="仿宋_GB2312" w:hAnsi="Times New Roman" w:eastAsia="仿宋_GB2312" w:cs="仿宋_GB2312"/>
          <w:kern w:val="0"/>
          <w:sz w:val="28"/>
          <w:szCs w:val="28"/>
          <w:lang w:val="en-US" w:eastAsia="zh-CN" w:bidi="ar"/>
        </w:rPr>
        <w:t>运行期间若发生质量缺陷、安全漏洞，中标方应及时处理，并应提供质量缺陷、安全漏洞的终身质保服务。</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中标方应根据采购人需求（单个需求工作量评估不超过5人天）提供个性化的定制化服务，满足采购人的特定业务需求，不收取额外费用。</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中标方应及时响应采购人的技术支持请求，并在规定时间内解决问题，如在数据处理上存在的业务类和数据类疑问，应给予相关的说明文档和技术支持（包括但不限于提供技术咨询、提供技术脚本）。</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中标方应保护采购人的信息安全，确保系统数据的保密性和完整性，如协助采购人进行数据脱敏、加密等规则的制定或处理。</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系统在运行期间若需要升级操作系统和软件版本，中标方应及时升级，并提交相关的升级报告说明。</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中标方应在系统运行期间需要定期进行日志分析，检测系统运行情况，发现并解决潜在的问题。</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针对特殊日期（节假日、重大会议），中标方应做好系统流量趋势、用户发展趋势预计、系统网络安全防护，并提交突发情况预案。</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中标方应对系统进行巡检和维护，包括</w:t>
      </w:r>
      <w:r>
        <w:rPr>
          <w:rFonts w:hint="default" w:ascii="仿宋_GB2312" w:hAnsi="Times New Roman" w:eastAsia="仿宋_GB2312" w:cs="仿宋_GB2312"/>
          <w:kern w:val="2"/>
          <w:sz w:val="28"/>
          <w:szCs w:val="28"/>
          <w:lang w:val="en-US" w:eastAsia="zh-CN" w:bidi="ar"/>
        </w:rPr>
        <w:t>资源使用率（</w:t>
      </w:r>
      <w:r>
        <w:rPr>
          <w:rFonts w:hint="default" w:ascii="Times New Roman" w:hAnsi="Times New Roman" w:eastAsia="仿宋_GB2312" w:cs="Times New Roman"/>
          <w:kern w:val="2"/>
          <w:sz w:val="28"/>
          <w:szCs w:val="28"/>
          <w:lang w:val="en-US" w:eastAsia="zh-CN" w:bidi="ar"/>
        </w:rPr>
        <w:t>CPU</w:t>
      </w:r>
      <w:r>
        <w:rPr>
          <w:rFonts w:hint="default" w:ascii="仿宋_GB2312" w:hAnsi="Times New Roman" w:eastAsia="仿宋_GB2312" w:cs="仿宋_GB2312"/>
          <w:kern w:val="2"/>
          <w:sz w:val="28"/>
          <w:szCs w:val="28"/>
          <w:lang w:val="en-US" w:eastAsia="zh-CN" w:bidi="ar"/>
        </w:rPr>
        <w:t>、内存、存储、网络）、</w:t>
      </w:r>
      <w:r>
        <w:rPr>
          <w:rFonts w:hint="default" w:ascii="仿宋_GB2312" w:hAnsi="Times New Roman" w:eastAsia="仿宋_GB2312" w:cs="仿宋_GB2312"/>
          <w:kern w:val="0"/>
          <w:sz w:val="28"/>
          <w:szCs w:val="28"/>
          <w:lang w:val="en-US" w:eastAsia="zh-CN" w:bidi="ar"/>
        </w:rPr>
        <w:t>系统备份情况、</w:t>
      </w:r>
      <w:r>
        <w:rPr>
          <w:rFonts w:hint="default" w:ascii="仿宋_GB2312" w:hAnsi="Times New Roman" w:eastAsia="仿宋_GB2312" w:cs="仿宋_GB2312"/>
          <w:kern w:val="2"/>
          <w:sz w:val="28"/>
          <w:szCs w:val="28"/>
          <w:lang w:val="en-US" w:eastAsia="zh-CN" w:bidi="ar"/>
        </w:rPr>
        <w:t>网络安全情况、系统故障情况</w:t>
      </w:r>
      <w:r>
        <w:rPr>
          <w:rFonts w:hint="default" w:ascii="仿宋_GB2312" w:hAnsi="Times New Roman" w:eastAsia="仿宋_GB2312" w:cs="仿宋_GB2312"/>
          <w:kern w:val="0"/>
          <w:sz w:val="28"/>
          <w:szCs w:val="28"/>
          <w:lang w:val="en-US" w:eastAsia="zh-CN" w:bidi="ar"/>
        </w:rPr>
        <w:t>等确保系统稳定运行。</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Times New Roman" w:hAnsi="Times New Roman" w:eastAsia="仿宋_GB2312" w:cs="Times New Roman"/>
          <w:kern w:val="2"/>
          <w:sz w:val="28"/>
          <w:szCs w:val="28"/>
        </w:rPr>
      </w:pPr>
      <w:r>
        <w:rPr>
          <w:rFonts w:hint="default" w:ascii="仿宋_GB2312" w:hAnsi="Times New Roman" w:eastAsia="仿宋_GB2312" w:cs="仿宋_GB2312"/>
          <w:kern w:val="0"/>
          <w:sz w:val="28"/>
          <w:szCs w:val="28"/>
          <w:lang w:val="en-US" w:eastAsia="zh-CN" w:bidi="ar"/>
        </w:rPr>
        <w:t>中标方应协助采购人完成在运行期间发生的系统迁移、下架、上线试运行等需求。</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中标方应协助采购人制定系统维护计划、系统巡检机制、系统反馈机制，提供技术支持和建议。</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28"/>
          <w:szCs w:val="28"/>
        </w:rPr>
      </w:pPr>
      <w:r>
        <w:rPr>
          <w:rFonts w:hint="default" w:ascii="仿宋_GB2312" w:hAnsi="Times New Roman" w:eastAsia="仿宋_GB2312" w:cs="仿宋_GB2312"/>
          <w:kern w:val="0"/>
          <w:sz w:val="28"/>
          <w:szCs w:val="28"/>
          <w:lang w:val="en-US" w:eastAsia="zh-CN" w:bidi="ar"/>
        </w:rPr>
        <w:t>中标方应处理采购人反馈的问题和意见，并及时进行改进和优化。</w:t>
      </w:r>
    </w:p>
    <w:p>
      <w:pPr>
        <w:keepNext w:val="0"/>
        <w:keepLines w:val="0"/>
        <w:widowControl w:val="0"/>
        <w:numPr>
          <w:ilvl w:val="0"/>
          <w:numId w:val="45"/>
        </w:numPr>
        <w:suppressLineNumbers w:val="0"/>
        <w:spacing w:before="0" w:beforeAutospacing="0" w:after="0" w:afterAutospacing="0" w:line="600" w:lineRule="exact"/>
        <w:ind w:left="0" w:leftChars="0" w:right="0" w:firstLine="490" w:firstLineChars="175"/>
        <w:jc w:val="both"/>
        <w:rPr>
          <w:rFonts w:hint="default" w:ascii="仿宋_GB2312" w:eastAsia="仿宋_GB2312" w:cs="仿宋_GB2312"/>
          <w:kern w:val="0"/>
          <w:sz w:val="32"/>
          <w:szCs w:val="32"/>
        </w:rPr>
      </w:pPr>
      <w:r>
        <w:rPr>
          <w:rFonts w:hint="default" w:ascii="仿宋_GB2312" w:hAnsi="Times New Roman" w:eastAsia="仿宋_GB2312" w:cs="仿宋_GB2312"/>
          <w:kern w:val="0"/>
          <w:sz w:val="28"/>
          <w:szCs w:val="28"/>
          <w:lang w:val="en-US" w:eastAsia="zh-CN" w:bidi="ar"/>
        </w:rPr>
        <w:t>中标方应遵守相关法律法规和行业规范，保证技术服务合规、安全、可靠。</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3.4.团队人员要求</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中标方须组建不少于15人的</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（含项目经理）专职负责本项目，并由项目经理统筹中标方其他各类资源(包括人员、工具等)支撑保障本项目实施。</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2" w:firstLineChars="200"/>
        <w:jc w:val="both"/>
        <w:rPr>
          <w:rFonts w:hint="default" w:ascii="仿宋_GB2312" w:eastAsia="仿宋_GB2312" w:cs="仿宋_GB2312"/>
          <w:kern w:val="2"/>
          <w:sz w:val="28"/>
          <w:szCs w:val="28"/>
        </w:rPr>
      </w:pPr>
      <w:r>
        <w:rPr>
          <w:rFonts w:hint="default" w:ascii="仿宋_GB2312" w:hAnsi="Times New Roman" w:eastAsia="仿宋_GB2312" w:cs="仿宋_GB2312"/>
          <w:b/>
          <w:bCs/>
          <w:kern w:val="2"/>
          <w:sz w:val="28"/>
          <w:szCs w:val="28"/>
          <w:lang w:val="en-US" w:eastAsia="zh-CN" w:bidi="ar"/>
        </w:rPr>
        <w:t>项目经理</w:t>
      </w:r>
      <w:r>
        <w:rPr>
          <w:rFonts w:hint="default" w:ascii="仿宋_GB2312" w:hAnsi="Times New Roman" w:eastAsia="仿宋_GB2312" w:cs="仿宋_GB2312"/>
          <w:kern w:val="2"/>
          <w:sz w:val="28"/>
          <w:szCs w:val="28"/>
          <w:lang w:val="en-US" w:eastAsia="zh-CN" w:bidi="ar"/>
        </w:rPr>
        <w:t>具有信息系统项目管理师（高级）资格（发证机构：国家人力资源和社会保障部、工业和信息化部）（提供证书</w:t>
      </w:r>
      <w:r>
        <w:rPr>
          <w:rFonts w:hint="eastAsia" w:ascii="仿宋_GB2312" w:hAnsi="Times New Roman" w:eastAsia="仿宋_GB2312" w:cs="仿宋_GB2312"/>
          <w:kern w:val="2"/>
          <w:sz w:val="28"/>
          <w:szCs w:val="28"/>
          <w:lang w:val="en-US" w:eastAsia="zh-CN" w:bidi="ar"/>
        </w:rPr>
        <w:t>，3分</w:t>
      </w:r>
      <w:r>
        <w:rPr>
          <w:rFonts w:hint="default"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项目经理须在采购人指定地点工作，每周不少于3天。</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2" w:firstLineChars="200"/>
        <w:jc w:val="both"/>
        <w:rPr>
          <w:rFonts w:hint="default" w:ascii="仿宋_GB2312" w:eastAsia="仿宋_GB2312" w:cs="仿宋_GB2312"/>
          <w:kern w:val="2"/>
          <w:sz w:val="28"/>
          <w:szCs w:val="28"/>
        </w:rPr>
      </w:pPr>
      <w:r>
        <w:rPr>
          <w:rFonts w:hint="eastAsia" w:ascii="仿宋_GB2312" w:hAnsi="Times New Roman" w:eastAsia="仿宋_GB2312" w:cs="仿宋_GB2312"/>
          <w:b/>
          <w:bCs/>
          <w:sz w:val="28"/>
          <w:szCs w:val="28"/>
          <w:lang w:eastAsia="zh-CN" w:bidi="ar"/>
        </w:rPr>
        <w:t>核心团队</w:t>
      </w:r>
      <w:r>
        <w:rPr>
          <w:rFonts w:hint="default" w:ascii="仿宋_GB2312" w:hAnsi="Times New Roman" w:eastAsia="仿宋_GB2312" w:cs="仿宋_GB2312"/>
          <w:b/>
          <w:bCs/>
          <w:sz w:val="28"/>
          <w:szCs w:val="28"/>
          <w:lang w:bidi="ar"/>
        </w:rPr>
        <w:t>其他人员</w:t>
      </w:r>
      <w:r>
        <w:rPr>
          <w:rFonts w:hint="default" w:ascii="仿宋_GB2312" w:hAnsi="Times New Roman" w:eastAsia="仿宋_GB2312" w:cs="仿宋_GB2312"/>
          <w:sz w:val="28"/>
          <w:szCs w:val="28"/>
          <w:lang w:bidi="ar"/>
        </w:rPr>
        <w:t>须具有计算机（软件）、通信、电子工程相关专业全日制普通高等教育本科及以上学历，以及类似系统开发经验，在采购人指定地点工作</w:t>
      </w:r>
      <w:r>
        <w:rPr>
          <w:rFonts w:hint="default" w:ascii="仿宋_GB2312" w:hAnsi="Times New Roman" w:eastAsia="仿宋_GB2312" w:cs="仿宋_GB2312"/>
          <w:kern w:val="2"/>
          <w:sz w:val="28"/>
          <w:szCs w:val="28"/>
          <w:lang w:val="en-US" w:eastAsia="zh-CN" w:bidi="ar"/>
        </w:rPr>
        <w:t>。</w:t>
      </w:r>
    </w:p>
    <w:p>
      <w:pPr>
        <w:keepNext w:val="0"/>
        <w:keepLines w:val="0"/>
        <w:widowControl w:val="0"/>
        <w:numPr>
          <w:ilvl w:val="-1"/>
          <w:numId w:val="0"/>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sz w:val="28"/>
          <w:szCs w:val="28"/>
          <w:lang w:bidi="ar"/>
        </w:rPr>
        <w:t>其中，具有计算机类专业全日制普通高等教育本科及以上学历或中级（含）以上计算机类资格证书的人员数量，</w:t>
      </w:r>
      <w:r>
        <w:rPr>
          <w:rFonts w:hint="default" w:ascii="仿宋_GB2312" w:hAnsi="Times New Roman" w:eastAsia="仿宋_GB2312" w:cs="仿宋_GB2312"/>
          <w:kern w:val="2"/>
          <w:sz w:val="28"/>
          <w:szCs w:val="28"/>
          <w:lang w:val="en-US" w:eastAsia="zh-CN" w:bidi="ar"/>
        </w:rPr>
        <w:t>低于</w:t>
      </w:r>
      <w:r>
        <w:rPr>
          <w:rFonts w:hint="eastAsia" w:ascii="仿宋_GB2312" w:hAnsi="Times New Roman" w:eastAsia="仿宋_GB2312" w:cs="仿宋_GB2312"/>
          <w:kern w:val="2"/>
          <w:sz w:val="28"/>
          <w:szCs w:val="28"/>
          <w:lang w:val="en-US" w:eastAsia="zh-CN" w:bidi="ar"/>
        </w:rPr>
        <w:t>等于4</w:t>
      </w:r>
      <w:r>
        <w:rPr>
          <w:rFonts w:hint="eastAsia" w:ascii="Times New Roman" w:hAnsi="Times New Roman" w:eastAsia="仿宋_GB2312" w:cs="Times New Roman"/>
          <w:kern w:val="2"/>
          <w:sz w:val="28"/>
          <w:szCs w:val="28"/>
          <w:lang w:val="en-US" w:eastAsia="zh-CN" w:bidi="ar"/>
        </w:rPr>
        <w:t>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0</w:t>
      </w:r>
      <w:r>
        <w:rPr>
          <w:rFonts w:hint="default" w:ascii="仿宋_GB2312" w:hAnsi="Times New Roman" w:eastAsia="仿宋_GB2312" w:cs="仿宋_GB2312"/>
          <w:kern w:val="2"/>
          <w:sz w:val="28"/>
          <w:szCs w:val="28"/>
          <w:lang w:val="en-US" w:eastAsia="zh-CN" w:bidi="ar"/>
        </w:rPr>
        <w:t>分；</w:t>
      </w:r>
      <w:r>
        <w:rPr>
          <w:rFonts w:hint="eastAsia" w:ascii="仿宋_GB2312" w:hAnsi="Times New Roman" w:eastAsia="仿宋_GB2312" w:cs="仿宋_GB2312"/>
          <w:kern w:val="2"/>
          <w:sz w:val="28"/>
          <w:szCs w:val="28"/>
          <w:lang w:val="en-US" w:eastAsia="zh-CN" w:bidi="ar"/>
        </w:rPr>
        <w:t>5-8人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3</w:t>
      </w:r>
      <w:r>
        <w:rPr>
          <w:rFonts w:hint="default" w:ascii="仿宋_GB2312" w:hAnsi="Times New Roman" w:eastAsia="仿宋_GB2312" w:cs="仿宋_GB2312"/>
          <w:kern w:val="2"/>
          <w:sz w:val="28"/>
          <w:szCs w:val="28"/>
          <w:lang w:val="en-US" w:eastAsia="zh-CN" w:bidi="ar"/>
        </w:rPr>
        <w:t>分；高于</w:t>
      </w:r>
      <w:r>
        <w:rPr>
          <w:rFonts w:hint="eastAsia" w:ascii="仿宋_GB2312" w:hAnsi="Times New Roman" w:eastAsia="仿宋_GB2312" w:cs="仿宋_GB2312"/>
          <w:kern w:val="2"/>
          <w:sz w:val="28"/>
          <w:szCs w:val="28"/>
          <w:lang w:val="en-US" w:eastAsia="zh-CN" w:bidi="ar"/>
        </w:rPr>
        <w:t>等于</w:t>
      </w:r>
      <w:r>
        <w:rPr>
          <w:rFonts w:hint="eastAsia" w:ascii="Times New Roman" w:hAnsi="Times New Roman" w:eastAsia="仿宋_GB2312" w:cs="Times New Roman"/>
          <w:kern w:val="2"/>
          <w:sz w:val="28"/>
          <w:szCs w:val="28"/>
          <w:lang w:val="en-US" w:eastAsia="zh-CN" w:bidi="ar"/>
        </w:rPr>
        <w:t>9人</w:t>
      </w:r>
      <w:r>
        <w:rPr>
          <w:rFonts w:hint="default" w:ascii="仿宋_GB2312" w:hAnsi="Times New Roman" w:eastAsia="仿宋_GB2312" w:cs="仿宋_GB2312"/>
          <w:kern w:val="2"/>
          <w:sz w:val="28"/>
          <w:szCs w:val="28"/>
          <w:lang w:val="en-US" w:eastAsia="zh-CN" w:bidi="ar"/>
        </w:rPr>
        <w:t>的，得</w:t>
      </w:r>
      <w:r>
        <w:rPr>
          <w:rFonts w:hint="default" w:ascii="Times New Roman" w:hAnsi="Times New Roman" w:eastAsia="仿宋_GB2312" w:cs="Times New Roman"/>
          <w:kern w:val="2"/>
          <w:sz w:val="28"/>
          <w:szCs w:val="28"/>
          <w:lang w:val="en-US" w:eastAsia="zh-CN" w:bidi="ar"/>
        </w:rPr>
        <w:t>5</w:t>
      </w:r>
      <w:r>
        <w:rPr>
          <w:rFonts w:hint="default" w:ascii="仿宋_GB2312" w:hAnsi="Times New Roman" w:eastAsia="仿宋_GB2312" w:cs="仿宋_GB2312"/>
          <w:kern w:val="2"/>
          <w:sz w:val="28"/>
          <w:szCs w:val="28"/>
          <w:lang w:val="en-US" w:eastAsia="zh-CN" w:bidi="ar"/>
        </w:rPr>
        <w:t>分）</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应标时，需提供上述15人名单、简历（包含但不仅限于教育背景、工作经历、专业能力、资格认证等）、本单位社保证明（1个月及以上）、工作分工和各自职责。同时，投标时，投标方应对拟投入其他资源单独进行说明。</w:t>
      </w:r>
    </w:p>
    <w:p>
      <w:pPr>
        <w:keepNext w:val="0"/>
        <w:keepLines w:val="0"/>
        <w:widowControl w:val="0"/>
        <w:numPr>
          <w:ilvl w:val="0"/>
          <w:numId w:val="46"/>
        </w:numPr>
        <w:suppressLineNumbers w:val="0"/>
        <w:autoSpaceDE w:val="0"/>
        <w:autoSpaceDN/>
        <w:spacing w:before="0" w:beforeAutospacing="0" w:after="0" w:afterAutospacing="0" w:line="660" w:lineRule="exact"/>
        <w:ind w:left="0" w:leftChars="0" w:right="0" w:firstLine="420" w:firstLineChars="200"/>
        <w:jc w:val="both"/>
        <w:rPr>
          <w:rFonts w:hint="default" w:ascii="仿宋_GB2312" w:eastAsia="仿宋_GB2312" w:cs="仿宋_GB2312"/>
          <w:kern w:val="2"/>
          <w:sz w:val="32"/>
          <w:szCs w:val="32"/>
        </w:rPr>
      </w:pPr>
      <w:r>
        <w:rPr>
          <w:rFonts w:hint="eastAsia"/>
        </w:rPr>
        <w:t>▲</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成员不得在项目工期内参与任何其他项目或标项（包括采购人的其他项目或标项）。投标人须书面承诺：上述团队成员目前未在其他项目组担任任何工作，亦未用于同期其他项目或标项的投标；或目前虽在其他项目组工作但若中标将在1周内离开（须提供其目前所在项目的业主同意函）。采购人将在合同签订前对相关人员进行复核，如发现情况不符合，</w:t>
      </w:r>
      <w:r>
        <w:rPr>
          <w:rFonts w:hint="default" w:ascii="仿宋_GB2312" w:hAnsi="Times New Roman" w:eastAsia="仿宋_GB2312" w:cs="仿宋_GB2312"/>
          <w:sz w:val="28"/>
          <w:szCs w:val="28"/>
          <w:highlight w:val="none"/>
          <w:lang w:val="en-US" w:eastAsia="zh-CN" w:bidi="ar"/>
        </w:rPr>
        <w:t>采购人</w:t>
      </w:r>
      <w:r>
        <w:rPr>
          <w:rFonts w:hint="default" w:ascii="仿宋_GB2312" w:hAnsi="Times New Roman" w:eastAsia="仿宋_GB2312" w:cs="仿宋_GB2312"/>
          <w:sz w:val="28"/>
          <w:szCs w:val="28"/>
          <w:highlight w:val="none"/>
          <w:lang w:bidi="ar"/>
        </w:rPr>
        <w:t>有权</w:t>
      </w:r>
      <w:r>
        <w:rPr>
          <w:rFonts w:hint="default" w:ascii="仿宋_GB2312" w:hAnsi="Times New Roman" w:eastAsia="仿宋_GB2312" w:cs="仿宋_GB2312"/>
          <w:sz w:val="28"/>
          <w:szCs w:val="28"/>
          <w:highlight w:val="none"/>
          <w:lang w:val="en-US" w:eastAsia="zh-CN" w:bidi="ar"/>
        </w:rPr>
        <w:t>按</w:t>
      </w:r>
      <w:r>
        <w:rPr>
          <w:rFonts w:hint="default" w:ascii="仿宋_GB2312" w:hAnsi="Times New Roman" w:eastAsia="仿宋_GB2312" w:cs="仿宋_GB2312"/>
          <w:sz w:val="28"/>
          <w:szCs w:val="28"/>
          <w:highlight w:val="none"/>
          <w:lang w:bidi="ar"/>
        </w:rPr>
        <w:t>政府采购</w:t>
      </w:r>
      <w:r>
        <w:rPr>
          <w:rFonts w:hint="default" w:ascii="仿宋_GB2312" w:hAnsi="Times New Roman" w:eastAsia="仿宋_GB2312" w:cs="仿宋_GB2312"/>
          <w:sz w:val="28"/>
          <w:szCs w:val="28"/>
          <w:highlight w:val="none"/>
          <w:lang w:val="en-US" w:eastAsia="zh-CN" w:bidi="ar"/>
        </w:rPr>
        <w:t>法律法规将相关情况提交到</w:t>
      </w:r>
      <w:r>
        <w:rPr>
          <w:rFonts w:hint="default" w:ascii="仿宋_GB2312" w:hAnsi="Times New Roman" w:eastAsia="仿宋_GB2312" w:cs="仿宋_GB2312"/>
          <w:sz w:val="28"/>
          <w:szCs w:val="28"/>
          <w:highlight w:val="none"/>
          <w:lang w:bidi="ar"/>
        </w:rPr>
        <w:t>浙江省财政厅政府采购监管处</w:t>
      </w:r>
      <w:r>
        <w:rPr>
          <w:rFonts w:hint="default" w:ascii="仿宋_GB2312" w:hAnsi="Times New Roman" w:eastAsia="仿宋_GB2312" w:cs="仿宋_GB2312"/>
          <w:sz w:val="28"/>
          <w:szCs w:val="28"/>
          <w:highlight w:val="none"/>
          <w:lang w:val="en-US" w:eastAsia="zh-CN" w:bidi="ar"/>
        </w:rPr>
        <w:t>处理</w:t>
      </w:r>
      <w:r>
        <w:rPr>
          <w:rFonts w:hint="default" w:ascii="仿宋_GB2312" w:hAnsi="Times New Roman" w:eastAsia="仿宋_GB2312" w:cs="仿宋_GB2312"/>
          <w:sz w:val="28"/>
          <w:szCs w:val="28"/>
          <w:highlight w:val="none"/>
          <w:lang w:bidi="ar"/>
        </w:rPr>
        <w:t>。</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3.5.团队管理要求</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中标方应服从采购人和监理方统一管理，按采购人项目管理及相关工作要求做好项目实施推进和相关支持保障工作。同时，</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成员应与采购人签订保密协议。</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应建立严格的考勤制度，工作和放假时间按照采购人要求进行；</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中标方</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应每周填写工作周报，按时参加采购人和监理方组织的相关会议，遵守采购人相关的规章制度；</w:t>
      </w:r>
    </w:p>
    <w:p>
      <w:pPr>
        <w:keepNext w:val="0"/>
        <w:keepLines w:val="0"/>
        <w:widowControl w:val="0"/>
        <w:numPr>
          <w:ilvl w:val="0"/>
          <w:numId w:val="47"/>
        </w:numPr>
        <w:suppressLineNumbers w:val="0"/>
        <w:autoSpaceDE w:val="0"/>
        <w:autoSpaceDN/>
        <w:spacing w:before="0" w:beforeAutospacing="0" w:after="0" w:afterAutospacing="0" w:line="660" w:lineRule="exact"/>
        <w:ind w:left="0" w:leftChars="0" w:right="0" w:firstLine="560" w:firstLineChars="200"/>
        <w:jc w:val="both"/>
        <w:rPr>
          <w:rFonts w:hint="default" w:ascii="仿宋_GB2312" w:hAnsi="Times New Roman" w:eastAsia="仿宋_GB2312" w:cs="仿宋_GB2312"/>
          <w:kern w:val="2"/>
          <w:sz w:val="28"/>
          <w:szCs w:val="28"/>
          <w:lang w:bidi="ar"/>
        </w:rPr>
      </w:pPr>
      <w:r>
        <w:rPr>
          <w:rFonts w:hint="default" w:ascii="仿宋_GB2312" w:hAnsi="Times New Roman" w:eastAsia="仿宋_GB2312" w:cs="仿宋_GB2312"/>
          <w:kern w:val="2"/>
          <w:sz w:val="28"/>
          <w:szCs w:val="28"/>
          <w:lang w:val="en-US" w:eastAsia="zh-CN" w:bidi="ar"/>
        </w:rPr>
        <w:t>中标方应保持</w:t>
      </w:r>
      <w:r>
        <w:rPr>
          <w:rFonts w:hint="eastAsia" w:ascii="仿宋_GB2312" w:hAnsi="Times New Roman" w:eastAsia="仿宋_GB2312" w:cs="仿宋_GB2312"/>
          <w:kern w:val="2"/>
          <w:sz w:val="28"/>
          <w:szCs w:val="28"/>
          <w:lang w:val="en-US" w:eastAsia="zh-CN" w:bidi="ar"/>
        </w:rPr>
        <w:t>核心团队</w:t>
      </w:r>
      <w:r>
        <w:rPr>
          <w:rFonts w:hint="default" w:ascii="仿宋_GB2312" w:hAnsi="Times New Roman" w:eastAsia="仿宋_GB2312" w:cs="仿宋_GB2312"/>
          <w:kern w:val="2"/>
          <w:sz w:val="28"/>
          <w:szCs w:val="28"/>
          <w:lang w:val="en-US" w:eastAsia="zh-CN" w:bidi="ar"/>
        </w:rPr>
        <w:t>人员的稳定，未经采购人同意，不得更换项目经理等团队成员，否则视为中标方违约。团队成员空缺或未经采购人同意更换的，每人每周扣除合同金额千分之三，严重影响项目质量和进度的，</w:t>
      </w:r>
      <w:r>
        <w:rPr>
          <w:rFonts w:hint="default" w:ascii="仿宋_GB2312" w:hAnsi="Times New Roman" w:eastAsia="仿宋_GB2312" w:cs="仿宋_GB2312"/>
          <w:sz w:val="28"/>
          <w:szCs w:val="28"/>
          <w:lang w:val="en-US" w:eastAsia="zh-CN" w:bidi="ar"/>
        </w:rPr>
        <w:t>采购人</w:t>
      </w:r>
      <w:r>
        <w:rPr>
          <w:rFonts w:hint="default" w:ascii="仿宋_GB2312" w:hAnsi="Times New Roman" w:eastAsia="仿宋_GB2312" w:cs="仿宋_GB2312"/>
          <w:sz w:val="28"/>
          <w:szCs w:val="28"/>
          <w:lang w:bidi="ar"/>
        </w:rPr>
        <w:t>有权</w:t>
      </w:r>
      <w:r>
        <w:rPr>
          <w:rFonts w:hint="default" w:ascii="仿宋_GB2312" w:hAnsi="Times New Roman" w:eastAsia="仿宋_GB2312" w:cs="仿宋_GB2312"/>
          <w:sz w:val="28"/>
          <w:szCs w:val="28"/>
          <w:lang w:val="en-US" w:eastAsia="zh-CN" w:bidi="ar"/>
        </w:rPr>
        <w:t>按</w:t>
      </w:r>
      <w:r>
        <w:rPr>
          <w:rFonts w:hint="default" w:ascii="仿宋_GB2312" w:hAnsi="Times New Roman" w:eastAsia="仿宋_GB2312" w:cs="仿宋_GB2312"/>
          <w:sz w:val="28"/>
          <w:szCs w:val="28"/>
          <w:lang w:bidi="ar"/>
        </w:rPr>
        <w:t>政府采购</w:t>
      </w:r>
      <w:r>
        <w:rPr>
          <w:rFonts w:hint="default" w:ascii="仿宋_GB2312" w:hAnsi="Times New Roman" w:eastAsia="仿宋_GB2312" w:cs="仿宋_GB2312"/>
          <w:sz w:val="28"/>
          <w:szCs w:val="28"/>
          <w:lang w:val="en-US" w:eastAsia="zh-CN" w:bidi="ar"/>
        </w:rPr>
        <w:t>法律法规将相关情况提交到</w:t>
      </w:r>
      <w:r>
        <w:rPr>
          <w:rFonts w:hint="default" w:ascii="仿宋_GB2312" w:hAnsi="Times New Roman" w:eastAsia="仿宋_GB2312" w:cs="仿宋_GB2312"/>
          <w:sz w:val="28"/>
          <w:szCs w:val="28"/>
          <w:lang w:bidi="ar"/>
        </w:rPr>
        <w:t>浙江省财政厅政府采购监管处</w:t>
      </w:r>
      <w:r>
        <w:rPr>
          <w:rFonts w:hint="default" w:ascii="仿宋_GB2312" w:hAnsi="Times New Roman" w:eastAsia="仿宋_GB2312" w:cs="仿宋_GB2312"/>
          <w:sz w:val="28"/>
          <w:szCs w:val="28"/>
          <w:lang w:val="en-US" w:eastAsia="zh-CN" w:bidi="ar"/>
        </w:rPr>
        <w:t>处理，</w:t>
      </w:r>
      <w:r>
        <w:rPr>
          <w:rFonts w:hint="default" w:ascii="仿宋_GB2312" w:hAnsi="Times New Roman" w:eastAsia="仿宋_GB2312" w:cs="仿宋_GB2312"/>
          <w:kern w:val="2"/>
          <w:sz w:val="28"/>
          <w:szCs w:val="28"/>
          <w:lang w:val="en-US" w:eastAsia="zh-CN" w:bidi="ar"/>
        </w:rPr>
        <w:t>并由中标方全额返还已支付金额。中标方经采购人同意后，更换同等条件人员的，每人次扣除合同金额千分之六。</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3.6.工期要求</w:t>
      </w:r>
    </w:p>
    <w:p>
      <w:pPr>
        <w:keepNext w:val="0"/>
        <w:keepLines w:val="0"/>
        <w:widowControl w:val="0"/>
        <w:suppressLineNumbers w:val="0"/>
        <w:autoSpaceDE w:val="0"/>
        <w:autoSpaceDN/>
        <w:spacing w:before="0" w:beforeAutospacing="0" w:after="0" w:afterAutospacing="0" w:line="660" w:lineRule="exact"/>
        <w:ind w:left="0" w:leftChars="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项目工期6个月（含不少于一个月的试运行正常）。</w:t>
      </w:r>
    </w:p>
    <w:p>
      <w:pPr>
        <w:keepNext/>
        <w:keepLines/>
        <w:widowControl w:val="0"/>
        <w:suppressLineNumbers w:val="0"/>
        <w:autoSpaceDE w:val="0"/>
        <w:autoSpaceDN/>
        <w:spacing w:before="0" w:beforeAutospacing="0" w:after="0" w:afterAutospacing="0" w:line="660" w:lineRule="exact"/>
        <w:ind w:left="0" w:leftChars="0" w:right="0" w:firstLine="0" w:firstLineChars="0"/>
        <w:jc w:val="both"/>
        <w:outlineLvl w:val="1"/>
        <w:rPr>
          <w:rFonts w:hint="default" w:ascii="楷体_GB2312" w:eastAsia="楷体_GB2312" w:cs="楷体_GB2312"/>
          <w:b/>
          <w:bCs/>
          <w:kern w:val="2"/>
          <w:sz w:val="32"/>
          <w:szCs w:val="32"/>
        </w:rPr>
      </w:pPr>
      <w:r>
        <w:rPr>
          <w:rFonts w:hint="default" w:ascii="楷体_GB2312" w:hAnsi="Times New Roman" w:eastAsia="楷体_GB2312" w:cs="楷体_GB2312"/>
          <w:b/>
          <w:bCs/>
          <w:kern w:val="2"/>
          <w:sz w:val="32"/>
          <w:szCs w:val="32"/>
          <w:lang w:val="en-US" w:eastAsia="zh-CN" w:bidi="ar"/>
        </w:rPr>
        <w:t>3.7.项目延期处理</w:t>
      </w:r>
    </w:p>
    <w:p>
      <w:pPr>
        <w:keepNext w:val="0"/>
        <w:keepLines w:val="0"/>
        <w:widowControl w:val="0"/>
        <w:suppressLineNumbers w:val="0"/>
        <w:autoSpaceDE w:val="0"/>
        <w:autoSpaceDN/>
        <w:spacing w:before="0" w:beforeAutospacing="0" w:after="0" w:afterAutospacing="0" w:line="660" w:lineRule="exact"/>
        <w:ind w:left="0" w:right="0" w:firstLine="560" w:firstLineChars="200"/>
        <w:jc w:val="both"/>
        <w:rPr>
          <w:rFonts w:hint="default" w:ascii="仿宋_GB2312" w:hAnsi="Times New Roman" w:eastAsia="仿宋_GB2312" w:cs="仿宋_GB2312"/>
          <w:kern w:val="2"/>
          <w:sz w:val="28"/>
          <w:szCs w:val="28"/>
          <w:lang w:bidi="ar"/>
        </w:rPr>
      </w:pPr>
      <w:r>
        <w:rPr>
          <w:rFonts w:hint="default" w:ascii="仿宋_GB2312" w:hAnsi="Times New Roman" w:eastAsia="仿宋_GB2312" w:cs="仿宋_GB2312"/>
          <w:kern w:val="2"/>
          <w:sz w:val="28"/>
          <w:szCs w:val="28"/>
          <w:lang w:val="en-US" w:eastAsia="zh-CN" w:bidi="ar"/>
        </w:rPr>
        <w:t>中标方未能按照本合同约定时间提供服务或完成约定的项目服务内容的，从逾期之日起每日按本合同总服务费千分之六的数额向采购人支付违约金；逾期十日以上的，</w:t>
      </w:r>
      <w:r>
        <w:rPr>
          <w:rFonts w:hint="default" w:ascii="仿宋_GB2312" w:hAnsi="Times New Roman" w:eastAsia="仿宋_GB2312" w:cs="仿宋_GB2312"/>
          <w:sz w:val="28"/>
          <w:szCs w:val="28"/>
          <w:lang w:val="en-US" w:eastAsia="zh-CN" w:bidi="ar"/>
        </w:rPr>
        <w:t>采购人</w:t>
      </w:r>
      <w:r>
        <w:rPr>
          <w:rFonts w:hint="default" w:ascii="仿宋_GB2312" w:hAnsi="Times New Roman" w:eastAsia="仿宋_GB2312" w:cs="仿宋_GB2312"/>
          <w:sz w:val="28"/>
          <w:szCs w:val="28"/>
          <w:lang w:bidi="ar"/>
        </w:rPr>
        <w:t>有权</w:t>
      </w:r>
      <w:r>
        <w:rPr>
          <w:rFonts w:hint="default" w:ascii="仿宋_GB2312" w:hAnsi="Times New Roman" w:eastAsia="仿宋_GB2312" w:cs="仿宋_GB2312"/>
          <w:sz w:val="28"/>
          <w:szCs w:val="28"/>
          <w:lang w:val="en-US" w:eastAsia="zh-CN" w:bidi="ar"/>
        </w:rPr>
        <w:t>按</w:t>
      </w:r>
      <w:r>
        <w:rPr>
          <w:rFonts w:hint="default" w:ascii="仿宋_GB2312" w:hAnsi="Times New Roman" w:eastAsia="仿宋_GB2312" w:cs="仿宋_GB2312"/>
          <w:sz w:val="28"/>
          <w:szCs w:val="28"/>
          <w:lang w:bidi="ar"/>
        </w:rPr>
        <w:t>政府采购</w:t>
      </w:r>
      <w:r>
        <w:rPr>
          <w:rFonts w:hint="default" w:ascii="仿宋_GB2312" w:hAnsi="Times New Roman" w:eastAsia="仿宋_GB2312" w:cs="仿宋_GB2312"/>
          <w:sz w:val="28"/>
          <w:szCs w:val="28"/>
          <w:lang w:val="en-US" w:eastAsia="zh-CN" w:bidi="ar"/>
        </w:rPr>
        <w:t>法律法规将相关情况提交到</w:t>
      </w:r>
      <w:r>
        <w:rPr>
          <w:rFonts w:hint="default" w:ascii="仿宋_GB2312" w:hAnsi="Times New Roman" w:eastAsia="仿宋_GB2312" w:cs="仿宋_GB2312"/>
          <w:sz w:val="28"/>
          <w:szCs w:val="28"/>
          <w:lang w:bidi="ar"/>
        </w:rPr>
        <w:t>浙江省财政厅政府采购监管处</w:t>
      </w:r>
      <w:r>
        <w:rPr>
          <w:rFonts w:hint="default" w:ascii="仿宋_GB2312" w:hAnsi="Times New Roman" w:eastAsia="仿宋_GB2312" w:cs="仿宋_GB2312"/>
          <w:sz w:val="28"/>
          <w:szCs w:val="28"/>
          <w:lang w:val="en-US" w:eastAsia="zh-CN" w:bidi="ar"/>
        </w:rPr>
        <w:t>处理</w:t>
      </w:r>
      <w:r>
        <w:rPr>
          <w:rFonts w:hint="default" w:ascii="仿宋_GB2312" w:hAnsi="Times New Roman" w:eastAsia="仿宋_GB2312" w:cs="仿宋_GB2312"/>
          <w:kern w:val="2"/>
          <w:sz w:val="28"/>
          <w:szCs w:val="28"/>
          <w:lang w:val="en-US" w:eastAsia="zh-CN" w:bidi="ar"/>
        </w:rPr>
        <w:t>，由此造成的采购人经济损失由中标方承担，并追究中标方其他法律责任。</w:t>
      </w:r>
    </w:p>
    <w:p>
      <w:pPr>
        <w:keepNext w:val="0"/>
        <w:keepLines w:val="0"/>
        <w:widowControl w:val="0"/>
        <w:suppressLineNumbers w:val="0"/>
        <w:spacing w:before="0" w:beforeAutospacing="0" w:after="0" w:afterAutospacing="0" w:line="600" w:lineRule="exact"/>
        <w:ind w:left="0" w:right="0" w:firstLine="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0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4.其它约定</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本系统建设须符合《浙江省省级电子政务项目建设指南（修订）》（浙数局发〔2023〕2号）相关要求。</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中标方须保证所提供产品符合国家有关规定，在系统建设过程中如遇到与标准相关的内容须按照国家标准、行业标准、企业标准等方面考虑系统建设。</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中标方须保证解决项目所涉及的技术问题，如因技术原因无法满足用户需求，由此产生的风险由中标方承担。</w:t>
      </w:r>
    </w:p>
    <w:p>
      <w:pPr>
        <w:keepNext w:val="0"/>
        <w:keepLines w:val="0"/>
        <w:widowControl w:val="0"/>
        <w:numPr>
          <w:ilvl w:val="0"/>
          <w:numId w:val="48"/>
        </w:numPr>
        <w:suppressLineNumbers w:val="0"/>
        <w:spacing w:before="0" w:beforeAutospacing="0" w:after="0" w:afterAutospacing="0" w:line="600" w:lineRule="exact"/>
        <w:ind w:left="0" w:leftChars="0" w:right="0" w:firstLine="560" w:firstLineChars="200"/>
        <w:jc w:val="both"/>
        <w:rPr>
          <w:rFonts w:hint="default" w:ascii="仿宋_GB2312" w:eastAsia="仿宋_GB2312" w:cs="仿宋_GB2312"/>
          <w:b w:val="0"/>
          <w:bCs w:val="0"/>
          <w:kern w:val="0"/>
          <w:sz w:val="28"/>
          <w:szCs w:val="28"/>
        </w:rPr>
      </w:pPr>
      <w:r>
        <w:rPr>
          <w:rFonts w:hint="default" w:ascii="仿宋_GB2312" w:hAnsi="Times New Roman" w:eastAsia="仿宋_GB2312" w:cs="仿宋_GB2312"/>
          <w:b w:val="0"/>
          <w:bCs w:val="0"/>
          <w:kern w:val="0"/>
          <w:sz w:val="28"/>
          <w:szCs w:val="28"/>
          <w:lang w:val="en-US" w:eastAsia="zh-CN" w:bidi="ar"/>
        </w:rPr>
        <w:t>如中标方对本次项目建设内容范围理解不全面，要以采购人的要求为准。</w:t>
      </w:r>
    </w:p>
    <w:p>
      <w:pPr>
        <w:keepNext w:val="0"/>
        <w:keepLines w:val="0"/>
        <w:widowControl w:val="0"/>
        <w:suppressLineNumbers w:val="0"/>
        <w:spacing w:before="0" w:beforeAutospacing="0" w:after="120" w:afterAutospacing="0" w:line="560" w:lineRule="exact"/>
        <w:ind w:left="0" w:leftChars="0" w:right="0" w:firstLine="0" w:firstLineChars="0"/>
        <w:jc w:val="both"/>
        <w:rPr>
          <w:rFonts w:hint="default" w:ascii="仿宋_GB2312" w:eastAsia="仿宋_GB2312" w:cs="仿宋_GB2312"/>
          <w:spacing w:val="0"/>
          <w:kern w:val="2"/>
          <w:sz w:val="32"/>
          <w:szCs w:val="32"/>
        </w:rPr>
      </w:pPr>
      <w:r>
        <w:rPr>
          <w:rFonts w:hint="default" w:ascii="仿宋_GB2312" w:hAnsi="Times New Roman" w:eastAsia="仿宋_GB2312" w:cs="仿宋_GB2312"/>
          <w:spacing w:val="0"/>
          <w:kern w:val="2"/>
          <w:sz w:val="32"/>
          <w:szCs w:val="32"/>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660" w:lineRule="exact"/>
        <w:ind w:left="0" w:leftChars="0" w:right="0" w:firstLine="0" w:firstLineChars="0"/>
        <w:jc w:val="left"/>
        <w:outlineLvl w:val="0"/>
        <w:rPr>
          <w:rFonts w:hint="eastAsia" w:ascii="黑体" w:hAnsi="宋体" w:eastAsia="黑体" w:cs="黑体"/>
          <w:b/>
          <w:bCs w:val="0"/>
          <w:kern w:val="0"/>
          <w:sz w:val="32"/>
          <w:szCs w:val="32"/>
        </w:rPr>
      </w:pPr>
      <w:r>
        <w:rPr>
          <w:rFonts w:hint="eastAsia" w:ascii="黑体" w:hAnsi="宋体" w:eastAsia="黑体" w:cs="黑体"/>
          <w:b/>
          <w:bCs w:val="0"/>
          <w:kern w:val="0"/>
          <w:sz w:val="32"/>
          <w:szCs w:val="32"/>
          <w:lang w:val="en-US" w:eastAsia="zh-CN" w:bidi="ar"/>
        </w:rPr>
        <w:t>5.项目演示要求</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hAnsi="Times New Roman" w:eastAsia="仿宋_GB2312" w:cs="仿宋_GB2312"/>
          <w:b w:val="0"/>
          <w:bCs w:val="0"/>
          <w:kern w:val="2"/>
          <w:sz w:val="28"/>
          <w:szCs w:val="28"/>
          <w:lang w:val="en-US" w:eastAsia="zh-CN" w:bidi="ar"/>
        </w:rPr>
      </w:pPr>
      <w:r>
        <w:rPr>
          <w:rFonts w:hint="eastAsia" w:ascii="仿宋" w:hAnsi="仿宋" w:eastAsia="仿宋"/>
          <w:bCs/>
          <w:color w:val="000000" w:themeColor="text1"/>
          <w:sz w:val="28"/>
          <w:szCs w:val="28"/>
          <w14:textFill>
            <w14:solidFill>
              <w14:schemeClr w14:val="tx1"/>
            </w14:solidFill>
          </w14:textFill>
        </w:rPr>
        <w:t>▲</w:t>
      </w:r>
      <w:r>
        <w:rPr>
          <w:rFonts w:hint="default" w:ascii="仿宋_GB2312" w:hAnsi="Times New Roman" w:eastAsia="仿宋_GB2312" w:cs="仿宋_GB2312"/>
          <w:b w:val="0"/>
          <w:bCs w:val="0"/>
          <w:kern w:val="2"/>
          <w:sz w:val="28"/>
          <w:szCs w:val="28"/>
          <w:lang w:val="en-US" w:eastAsia="zh-CN" w:bidi="ar"/>
        </w:rPr>
        <w:t>本次采用系统demo演示，如采用PPT演示或无演示则视为投标文件响应内容不满足实质性要求。</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eastAsia="仿宋_GB2312" w:cs="仿宋_GB2312"/>
          <w:b w:val="0"/>
          <w:bCs w:val="0"/>
          <w:kern w:val="2"/>
          <w:sz w:val="28"/>
          <w:szCs w:val="28"/>
        </w:rPr>
      </w:pPr>
      <w:r>
        <w:rPr>
          <w:rFonts w:hint="default" w:ascii="仿宋_GB2312" w:hAnsi="Times New Roman" w:eastAsia="仿宋_GB2312" w:cs="仿宋_GB2312"/>
          <w:b w:val="0"/>
          <w:bCs w:val="0"/>
          <w:kern w:val="2"/>
          <w:sz w:val="28"/>
          <w:szCs w:val="28"/>
          <w:lang w:val="en-US" w:eastAsia="zh-CN" w:bidi="ar"/>
        </w:rPr>
        <w:t>系统demo演示时间不超过10分钟，演示内容用U盘保存，投标人按照下列内容演示：</w:t>
      </w:r>
    </w:p>
    <w:p>
      <w:pPr>
        <w:pStyle w:val="53"/>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（1）系统整体理解、与相关基础平台集成要求的理解，以及集成后框架设计演示，对项目理解全面，设计合理；演示内容完整、清晰得2分。</w:t>
      </w:r>
    </w:p>
    <w:p>
      <w:pPr>
        <w:pStyle w:val="53"/>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（2）对原有系统</w:t>
      </w:r>
      <w:r>
        <w:rPr>
          <w:rFonts w:hint="eastAsia" w:ascii="仿宋_GB2312" w:hAnsi="仿宋_GB2312" w:cs="仿宋_GB2312"/>
          <w:color w:val="auto"/>
          <w:sz w:val="28"/>
          <w:szCs w:val="28"/>
          <w:highlight w:val="none"/>
          <w:lang w:val="en-US" w:eastAsia="zh-CN"/>
        </w:rPr>
        <w:t>（</w:t>
      </w:r>
      <w:r>
        <w:rPr>
          <w:rFonts w:hint="eastAsia" w:ascii="仿宋" w:hAnsi="仿宋" w:eastAsia="仿宋" w:cs="仿宋"/>
          <w:bCs w:val="0"/>
          <w:color w:val="auto"/>
          <w:sz w:val="28"/>
          <w:szCs w:val="28"/>
          <w:highlight w:val="none"/>
          <w:lang w:val="en-US" w:eastAsia="zh-CN"/>
        </w:rPr>
        <w:t>智慧海事、电子审图</w:t>
      </w:r>
      <w:r>
        <w:rPr>
          <w:rFonts w:hint="eastAsia" w:ascii="仿宋_GB2312" w:hAnsi="仿宋_GB2312" w:cs="仿宋_GB2312"/>
          <w:color w:val="auto"/>
          <w:sz w:val="28"/>
          <w:szCs w:val="28"/>
          <w:highlight w:val="none"/>
          <w:lang w:val="en-US" w:eastAsia="zh-CN"/>
        </w:rPr>
        <w:t>）</w:t>
      </w:r>
      <w:r>
        <w:rPr>
          <w:rFonts w:hint="default" w:ascii="仿宋_GB2312" w:hAnsi="Times New Roman" w:eastAsia="仿宋_GB2312" w:cs="仿宋_GB2312"/>
          <w:kern w:val="2"/>
          <w:sz w:val="28"/>
          <w:szCs w:val="28"/>
          <w:lang w:val="en-US" w:eastAsia="zh-CN" w:bidi="ar"/>
        </w:rPr>
        <w:t>整合的理解和菜单设计等方案演示，对整合要求理解全面，整合方案到位、可操作性强得2分。</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default" w:ascii="仿宋_GB2312" w:eastAsia="仿宋_GB2312" w:cs="仿宋_GB2312"/>
          <w:kern w:val="2"/>
          <w:sz w:val="28"/>
          <w:szCs w:val="28"/>
        </w:rPr>
      </w:pPr>
      <w:r>
        <w:rPr>
          <w:rFonts w:hint="default" w:ascii="仿宋_GB2312" w:hAnsi="Times New Roman" w:eastAsia="仿宋_GB2312" w:cs="仿宋_GB2312"/>
          <w:kern w:val="2"/>
          <w:sz w:val="28"/>
          <w:szCs w:val="28"/>
          <w:lang w:val="en-US" w:eastAsia="zh-CN" w:bidi="ar"/>
        </w:rPr>
        <w:t>（3）</w:t>
      </w:r>
      <w:r>
        <w:rPr>
          <w:rFonts w:hint="default" w:ascii="仿宋_GB2312" w:hAnsi="Times New Roman" w:eastAsia="仿宋_GB2312" w:cs="仿宋_GB2312"/>
          <w:i w:val="0"/>
          <w:iCs w:val="0"/>
          <w:kern w:val="2"/>
          <w:sz w:val="28"/>
          <w:szCs w:val="28"/>
          <w:lang w:val="en-US" w:eastAsia="zh-CN" w:bidi="ar"/>
        </w:rPr>
        <w:t>航运数字化监管和服务</w:t>
      </w:r>
      <w:r>
        <w:rPr>
          <w:rFonts w:hint="default" w:ascii="仿宋_GB2312" w:hAnsi="Times New Roman" w:eastAsia="仿宋_GB2312" w:cs="仿宋_GB2312"/>
          <w:bCs w:val="0"/>
          <w:kern w:val="2"/>
          <w:sz w:val="28"/>
          <w:szCs w:val="28"/>
          <w:lang w:val="en-US" w:eastAsia="zh-CN" w:bidi="ar"/>
        </w:rPr>
        <w:t>中</w:t>
      </w:r>
      <w:r>
        <w:rPr>
          <w:rFonts w:hint="default" w:ascii="仿宋_GB2312" w:hAnsi="Times New Roman" w:eastAsia="仿宋_GB2312" w:cs="仿宋_GB2312"/>
          <w:b w:val="0"/>
          <w:kern w:val="2"/>
          <w:sz w:val="28"/>
          <w:szCs w:val="28"/>
          <w:lang w:val="en-US" w:eastAsia="zh-CN" w:bidi="ar"/>
        </w:rPr>
        <w:t>经营行为分级分类管控相关功能</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演示内容完整、清晰得2分。</w:t>
      </w:r>
    </w:p>
    <w:p>
      <w:pPr>
        <w:keepNext w:val="0"/>
        <w:keepLines w:val="0"/>
        <w:widowControl w:val="0"/>
        <w:suppressLineNumbers w:val="0"/>
        <w:snapToGrid w:val="0"/>
        <w:spacing w:before="0" w:beforeAutospacing="0" w:after="0" w:afterAutospacing="0" w:line="360" w:lineRule="auto"/>
        <w:ind w:left="0" w:leftChars="0" w:right="0" w:firstLine="560" w:firstLineChars="200"/>
        <w:jc w:val="left"/>
        <w:rPr>
          <w:rFonts w:hint="default" w:ascii="仿宋_GB2312" w:eastAsia="仿宋_GB2312" w:cs="仿宋_GB2312"/>
          <w:b w:val="0"/>
          <w:bCs w:val="0"/>
          <w:kern w:val="2"/>
          <w:sz w:val="32"/>
          <w:szCs w:val="32"/>
        </w:rPr>
      </w:pPr>
      <w:r>
        <w:rPr>
          <w:rFonts w:hint="default" w:ascii="仿宋_GB2312" w:hAnsi="Times New Roman" w:eastAsia="仿宋_GB2312" w:cs="仿宋_GB2312"/>
          <w:kern w:val="2"/>
          <w:sz w:val="28"/>
          <w:szCs w:val="28"/>
          <w:lang w:val="en-US" w:eastAsia="zh-CN" w:bidi="ar"/>
        </w:rPr>
        <w:t>（4）</w:t>
      </w:r>
      <w:r>
        <w:rPr>
          <w:rFonts w:hint="default" w:ascii="仿宋_GB2312" w:hAnsi="Times New Roman" w:eastAsia="仿宋_GB2312" w:cs="仿宋_GB2312"/>
          <w:bCs w:val="0"/>
          <w:kern w:val="2"/>
          <w:sz w:val="28"/>
          <w:szCs w:val="28"/>
          <w:lang w:val="en-US" w:eastAsia="zh-CN" w:bidi="ar"/>
        </w:rPr>
        <w:t>船检通模块中</w:t>
      </w:r>
      <w:r>
        <w:rPr>
          <w:rFonts w:hint="default" w:ascii="仿宋_GB2312" w:hAnsi="Times New Roman" w:eastAsia="仿宋_GB2312" w:cs="仿宋_GB2312"/>
          <w:kern w:val="2"/>
          <w:sz w:val="28"/>
          <w:szCs w:val="28"/>
          <w:lang w:val="en-US" w:eastAsia="zh-CN" w:bidi="ar"/>
        </w:rPr>
        <w:t>在建船舶一张图场景</w:t>
      </w:r>
      <w:r>
        <w:rPr>
          <w:rFonts w:hint="eastAsia" w:ascii="仿宋_GB2312" w:hAnsi="Times New Roman" w:eastAsia="仿宋_GB2312" w:cs="仿宋_GB2312"/>
          <w:kern w:val="2"/>
          <w:sz w:val="28"/>
          <w:szCs w:val="28"/>
          <w:lang w:val="en-US" w:eastAsia="zh-CN" w:bidi="ar"/>
        </w:rPr>
        <w:t>：</w:t>
      </w:r>
      <w:r>
        <w:rPr>
          <w:rFonts w:hint="default" w:ascii="仿宋_GB2312" w:hAnsi="Times New Roman" w:eastAsia="仿宋_GB2312" w:cs="仿宋_GB2312"/>
          <w:kern w:val="2"/>
          <w:sz w:val="28"/>
          <w:szCs w:val="28"/>
          <w:lang w:val="en-US" w:eastAsia="zh-CN" w:bidi="ar"/>
        </w:rPr>
        <w:t>演示内容完整、清晰得2分。</w:t>
      </w:r>
      <w:r>
        <w:rPr>
          <w:rFonts w:hint="default" w:ascii="仿宋_GB2312" w:hAnsi="Times New Roman" w:eastAsia="仿宋_GB2312" w:cs="仿宋_GB2312"/>
          <w:b w:val="0"/>
          <w:bCs w:val="0"/>
          <w:kern w:val="2"/>
          <w:sz w:val="32"/>
          <w:szCs w:val="32"/>
          <w:lang w:val="en-US" w:eastAsia="zh-CN" w:bidi="ar"/>
        </w:rPr>
        <w:t xml:space="preserve"> </w:t>
      </w:r>
    </w:p>
    <w:p>
      <w:pPr>
        <w:numPr>
          <w:ilvl w:val="-1"/>
          <w:numId w:val="0"/>
        </w:numPr>
        <w:snapToGrid/>
        <w:spacing w:line="660" w:lineRule="exact"/>
        <w:ind w:left="0" w:leftChars="0"/>
        <w:jc w:val="both"/>
        <w:outlineLvl w:val="9"/>
        <w:rPr>
          <w:rFonts w:hint="default" w:ascii="仿宋_GB2312" w:hAnsi="Times New Roman" w:eastAsia="仿宋_GB2312" w:cs="仿宋_GB2312"/>
          <w:b w:val="0"/>
          <w:bCs w:val="0"/>
          <w:kern w:val="2"/>
          <w:sz w:val="32"/>
          <w:szCs w:val="32"/>
          <w:lang w:val="en-US" w:eastAsia="zh-CN" w:bidi="ar"/>
        </w:rPr>
      </w:pPr>
      <w:r>
        <w:rPr>
          <w:rFonts w:hint="default" w:ascii="仿宋_GB2312" w:hAnsi="Times New Roman" w:eastAsia="仿宋_GB2312" w:cs="仿宋_GB2312"/>
          <w:b w:val="0"/>
          <w:bCs w:val="0"/>
          <w:kern w:val="2"/>
          <w:sz w:val="32"/>
          <w:szCs w:val="32"/>
          <w:lang w:val="en-US" w:eastAsia="zh-CN" w:bidi="ar"/>
        </w:rPr>
        <w:t xml:space="preserve"> </w:t>
      </w:r>
    </w:p>
    <w:p>
      <w:pPr>
        <w:numPr>
          <w:ilvl w:val="-1"/>
          <w:numId w:val="0"/>
        </w:numPr>
        <w:snapToGrid/>
        <w:spacing w:line="660" w:lineRule="exact"/>
        <w:ind w:left="0" w:leftChars="0"/>
        <w:jc w:val="both"/>
        <w:outlineLvl w:val="9"/>
        <w:rPr>
          <w:rFonts w:hint="eastAsia" w:ascii="黑体" w:hAnsi="宋体" w:eastAsia="黑体" w:cs="黑体"/>
          <w:b/>
          <w:bCs w:val="0"/>
          <w:kern w:val="0"/>
          <w:sz w:val="32"/>
          <w:szCs w:val="32"/>
          <w:lang w:val="en-US" w:bidi="ar"/>
        </w:rPr>
      </w:pPr>
      <w:r>
        <w:rPr>
          <w:rFonts w:hint="eastAsia" w:ascii="黑体" w:hAnsi="宋体" w:eastAsia="黑体" w:cs="黑体"/>
          <w:b/>
          <w:bCs w:val="0"/>
          <w:kern w:val="0"/>
          <w:sz w:val="32"/>
          <w:szCs w:val="32"/>
          <w:lang w:val="en-US" w:eastAsia="zh-CN" w:bidi="ar"/>
        </w:rPr>
        <w:t>6.分包要求</w:t>
      </w:r>
    </w:p>
    <w:p>
      <w:pPr>
        <w:pStyle w:val="53"/>
        <w:spacing w:line="660" w:lineRule="exact"/>
        <w:ind w:firstLine="560" w:firstLineChars="200"/>
        <w:jc w:val="both"/>
        <w:rPr>
          <w:rFonts w:hint="default" w:ascii="仿宋_GB2312" w:hAnsi="Times New Roman" w:eastAsia="仿宋_GB2312" w:cs="仿宋_GB2312"/>
          <w:bCs w:val="0"/>
          <w:sz w:val="28"/>
          <w:szCs w:val="28"/>
          <w:lang w:eastAsia="zh-CN" w:bidi="ar"/>
        </w:rPr>
      </w:pPr>
      <w:r>
        <w:rPr>
          <w:rFonts w:hint="default" w:ascii="仿宋_GB2312" w:hAnsi="Times New Roman" w:eastAsia="仿宋_GB2312" w:cs="仿宋_GB2312"/>
          <w:bCs w:val="0"/>
          <w:sz w:val="28"/>
          <w:szCs w:val="28"/>
          <w:lang w:val="en-US" w:eastAsia="zh-CN" w:bidi="ar"/>
        </w:rPr>
        <w:t>本项目</w:t>
      </w:r>
      <w:r>
        <w:rPr>
          <w:rFonts w:hint="default" w:ascii="仿宋_GB2312" w:hAnsi="Times New Roman" w:eastAsia="仿宋_GB2312" w:cs="仿宋_GB2312"/>
          <w:bCs w:val="0"/>
          <w:sz w:val="28"/>
          <w:szCs w:val="28"/>
          <w:lang w:eastAsia="zh-CN" w:bidi="ar"/>
        </w:rPr>
        <w:t>非主体、非关键性工作允许分包，分包工程总量不超过项目总报价金额的30%。</w:t>
      </w:r>
    </w:p>
    <w:p>
      <w:pPr>
        <w:keepNext w:val="0"/>
        <w:keepLines w:val="0"/>
        <w:widowControl w:val="0"/>
        <w:suppressLineNumbers w:val="0"/>
        <w:spacing w:before="0" w:beforeAutospacing="0" w:after="0" w:afterAutospacing="0" w:line="660" w:lineRule="exact"/>
        <w:ind w:left="0" w:leftChars="0" w:right="0" w:firstLine="560" w:firstLineChars="200"/>
        <w:jc w:val="both"/>
        <w:rPr>
          <w:rFonts w:hint="default" w:ascii="仿宋_GB2312" w:eastAsia="仿宋_GB2312" w:cs="仿宋_GB2312"/>
          <w:b w:val="0"/>
          <w:bCs w:val="0"/>
          <w:kern w:val="2"/>
          <w:sz w:val="32"/>
          <w:szCs w:val="32"/>
        </w:rPr>
      </w:pPr>
      <w:r>
        <w:rPr>
          <w:rFonts w:hint="default" w:ascii="仿宋_GB2312" w:hAnsi="Times New Roman" w:eastAsia="仿宋_GB2312" w:cs="仿宋_GB2312"/>
          <w:bCs w:val="0"/>
          <w:sz w:val="28"/>
          <w:szCs w:val="28"/>
          <w:lang w:eastAsia="zh-CN" w:bidi="ar"/>
        </w:rPr>
        <w:t>▲投标方如计划分包，应在投标文件中明确具体分包内容和分包单位信息，并提供分包意向协议；如未计划分包，应在投标文件中明确写明不分包，并提供不分包承诺函；均未提供的，视为投标文件响应内容不满足实质性要求。分包单位应具有完成相应项目内容的能力。</w:t>
      </w:r>
      <w:bookmarkEnd w:id="29"/>
    </w:p>
    <w:p>
      <w:pPr>
        <w:keepNext w:val="0"/>
        <w:keepLines w:val="0"/>
        <w:widowControl w:val="0"/>
        <w:suppressLineNumbers w:val="0"/>
        <w:spacing w:before="0" w:beforeAutospacing="0" w:after="0" w:afterAutospacing="0" w:line="560" w:lineRule="exact"/>
        <w:ind w:right="0"/>
        <w:jc w:val="both"/>
        <w:rPr>
          <w:rFonts w:hint="eastAsia" w:ascii="仿宋" w:hAnsi="仿宋" w:eastAsia="仿宋"/>
          <w:b/>
          <w:bCs/>
          <w:color w:val="000000" w:themeColor="text1"/>
          <w:sz w:val="28"/>
          <w:szCs w:val="28"/>
          <w14:textFill>
            <w14:solidFill>
              <w14:schemeClr w14:val="tx1"/>
            </w14:solidFill>
          </w14:textFill>
        </w:rPr>
      </w:pPr>
    </w:p>
    <w:p>
      <w:pPr>
        <w:spacing w:line="360" w:lineRule="auto"/>
        <w:rPr>
          <w:rFonts w:hint="eastAsia" w:ascii="仿宋" w:hAnsi="仿宋" w:eastAsia="仿宋"/>
          <w:b/>
          <w:bCs/>
          <w:color w:val="000000" w:themeColor="text1"/>
          <w:sz w:val="28"/>
          <w:szCs w:val="28"/>
          <w14:textFill>
            <w14:solidFill>
              <w14:schemeClr w14:val="tx1"/>
            </w14:solidFill>
          </w14:textFill>
        </w:rPr>
      </w:pPr>
    </w:p>
    <w:p>
      <w:pPr>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auto"/>
              <w:ind w:left="0" w:right="0"/>
              <w:textAlignment w:val="baseline"/>
              <w:rPr>
                <w:rFonts w:hint="eastAsia" w:ascii="仿宋" w:hAnsi="仿宋" w:eastAsia="仿宋" w:cs="仿宋"/>
                <w:b w:val="0"/>
                <w:bCs/>
                <w:color w:val="auto"/>
                <w:sz w:val="28"/>
                <w:szCs w:val="28"/>
              </w:rPr>
            </w:pPr>
            <w:r>
              <w:rPr>
                <w:rFonts w:hint="eastAsia" w:ascii="仿宋" w:hAnsi="仿宋" w:eastAsia="仿宋" w:cs="仿宋"/>
                <w:b/>
                <w:bCs w:val="0"/>
                <w:color w:val="auto"/>
                <w:sz w:val="28"/>
                <w:szCs w:val="28"/>
              </w:rPr>
              <w:t>服务地点：</w:t>
            </w:r>
            <w:r>
              <w:rPr>
                <w:rFonts w:hint="eastAsia" w:ascii="仿宋" w:hAnsi="仿宋" w:eastAsia="仿宋" w:cs="仿宋"/>
                <w:b w:val="0"/>
                <w:bCs/>
                <w:color w:val="auto"/>
                <w:sz w:val="28"/>
                <w:szCs w:val="28"/>
              </w:rPr>
              <w:t>用户指定地点。</w:t>
            </w:r>
          </w:p>
          <w:p>
            <w:pPr>
              <w:keepNext w:val="0"/>
              <w:keepLines w:val="0"/>
              <w:suppressLineNumbers w:val="0"/>
              <w:adjustRightInd w:val="0"/>
              <w:spacing w:before="0" w:beforeAutospacing="0" w:after="0" w:afterAutospacing="0" w:line="240" w:lineRule="auto"/>
              <w:ind w:left="0" w:leftChars="0" w:right="0" w:rightChars="0"/>
              <w:textAlignment w:val="baseline"/>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s="仿宋"/>
                <w:b/>
                <w:bCs w:val="0"/>
                <w:color w:val="auto"/>
                <w:sz w:val="28"/>
                <w:szCs w:val="28"/>
              </w:rPr>
              <w:t>项目工期：</w:t>
            </w:r>
            <w:r>
              <w:rPr>
                <w:rFonts w:hint="default" w:ascii="仿宋" w:hAnsi="仿宋" w:eastAsia="仿宋" w:cs="仿宋"/>
                <w:b w:val="0"/>
                <w:bCs/>
                <w:sz w:val="28"/>
                <w:szCs w:val="28"/>
              </w:rPr>
              <w:t>项目工期</w:t>
            </w:r>
            <w:r>
              <w:rPr>
                <w:rFonts w:hint="eastAsia" w:ascii="仿宋" w:hAnsi="仿宋" w:eastAsia="仿宋" w:cs="仿宋"/>
                <w:b w:val="0"/>
                <w:bCs/>
                <w:sz w:val="28"/>
                <w:szCs w:val="28"/>
                <w:lang w:val="en-US" w:eastAsia="zh-CN"/>
              </w:rPr>
              <w:t>6</w:t>
            </w:r>
            <w:r>
              <w:rPr>
                <w:rFonts w:hint="default" w:ascii="仿宋" w:hAnsi="仿宋" w:eastAsia="仿宋" w:cs="仿宋"/>
                <w:b w:val="0"/>
                <w:bCs/>
                <w:sz w:val="28"/>
                <w:szCs w:val="28"/>
              </w:rPr>
              <w:t>个月（含不少于一个月的试运行正常）。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pacing w:before="0" w:beforeAutospacing="0" w:after="0" w:afterAutospacing="0" w:line="240" w:lineRule="auto"/>
              <w:ind w:left="0" w:right="0"/>
              <w:textAlignment w:val="auto"/>
              <w:rPr>
                <w:rFonts w:hint="default" w:ascii="仿宋" w:hAnsi="仿宋" w:eastAsia="仿宋" w:cs="仿宋"/>
                <w:b w:val="0"/>
                <w:bCs/>
                <w:sz w:val="28"/>
                <w:szCs w:val="28"/>
              </w:rPr>
            </w:pPr>
            <w:r>
              <w:rPr>
                <w:rFonts w:hint="eastAsia" w:ascii="仿宋" w:hAnsi="仿宋" w:eastAsia="仿宋" w:cs="仿宋"/>
                <w:b/>
                <w:bCs w:val="0"/>
                <w:kern w:val="2"/>
                <w:sz w:val="28"/>
                <w:szCs w:val="28"/>
                <w:vertAlign w:val="baseline"/>
                <w:lang w:val="en-US" w:eastAsia="zh-CN" w:bidi="ar"/>
              </w:rPr>
              <w:t>付款方式：</w:t>
            </w:r>
            <w:r>
              <w:rPr>
                <w:rFonts w:hint="eastAsia" w:ascii="仿宋" w:hAnsi="仿宋" w:eastAsia="仿宋" w:cs="仿宋"/>
                <w:b w:val="0"/>
                <w:bCs/>
                <w:sz w:val="28"/>
                <w:szCs w:val="28"/>
              </w:rPr>
              <w:t>项目采用3次支付，即合同签订后支付4</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%;初验完成后支付至合同金额的50%；终验完成后支付完合同剩余款项。</w:t>
            </w:r>
          </w:p>
          <w:p>
            <w:pPr>
              <w:keepNext w:val="0"/>
              <w:keepLines w:val="0"/>
              <w:suppressLineNumbers w:val="0"/>
              <w:spacing w:before="0" w:beforeAutospacing="0" w:after="0" w:afterAutospacing="0"/>
              <w:ind w:left="0" w:leftChars="0" w:right="0" w:rightChars="0"/>
              <w:rPr>
                <w:rFonts w:hint="default" w:ascii="仿宋" w:hAnsi="仿宋" w:eastAsia="仿宋"/>
                <w:b/>
                <w:color w:val="000000" w:themeColor="text1"/>
                <w:sz w:val="28"/>
                <w:szCs w:val="28"/>
                <w14:textFill>
                  <w14:solidFill>
                    <w14:schemeClr w14:val="tx1"/>
                  </w14:solidFill>
                </w14:textFill>
              </w:rPr>
            </w:pPr>
            <w:r>
              <w:rPr>
                <w:rFonts w:hint="eastAsia" w:ascii="仿宋" w:hAnsi="仿宋" w:eastAsia="仿宋" w:cs="仿宋"/>
                <w:b/>
                <w:bCs w:val="0"/>
                <w:kern w:val="2"/>
                <w:sz w:val="28"/>
                <w:szCs w:val="28"/>
                <w:lang w:val="en-US" w:eastAsia="zh-CN" w:bidi="ar"/>
              </w:rPr>
              <w:t>履约保证金：</w:t>
            </w:r>
            <w:r>
              <w:rPr>
                <w:rFonts w:hint="eastAsia" w:ascii="仿宋" w:hAnsi="仿宋" w:eastAsia="仿宋" w:cs="仿宋"/>
                <w:b w:val="0"/>
                <w:bCs/>
                <w:kern w:val="2"/>
                <w:sz w:val="28"/>
                <w:szCs w:val="28"/>
                <w:lang w:val="en-US" w:eastAsia="zh-CN" w:bidi="ar"/>
              </w:rPr>
              <w:t>不需要缴纳履约保证金。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售</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后</w:t>
            </w:r>
          </w:p>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维护期为一年,投标时提供详细的维护计划。如采购方需要，中标人应在采购人指定地点提供驻场维护服务，并为管理部门、企业等系统相关用户提供7*24小时电话、QQ等远程技术支持。中标人必须保证解决项目所涉及的技术问题，如因技术原因无法满足采购人需求，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维护期间，中标人应提供全天候热线电话服务响应。要求在24小时响应时间内提供保修、维护等技术服务。在出现系统问题的1小时内给予问题的反馈，如需现场解决，在故障发生的3小时内，派技术人员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中标人上门现场排除系统运行过程中出现的软件故障，应采购人的要求，随时讲解系统的结构及设计。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履约能力</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根据采购人要求，投标人需具有：</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1、提供ISO 27001安全管理体系认证（1.5分）；（此证书信息可在国家认证认可监督管理委员会官方网站http://www.cnca.gov.cn上可查询）</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2、提供ISO 20000信息技术服务管理体系认证（1.5分）；（此证书信息可在国家认证认可监督管理委员会官方网站http://www.cnca.gov.cn上可查询）</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3、提供涉密信息系统集成资质（软件开发乙级及以上）得1.5分；</w:t>
            </w:r>
          </w:p>
          <w:p>
            <w:pPr>
              <w:keepNext w:val="0"/>
              <w:keepLines w:val="0"/>
              <w:widowControl/>
              <w:suppressLineNumbers w:val="0"/>
              <w:spacing w:before="0" w:beforeAutospacing="0" w:after="0" w:afterAutospacing="0" w:line="240" w:lineRule="auto"/>
              <w:ind w:left="0" w:right="0"/>
              <w:jc w:val="left"/>
              <w:rPr>
                <w:rFonts w:hint="eastAsia"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4、提供由国家版权局颁发的类似项目软件著作权得0.5分。</w:t>
            </w:r>
          </w:p>
          <w:p>
            <w:pPr>
              <w:keepNext w:val="0"/>
              <w:keepLines w:val="0"/>
              <w:widowControl/>
              <w:suppressLineNumbers w:val="0"/>
              <w:spacing w:before="0" w:beforeAutospacing="0" w:after="0" w:afterAutospacing="0" w:line="240" w:lineRule="auto"/>
              <w:ind w:left="0" w:leftChars="0" w:right="0" w:rightChars="0"/>
              <w:jc w:val="left"/>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（投标人在投标文件中提供相应扫描件，并承诺签订合同时提供原件备查。）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widowControl w:val="0"/>
              <w:suppressLineNumbers w:val="0"/>
              <w:snapToGrid w:val="0"/>
              <w:spacing w:before="0" w:beforeAutospacing="0" w:after="0" w:afterAutospacing="0" w:line="240" w:lineRule="auto"/>
              <w:ind w:left="0" w:leftChars="0" w:right="0" w:rightChars="0"/>
              <w:jc w:val="both"/>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s="Times New Roman"/>
                <w:color w:val="000000" w:themeColor="text1"/>
                <w:sz w:val="28"/>
                <w:szCs w:val="28"/>
                <w:lang w:bidi="ar-SA"/>
                <w14:textFill>
                  <w14:solidFill>
                    <w14:schemeClr w14:val="tx1"/>
                  </w14:solidFill>
                </w14:textFill>
              </w:rPr>
              <w:t>提供2020年1月1日起至投标截止时间止（以合同签订时间为准），投标人具有类似项目成功案例的，每提供1个得</w:t>
            </w:r>
            <w:r>
              <w:rPr>
                <w:rFonts w:hint="eastAsia" w:ascii="仿宋" w:hAnsi="仿宋" w:eastAsia="仿宋" w:cs="Times New Roman"/>
                <w:color w:val="000000" w:themeColor="text1"/>
                <w:sz w:val="28"/>
                <w:szCs w:val="28"/>
                <w:lang w:val="en-US" w:eastAsia="zh-CN" w:bidi="ar-SA"/>
                <w14:textFill>
                  <w14:solidFill>
                    <w14:schemeClr w14:val="tx1"/>
                  </w14:solidFill>
                </w14:textFill>
              </w:rPr>
              <w:t>0.2</w:t>
            </w:r>
            <w:r>
              <w:rPr>
                <w:rFonts w:hint="eastAsia" w:ascii="仿宋" w:hAnsi="仿宋" w:eastAsia="仿宋" w:cs="Times New Roman"/>
                <w:color w:val="000000" w:themeColor="text1"/>
                <w:sz w:val="28"/>
                <w:szCs w:val="28"/>
                <w:lang w:bidi="ar-SA"/>
                <w14:textFill>
                  <w14:solidFill>
                    <w14:schemeClr w14:val="tx1"/>
                  </w14:solidFill>
                </w14:textFill>
              </w:rPr>
              <w:t>分，最高得</w:t>
            </w:r>
            <w:r>
              <w:rPr>
                <w:rFonts w:hint="eastAsia" w:ascii="仿宋" w:hAnsi="仿宋" w:eastAsia="仿宋" w:cs="Times New Roman"/>
                <w:color w:val="000000" w:themeColor="text1"/>
                <w:sz w:val="28"/>
                <w:szCs w:val="28"/>
                <w:lang w:val="en-US" w:eastAsia="zh-CN" w:bidi="ar-SA"/>
                <w14:textFill>
                  <w14:solidFill>
                    <w14:schemeClr w14:val="tx1"/>
                  </w14:solidFill>
                </w14:textFill>
              </w:rPr>
              <w:t>1</w:t>
            </w:r>
            <w:r>
              <w:rPr>
                <w:rFonts w:hint="eastAsia" w:ascii="仿宋" w:hAnsi="仿宋" w:eastAsia="仿宋" w:cs="Times New Roman"/>
                <w:color w:val="000000" w:themeColor="text1"/>
                <w:sz w:val="28"/>
                <w:szCs w:val="28"/>
                <w:lang w:bidi="ar-SA"/>
                <w14:textFill>
                  <w14:solidFill>
                    <w14:schemeClr w14:val="tx1"/>
                  </w14:solidFill>
                </w14:textFill>
              </w:rPr>
              <w:t>分。要求提供合同复印件并加盖公章，不提供不得分。</w:t>
            </w:r>
          </w:p>
        </w:tc>
      </w:tr>
    </w:tbl>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int="eastAsia" w:hAnsi="宋体"/>
          <w:b/>
          <w:color w:val="000000" w:themeColor="text1"/>
          <w:sz w:val="36"/>
          <w:szCs w:val="36"/>
          <w14:textFill>
            <w14:solidFill>
              <w14:schemeClr w14:val="tx1"/>
            </w14:solidFill>
          </w14:textFill>
        </w:rPr>
      </w:pP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浙江省政府采购合同主要条款指引</w:t>
      </w:r>
      <w:bookmarkEnd w:id="26"/>
      <w:bookmarkEnd w:id="27"/>
    </w:p>
    <w:p>
      <w:pPr>
        <w:rPr>
          <w:color w:val="000000" w:themeColor="text1"/>
          <w14:textFill>
            <w14:solidFill>
              <w14:schemeClr w14:val="tx1"/>
            </w14:solidFill>
          </w14:textFill>
        </w:rPr>
      </w:pPr>
    </w:p>
    <w:p>
      <w:pPr>
        <w:pStyle w:val="31"/>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lang w:val="en-US" w:eastAsia="zh-CN"/>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合同编号：        </w:t>
      </w:r>
    </w:p>
    <w:p>
      <w:pPr>
        <w:pStyle w:val="31"/>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1"/>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1"/>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4"/>
              <w:spacing w:after="120" w:line="460" w:lineRule="exact"/>
              <w:ind w:left="57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4"/>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1"/>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1"/>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1"/>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1"/>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1"/>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0" w:name="_Toc22013"/>
      <w:r>
        <w:rPr>
          <w:rFonts w:hint="eastAsia" w:hAnsi="宋体"/>
          <w:b/>
          <w:color w:val="000000" w:themeColor="text1"/>
          <w:sz w:val="36"/>
          <w:szCs w:val="36"/>
          <w14:textFill>
            <w14:solidFill>
              <w14:schemeClr w14:val="tx1"/>
            </w14:solidFill>
          </w14:textFill>
        </w:rPr>
        <w:t>第六章</w:t>
      </w:r>
      <w:r>
        <w:rPr>
          <w:rFonts w:hint="eastAsia" w:hAnsi="宋体"/>
          <w:b/>
          <w:color w:val="000000" w:themeColor="text1"/>
          <w:sz w:val="36"/>
          <w:szCs w:val="36"/>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投标文件格式附件</w:t>
      </w:r>
      <w:bookmarkEnd w:id="30"/>
    </w:p>
    <w:p>
      <w:pPr>
        <w:pStyle w:val="31"/>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1"/>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color w:val="000000" w:themeColor="text1"/>
          <w:sz w:val="44"/>
          <w:szCs w:val="44"/>
          <w:lang w:eastAsia="zh-CN"/>
          <w14:textFill>
            <w14:solidFill>
              <w14:schemeClr w14:val="tx1"/>
            </w14:solidFill>
          </w14:textFill>
        </w:rPr>
      </w:pPr>
      <w:bookmarkStart w:id="31"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浙江省交通运输信息中心水路运输监测监管系统升级项目(一流强港、内河航运智控、船检通)</w:t>
      </w:r>
      <w:bookmarkEnd w:id="31"/>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2" w:name="PO_15528_PM001_2"/>
      <w:r>
        <w:rPr>
          <w:rFonts w:hint="eastAsia" w:ascii="仿宋" w:hAnsi="仿宋" w:eastAsia="仿宋"/>
          <w:color w:val="000000" w:themeColor="text1"/>
          <w:sz w:val="36"/>
          <w:szCs w:val="36"/>
          <w:lang w:eastAsia="zh-CN"/>
          <w14:textFill>
            <w14:solidFill>
              <w14:schemeClr w14:val="tx1"/>
            </w14:solidFill>
          </w14:textFill>
        </w:rPr>
        <w:t>ZZCG2023X-GK-152</w:t>
      </w:r>
      <w:bookmarkEnd w:id="32"/>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（1）投标声明书 (格式见附件2，含重大违法记录声明)；</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（2）法定代表人授权委托书(格式见附件3)；</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（4）联合投标协议书（若需要，格式见附件4）;</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（5）联合投标授权委托书（若需要，格式见附件5）;</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（6）分包意向协议（若需要，格式见附件6）</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color w:val="000000" w:themeColor="text1"/>
          <w:sz w:val="30"/>
          <w:szCs w:val="30"/>
          <w14:textFill>
            <w14:solidFill>
              <w14:schemeClr w14:val="tx1"/>
            </w14:solidFill>
          </w14:textFill>
        </w:rPr>
        <w:t>）提供采购公告中符合</w:t>
      </w:r>
      <w:r>
        <w:rPr>
          <w:rFonts w:hint="eastAsia" w:ascii="仿宋" w:hAnsi="仿宋" w:eastAsia="仿宋"/>
          <w:bCs/>
          <w:color w:val="000000" w:themeColor="text1"/>
          <w:sz w:val="30"/>
          <w:szCs w:val="30"/>
          <w14:textFill>
            <w14:solidFill>
              <w14:schemeClr w14:val="tx1"/>
            </w14:solidFill>
          </w14:textFill>
        </w:rPr>
        <w:t>投标人特定条件要求的有效的</w:t>
      </w:r>
      <w:r>
        <w:rPr>
          <w:rFonts w:hint="eastAsia" w:ascii="仿宋" w:hAnsi="仿宋" w:eastAsia="仿宋"/>
          <w:color w:val="000000" w:themeColor="text1"/>
          <w:sz w:val="30"/>
          <w:szCs w:val="30"/>
          <w14:textFill>
            <w14:solidFill>
              <w14:schemeClr w14:val="tx1"/>
            </w14:solidFill>
          </w14:textFill>
        </w:rPr>
        <w:t>其他资质复印件并加盖公司公章及需要说明的资料。</w:t>
      </w:r>
    </w:p>
    <w:p>
      <w:pPr>
        <w:pStyle w:val="34"/>
        <w:snapToGrid w:val="0"/>
        <w:spacing w:after="120" w:line="460" w:lineRule="exact"/>
        <w:ind w:left="5250" w:firstLine="600" w:firstLineChars="20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lang w:val="en-US" w:eastAsia="zh-CN"/>
          <w14:textFill>
            <w14:solidFill>
              <w14:schemeClr w14:val="tx1"/>
            </w14:solidFill>
          </w14:textFill>
        </w:rPr>
        <w:t xml:space="preserve">投 标 </w:t>
      </w: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bookmarkStart w:id="33" w:name="PO_15528_PM001_3"/>
      <w:r>
        <w:rPr>
          <w:rFonts w:hint="eastAsia" w:ascii="仿宋" w:hAnsi="仿宋" w:eastAsia="仿宋"/>
          <w:color w:val="000000" w:themeColor="text1"/>
          <w:sz w:val="30"/>
          <w:szCs w:val="30"/>
          <w:u w:val="single"/>
          <w:lang w:eastAsia="zh-CN"/>
          <w14:textFill>
            <w14:solidFill>
              <w14:schemeClr w14:val="tx1"/>
            </w14:solidFill>
          </w14:textFill>
        </w:rPr>
        <w:t>ZZCG2023X-GK-152</w:t>
      </w:r>
      <w:bookmarkEnd w:id="33"/>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传真：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pPr>
        <w:pStyle w:val="18"/>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为主办人进行投标，并按照招标文件的规定分别提交资格文件。</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pStyle w:val="18"/>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4" w:type="dxa"/>
          </w:tcPr>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pPr>
        <w:pStyle w:val="18"/>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与签订的《联合投标协议书》的内容，主办人的法定代表人现授权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pStyle w:val="18"/>
        <w:overflowPunct w:val="0"/>
        <w:spacing w:line="460" w:lineRule="exact"/>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18"/>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4" w:type="dxa"/>
          </w:tcPr>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18"/>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pPr>
        <w:pStyle w:val="58"/>
        <w:spacing w:line="400" w:lineRule="exact"/>
        <w:rPr>
          <w:color w:val="000000" w:themeColor="text1"/>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4" w:name="PO_1000000445_PM002"/>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浙江省交通运输信息中心水路运输监测监管系统升级项目(一流强港、内河航运智控、船检通)</w:t>
      </w:r>
      <w:bookmarkEnd w:id="34"/>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4"/>
      <w:r>
        <w:rPr>
          <w:rFonts w:hint="eastAsia" w:ascii="仿宋" w:hAnsi="仿宋" w:eastAsia="仿宋"/>
          <w:color w:val="000000" w:themeColor="text1"/>
          <w:sz w:val="36"/>
          <w:szCs w:val="36"/>
          <w:lang w:eastAsia="zh-CN"/>
          <w14:textFill>
            <w14:solidFill>
              <w14:schemeClr w14:val="tx1"/>
            </w14:solidFill>
          </w14:textFill>
        </w:rPr>
        <w:t>ZZCG2023X-GK-152</w:t>
      </w:r>
      <w:bookmarkEnd w:id="35"/>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19"/>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19"/>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4"/>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11</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1"/>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12</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1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19"/>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14</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6"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浙江省交通运输信息中心水路运输监测监管系统升级项目(一流强港、内河航运智控、船检通)</w:t>
      </w:r>
      <w:bookmarkEnd w:id="36"/>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000000445_PM001"/>
      <w:r>
        <w:rPr>
          <w:rFonts w:hint="eastAsia" w:ascii="仿宋" w:hAnsi="仿宋" w:eastAsia="仿宋"/>
          <w:b/>
          <w:color w:val="000000" w:themeColor="text1"/>
          <w:sz w:val="36"/>
          <w:szCs w:val="36"/>
          <w:lang w:eastAsia="zh-CN"/>
          <w14:textFill>
            <w14:solidFill>
              <w14:schemeClr w14:val="tx1"/>
            </w14:solidFill>
          </w14:textFill>
        </w:rPr>
        <w:t>ZZCG2023X-GK-152</w:t>
      </w:r>
      <w:bookmarkEnd w:id="37"/>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4"/>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4"/>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34"/>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snapToGrid w:val="0"/>
        <w:spacing w:line="460" w:lineRule="exact"/>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）中小企业声明函（若需要，格式见附件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jc w:val="left"/>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）残疾人福利企业声明函（若需要，格式见附件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w:t>
      </w:r>
    </w:p>
    <w:p/>
    <w:p>
      <w:pPr>
        <w:pStyle w:val="31"/>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15</w:t>
      </w:r>
      <w:r>
        <w:rPr>
          <w:rFonts w:hint="eastAsia" w:ascii="仿宋" w:hAnsi="仿宋" w:eastAsia="仿宋"/>
          <w:color w:val="000000" w:themeColor="text1"/>
          <w:sz w:val="30"/>
          <w:szCs w:val="30"/>
          <w14:textFill>
            <w14:solidFill>
              <w14:schemeClr w14:val="tx1"/>
            </w14:solidFill>
          </w14:textFill>
        </w:rPr>
        <w:t>：</w:t>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1"/>
        <w:snapToGrid w:val="0"/>
        <w:spacing w:before="120" w:after="120"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1"/>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40"/>
        <w:spacing w:after="120"/>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50" w:after="50"/>
        <w:jc w:val="left"/>
        <w:rPr>
          <w:rFonts w:hint="eastAsia" w:ascii="仿宋" w:hAnsi="仿宋" w:eastAsia="仿宋"/>
          <w:color w:val="000000" w:themeColor="text1"/>
          <w:sz w:val="30"/>
          <w:szCs w:val="30"/>
          <w14:textFill>
            <w14:solidFill>
              <w14:schemeClr w14:val="tx1"/>
            </w14:solidFill>
          </w14:textFill>
        </w:rPr>
      </w:pPr>
    </w:p>
    <w:p>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16</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60" w:lineRule="auto"/>
        <w:jc w:val="right"/>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12" w:lineRule="auto"/>
        <w:ind w:firstLine="4620" w:firstLineChars="16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1"/>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p>
    <w:p>
      <w:pPr>
        <w:snapToGrid w:val="0"/>
        <w:spacing w:line="312" w:lineRule="auto"/>
        <w:ind w:firstLine="753" w:firstLineChars="250"/>
        <w:jc w:val="center"/>
        <w:rPr>
          <w:rFonts w:ascii="仿宋" w:hAnsi="仿宋" w:eastAsia="仿宋"/>
          <w:b/>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sz w:val="30"/>
          <w:szCs w:val="30"/>
          <w14:textFill>
            <w14:solidFill>
              <w14:schemeClr w14:val="tx1"/>
            </w14:solidFill>
          </w14:textFill>
        </w:rPr>
      </w:pPr>
    </w:p>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17</w:t>
      </w:r>
      <w:r>
        <w:rPr>
          <w:rFonts w:hint="eastAsia" w:ascii="仿宋" w:hAnsi="仿宋" w:eastAsia="仿宋"/>
          <w:color w:val="000000" w:themeColor="text1"/>
          <w:sz w:val="30"/>
          <w:szCs w:val="30"/>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FangSong_GB2312">
    <w:altName w:val="仿宋"/>
    <w:panose1 w:val="02010609030101010101"/>
    <w:charset w:val="86"/>
    <w:family w:val="roma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汉仪书宋二S">
    <w:altName w:val="宋体"/>
    <w:panose1 w:val="00020600040101010101"/>
    <w:charset w:val="86"/>
    <w:family w:val="auto"/>
    <w:pitch w:val="default"/>
    <w:sig w:usb0="00000000" w:usb1="00000000" w:usb2="00000016"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431B9"/>
    <w:multiLevelType w:val="multilevel"/>
    <w:tmpl w:val="847431B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A03461D"/>
    <w:multiLevelType w:val="multilevel"/>
    <w:tmpl w:val="8A03461D"/>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8C55C74E"/>
    <w:multiLevelType w:val="multilevel"/>
    <w:tmpl w:val="8C55C74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B9FAB077"/>
    <w:multiLevelType w:val="multilevel"/>
    <w:tmpl w:val="B9FAB077"/>
    <w:lvl w:ilvl="0" w:tentative="0">
      <w:start w:val="1"/>
      <w:numFmt w:val="decimal"/>
      <w:suff w:val="nothing"/>
      <w:lvlText w:val="（%1）"/>
      <w:lvlJc w:val="left"/>
      <w:pPr>
        <w:ind w:left="0" w:firstLine="0"/>
      </w:pPr>
      <w:rPr>
        <w:rFonts w:hint="default" w:ascii="仿宋_GB2312" w:eastAsia="仿宋_GB2312" w:cs="仿宋_GB2312"/>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CE25DD47"/>
    <w:multiLevelType w:val="multilevel"/>
    <w:tmpl w:val="CE25DD47"/>
    <w:lvl w:ilvl="0" w:tentative="0">
      <w:start w:val="1"/>
      <w:numFmt w:val="decimal"/>
      <w:suff w:val="nothing"/>
      <w:lvlText w:val="（%1）"/>
      <w:lvlJc w:val="left"/>
      <w:pPr>
        <w:ind w:left="0" w:firstLine="0"/>
      </w:pPr>
      <w:rPr>
        <w:rFonts w:hint="default" w:ascii="Times New Roman" w:hAnsi="Times New Roman" w:cs="Times New Roman"/>
        <w:b w:val="0"/>
        <w:bCs w:val="0"/>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07D9593"/>
    <w:multiLevelType w:val="multilevel"/>
    <w:tmpl w:val="E07D9593"/>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E3C02F99"/>
    <w:multiLevelType w:val="multilevel"/>
    <w:tmpl w:val="E3C02F9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E4F3FA8A"/>
    <w:multiLevelType w:val="multilevel"/>
    <w:tmpl w:val="E4F3FA8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9">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10">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11">
    <w:nsid w:val="0000001F"/>
    <w:multiLevelType w:val="multilevel"/>
    <w:tmpl w:val="0000001F"/>
    <w:lvl w:ilvl="0" w:tentative="0">
      <w:start w:val="1"/>
      <w:numFmt w:val="decimal"/>
      <w:pStyle w:val="728"/>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8"/>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0DBED55"/>
    <w:multiLevelType w:val="multilevel"/>
    <w:tmpl w:val="00DBED5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8"/>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1EE354D"/>
    <w:multiLevelType w:val="multilevel"/>
    <w:tmpl w:val="01EE354D"/>
    <w:lvl w:ilvl="0" w:tentative="0">
      <w:start w:val="1"/>
      <w:numFmt w:val="decimal"/>
      <w:pStyle w:val="658"/>
      <w:lvlText w:val="%1."/>
      <w:lvlJc w:val="left"/>
      <w:pPr>
        <w:ind w:left="420" w:hanging="420"/>
      </w:pPr>
      <w:rPr>
        <w:rFonts w:hint="eastAsia"/>
      </w:rPr>
    </w:lvl>
    <w:lvl w:ilvl="1" w:tentative="0">
      <w:start w:val="1"/>
      <w:numFmt w:val="lowerLetter"/>
      <w:pStyle w:val="73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079471D0"/>
    <w:multiLevelType w:val="multilevel"/>
    <w:tmpl w:val="079471D0"/>
    <w:lvl w:ilvl="0" w:tentative="0">
      <w:start w:val="1"/>
      <w:numFmt w:val="chineseCountingThousand"/>
      <w:lvlText w:val="(%1)"/>
      <w:lvlJc w:val="left"/>
      <w:pPr>
        <w:ind w:left="420" w:hanging="420"/>
      </w:pPr>
      <w:rPr>
        <w:rFonts w:hint="eastAsia"/>
      </w:rPr>
    </w:lvl>
    <w:lvl w:ilvl="1" w:tentative="0">
      <w:start w:val="1"/>
      <w:numFmt w:val="chineseCountingThousand"/>
      <w:pStyle w:val="1021"/>
      <w:suff w:val="space"/>
      <w:lvlText w:val="(%2)"/>
      <w:lvlJc w:val="left"/>
      <w:pPr>
        <w:ind w:left="840" w:hanging="420"/>
      </w:pPr>
      <w:rPr>
        <w:rFonts w:hint="eastAsia" w:eastAsia="黑体"/>
        <w:caps w:val="0"/>
        <w:strike w:val="0"/>
        <w:dstrike w:val="0"/>
        <w:vanish w:val="0"/>
        <w:sz w:val="32"/>
        <w:vertAlign w:val="baseline"/>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0B448677"/>
    <w:multiLevelType w:val="multilevel"/>
    <w:tmpl w:val="0B448677"/>
    <w:lvl w:ilvl="0" w:tentative="0">
      <w:start w:val="1"/>
      <w:numFmt w:val="decimal"/>
      <w:lvlText w:val="%1."/>
      <w:lvlJc w:val="left"/>
      <w:pPr>
        <w:ind w:left="432" w:hanging="432"/>
      </w:pPr>
      <w:rPr>
        <w:rFonts w:hint="default" w:ascii="Times New Roman" w:hAnsi="Times New Roman" w:cs="Times New Roman"/>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ascii="Times New Roman" w:hAnsi="Times New Roman" w:cs="Times New Roman"/>
      </w:rPr>
    </w:lvl>
    <w:lvl w:ilvl="3" w:tentative="0">
      <w:start w:val="1"/>
      <w:numFmt w:val="decimal"/>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ascii="Times New Roman" w:hAnsi="Times New Roman" w:cs="Times New Roman"/>
      </w:rPr>
    </w:lvl>
    <w:lvl w:ilvl="5" w:tentative="0">
      <w:start w:val="1"/>
      <w:numFmt w:val="decimal"/>
      <w:lvlText w:val="%1.%2.%3.%4.%5.%6."/>
      <w:lvlJc w:val="left"/>
      <w:pPr>
        <w:ind w:left="1151" w:hanging="1151"/>
      </w:pPr>
      <w:rPr>
        <w:rFonts w:hint="default" w:ascii="Times New Roman" w:hAnsi="Times New Roman" w:cs="Times New Roman"/>
      </w:rPr>
    </w:lvl>
    <w:lvl w:ilvl="6" w:tentative="0">
      <w:start w:val="1"/>
      <w:numFmt w:val="decimal"/>
      <w:lvlText w:val="%1.%2.%3.%4.%5.%6.%7."/>
      <w:lvlJc w:val="left"/>
      <w:pPr>
        <w:ind w:left="1296" w:hanging="1296"/>
      </w:pPr>
      <w:rPr>
        <w:rFonts w:hint="default" w:ascii="Times New Roman" w:hAnsi="Times New Roman" w:cs="Times New Roman"/>
      </w:rPr>
    </w:lvl>
    <w:lvl w:ilvl="7" w:tentative="0">
      <w:start w:val="1"/>
      <w:numFmt w:val="decimal"/>
      <w:lvlText w:val="%1.%2.%3.%4.%5.%6.%7.%8."/>
      <w:lvlJc w:val="left"/>
      <w:pPr>
        <w:ind w:left="1440" w:hanging="1440"/>
      </w:pPr>
      <w:rPr>
        <w:rFonts w:hint="default" w:ascii="Times New Roman" w:hAnsi="Times New Roman" w:cs="Times New Roman"/>
      </w:rPr>
    </w:lvl>
    <w:lvl w:ilvl="8" w:tentative="0">
      <w:start w:val="1"/>
      <w:numFmt w:val="decimal"/>
      <w:lvlText w:val="%1.%2.%3.%4.%5.%6.%7.%8.%9."/>
      <w:lvlJc w:val="left"/>
      <w:pPr>
        <w:ind w:left="1583" w:hanging="1583"/>
      </w:pPr>
      <w:rPr>
        <w:rFonts w:hint="default" w:ascii="Times New Roman" w:hAnsi="Times New Roman" w:cs="Times New Roman"/>
      </w:rPr>
    </w:lvl>
  </w:abstractNum>
  <w:abstractNum w:abstractNumId="19">
    <w:nsid w:val="0B8825B5"/>
    <w:multiLevelType w:val="multilevel"/>
    <w:tmpl w:val="0B8825B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0BFA5C7B"/>
    <w:multiLevelType w:val="multilevel"/>
    <w:tmpl w:val="0BFA5C7B"/>
    <w:lvl w:ilvl="0" w:tentative="0">
      <w:start w:val="1"/>
      <w:numFmt w:val="decimalEnclosedCircleChinese"/>
      <w:suff w:val="nothing"/>
      <w:lvlText w:val="%1　"/>
      <w:lvlJc w:val="left"/>
      <w:pPr>
        <w:ind w:left="0" w:firstLine="40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1">
    <w:nsid w:val="10B9DC5F"/>
    <w:multiLevelType w:val="multilevel"/>
    <w:tmpl w:val="10B9DC5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13D91EA9"/>
    <w:multiLevelType w:val="multilevel"/>
    <w:tmpl w:val="13D91EA9"/>
    <w:lvl w:ilvl="0" w:tentative="0">
      <w:start w:val="1"/>
      <w:numFmt w:val="decimal"/>
      <w:pStyle w:val="493"/>
      <w:lvlText w:val="%1."/>
      <w:lvlJc w:val="left"/>
      <w:pPr>
        <w:ind w:left="425" w:hanging="425"/>
      </w:pPr>
    </w:lvl>
    <w:lvl w:ilvl="1" w:tentative="0">
      <w:start w:val="1"/>
      <w:numFmt w:val="decimal"/>
      <w:pStyle w:val="789"/>
      <w:lvlText w:val="%1.%2."/>
      <w:lvlJc w:val="left"/>
      <w:pPr>
        <w:ind w:left="567" w:hanging="567"/>
      </w:pPr>
    </w:lvl>
    <w:lvl w:ilvl="2" w:tentative="0">
      <w:start w:val="1"/>
      <w:numFmt w:val="decimal"/>
      <w:pStyle w:val="745"/>
      <w:lvlText w:val="%1.%2.%3."/>
      <w:lvlJc w:val="left"/>
      <w:pPr>
        <w:ind w:left="709" w:hanging="709"/>
      </w:pPr>
    </w:lvl>
    <w:lvl w:ilvl="3" w:tentative="0">
      <w:start w:val="1"/>
      <w:numFmt w:val="decimal"/>
      <w:pStyle w:val="338"/>
      <w:lvlText w:val="%1.%2.%3.%4."/>
      <w:lvlJc w:val="left"/>
      <w:pPr>
        <w:ind w:left="851" w:hanging="851"/>
      </w:pPr>
    </w:lvl>
    <w:lvl w:ilvl="4" w:tentative="0">
      <w:start w:val="1"/>
      <w:numFmt w:val="decimal"/>
      <w:pStyle w:val="802"/>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3">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7"/>
      <w:suff w:val="nothing"/>
      <w:lvlText w:val="%1.%2."/>
      <w:lvlJc w:val="left"/>
      <w:pPr>
        <w:ind w:left="380" w:hanging="380"/>
      </w:pPr>
      <w:rPr>
        <w:rFonts w:hint="eastAsia"/>
        <w:b/>
        <w:i w:val="0"/>
        <w:sz w:val="28"/>
        <w:szCs w:val="28"/>
      </w:rPr>
    </w:lvl>
    <w:lvl w:ilvl="2" w:tentative="0">
      <w:start w:val="1"/>
      <w:numFmt w:val="decimal"/>
      <w:pStyle w:val="487"/>
      <w:suff w:val="nothing"/>
      <w:lvlText w:val="%1.%2.%3."/>
      <w:lvlJc w:val="left"/>
      <w:pPr>
        <w:ind w:left="0" w:firstLine="0"/>
      </w:pPr>
      <w:rPr>
        <w:rFonts w:hint="eastAsia"/>
        <w:b/>
        <w:i w:val="0"/>
        <w:sz w:val="24"/>
        <w:szCs w:val="24"/>
      </w:rPr>
    </w:lvl>
    <w:lvl w:ilvl="3" w:tentative="0">
      <w:start w:val="1"/>
      <w:numFmt w:val="decimal"/>
      <w:pStyle w:val="64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4">
    <w:nsid w:val="1B9E447F"/>
    <w:multiLevelType w:val="multilevel"/>
    <w:tmpl w:val="1B9E447F"/>
    <w:lvl w:ilvl="0" w:tentative="0">
      <w:start w:val="1"/>
      <w:numFmt w:val="bullet"/>
      <w:pStyle w:val="753"/>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20A908F6"/>
    <w:multiLevelType w:val="multilevel"/>
    <w:tmpl w:val="20A908F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ascii="Times New Roman" w:hAnsi="Times New Roman" w:cs="Times New Roman"/>
      </w:rPr>
    </w:lvl>
    <w:lvl w:ilvl="4" w:tentative="0">
      <w:start w:val="1"/>
      <w:numFmt w:val="decimal"/>
      <w:lvlText w:val="%1.%2.%3.%4.%5."/>
      <w:lvlJc w:val="left"/>
      <w:pPr>
        <w:ind w:left="991" w:hanging="991"/>
      </w:pPr>
      <w:rPr>
        <w:rFonts w:hint="default" w:ascii="Times New Roman" w:hAnsi="Times New Roman" w:cs="Times New Roman"/>
      </w:rPr>
    </w:lvl>
    <w:lvl w:ilvl="5" w:tentative="0">
      <w:start w:val="1"/>
      <w:numFmt w:val="decimal"/>
      <w:lvlText w:val="%1.%2.%3.%4.%5.%6."/>
      <w:lvlJc w:val="left"/>
      <w:pPr>
        <w:ind w:left="1134" w:hanging="1134"/>
      </w:pPr>
      <w:rPr>
        <w:rFonts w:hint="default" w:ascii="Times New Roman" w:hAnsi="Times New Roman" w:cs="Times New Roman"/>
      </w:rPr>
    </w:lvl>
    <w:lvl w:ilvl="6" w:tentative="0">
      <w:start w:val="1"/>
      <w:numFmt w:val="decimal"/>
      <w:lvlText w:val="%1.%2.%3.%4.%5.%6.%7."/>
      <w:lvlJc w:val="left"/>
      <w:pPr>
        <w:ind w:left="1275" w:hanging="1275"/>
      </w:pPr>
      <w:rPr>
        <w:rFonts w:hint="default" w:ascii="Times New Roman" w:hAnsi="Times New Roman" w:cs="Times New Roman"/>
      </w:rPr>
    </w:lvl>
    <w:lvl w:ilvl="7" w:tentative="0">
      <w:start w:val="1"/>
      <w:numFmt w:val="decimal"/>
      <w:lvlText w:val="%1.%2.%3.%4.%5.%6.%7.%8."/>
      <w:lvlJc w:val="left"/>
      <w:pPr>
        <w:ind w:left="1418" w:hanging="1418"/>
      </w:pPr>
      <w:rPr>
        <w:rFonts w:hint="default" w:ascii="Times New Roman" w:hAnsi="Times New Roman" w:cs="Times New Roman"/>
      </w:rPr>
    </w:lvl>
    <w:lvl w:ilvl="8" w:tentative="0">
      <w:start w:val="1"/>
      <w:numFmt w:val="decimal"/>
      <w:lvlText w:val="%1.%2.%3.%4.%5.%6.%7.%8.%9."/>
      <w:lvlJc w:val="left"/>
      <w:pPr>
        <w:ind w:left="1558" w:hanging="1558"/>
      </w:pPr>
      <w:rPr>
        <w:rFonts w:hint="default" w:ascii="Times New Roman" w:hAnsi="Times New Roman" w:cs="Times New Roman"/>
      </w:rPr>
    </w:lvl>
  </w:abstractNum>
  <w:abstractNum w:abstractNumId="2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7"/>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8">
    <w:nsid w:val="27F10E20"/>
    <w:multiLevelType w:val="multilevel"/>
    <w:tmpl w:val="27F10E20"/>
    <w:lvl w:ilvl="0" w:tentative="0">
      <w:start w:val="1"/>
      <w:numFmt w:val="chineseCountingThousand"/>
      <w:pStyle w:val="59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B05358"/>
    <w:multiLevelType w:val="multilevel"/>
    <w:tmpl w:val="35B05358"/>
    <w:lvl w:ilvl="0" w:tentative="0">
      <w:start w:val="1"/>
      <w:numFmt w:val="bullet"/>
      <w:pStyle w:val="35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6E406B1"/>
    <w:multiLevelType w:val="multilevel"/>
    <w:tmpl w:val="36E406B1"/>
    <w:lvl w:ilvl="0" w:tentative="0">
      <w:start w:val="1"/>
      <w:numFmt w:val="bullet"/>
      <w:pStyle w:val="54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3A882531"/>
    <w:multiLevelType w:val="multilevel"/>
    <w:tmpl w:val="3A88253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3">
    <w:nsid w:val="3CFD7D5B"/>
    <w:multiLevelType w:val="multilevel"/>
    <w:tmpl w:val="3CFD7D5B"/>
    <w:lvl w:ilvl="0" w:tentative="0">
      <w:start w:val="1"/>
      <w:numFmt w:val="chineseCountingThousand"/>
      <w:pStyle w:val="127"/>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4">
    <w:nsid w:val="3E1A3692"/>
    <w:multiLevelType w:val="multilevel"/>
    <w:tmpl w:val="3E1A3692"/>
    <w:lvl w:ilvl="0" w:tentative="0">
      <w:start w:val="1"/>
      <w:numFmt w:val="chineseCountingThousand"/>
      <w:pStyle w:val="731"/>
      <w:suff w:val="space"/>
      <w:lvlText w:val="%1."/>
      <w:lvlJc w:val="left"/>
      <w:rPr>
        <w:rFonts w:hint="eastAsia" w:cs="Times New Roman"/>
      </w:rPr>
    </w:lvl>
    <w:lvl w:ilvl="1" w:tentative="0">
      <w:start w:val="1"/>
      <w:numFmt w:val="chineseCountingThousand"/>
      <w:pStyle w:val="694"/>
      <w:suff w:val="space"/>
      <w:lvlText w:val="(%2)"/>
      <w:lvlJc w:val="left"/>
      <w:rPr>
        <w:rFonts w:hint="eastAsia" w:cs="Times New Roman"/>
      </w:rPr>
    </w:lvl>
    <w:lvl w:ilvl="2" w:tentative="0">
      <w:start w:val="1"/>
      <w:numFmt w:val="decimal"/>
      <w:pStyle w:val="525"/>
      <w:suff w:val="space"/>
      <w:lvlText w:val="%3."/>
      <w:lvlJc w:val="left"/>
      <w:pPr>
        <w:ind w:firstLine="284"/>
      </w:pPr>
      <w:rPr>
        <w:rFonts w:hint="eastAsia" w:cs="Times New Roman"/>
      </w:rPr>
    </w:lvl>
    <w:lvl w:ilvl="3" w:tentative="0">
      <w:start w:val="1"/>
      <w:numFmt w:val="decimal"/>
      <w:pStyle w:val="546"/>
      <w:suff w:val="space"/>
      <w:lvlText w:val="(%4)"/>
      <w:lvlJc w:val="left"/>
      <w:pPr>
        <w:ind w:firstLine="284"/>
      </w:pPr>
      <w:rPr>
        <w:rFonts w:hint="eastAsia" w:cs="Times New Roman"/>
      </w:rPr>
    </w:lvl>
    <w:lvl w:ilvl="4" w:tentative="0">
      <w:start w:val="1"/>
      <w:numFmt w:val="decimal"/>
      <w:pStyle w:val="778"/>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5">
    <w:nsid w:val="490AC9E7"/>
    <w:multiLevelType w:val="multilevel"/>
    <w:tmpl w:val="490AC9E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6">
    <w:nsid w:val="4AF31D51"/>
    <w:multiLevelType w:val="multilevel"/>
    <w:tmpl w:val="4AF31D51"/>
    <w:lvl w:ilvl="0" w:tentative="0">
      <w:start w:val="1"/>
      <w:numFmt w:val="bullet"/>
      <w:pStyle w:val="6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7">
    <w:nsid w:val="4B9D13A2"/>
    <w:multiLevelType w:val="multilevel"/>
    <w:tmpl w:val="4B9D13A2"/>
    <w:lvl w:ilvl="0" w:tentative="0">
      <w:start w:val="1"/>
      <w:numFmt w:val="bullet"/>
      <w:pStyle w:val="7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4E7107F0"/>
    <w:multiLevelType w:val="multilevel"/>
    <w:tmpl w:val="4E7107F0"/>
    <w:lvl w:ilvl="0" w:tentative="0">
      <w:start w:val="1"/>
      <w:numFmt w:val="bullet"/>
      <w:pStyle w:val="256"/>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39">
    <w:nsid w:val="54267737"/>
    <w:multiLevelType w:val="multilevel"/>
    <w:tmpl w:val="54267737"/>
    <w:lvl w:ilvl="0" w:tentative="0">
      <w:start w:val="1"/>
      <w:numFmt w:val="bullet"/>
      <w:pStyle w:val="553"/>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0">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1">
    <w:nsid w:val="58E8074C"/>
    <w:multiLevelType w:val="multilevel"/>
    <w:tmpl w:val="58E8074C"/>
    <w:lvl w:ilvl="0" w:tentative="0">
      <w:start w:val="1"/>
      <w:numFmt w:val="decimal"/>
      <w:pStyle w:val="524"/>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2">
    <w:nsid w:val="66DD1AE0"/>
    <w:multiLevelType w:val="multilevel"/>
    <w:tmpl w:val="66DD1AE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3">
    <w:nsid w:val="67403E98"/>
    <w:multiLevelType w:val="singleLevel"/>
    <w:tmpl w:val="67403E98"/>
    <w:lvl w:ilvl="0" w:tentative="0">
      <w:start w:val="1"/>
      <w:numFmt w:val="bullet"/>
      <w:pStyle w:val="742"/>
      <w:lvlText w:val=""/>
      <w:lvlJc w:val="left"/>
      <w:pPr>
        <w:tabs>
          <w:tab w:val="left" w:pos="360"/>
        </w:tabs>
        <w:ind w:left="360" w:hanging="360"/>
      </w:pPr>
      <w:rPr>
        <w:rFonts w:hint="default" w:ascii="Symbol" w:hAnsi="Symbol"/>
      </w:rPr>
    </w:lvl>
  </w:abstractNum>
  <w:abstractNum w:abstractNumId="44">
    <w:nsid w:val="698619EB"/>
    <w:multiLevelType w:val="multilevel"/>
    <w:tmpl w:val="698619EB"/>
    <w:lvl w:ilvl="0" w:tentative="0">
      <w:start w:val="1"/>
      <w:numFmt w:val="decimal"/>
      <w:pStyle w:val="265"/>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6">
    <w:nsid w:val="76D52E27"/>
    <w:multiLevelType w:val="multilevel"/>
    <w:tmpl w:val="76D52E27"/>
    <w:lvl w:ilvl="0" w:tentative="0">
      <w:start w:val="1"/>
      <w:numFmt w:val="bullet"/>
      <w:pStyle w:val="6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7">
    <w:nsid w:val="7755585C"/>
    <w:multiLevelType w:val="multilevel"/>
    <w:tmpl w:val="7755585C"/>
    <w:lvl w:ilvl="0" w:tentative="0">
      <w:start w:val="1"/>
      <w:numFmt w:val="bullet"/>
      <w:pStyle w:val="215"/>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7"/>
  </w:num>
  <w:num w:numId="2">
    <w:abstractNumId w:val="10"/>
  </w:num>
  <w:num w:numId="3">
    <w:abstractNumId w:val="8"/>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47"/>
  </w:num>
  <w:num w:numId="8">
    <w:abstractNumId w:val="38"/>
  </w:num>
  <w:num w:numId="9">
    <w:abstractNumId w:val="44"/>
    <w:lvlOverride w:ilvl="0">
      <w:startOverride w:val="1"/>
    </w:lvlOverride>
  </w:num>
  <w:num w:numId="10">
    <w:abstractNumId w:val="22"/>
  </w:num>
  <w:num w:numId="11">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1"/>
  </w:num>
  <w:num w:numId="14">
    <w:abstractNumId w:val="41"/>
  </w:num>
  <w:num w:numId="15">
    <w:abstractNumId w:val="34"/>
  </w:num>
  <w:num w:numId="16">
    <w:abstractNumId w:val="30"/>
  </w:num>
  <w:num w:numId="17">
    <w:abstractNumId w:val="12"/>
  </w:num>
  <w:num w:numId="18">
    <w:abstractNumId w:val="39"/>
  </w:num>
  <w:num w:numId="19">
    <w:abstractNumId w:val="15"/>
  </w:num>
  <w:num w:numId="20">
    <w:abstractNumId w:val="28"/>
  </w:num>
  <w:num w:numId="21">
    <w:abstractNumId w:val="26"/>
  </w:num>
  <w:num w:numId="22">
    <w:abstractNumId w:val="36"/>
  </w:num>
  <w:num w:numId="23">
    <w:abstractNumId w:val="16"/>
  </w:num>
  <w:num w:numId="24">
    <w:abstractNumId w:val="46"/>
  </w:num>
  <w:num w:numId="25">
    <w:abstractNumId w:val="11"/>
  </w:num>
  <w:num w:numId="26">
    <w:abstractNumId w:val="43"/>
  </w:num>
  <w:num w:numId="27">
    <w:abstractNumId w:val="37"/>
  </w:num>
  <w:num w:numId="28">
    <w:abstractNumId w:val="24"/>
  </w:num>
  <w:num w:numId="29">
    <w:abstractNumId w:val="40"/>
  </w:num>
  <w:num w:numId="30">
    <w:abstractNumId w:val="1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18"/>
  </w:num>
  <w:num w:numId="35">
    <w:abstractNumId w:val="4"/>
  </w:num>
  <w:num w:numId="36">
    <w:abstractNumId w:val="6"/>
  </w:num>
  <w:num w:numId="37">
    <w:abstractNumId w:val="1"/>
  </w:num>
  <w:num w:numId="38">
    <w:abstractNumId w:val="0"/>
  </w:num>
  <w:num w:numId="39">
    <w:abstractNumId w:val="7"/>
  </w:num>
  <w:num w:numId="40">
    <w:abstractNumId w:val="14"/>
  </w:num>
  <w:num w:numId="41">
    <w:abstractNumId w:val="42"/>
  </w:num>
  <w:num w:numId="42">
    <w:abstractNumId w:val="2"/>
  </w:num>
  <w:num w:numId="43">
    <w:abstractNumId w:val="19"/>
  </w:num>
  <w:num w:numId="44">
    <w:abstractNumId w:val="21"/>
  </w:num>
  <w:num w:numId="45">
    <w:abstractNumId w:val="3"/>
  </w:num>
  <w:num w:numId="46">
    <w:abstractNumId w:val="32"/>
  </w:num>
  <w:num w:numId="47">
    <w:abstractNumId w:val="3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1E65645A"/>
    <w:rsid w:val="2089256C"/>
    <w:rsid w:val="27CB1413"/>
    <w:rsid w:val="2BD759AA"/>
    <w:rsid w:val="332A7E02"/>
    <w:rsid w:val="3A580CEB"/>
    <w:rsid w:val="3AB43D37"/>
    <w:rsid w:val="4FE70EAE"/>
    <w:rsid w:val="58555DF8"/>
    <w:rsid w:val="694E6E36"/>
    <w:rsid w:val="782D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87"/>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013"/>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988"/>
    <w:qFormat/>
    <w:uiPriority w:val="9"/>
    <w:pPr>
      <w:keepNext/>
      <w:keepLines/>
      <w:spacing w:before="260" w:after="260" w:line="416" w:lineRule="auto"/>
      <w:outlineLvl w:val="2"/>
    </w:pPr>
    <w:rPr>
      <w:b/>
      <w:bCs/>
      <w:sz w:val="32"/>
      <w:szCs w:val="32"/>
    </w:rPr>
  </w:style>
  <w:style w:type="paragraph" w:styleId="6">
    <w:name w:val="heading 4"/>
    <w:basedOn w:val="1"/>
    <w:next w:val="1"/>
    <w:link w:val="98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90"/>
    <w:qFormat/>
    <w:uiPriority w:val="9"/>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991"/>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992"/>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993"/>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994"/>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98"/>
    <w:qFormat/>
    <w:uiPriority w:val="0"/>
    <w:pPr>
      <w:spacing w:after="120"/>
    </w:pPr>
    <w:rPr>
      <w:sz w:val="28"/>
      <w:szCs w:val="24"/>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0"/>
    <w:pPr>
      <w:ind w:left="1260"/>
      <w:jc w:val="left"/>
    </w:pPr>
    <w:rPr>
      <w:rFonts w:ascii="Times New Roman" w:hAnsi="Times New Roman"/>
      <w:sz w:val="18"/>
      <w:szCs w:val="18"/>
    </w:rPr>
  </w:style>
  <w:style w:type="paragraph" w:styleId="14">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5">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6">
    <w:name w:val="List Bullet 4"/>
    <w:basedOn w:val="1"/>
    <w:qFormat/>
    <w:uiPriority w:val="0"/>
    <w:pPr>
      <w:numPr>
        <w:ilvl w:val="0"/>
        <w:numId w:val="2"/>
      </w:numPr>
    </w:pPr>
    <w:rPr>
      <w:rFonts w:ascii="Times New Roman" w:hAnsi="Times New Roman"/>
      <w:szCs w:val="24"/>
    </w:rPr>
  </w:style>
  <w:style w:type="paragraph" w:styleId="17">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1015"/>
    <w:qFormat/>
    <w:uiPriority w:val="0"/>
    <w:pPr>
      <w:ind w:firstLine="420"/>
    </w:pPr>
    <w:rPr>
      <w:szCs w:val="20"/>
    </w:rPr>
  </w:style>
  <w:style w:type="paragraph" w:styleId="19">
    <w:name w:val="caption"/>
    <w:basedOn w:val="1"/>
    <w:next w:val="1"/>
    <w:link w:val="1011"/>
    <w:qFormat/>
    <w:uiPriority w:val="0"/>
    <w:pPr>
      <w:spacing w:before="152" w:after="160"/>
    </w:pPr>
    <w:rPr>
      <w:rFonts w:ascii="Arial" w:hAnsi="Arial" w:eastAsia="黑体"/>
      <w:sz w:val="20"/>
      <w:szCs w:val="20"/>
    </w:rPr>
  </w:style>
  <w:style w:type="paragraph" w:styleId="20">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995"/>
    <w:qFormat/>
    <w:uiPriority w:val="0"/>
    <w:rPr>
      <w:rFonts w:ascii="宋体"/>
      <w:sz w:val="18"/>
      <w:szCs w:val="18"/>
    </w:rPr>
  </w:style>
  <w:style w:type="paragraph" w:styleId="22">
    <w:name w:val="annotation text"/>
    <w:basedOn w:val="1"/>
    <w:link w:val="101"/>
    <w:qFormat/>
    <w:uiPriority w:val="99"/>
    <w:pPr>
      <w:jc w:val="left"/>
    </w:pPr>
  </w:style>
  <w:style w:type="paragraph" w:styleId="23">
    <w:name w:val="Salutation"/>
    <w:basedOn w:val="1"/>
    <w:next w:val="1"/>
    <w:link w:val="996"/>
    <w:qFormat/>
    <w:uiPriority w:val="0"/>
    <w:rPr>
      <w:rFonts w:ascii="宋体" w:hAnsi="Times New Roman"/>
      <w:b/>
      <w:sz w:val="28"/>
      <w:szCs w:val="20"/>
    </w:rPr>
  </w:style>
  <w:style w:type="paragraph" w:styleId="24">
    <w:name w:val="Body Text 3"/>
    <w:basedOn w:val="1"/>
    <w:link w:val="997"/>
    <w:qFormat/>
    <w:uiPriority w:val="0"/>
    <w:pPr>
      <w:snapToGrid w:val="0"/>
      <w:spacing w:before="50" w:after="50"/>
    </w:pPr>
    <w:rPr>
      <w:rFonts w:ascii="Times New Roman" w:hAnsi="宋体" w:eastAsia="仿宋_GB2312"/>
      <w:b/>
      <w:bCs/>
      <w:sz w:val="24"/>
      <w:szCs w:val="20"/>
    </w:rPr>
  </w:style>
  <w:style w:type="paragraph" w:styleId="25">
    <w:name w:val="Body Text Indent"/>
    <w:basedOn w:val="1"/>
    <w:link w:val="105"/>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999"/>
    <w:qFormat/>
    <w:uiPriority w:val="99"/>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1000"/>
    <w:qFormat/>
    <w:uiPriority w:val="0"/>
    <w:pPr>
      <w:ind w:left="2500" w:leftChars="2500"/>
    </w:pPr>
    <w:rPr>
      <w:rFonts w:eastAsia="楷体_GB2312"/>
      <w:sz w:val="32"/>
      <w:szCs w:val="20"/>
    </w:rPr>
  </w:style>
  <w:style w:type="paragraph" w:styleId="35">
    <w:name w:val="Body Text Indent 2"/>
    <w:basedOn w:val="1"/>
    <w:link w:val="1001"/>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1002"/>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1003"/>
    <w:qFormat/>
    <w:uiPriority w:val="99"/>
    <w:rPr>
      <w:sz w:val="18"/>
      <w:szCs w:val="18"/>
    </w:rPr>
  </w:style>
  <w:style w:type="paragraph" w:styleId="38">
    <w:name w:val="footer"/>
    <w:basedOn w:val="1"/>
    <w:link w:val="1014"/>
    <w:unhideWhenUsed/>
    <w:qFormat/>
    <w:uiPriority w:val="99"/>
    <w:pPr>
      <w:tabs>
        <w:tab w:val="center" w:pos="4153"/>
        <w:tab w:val="right" w:pos="8306"/>
      </w:tabs>
      <w:snapToGrid w:val="0"/>
      <w:jc w:val="left"/>
    </w:pPr>
    <w:rPr>
      <w:sz w:val="18"/>
      <w:szCs w:val="18"/>
    </w:rPr>
  </w:style>
  <w:style w:type="paragraph" w:styleId="39">
    <w:name w:val="header"/>
    <w:basedOn w:val="1"/>
    <w:link w:val="1016"/>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1004"/>
    <w:qFormat/>
    <w:uiPriority w:val="11"/>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1005"/>
    <w:unhideWhenUsed/>
    <w:qFormat/>
    <w:uiPriority w:val="99"/>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100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100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8"/>
    <w:qFormat/>
    <w:uiPriority w:val="0"/>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1009"/>
    <w:qFormat/>
    <w:uiPriority w:val="0"/>
    <w:pPr>
      <w:spacing w:before="240" w:after="60"/>
      <w:jc w:val="center"/>
      <w:outlineLvl w:val="0"/>
    </w:pPr>
    <w:rPr>
      <w:rFonts w:ascii="Arial" w:hAnsi="Arial"/>
      <w:b/>
      <w:bCs/>
      <w:sz w:val="32"/>
      <w:szCs w:val="32"/>
    </w:rPr>
  </w:style>
  <w:style w:type="paragraph" w:styleId="56">
    <w:name w:val="annotation subject"/>
    <w:basedOn w:val="22"/>
    <w:next w:val="22"/>
    <w:link w:val="1019"/>
    <w:qFormat/>
    <w:uiPriority w:val="99"/>
    <w:rPr>
      <w:b/>
      <w:bCs/>
    </w:rPr>
  </w:style>
  <w:style w:type="paragraph" w:styleId="57">
    <w:name w:val="Body Text First Indent"/>
    <w:basedOn w:val="2"/>
    <w:link w:val="1010"/>
    <w:qFormat/>
    <w:uiPriority w:val="0"/>
    <w:pPr>
      <w:ind w:firstLine="420" w:firstLineChars="100"/>
    </w:pPr>
    <w:rPr>
      <w:sz w:val="21"/>
      <w:szCs w:val="22"/>
    </w:rPr>
  </w:style>
  <w:style w:type="paragraph" w:styleId="58">
    <w:name w:val="Body Text First Indent 2"/>
    <w:basedOn w:val="25"/>
    <w:link w:val="1020"/>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99"/>
    <w:rPr>
      <w:color w:val="0000FF"/>
      <w:u w:val="single"/>
    </w:rPr>
  </w:style>
  <w:style w:type="character" w:styleId="70">
    <w:name w:val="annotation reference"/>
    <w:qFormat/>
    <w:uiPriority w:val="99"/>
    <w:rPr>
      <w:sz w:val="21"/>
      <w:szCs w:val="21"/>
    </w:rPr>
  </w:style>
  <w:style w:type="character" w:styleId="71">
    <w:name w:val="footnote reference"/>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101"/>
    <w:link w:val="102"/>
    <w:qFormat/>
    <w:uiPriority w:val="99"/>
    <w:rPr>
      <w:rFonts w:ascii="Calibri" w:hAnsi="Calibri" w:eastAsia="宋体" w:cs="Times New Roman"/>
      <w:b/>
      <w:bCs/>
    </w:rPr>
  </w:style>
  <w:style w:type="character" w:customStyle="1" w:styleId="101">
    <w:name w:val="批注文字 Char"/>
    <w:basedOn w:val="64"/>
    <w:link w:val="22"/>
    <w:qFormat/>
    <w:uiPriority w:val="99"/>
    <w:rPr>
      <w:rFonts w:ascii="Calibri" w:hAnsi="Calibri" w:eastAsia="宋体" w:cs="Times New Roman"/>
    </w:rPr>
  </w:style>
  <w:style w:type="paragraph" w:customStyle="1" w:styleId="102">
    <w:name w:val="批注主题1"/>
    <w:basedOn w:val="22"/>
    <w:next w:val="22"/>
    <w:link w:val="100"/>
    <w:qFormat/>
    <w:uiPriority w:val="99"/>
    <w:rPr>
      <w:b/>
      <w:bCs/>
    </w:rPr>
  </w:style>
  <w:style w:type="character" w:customStyle="1" w:styleId="103">
    <w:name w:val="正文首行缩进 字符"/>
    <w:basedOn w:val="85"/>
    <w:link w:val="57"/>
    <w:qFormat/>
    <w:uiPriority w:val="99"/>
    <w:rPr>
      <w:rFonts w:ascii="Calibri" w:hAnsi="Calibri" w:eastAsia="宋体" w:cs="Times New Roman"/>
      <w:sz w:val="28"/>
      <w:szCs w:val="24"/>
    </w:rPr>
  </w:style>
  <w:style w:type="character" w:customStyle="1" w:styleId="104">
    <w:name w:val="正文首行缩进 2 Char"/>
    <w:basedOn w:val="105"/>
    <w:link w:val="106"/>
    <w:qFormat/>
    <w:uiPriority w:val="0"/>
    <w:rPr>
      <w:rFonts w:ascii="宋体" w:hAnsi="Courier New" w:eastAsia="宋体" w:cs="Times New Roman"/>
      <w:spacing w:val="-4"/>
      <w:sz w:val="18"/>
      <w:szCs w:val="20"/>
    </w:rPr>
  </w:style>
  <w:style w:type="character" w:customStyle="1" w:styleId="105">
    <w:name w:val="正文文本缩进 Char"/>
    <w:basedOn w:val="64"/>
    <w:link w:val="25"/>
    <w:qFormat/>
    <w:uiPriority w:val="99"/>
    <w:rPr>
      <w:rFonts w:ascii="宋体" w:hAnsi="Courier New" w:eastAsia="宋体" w:cs="Times New Roman"/>
      <w:spacing w:val="-4"/>
      <w:sz w:val="18"/>
      <w:szCs w:val="20"/>
    </w:rPr>
  </w:style>
  <w:style w:type="paragraph" w:customStyle="1" w:styleId="106">
    <w:name w:val="正文首行缩进 22"/>
    <w:basedOn w:val="107"/>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7">
    <w:name w:val="正文文本缩进1"/>
    <w:basedOn w:val="1"/>
    <w:qFormat/>
    <w:uiPriority w:val="99"/>
    <w:pPr>
      <w:spacing w:after="120"/>
      <w:ind w:left="420" w:leftChars="200"/>
    </w:pPr>
    <w:rPr>
      <w:rFonts w:cs="黑体"/>
    </w:rPr>
  </w:style>
  <w:style w:type="character" w:customStyle="1" w:styleId="108">
    <w:name w:val="ca-8"/>
    <w:basedOn w:val="64"/>
    <w:qFormat/>
    <w:uiPriority w:val="0"/>
  </w:style>
  <w:style w:type="character" w:customStyle="1" w:styleId="109">
    <w:name w:val="题注 字符"/>
    <w:link w:val="19"/>
    <w:qFormat/>
    <w:uiPriority w:val="0"/>
    <w:rPr>
      <w:rFonts w:ascii="Arial" w:hAnsi="Arial" w:eastAsia="黑体" w:cs="Times New Roman"/>
      <w:sz w:val="20"/>
      <w:szCs w:val="20"/>
    </w:rPr>
  </w:style>
  <w:style w:type="character" w:customStyle="1" w:styleId="110">
    <w:name w:val="正文2 Char Char"/>
    <w:link w:val="111"/>
    <w:qFormat/>
    <w:uiPriority w:val="0"/>
    <w:rPr>
      <w:rFonts w:ascii="Times New Roman" w:hAnsi="Times New Roman"/>
      <w:sz w:val="24"/>
    </w:rPr>
  </w:style>
  <w:style w:type="paragraph" w:customStyle="1" w:styleId="111">
    <w:name w:val="正文2"/>
    <w:basedOn w:val="1"/>
    <w:link w:val="110"/>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2">
    <w:name w:val="新昌正文 Char"/>
    <w:link w:val="113"/>
    <w:qFormat/>
    <w:uiPriority w:val="0"/>
    <w:rPr>
      <w:rFonts w:ascii="Times New Roman" w:hAnsi="宋体"/>
      <w:sz w:val="24"/>
      <w:szCs w:val="24"/>
    </w:rPr>
  </w:style>
  <w:style w:type="paragraph" w:customStyle="1" w:styleId="113">
    <w:name w:val="新昌正文"/>
    <w:basedOn w:val="1"/>
    <w:link w:val="112"/>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4">
    <w:name w:val="样式 首行缩进:  0.85 厘米 Char Char"/>
    <w:qFormat/>
    <w:uiPriority w:val="0"/>
    <w:rPr>
      <w:rFonts w:eastAsia="宋体" w:cs="宋体"/>
      <w:kern w:val="2"/>
      <w:sz w:val="24"/>
      <w:lang w:val="en-US" w:eastAsia="zh-CN" w:bidi="ar-SA"/>
    </w:rPr>
  </w:style>
  <w:style w:type="character" w:customStyle="1" w:styleId="115">
    <w:name w:val="表正文 Char1"/>
    <w:qFormat/>
    <w:uiPriority w:val="0"/>
    <w:rPr>
      <w:rFonts w:eastAsia="宋体"/>
      <w:kern w:val="2"/>
      <w:sz w:val="24"/>
      <w:lang w:val="en-US" w:eastAsia="zh-CN"/>
    </w:rPr>
  </w:style>
  <w:style w:type="character" w:customStyle="1" w:styleId="116">
    <w:name w:val="A C"/>
    <w:qFormat/>
    <w:uiPriority w:val="0"/>
    <w:rPr>
      <w:rFonts w:ascii="仿宋_GB2312"/>
      <w:bCs/>
      <w:iCs/>
      <w:sz w:val="24"/>
    </w:rPr>
  </w:style>
  <w:style w:type="character" w:customStyle="1" w:styleId="117">
    <w:name w:val="大汉方案正文 Char1"/>
    <w:link w:val="118"/>
    <w:qFormat/>
    <w:uiPriority w:val="0"/>
    <w:rPr>
      <w:rFonts w:ascii="Arial" w:hAnsi="Arial" w:eastAsia="宋体"/>
      <w:sz w:val="24"/>
      <w:szCs w:val="24"/>
    </w:rPr>
  </w:style>
  <w:style w:type="paragraph" w:customStyle="1" w:styleId="118">
    <w:name w:val="大汉方案正文"/>
    <w:basedOn w:val="1"/>
    <w:link w:val="117"/>
    <w:qFormat/>
    <w:uiPriority w:val="0"/>
    <w:pPr>
      <w:spacing w:line="360" w:lineRule="auto"/>
      <w:ind w:firstLine="200" w:firstLineChars="200"/>
    </w:pPr>
    <w:rPr>
      <w:rFonts w:ascii="Arial" w:hAnsi="Arial" w:cstheme="minorBidi"/>
      <w:sz w:val="24"/>
      <w:szCs w:val="24"/>
    </w:rPr>
  </w:style>
  <w:style w:type="character" w:customStyle="1" w:styleId="119">
    <w:name w:val="正 文 1 Char Char"/>
    <w:qFormat/>
    <w:uiPriority w:val="0"/>
    <w:rPr>
      <w:rFonts w:ascii="宋体" w:hAnsi="Courier New" w:eastAsia="宋体"/>
      <w:kern w:val="2"/>
      <w:sz w:val="21"/>
      <w:lang w:val="en-US" w:eastAsia="zh-CN" w:bidi="ar-SA"/>
    </w:rPr>
  </w:style>
  <w:style w:type="character" w:customStyle="1" w:styleId="120">
    <w:name w:val="Char Char6"/>
    <w:qFormat/>
    <w:uiPriority w:val="0"/>
    <w:rPr>
      <w:rFonts w:ascii="Calibri" w:hAnsi="Calibri" w:eastAsia="宋体"/>
      <w:b/>
      <w:bCs/>
      <w:kern w:val="2"/>
      <w:sz w:val="28"/>
      <w:szCs w:val="28"/>
      <w:lang w:bidi="ar-SA"/>
    </w:rPr>
  </w:style>
  <w:style w:type="character" w:customStyle="1" w:styleId="121">
    <w:name w:val="标题 1 Char1"/>
    <w:qFormat/>
    <w:uiPriority w:val="0"/>
    <w:rPr>
      <w:rFonts w:cs="Times New Roman"/>
      <w:b/>
      <w:bCs/>
      <w:kern w:val="44"/>
      <w:sz w:val="44"/>
      <w:szCs w:val="44"/>
    </w:rPr>
  </w:style>
  <w:style w:type="character" w:customStyle="1" w:styleId="122">
    <w:name w:val="仙居正文 Char"/>
    <w:link w:val="123"/>
    <w:qFormat/>
    <w:uiPriority w:val="0"/>
    <w:rPr>
      <w:rFonts w:ascii="宋体" w:hAnsi="宋体"/>
      <w:sz w:val="24"/>
      <w:szCs w:val="24"/>
    </w:rPr>
  </w:style>
  <w:style w:type="paragraph" w:customStyle="1" w:styleId="123">
    <w:name w:val="仙居正文"/>
    <w:basedOn w:val="1"/>
    <w:link w:val="122"/>
    <w:qFormat/>
    <w:uiPriority w:val="0"/>
    <w:pPr>
      <w:spacing w:line="360" w:lineRule="auto"/>
      <w:ind w:firstLine="480" w:firstLineChars="200"/>
    </w:pPr>
    <w:rPr>
      <w:rFonts w:ascii="宋体" w:hAnsi="宋体" w:eastAsiaTheme="minorEastAsia" w:cstheme="minorBidi"/>
      <w:sz w:val="24"/>
      <w:szCs w:val="24"/>
    </w:rPr>
  </w:style>
  <w:style w:type="character" w:customStyle="1" w:styleId="124">
    <w:name w:val="tw4winJump"/>
    <w:qFormat/>
    <w:uiPriority w:val="0"/>
    <w:rPr>
      <w:rFonts w:ascii="Courier New" w:hAnsi="Courier New"/>
      <w:color w:val="008080"/>
    </w:rPr>
  </w:style>
  <w:style w:type="character" w:customStyle="1" w:styleId="125">
    <w:name w:val="unnamed1"/>
    <w:basedOn w:val="64"/>
    <w:qFormat/>
    <w:uiPriority w:val="0"/>
  </w:style>
  <w:style w:type="character" w:customStyle="1" w:styleId="126">
    <w:name w:val="样式(-) Char"/>
    <w:link w:val="127"/>
    <w:qFormat/>
    <w:locked/>
    <w:uiPriority w:val="0"/>
    <w:rPr>
      <w:rFonts w:ascii="Calibri" w:hAnsi="Calibri" w:eastAsia="仿宋"/>
      <w:b/>
      <w:sz w:val="28"/>
      <w:szCs w:val="21"/>
    </w:rPr>
  </w:style>
  <w:style w:type="paragraph" w:customStyle="1" w:styleId="127">
    <w:name w:val="样式(-)"/>
    <w:basedOn w:val="128"/>
    <w:link w:val="126"/>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8">
    <w:name w:val="浅色网格 - 强调文字颜色 31"/>
    <w:basedOn w:val="1"/>
    <w:link w:val="180"/>
    <w:qFormat/>
    <w:uiPriority w:val="0"/>
    <w:pPr>
      <w:ind w:firstLine="420" w:firstLineChars="200"/>
    </w:pPr>
    <w:rPr>
      <w:szCs w:val="24"/>
    </w:rPr>
  </w:style>
  <w:style w:type="character" w:customStyle="1" w:styleId="129">
    <w:name w:val="表正文 Char2"/>
    <w:qFormat/>
    <w:uiPriority w:val="0"/>
    <w:rPr>
      <w:rFonts w:eastAsia="宋体"/>
      <w:kern w:val="2"/>
      <w:sz w:val="21"/>
      <w:lang w:val="en-US" w:eastAsia="zh-CN" w:bidi="ar-SA"/>
    </w:rPr>
  </w:style>
  <w:style w:type="character" w:customStyle="1" w:styleId="130">
    <w:name w:val="表格中文字 Char Char"/>
    <w:qFormat/>
    <w:uiPriority w:val="0"/>
    <w:rPr>
      <w:rFonts w:ascii="新宋体" w:hAnsi="新宋体" w:eastAsia="新宋体"/>
      <w:sz w:val="24"/>
      <w:szCs w:val="24"/>
      <w:lang w:bidi="ar-SA"/>
    </w:rPr>
  </w:style>
  <w:style w:type="character" w:customStyle="1" w:styleId="131">
    <w:name w:val="ca-7"/>
    <w:basedOn w:val="64"/>
    <w:qFormat/>
    <w:uiPriority w:val="0"/>
  </w:style>
  <w:style w:type="character" w:customStyle="1" w:styleId="132">
    <w:name w:val="公司一级标题"/>
    <w:qFormat/>
    <w:uiPriority w:val="0"/>
    <w:rPr>
      <w:rFonts w:ascii="黑体" w:hAnsi="黑体" w:eastAsia="黑体"/>
      <w:color w:val="333300"/>
      <w:sz w:val="30"/>
    </w:rPr>
  </w:style>
  <w:style w:type="character" w:customStyle="1" w:styleId="133">
    <w:name w:val="a Char"/>
    <w:link w:val="134"/>
    <w:qFormat/>
    <w:uiPriority w:val="0"/>
    <w:rPr>
      <w:rFonts w:ascii="宋体" w:hAnsi="宋体" w:eastAsia="仿宋_GB2312"/>
      <w:sz w:val="24"/>
    </w:rPr>
  </w:style>
  <w:style w:type="paragraph" w:customStyle="1" w:styleId="134">
    <w:name w:val="a"/>
    <w:basedOn w:val="1"/>
    <w:link w:val="133"/>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5">
    <w:name w:val="headline-content2"/>
    <w:basedOn w:val="64"/>
    <w:qFormat/>
    <w:uiPriority w:val="0"/>
  </w:style>
  <w:style w:type="character" w:customStyle="1" w:styleId="136">
    <w:name w:val="tw4winTerm"/>
    <w:qFormat/>
    <w:uiPriority w:val="0"/>
    <w:rPr>
      <w:color w:val="0000FF"/>
    </w:rPr>
  </w:style>
  <w:style w:type="character" w:customStyle="1" w:styleId="137">
    <w:name w:val="正文样式_首行缩进2字符 Char"/>
    <w:link w:val="138"/>
    <w:qFormat/>
    <w:uiPriority w:val="0"/>
    <w:rPr>
      <w:sz w:val="24"/>
      <w:szCs w:val="24"/>
    </w:rPr>
  </w:style>
  <w:style w:type="paragraph" w:customStyle="1" w:styleId="138">
    <w:name w:val="正文样式_首行缩进2字符"/>
    <w:basedOn w:val="1"/>
    <w:link w:val="137"/>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9">
    <w:name w:val="正文4 Char Char"/>
    <w:qFormat/>
    <w:uiPriority w:val="0"/>
    <w:rPr>
      <w:rFonts w:ascii="Calibri" w:hAnsi="Calibri" w:eastAsia="宋体"/>
      <w:kern w:val="2"/>
      <w:sz w:val="24"/>
      <w:szCs w:val="24"/>
      <w:lang w:bidi="ar-SA"/>
    </w:rPr>
  </w:style>
  <w:style w:type="character" w:customStyle="1" w:styleId="140">
    <w:name w:val="BodyText 2 Char Char"/>
    <w:link w:val="141"/>
    <w:qFormat/>
    <w:uiPriority w:val="0"/>
    <w:rPr>
      <w:snapToGrid w:val="0"/>
      <w:sz w:val="24"/>
    </w:rPr>
  </w:style>
  <w:style w:type="paragraph" w:customStyle="1" w:styleId="141">
    <w:name w:val="BodyText 2"/>
    <w:basedOn w:val="1"/>
    <w:link w:val="140"/>
    <w:qFormat/>
    <w:uiPriority w:val="0"/>
    <w:pPr>
      <w:widowControl/>
      <w:spacing w:before="120"/>
      <w:ind w:left="994"/>
    </w:pPr>
    <w:rPr>
      <w:rFonts w:asciiTheme="minorHAnsi" w:hAnsiTheme="minorHAnsi" w:eastAsiaTheme="minorEastAsia" w:cstheme="minorBidi"/>
      <w:snapToGrid w:val="0"/>
      <w:sz w:val="24"/>
    </w:rPr>
  </w:style>
  <w:style w:type="character" w:customStyle="1" w:styleId="142">
    <w:name w:val="tw4winInternal"/>
    <w:qFormat/>
    <w:uiPriority w:val="0"/>
    <w:rPr>
      <w:rFonts w:ascii="Courier New" w:hAnsi="Courier New"/>
      <w:color w:val="FF0000"/>
    </w:rPr>
  </w:style>
  <w:style w:type="character" w:customStyle="1" w:styleId="143">
    <w:name w:val="Z图表 Char"/>
    <w:link w:val="144"/>
    <w:qFormat/>
    <w:uiPriority w:val="0"/>
    <w:rPr>
      <w:rFonts w:ascii="Times New Roman" w:hAnsi="Times New Roman" w:eastAsia="黑体"/>
      <w:sz w:val="24"/>
      <w:szCs w:val="24"/>
    </w:rPr>
  </w:style>
  <w:style w:type="paragraph" w:customStyle="1" w:styleId="144">
    <w:name w:val="Z图表"/>
    <w:basedOn w:val="19"/>
    <w:link w:val="143"/>
    <w:qFormat/>
    <w:uiPriority w:val="0"/>
    <w:pPr>
      <w:spacing w:beforeLines="50" w:afterLines="50"/>
      <w:jc w:val="center"/>
    </w:pPr>
    <w:rPr>
      <w:rFonts w:ascii="Times New Roman" w:hAnsi="Times New Roman" w:cstheme="minorBidi"/>
      <w:sz w:val="24"/>
      <w:szCs w:val="24"/>
    </w:rPr>
  </w:style>
  <w:style w:type="character" w:customStyle="1" w:styleId="145">
    <w:name w:val="标题4-dyf Char"/>
    <w:link w:val="146"/>
    <w:qFormat/>
    <w:uiPriority w:val="0"/>
    <w:rPr>
      <w:rFonts w:ascii="Cambria" w:hAnsi="Cambria" w:eastAsia="宋体"/>
      <w:b/>
      <w:bCs/>
      <w:color w:val="000000"/>
      <w:szCs w:val="21"/>
    </w:rPr>
  </w:style>
  <w:style w:type="paragraph" w:customStyle="1" w:styleId="146">
    <w:name w:val="标题4-dyf"/>
    <w:basedOn w:val="6"/>
    <w:link w:val="145"/>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7">
    <w:name w:val="无间隔 Char"/>
    <w:link w:val="148"/>
    <w:qFormat/>
    <w:uiPriority w:val="0"/>
    <w:rPr>
      <w:rFonts w:ascii="Times New Roman" w:hAnsi="Times New Roman" w:eastAsia="Times New Roman"/>
      <w:sz w:val="22"/>
    </w:rPr>
  </w:style>
  <w:style w:type="paragraph" w:customStyle="1" w:styleId="148">
    <w:name w:val="无间隔1"/>
    <w:link w:val="147"/>
    <w:qFormat/>
    <w:uiPriority w:val="0"/>
    <w:rPr>
      <w:rFonts w:ascii="Times New Roman" w:hAnsi="Times New Roman" w:eastAsia="Times New Roman" w:cstheme="minorBidi"/>
      <w:kern w:val="2"/>
      <w:sz w:val="22"/>
      <w:szCs w:val="22"/>
      <w:lang w:val="en-US" w:eastAsia="zh-CN" w:bidi="ar-SA"/>
    </w:rPr>
  </w:style>
  <w:style w:type="character" w:customStyle="1" w:styleId="149">
    <w:name w:val="ZJGIS图表 Char"/>
    <w:link w:val="150"/>
    <w:qFormat/>
    <w:uiPriority w:val="0"/>
    <w:rPr>
      <w:rFonts w:ascii="Times New Roman" w:hAnsi="Times New Roman" w:eastAsia="黑体"/>
      <w:color w:val="000000"/>
      <w:sz w:val="24"/>
      <w:szCs w:val="24"/>
    </w:rPr>
  </w:style>
  <w:style w:type="paragraph" w:customStyle="1" w:styleId="150">
    <w:name w:val="ZJGIS图表"/>
    <w:basedOn w:val="1"/>
    <w:link w:val="149"/>
    <w:qFormat/>
    <w:uiPriority w:val="0"/>
    <w:pPr>
      <w:jc w:val="center"/>
    </w:pPr>
    <w:rPr>
      <w:rFonts w:ascii="Times New Roman" w:hAnsi="Times New Roman" w:eastAsia="黑体" w:cstheme="minorBidi"/>
      <w:color w:val="000000"/>
      <w:sz w:val="24"/>
      <w:szCs w:val="24"/>
    </w:rPr>
  </w:style>
  <w:style w:type="character" w:customStyle="1" w:styleId="151">
    <w:name w:val="H1 Char2"/>
    <w:qFormat/>
    <w:uiPriority w:val="0"/>
    <w:rPr>
      <w:rFonts w:eastAsia="隶书"/>
      <w:b/>
      <w:bCs/>
      <w:sz w:val="36"/>
      <w:szCs w:val="36"/>
      <w:lang w:val="en-US" w:eastAsia="zh-CN" w:bidi="ar-SA"/>
    </w:rPr>
  </w:style>
  <w:style w:type="character" w:customStyle="1" w:styleId="152">
    <w:name w:val="info4"/>
    <w:basedOn w:val="64"/>
    <w:qFormat/>
    <w:uiPriority w:val="0"/>
  </w:style>
  <w:style w:type="character" w:customStyle="1" w:styleId="153">
    <w:name w:val="content"/>
    <w:basedOn w:val="64"/>
    <w:qFormat/>
    <w:uiPriority w:val="0"/>
  </w:style>
  <w:style w:type="character" w:customStyle="1" w:styleId="154">
    <w:name w:val="普通文字 Char Char2"/>
    <w:qFormat/>
    <w:uiPriority w:val="0"/>
    <w:rPr>
      <w:rFonts w:ascii="宋体" w:hAnsi="Courier New" w:eastAsia="宋体"/>
      <w:sz w:val="21"/>
      <w:lang w:val="en-US" w:eastAsia="zh-CN" w:bidi="ar-SA"/>
    </w:rPr>
  </w:style>
  <w:style w:type="character" w:customStyle="1" w:styleId="155">
    <w:name w:val="列表1 Char Char"/>
    <w:link w:val="156"/>
    <w:qFormat/>
    <w:uiPriority w:val="0"/>
    <w:rPr>
      <w:rFonts w:ascii="Century" w:hAnsi="Century"/>
      <w:szCs w:val="21"/>
    </w:rPr>
  </w:style>
  <w:style w:type="paragraph" w:customStyle="1" w:styleId="156">
    <w:name w:val="列表111"/>
    <w:basedOn w:val="1"/>
    <w:link w:val="155"/>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7">
    <w:name w:val="Head 2"/>
    <w:qFormat/>
    <w:uiPriority w:val="0"/>
    <w:rPr>
      <w:rFonts w:ascii="仿宋_GB2312"/>
      <w:bCs/>
      <w:iCs/>
      <w:sz w:val="24"/>
    </w:rPr>
  </w:style>
  <w:style w:type="character" w:customStyle="1" w:styleId="158">
    <w:name w:val="ZJ正文 Char"/>
    <w:link w:val="159"/>
    <w:qFormat/>
    <w:uiPriority w:val="0"/>
    <w:rPr>
      <w:rFonts w:ascii="Times New Roman" w:hAnsi="Times New Roman"/>
      <w:sz w:val="24"/>
      <w:szCs w:val="24"/>
    </w:rPr>
  </w:style>
  <w:style w:type="paragraph" w:customStyle="1" w:styleId="159">
    <w:name w:val="ZJ正文"/>
    <w:basedOn w:val="1"/>
    <w:link w:val="158"/>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60">
    <w:name w:val="t_tag"/>
    <w:basedOn w:val="64"/>
    <w:qFormat/>
    <w:uiPriority w:val="0"/>
  </w:style>
  <w:style w:type="character" w:customStyle="1" w:styleId="161">
    <w:name w:val="p71"/>
    <w:qFormat/>
    <w:uiPriority w:val="0"/>
    <w:rPr>
      <w:sz w:val="21"/>
    </w:rPr>
  </w:style>
  <w:style w:type="character" w:customStyle="1" w:styleId="162">
    <w:name w:val="文档结构图 Char1"/>
    <w:qFormat/>
    <w:uiPriority w:val="0"/>
    <w:rPr>
      <w:rFonts w:ascii="宋体" w:hAnsi="Courier New" w:eastAsia="宋体"/>
      <w:sz w:val="21"/>
      <w:lang w:val="en-US" w:eastAsia="zh-CN" w:bidi="ar-SA"/>
    </w:rPr>
  </w:style>
  <w:style w:type="character" w:customStyle="1" w:styleId="163">
    <w:name w:val="样式 小四"/>
    <w:qFormat/>
    <w:uiPriority w:val="0"/>
    <w:rPr>
      <w:sz w:val="21"/>
    </w:rPr>
  </w:style>
  <w:style w:type="character" w:customStyle="1" w:styleId="164">
    <w:name w:val="页眉 Char Char"/>
    <w:qFormat/>
    <w:uiPriority w:val="0"/>
    <w:rPr>
      <w:kern w:val="2"/>
      <w:sz w:val="18"/>
      <w:szCs w:val="18"/>
      <w:lang w:bidi="ar-SA"/>
    </w:rPr>
  </w:style>
  <w:style w:type="character" w:customStyle="1" w:styleId="165">
    <w:name w:val="font9_black_line14"/>
    <w:basedOn w:val="64"/>
    <w:qFormat/>
    <w:uiPriority w:val="0"/>
  </w:style>
  <w:style w:type="character" w:customStyle="1" w:styleId="166">
    <w:name w:val="粘贴正文 Char"/>
    <w:link w:val="167"/>
    <w:qFormat/>
    <w:uiPriority w:val="0"/>
    <w:rPr>
      <w:rFonts w:ascii="Times New Roman" w:hAnsi="Times New Roman"/>
      <w:sz w:val="24"/>
      <w:szCs w:val="21"/>
    </w:rPr>
  </w:style>
  <w:style w:type="paragraph" w:customStyle="1" w:styleId="167">
    <w:name w:val="粘贴正文"/>
    <w:link w:val="166"/>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8">
    <w:name w:val="tpc_content1"/>
    <w:qFormat/>
    <w:uiPriority w:val="0"/>
    <w:rPr>
      <w:sz w:val="20"/>
      <w:szCs w:val="20"/>
    </w:rPr>
  </w:style>
  <w:style w:type="character" w:customStyle="1" w:styleId="169">
    <w:name w:val="Char Char7"/>
    <w:qFormat/>
    <w:uiPriority w:val="0"/>
    <w:rPr>
      <w:rFonts w:eastAsia="宋体"/>
      <w:b/>
      <w:kern w:val="2"/>
      <w:sz w:val="32"/>
      <w:lang w:bidi="ar-SA"/>
    </w:rPr>
  </w:style>
  <w:style w:type="character" w:customStyle="1" w:styleId="170">
    <w:name w:val="Heading 2 Char"/>
    <w:qFormat/>
    <w:uiPriority w:val="0"/>
    <w:rPr>
      <w:rFonts w:ascii="Cambria" w:hAnsi="Cambria" w:eastAsia="宋体" w:cs="Cambria"/>
      <w:b/>
      <w:bCs/>
      <w:sz w:val="32"/>
      <w:szCs w:val="32"/>
      <w:lang w:val="en-US" w:eastAsia="zh-CN" w:bidi="ar-SA"/>
    </w:rPr>
  </w:style>
  <w:style w:type="character" w:customStyle="1" w:styleId="171">
    <w:name w:val="maywed421"/>
    <w:qFormat/>
    <w:uiPriority w:val="0"/>
    <w:rPr>
      <w:color w:val="366FB6"/>
      <w:u w:val="none"/>
    </w:rPr>
  </w:style>
  <w:style w:type="character" w:customStyle="1" w:styleId="172">
    <w:name w:val="表格抬头 Char"/>
    <w:link w:val="173"/>
    <w:qFormat/>
    <w:locked/>
    <w:uiPriority w:val="0"/>
    <w:rPr>
      <w:rFonts w:ascii="黑体" w:eastAsia="黑体"/>
      <w:b/>
    </w:rPr>
  </w:style>
  <w:style w:type="paragraph" w:customStyle="1" w:styleId="173">
    <w:name w:val="表格抬头"/>
    <w:basedOn w:val="1"/>
    <w:link w:val="172"/>
    <w:qFormat/>
    <w:uiPriority w:val="0"/>
    <w:pPr>
      <w:jc w:val="center"/>
    </w:pPr>
    <w:rPr>
      <w:rFonts w:ascii="黑体" w:eastAsia="黑体" w:hAnsiTheme="minorHAnsi" w:cstheme="minorBidi"/>
      <w:b/>
    </w:rPr>
  </w:style>
  <w:style w:type="character" w:customStyle="1" w:styleId="174">
    <w:name w:val="greyfont1"/>
    <w:qFormat/>
    <w:uiPriority w:val="0"/>
    <w:rPr>
      <w:b/>
      <w:bCs/>
      <w:color w:val="666666"/>
    </w:rPr>
  </w:style>
  <w:style w:type="character" w:customStyle="1" w:styleId="175">
    <w:name w:val="pt91"/>
    <w:qFormat/>
    <w:uiPriority w:val="0"/>
    <w:rPr>
      <w:rFonts w:hint="default"/>
      <w:spacing w:val="240"/>
      <w:sz w:val="18"/>
      <w:szCs w:val="18"/>
    </w:rPr>
  </w:style>
  <w:style w:type="character" w:customStyle="1" w:styleId="176">
    <w:name w:val="title14"/>
    <w:basedOn w:val="64"/>
    <w:qFormat/>
    <w:uiPriority w:val="0"/>
  </w:style>
  <w:style w:type="character" w:customStyle="1" w:styleId="177">
    <w:name w:val="样式41"/>
    <w:qFormat/>
    <w:uiPriority w:val="0"/>
    <w:rPr>
      <w:color w:val="3366CC"/>
      <w:sz w:val="21"/>
      <w:szCs w:val="21"/>
    </w:rPr>
  </w:style>
  <w:style w:type="character" w:customStyle="1" w:styleId="178">
    <w:name w:val="正文s Char"/>
    <w:link w:val="179"/>
    <w:qFormat/>
    <w:uiPriority w:val="0"/>
    <w:rPr>
      <w:rFonts w:ascii="Arial" w:hAnsi="Arial"/>
    </w:rPr>
  </w:style>
  <w:style w:type="paragraph" w:customStyle="1" w:styleId="179">
    <w:name w:val="正文s"/>
    <w:basedOn w:val="1"/>
    <w:link w:val="178"/>
    <w:qFormat/>
    <w:uiPriority w:val="0"/>
    <w:pPr>
      <w:spacing w:beforeLines="50" w:line="360" w:lineRule="exact"/>
      <w:ind w:left="420"/>
    </w:pPr>
    <w:rPr>
      <w:rFonts w:ascii="Arial" w:hAnsi="Arial" w:eastAsiaTheme="minorEastAsia" w:cstheme="minorBidi"/>
    </w:rPr>
  </w:style>
  <w:style w:type="character" w:customStyle="1" w:styleId="180">
    <w:name w:val="浅色网格 - 强调文字颜色 3 Char1"/>
    <w:link w:val="128"/>
    <w:qFormat/>
    <w:uiPriority w:val="0"/>
    <w:rPr>
      <w:rFonts w:ascii="Calibri" w:hAnsi="Calibri" w:eastAsia="宋体" w:cs="Times New Roman"/>
      <w:szCs w:val="24"/>
    </w:rPr>
  </w:style>
  <w:style w:type="character" w:customStyle="1" w:styleId="181">
    <w:name w:val="b11_01b Char"/>
    <w:link w:val="182"/>
    <w:qFormat/>
    <w:uiPriority w:val="0"/>
    <w:rPr>
      <w:rFonts w:ascii="Verdana" w:hAnsi="Verdana" w:eastAsia="宋体"/>
      <w:b/>
      <w:bCs/>
      <w:color w:val="4A82CA"/>
      <w:sz w:val="17"/>
      <w:szCs w:val="17"/>
    </w:rPr>
  </w:style>
  <w:style w:type="paragraph" w:customStyle="1" w:styleId="182">
    <w:name w:val="b11_01b"/>
    <w:basedOn w:val="1"/>
    <w:next w:val="1"/>
    <w:link w:val="181"/>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3">
    <w:name w:val="列出段落 字符"/>
    <w:qFormat/>
    <w:uiPriority w:val="0"/>
  </w:style>
  <w:style w:type="paragraph" w:styleId="184">
    <w:name w:val="List Paragraph"/>
    <w:basedOn w:val="1"/>
    <w:link w:val="1012"/>
    <w:qFormat/>
    <w:uiPriority w:val="0"/>
    <w:pPr>
      <w:ind w:firstLine="420" w:firstLineChars="200"/>
    </w:pPr>
    <w:rPr>
      <w:rFonts w:asciiTheme="minorHAnsi" w:hAnsiTheme="minorHAnsi" w:eastAsiaTheme="minorEastAsia" w:cstheme="minorBidi"/>
    </w:rPr>
  </w:style>
  <w:style w:type="character" w:customStyle="1" w:styleId="185">
    <w:name w:val="para"/>
    <w:basedOn w:val="64"/>
    <w:qFormat/>
    <w:uiPriority w:val="0"/>
  </w:style>
  <w:style w:type="character" w:customStyle="1" w:styleId="186">
    <w:name w:val="文档正文1 Char Char"/>
    <w:qFormat/>
    <w:uiPriority w:val="0"/>
    <w:rPr>
      <w:rFonts w:ascii="仿宋_GB2312" w:hAnsi="仿宋" w:eastAsia="仿宋_GB2312"/>
      <w:kern w:val="2"/>
      <w:sz w:val="30"/>
      <w:szCs w:val="30"/>
      <w:lang w:bidi="ar-SA"/>
    </w:rPr>
  </w:style>
  <w:style w:type="character" w:customStyle="1" w:styleId="187">
    <w:name w:val="加重文字 Char"/>
    <w:link w:val="188"/>
    <w:qFormat/>
    <w:locked/>
    <w:uiPriority w:val="0"/>
    <w:rPr>
      <w:b/>
      <w:bCs/>
      <w:sz w:val="24"/>
      <w:szCs w:val="24"/>
      <w:u w:val="thick"/>
    </w:rPr>
  </w:style>
  <w:style w:type="paragraph" w:customStyle="1" w:styleId="188">
    <w:name w:val="加重文字"/>
    <w:basedOn w:val="189"/>
    <w:link w:val="187"/>
    <w:qFormat/>
    <w:uiPriority w:val="0"/>
    <w:pPr>
      <w:ind w:firstLine="0" w:firstLineChars="0"/>
    </w:pPr>
    <w:rPr>
      <w:rFonts w:asciiTheme="minorHAnsi" w:hAnsiTheme="minorHAnsi" w:eastAsiaTheme="minorEastAsia" w:cstheme="minorBidi"/>
      <w:b/>
      <w:bCs/>
      <w:u w:val="thick"/>
    </w:rPr>
  </w:style>
  <w:style w:type="paragraph" w:customStyle="1" w:styleId="189">
    <w:name w:val="标准文本"/>
    <w:basedOn w:val="1"/>
    <w:link w:val="201"/>
    <w:qFormat/>
    <w:uiPriority w:val="0"/>
    <w:pPr>
      <w:spacing w:line="360" w:lineRule="auto"/>
      <w:ind w:firstLine="480" w:firstLineChars="200"/>
    </w:pPr>
    <w:rPr>
      <w:sz w:val="24"/>
      <w:szCs w:val="24"/>
    </w:rPr>
  </w:style>
  <w:style w:type="character" w:customStyle="1" w:styleId="190">
    <w:name w:val="H1 Char3"/>
    <w:qFormat/>
    <w:uiPriority w:val="0"/>
    <w:rPr>
      <w:rFonts w:eastAsia="隶书"/>
      <w:b/>
      <w:bCs/>
      <w:sz w:val="36"/>
      <w:szCs w:val="36"/>
      <w:lang w:val="en-US" w:eastAsia="zh-CN" w:bidi="ar-SA"/>
    </w:rPr>
  </w:style>
  <w:style w:type="character" w:customStyle="1" w:styleId="191">
    <w:name w:val="style181"/>
    <w:qFormat/>
    <w:uiPriority w:val="0"/>
    <w:rPr>
      <w:rFonts w:hint="default" w:ascii="Arial" w:hAnsi="Arial" w:cs="Arial"/>
      <w:color w:val="000000"/>
      <w:sz w:val="18"/>
      <w:szCs w:val="18"/>
    </w:rPr>
  </w:style>
  <w:style w:type="character" w:customStyle="1" w:styleId="192">
    <w:name w:val="吉奥正文 Char2"/>
    <w:link w:val="193"/>
    <w:qFormat/>
    <w:uiPriority w:val="0"/>
    <w:rPr>
      <w:rFonts w:ascii="Times New Roman" w:hAnsi="Times New Roman" w:eastAsia="仿宋_GB2312"/>
      <w:sz w:val="24"/>
    </w:rPr>
  </w:style>
  <w:style w:type="paragraph" w:customStyle="1" w:styleId="193">
    <w:name w:val="吉奥正文"/>
    <w:basedOn w:val="1"/>
    <w:link w:val="192"/>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4">
    <w:name w:val="flname7"/>
    <w:basedOn w:val="64"/>
    <w:qFormat/>
    <w:uiPriority w:val="0"/>
  </w:style>
  <w:style w:type="character" w:customStyle="1" w:styleId="195">
    <w:name w:val="header odd Char Char1"/>
    <w:qFormat/>
    <w:uiPriority w:val="0"/>
    <w:rPr>
      <w:rFonts w:eastAsia="宋体"/>
      <w:kern w:val="2"/>
      <w:sz w:val="18"/>
      <w:szCs w:val="18"/>
      <w:lang w:val="en-US" w:eastAsia="zh-CN" w:bidi="ar-SA"/>
    </w:rPr>
  </w:style>
  <w:style w:type="character" w:customStyle="1" w:styleId="196">
    <w:name w:val="一级标题 Char Char"/>
    <w:qFormat/>
    <w:uiPriority w:val="0"/>
    <w:rPr>
      <w:rFonts w:eastAsia="仿宋"/>
      <w:b/>
      <w:kern w:val="44"/>
      <w:sz w:val="28"/>
      <w:lang w:val="en-US" w:eastAsia="zh-CN" w:bidi="ar-SA"/>
    </w:rPr>
  </w:style>
  <w:style w:type="character" w:customStyle="1" w:styleId="197">
    <w:name w:val="Char Char12"/>
    <w:qFormat/>
    <w:uiPriority w:val="0"/>
    <w:rPr>
      <w:rFonts w:ascii="宋体" w:hAnsi="Courier New" w:eastAsia="宋体" w:cs="Times New Roman"/>
      <w:spacing w:val="-4"/>
      <w:sz w:val="18"/>
      <w:szCs w:val="20"/>
    </w:rPr>
  </w:style>
  <w:style w:type="character" w:customStyle="1" w:styleId="198">
    <w:name w:val="huide001"/>
    <w:qFormat/>
    <w:uiPriority w:val="0"/>
    <w:rPr>
      <w:rFonts w:hint="default" w:ascii="Arial" w:hAnsi="Arial" w:cs="Arial"/>
      <w:color w:val="666666"/>
      <w:sz w:val="18"/>
      <w:szCs w:val="18"/>
    </w:rPr>
  </w:style>
  <w:style w:type="character" w:customStyle="1" w:styleId="199">
    <w:name w:val="Title Char"/>
    <w:qFormat/>
    <w:uiPriority w:val="0"/>
    <w:rPr>
      <w:rFonts w:ascii="Cambria" w:hAnsi="Cambria" w:eastAsia="宋体" w:cs="Cambria"/>
      <w:b/>
      <w:bCs/>
      <w:sz w:val="32"/>
      <w:szCs w:val="32"/>
      <w:lang w:val="en-US" w:eastAsia="zh-CN" w:bidi="ar-SA"/>
    </w:rPr>
  </w:style>
  <w:style w:type="character" w:customStyle="1" w:styleId="200">
    <w:name w:val="text_show1"/>
    <w:qFormat/>
    <w:uiPriority w:val="0"/>
    <w:rPr>
      <w:color w:val="000000"/>
      <w:sz w:val="21"/>
      <w:szCs w:val="21"/>
      <w:u w:val="none"/>
    </w:rPr>
  </w:style>
  <w:style w:type="character" w:customStyle="1" w:styleId="201">
    <w:name w:val="标准文本 Char"/>
    <w:link w:val="189"/>
    <w:qFormat/>
    <w:locked/>
    <w:uiPriority w:val="0"/>
    <w:rPr>
      <w:rFonts w:ascii="Calibri" w:hAnsi="Calibri" w:eastAsia="宋体" w:cs="Times New Roman"/>
      <w:sz w:val="24"/>
      <w:szCs w:val="24"/>
    </w:rPr>
  </w:style>
  <w:style w:type="character" w:customStyle="1" w:styleId="202">
    <w:name w:val="Char Char4"/>
    <w:qFormat/>
    <w:uiPriority w:val="0"/>
    <w:rPr>
      <w:rFonts w:ascii="Calibri" w:hAnsi="Calibri" w:eastAsia="宋体"/>
      <w:sz w:val="18"/>
      <w:szCs w:val="18"/>
      <w:lang w:bidi="ar-SA"/>
    </w:rPr>
  </w:style>
  <w:style w:type="character" w:customStyle="1" w:styleId="203">
    <w:name w:val="Char Char141"/>
    <w:qFormat/>
    <w:uiPriority w:val="0"/>
    <w:rPr>
      <w:rFonts w:ascii="楷体_GB2312" w:eastAsia="楷体_GB2312"/>
      <w:kern w:val="2"/>
      <w:sz w:val="32"/>
      <w:lang w:val="en-US" w:eastAsia="zh-CN" w:bidi="ar-SA"/>
    </w:rPr>
  </w:style>
  <w:style w:type="character" w:customStyle="1" w:styleId="204">
    <w:name w:val="Header Char"/>
    <w:semiHidden/>
    <w:qFormat/>
    <w:locked/>
    <w:uiPriority w:val="0"/>
    <w:rPr>
      <w:rFonts w:ascii="Times New Roman" w:hAnsi="Times New Roman" w:eastAsia="宋体" w:cs="Times New Roman"/>
      <w:sz w:val="18"/>
      <w:szCs w:val="18"/>
    </w:rPr>
  </w:style>
  <w:style w:type="character" w:customStyle="1" w:styleId="205">
    <w:name w:val="p21"/>
    <w:qFormat/>
    <w:uiPriority w:val="0"/>
    <w:rPr>
      <w:rFonts w:hint="default" w:ascii="Arial" w:hAnsi="Arial"/>
      <w:color w:val="333333"/>
      <w:sz w:val="18"/>
      <w:u w:val="none"/>
    </w:rPr>
  </w:style>
  <w:style w:type="character" w:customStyle="1" w:styleId="206">
    <w:name w:val="Footer Char"/>
    <w:qFormat/>
    <w:locked/>
    <w:uiPriority w:val="0"/>
    <w:rPr>
      <w:rFonts w:ascii="Times New Roman" w:hAnsi="Times New Roman" w:eastAsia="宋体" w:cs="Times New Roman"/>
      <w:sz w:val="18"/>
      <w:szCs w:val="18"/>
    </w:rPr>
  </w:style>
  <w:style w:type="character" w:customStyle="1" w:styleId="207">
    <w:name w:val="Normal Indent Char Char"/>
    <w:qFormat/>
    <w:uiPriority w:val="0"/>
    <w:rPr>
      <w:rFonts w:eastAsia="宋体"/>
      <w:kern w:val="2"/>
      <w:sz w:val="21"/>
      <w:szCs w:val="24"/>
      <w:lang w:val="en-US" w:eastAsia="zh-CN" w:bidi="ar-SA"/>
    </w:rPr>
  </w:style>
  <w:style w:type="character" w:customStyle="1" w:styleId="208">
    <w:name w:val="Char Char8"/>
    <w:qFormat/>
    <w:uiPriority w:val="0"/>
    <w:rPr>
      <w:rFonts w:ascii="Arial" w:hAnsi="Arial" w:eastAsia="黑体"/>
      <w:b/>
      <w:bCs/>
      <w:kern w:val="2"/>
      <w:sz w:val="32"/>
      <w:szCs w:val="32"/>
      <w:lang w:val="en-US" w:eastAsia="zh-CN" w:bidi="ar-SA"/>
    </w:rPr>
  </w:style>
  <w:style w:type="character" w:customStyle="1" w:styleId="209">
    <w:name w:val="List Paragraph Char"/>
    <w:link w:val="210"/>
    <w:qFormat/>
    <w:locked/>
    <w:uiPriority w:val="34"/>
    <w:rPr>
      <w:rFonts w:ascii="Times New Roman" w:hAnsi="Times New Roman"/>
      <w:szCs w:val="24"/>
    </w:rPr>
  </w:style>
  <w:style w:type="paragraph" w:customStyle="1" w:styleId="210">
    <w:name w:val="列出段落1"/>
    <w:basedOn w:val="1"/>
    <w:link w:val="209"/>
    <w:qFormat/>
    <w:uiPriority w:val="34"/>
    <w:pPr>
      <w:ind w:firstLine="420" w:firstLineChars="200"/>
    </w:pPr>
    <w:rPr>
      <w:rFonts w:ascii="Times New Roman" w:hAnsi="Times New Roman" w:eastAsiaTheme="minorEastAsia" w:cstheme="minorBidi"/>
      <w:szCs w:val="24"/>
    </w:rPr>
  </w:style>
  <w:style w:type="character" w:customStyle="1" w:styleId="211">
    <w:name w:val="Balloon Text Char"/>
    <w:semiHidden/>
    <w:qFormat/>
    <w:locked/>
    <w:uiPriority w:val="0"/>
    <w:rPr>
      <w:rFonts w:ascii="Times New Roman" w:hAnsi="Times New Roman" w:eastAsia="宋体" w:cs="Times New Roman"/>
      <w:sz w:val="18"/>
      <w:szCs w:val="18"/>
    </w:rPr>
  </w:style>
  <w:style w:type="character" w:customStyle="1" w:styleId="212">
    <w:name w:val="书籍标题1"/>
    <w:qFormat/>
    <w:uiPriority w:val="33"/>
    <w:rPr>
      <w:b/>
      <w:bCs/>
      <w:smallCaps/>
      <w:spacing w:val="5"/>
    </w:rPr>
  </w:style>
  <w:style w:type="character" w:customStyle="1" w:styleId="213">
    <w:name w:val="tw4winMark"/>
    <w:qFormat/>
    <w:uiPriority w:val="0"/>
    <w:rPr>
      <w:rFonts w:ascii="Courier New" w:hAnsi="Courier New"/>
      <w:vanish/>
      <w:color w:val="800080"/>
      <w:vertAlign w:val="subscript"/>
    </w:rPr>
  </w:style>
  <w:style w:type="character" w:customStyle="1" w:styleId="214">
    <w:name w:val="Item List in Table Char Char"/>
    <w:link w:val="215"/>
    <w:qFormat/>
    <w:locked/>
    <w:uiPriority w:val="99"/>
    <w:rPr>
      <w:rFonts w:ascii="Arial" w:hAnsi="Arial"/>
      <w:sz w:val="18"/>
      <w:szCs w:val="18"/>
    </w:rPr>
  </w:style>
  <w:style w:type="paragraph" w:customStyle="1" w:styleId="215">
    <w:name w:val="Item List in Table"/>
    <w:link w:val="214"/>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6">
    <w:name w:val="Char Char2"/>
    <w:qFormat/>
    <w:uiPriority w:val="0"/>
    <w:rPr>
      <w:rFonts w:ascii="宋体" w:hAnsi="Courier New" w:eastAsia="宋体"/>
      <w:sz w:val="21"/>
      <w:lang w:val="en-US" w:eastAsia="zh-CN" w:bidi="ar-SA"/>
    </w:rPr>
  </w:style>
  <w:style w:type="character" w:customStyle="1" w:styleId="217">
    <w:name w:val="paragraph1 Char Char"/>
    <w:qFormat/>
    <w:uiPriority w:val="0"/>
    <w:rPr>
      <w:rFonts w:eastAsia="楷体_GB2312"/>
      <w:kern w:val="2"/>
      <w:sz w:val="24"/>
      <w:lang w:val="en-US" w:eastAsia="zh-CN" w:bidi="ar-SA"/>
    </w:rPr>
  </w:style>
  <w:style w:type="character" w:customStyle="1" w:styleId="218">
    <w:name w:val="grame"/>
    <w:basedOn w:val="64"/>
    <w:qFormat/>
    <w:uiPriority w:val="0"/>
  </w:style>
  <w:style w:type="character" w:customStyle="1" w:styleId="219">
    <w:name w:val="Char Char5"/>
    <w:qFormat/>
    <w:uiPriority w:val="0"/>
    <w:rPr>
      <w:rFonts w:ascii="Calibri" w:hAnsi="Calibri" w:eastAsia="宋体"/>
      <w:sz w:val="18"/>
      <w:szCs w:val="18"/>
      <w:lang w:bidi="ar-SA"/>
    </w:rPr>
  </w:style>
  <w:style w:type="character" w:customStyle="1" w:styleId="220">
    <w:name w:val="fontdz1"/>
    <w:qFormat/>
    <w:uiPriority w:val="0"/>
    <w:rPr>
      <w:sz w:val="18"/>
      <w:szCs w:val="18"/>
    </w:rPr>
  </w:style>
  <w:style w:type="character" w:customStyle="1" w:styleId="221">
    <w:name w:val="自定义正文 Char"/>
    <w:link w:val="222"/>
    <w:qFormat/>
    <w:uiPriority w:val="0"/>
    <w:rPr>
      <w:rFonts w:ascii="仿宋_GB2312" w:eastAsia="仿宋_GB2312"/>
      <w:sz w:val="28"/>
      <w:szCs w:val="24"/>
    </w:rPr>
  </w:style>
  <w:style w:type="paragraph" w:customStyle="1" w:styleId="222">
    <w:name w:val="自定义正文"/>
    <w:basedOn w:val="1"/>
    <w:link w:val="221"/>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3">
    <w:name w:val="公文正文 Char"/>
    <w:link w:val="224"/>
    <w:qFormat/>
    <w:uiPriority w:val="0"/>
    <w:rPr>
      <w:rFonts w:ascii="仿宋_GB2312" w:eastAsia="仿宋_GB2312"/>
      <w:sz w:val="24"/>
      <w:szCs w:val="24"/>
    </w:rPr>
  </w:style>
  <w:style w:type="paragraph" w:customStyle="1" w:styleId="224">
    <w:name w:val="公文正文"/>
    <w:basedOn w:val="1"/>
    <w:link w:val="223"/>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5">
    <w:name w:val="Char Char14"/>
    <w:qFormat/>
    <w:uiPriority w:val="0"/>
    <w:rPr>
      <w:rFonts w:ascii="Calibri" w:hAnsi="Calibri" w:eastAsia="宋体" w:cs="Times New Roman"/>
      <w:b/>
      <w:bCs/>
      <w:sz w:val="28"/>
      <w:szCs w:val="28"/>
    </w:rPr>
  </w:style>
  <w:style w:type="character" w:customStyle="1" w:styleId="226">
    <w:name w:val="列表1、 Char Char"/>
    <w:qFormat/>
    <w:uiPriority w:val="0"/>
    <w:rPr>
      <w:rFonts w:ascii="仿宋" w:hAnsi="仿宋" w:eastAsia="仿宋"/>
      <w:kern w:val="2"/>
      <w:sz w:val="28"/>
      <w:szCs w:val="21"/>
      <w:lang w:bidi="ar-SA"/>
    </w:rPr>
  </w:style>
  <w:style w:type="character" w:customStyle="1" w:styleId="227">
    <w:name w:val="表名 Char"/>
    <w:qFormat/>
    <w:uiPriority w:val="0"/>
    <w:rPr>
      <w:rFonts w:ascii="Arial" w:hAnsi="Arial" w:eastAsia="黑体"/>
      <w:sz w:val="24"/>
      <w:szCs w:val="24"/>
    </w:rPr>
  </w:style>
  <w:style w:type="character" w:customStyle="1" w:styleId="228">
    <w:name w:val="ZJ图表 Char"/>
    <w:link w:val="229"/>
    <w:qFormat/>
    <w:uiPriority w:val="0"/>
    <w:rPr>
      <w:rFonts w:ascii="Times New Roman" w:hAnsi="Times New Roman" w:eastAsia="黑体"/>
      <w:color w:val="000000"/>
      <w:sz w:val="24"/>
      <w:szCs w:val="24"/>
    </w:rPr>
  </w:style>
  <w:style w:type="paragraph" w:customStyle="1" w:styleId="229">
    <w:name w:val="ZJ图表"/>
    <w:basedOn w:val="9"/>
    <w:link w:val="228"/>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30">
    <w:name w:val="h Char"/>
    <w:qFormat/>
    <w:uiPriority w:val="0"/>
    <w:rPr>
      <w:rFonts w:ascii="Calibri" w:hAnsi="Calibri" w:eastAsia="宋体" w:cs="Times New Roman"/>
      <w:sz w:val="18"/>
      <w:szCs w:val="18"/>
    </w:rPr>
  </w:style>
  <w:style w:type="character" w:customStyle="1" w:styleId="231">
    <w:name w:val="标题 2 字符"/>
    <w:link w:val="4"/>
    <w:qFormat/>
    <w:uiPriority w:val="0"/>
    <w:rPr>
      <w:rFonts w:ascii="Arial" w:hAnsi="Arial" w:eastAsia="黑体" w:cs="Times New Roman"/>
      <w:b/>
      <w:bCs/>
      <w:sz w:val="32"/>
      <w:szCs w:val="32"/>
    </w:rPr>
  </w:style>
  <w:style w:type="character" w:customStyle="1" w:styleId="232">
    <w:name w:val="z-窗体底端 字符"/>
    <w:link w:val="233"/>
    <w:qFormat/>
    <w:uiPriority w:val="0"/>
    <w:rPr>
      <w:rFonts w:ascii="Arial" w:hAnsi="Arial" w:cs="Arial"/>
      <w:vanish/>
      <w:sz w:val="16"/>
      <w:szCs w:val="16"/>
    </w:rPr>
  </w:style>
  <w:style w:type="paragraph" w:customStyle="1" w:styleId="233">
    <w:name w:val="z-窗体底端1"/>
    <w:basedOn w:val="1"/>
    <w:next w:val="1"/>
    <w:link w:val="23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4">
    <w:name w:val="title_sub_blue1"/>
    <w:qFormat/>
    <w:uiPriority w:val="0"/>
    <w:rPr>
      <w:rFonts w:hint="default" w:ascii="Arial" w:hAnsi="Arial"/>
      <w:b/>
      <w:color w:val="16344F"/>
      <w:spacing w:val="15"/>
      <w:sz w:val="18"/>
      <w:u w:val="none"/>
    </w:rPr>
  </w:style>
  <w:style w:type="character" w:customStyle="1" w:styleId="235">
    <w:name w:val="二级标题 Char Char"/>
    <w:qFormat/>
    <w:uiPriority w:val="0"/>
    <w:rPr>
      <w:rFonts w:eastAsia="仿宋"/>
      <w:b/>
      <w:sz w:val="28"/>
      <w:lang w:val="en-US" w:eastAsia="zh-CN" w:bidi="ar-SA"/>
    </w:rPr>
  </w:style>
  <w:style w:type="character" w:customStyle="1" w:styleId="236">
    <w:name w:val="明显参考1"/>
    <w:qFormat/>
    <w:uiPriority w:val="0"/>
    <w:rPr>
      <w:b/>
      <w:sz w:val="24"/>
      <w:u w:val="single"/>
    </w:rPr>
  </w:style>
  <w:style w:type="character" w:customStyle="1" w:styleId="237">
    <w:name w:val="中等深浅网格 11"/>
    <w:semiHidden/>
    <w:qFormat/>
    <w:uiPriority w:val="0"/>
    <w:rPr>
      <w:color w:val="808080"/>
    </w:rPr>
  </w:style>
  <w:style w:type="character" w:customStyle="1" w:styleId="238">
    <w:name w:val="Char Char9"/>
    <w:qFormat/>
    <w:uiPriority w:val="0"/>
    <w:rPr>
      <w:rFonts w:eastAsia="宋体"/>
      <w:b/>
      <w:kern w:val="44"/>
      <w:sz w:val="44"/>
      <w:lang w:bidi="ar-SA"/>
    </w:rPr>
  </w:style>
  <w:style w:type="character" w:customStyle="1" w:styleId="239">
    <w:name w:val="正文文本缩进 Char1"/>
    <w:qFormat/>
    <w:uiPriority w:val="99"/>
    <w:rPr>
      <w:rFonts w:ascii="Times New Roman" w:hAnsi="Times New Roman" w:eastAsia="宋体" w:cs="Times New Roman"/>
      <w:sz w:val="28"/>
      <w:szCs w:val="20"/>
    </w:rPr>
  </w:style>
  <w:style w:type="character" w:customStyle="1" w:styleId="24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1">
    <w:name w:val="大标题 Char"/>
    <w:link w:val="242"/>
    <w:qFormat/>
    <w:uiPriority w:val="0"/>
    <w:rPr>
      <w:b/>
      <w:sz w:val="28"/>
    </w:rPr>
  </w:style>
  <w:style w:type="paragraph" w:customStyle="1" w:styleId="242">
    <w:name w:val="大标题"/>
    <w:next w:val="1"/>
    <w:link w:val="241"/>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3">
    <w:name w:val="样式4 Char Char"/>
    <w:qFormat/>
    <w:uiPriority w:val="0"/>
    <w:rPr>
      <w:rFonts w:ascii="Calibri" w:hAnsi="Calibri" w:eastAsia="宋体"/>
      <w:kern w:val="2"/>
      <w:sz w:val="24"/>
      <w:szCs w:val="22"/>
      <w:lang w:val="en-US" w:eastAsia="zh-CN" w:bidi="ar-SA"/>
    </w:rPr>
  </w:style>
  <w:style w:type="character" w:customStyle="1" w:styleId="244">
    <w:name w:val="正文（首行缩进2字符） Char Char"/>
    <w:link w:val="245"/>
    <w:qFormat/>
    <w:uiPriority w:val="0"/>
    <w:rPr>
      <w:szCs w:val="21"/>
    </w:rPr>
  </w:style>
  <w:style w:type="paragraph" w:customStyle="1" w:styleId="245">
    <w:name w:val="正文（首行缩进2字符）"/>
    <w:basedOn w:val="1"/>
    <w:link w:val="244"/>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6">
    <w:name w:val="tw4winPopup"/>
    <w:qFormat/>
    <w:uiPriority w:val="0"/>
    <w:rPr>
      <w:rFonts w:ascii="Courier New" w:hAnsi="Courier New"/>
      <w:color w:val="008000"/>
    </w:rPr>
  </w:style>
  <w:style w:type="character" w:customStyle="1" w:styleId="247">
    <w:name w:val="页脚 字符1"/>
    <w:link w:val="38"/>
    <w:qFormat/>
    <w:uiPriority w:val="99"/>
    <w:rPr>
      <w:rFonts w:ascii="Calibri" w:hAnsi="Calibri" w:eastAsia="宋体" w:cs="Times New Roman"/>
      <w:sz w:val="18"/>
      <w:szCs w:val="18"/>
    </w:rPr>
  </w:style>
  <w:style w:type="character" w:customStyle="1" w:styleId="248">
    <w:name w:val="浅色网格 - 强调文字颜色 3 Char"/>
    <w:qFormat/>
    <w:locked/>
    <w:uiPriority w:val="0"/>
    <w:rPr>
      <w:rFonts w:ascii="Calibri" w:hAnsi="Calibri" w:eastAsia="宋体" w:cs="Times New Roman"/>
    </w:rPr>
  </w:style>
  <w:style w:type="character" w:customStyle="1" w:styleId="249">
    <w:name w:val="Char Char21"/>
    <w:qFormat/>
    <w:uiPriority w:val="0"/>
    <w:rPr>
      <w:rFonts w:ascii="宋体" w:hAnsi="Courier New" w:eastAsia="宋体"/>
      <w:sz w:val="21"/>
      <w:lang w:val="en-US" w:eastAsia="zh-CN" w:bidi="ar-SA"/>
    </w:rPr>
  </w:style>
  <w:style w:type="character" w:customStyle="1" w:styleId="250">
    <w:name w:val="H2 Char3"/>
    <w:qFormat/>
    <w:uiPriority w:val="0"/>
    <w:rPr>
      <w:rFonts w:ascii="Arial" w:hAnsi="Arial" w:eastAsia="黑体"/>
      <w:b/>
      <w:bCs/>
      <w:kern w:val="2"/>
      <w:sz w:val="32"/>
      <w:szCs w:val="32"/>
      <w:lang w:val="en-US" w:eastAsia="zh-CN" w:bidi="ar-SA"/>
    </w:rPr>
  </w:style>
  <w:style w:type="character" w:customStyle="1" w:styleId="251">
    <w:name w:val="新昌图表 Char"/>
    <w:link w:val="252"/>
    <w:qFormat/>
    <w:uiPriority w:val="0"/>
    <w:rPr>
      <w:rFonts w:ascii="Times New Roman" w:hAnsi="Times New Roman" w:eastAsia="黑体"/>
      <w:color w:val="000000"/>
      <w:sz w:val="24"/>
      <w:szCs w:val="24"/>
    </w:rPr>
  </w:style>
  <w:style w:type="paragraph" w:customStyle="1" w:styleId="252">
    <w:name w:val="新昌图表"/>
    <w:basedOn w:val="1"/>
    <w:link w:val="251"/>
    <w:qFormat/>
    <w:uiPriority w:val="0"/>
    <w:pPr>
      <w:jc w:val="center"/>
    </w:pPr>
    <w:rPr>
      <w:rFonts w:ascii="Times New Roman" w:hAnsi="Times New Roman" w:eastAsia="黑体" w:cstheme="minorBidi"/>
      <w:color w:val="000000"/>
      <w:sz w:val="24"/>
      <w:szCs w:val="24"/>
    </w:rPr>
  </w:style>
  <w:style w:type="character" w:customStyle="1" w:styleId="253">
    <w:name w:val="Char Char1421"/>
    <w:qFormat/>
    <w:locked/>
    <w:uiPriority w:val="0"/>
    <w:rPr>
      <w:rFonts w:ascii="楷体_GB2312" w:eastAsia="楷体_GB2312"/>
      <w:kern w:val="2"/>
      <w:sz w:val="32"/>
      <w:lang w:val="en-US" w:eastAsia="zh-CN" w:bidi="ar-SA"/>
    </w:rPr>
  </w:style>
  <w:style w:type="character" w:customStyle="1" w:styleId="254">
    <w:name w:val="tw4winError"/>
    <w:qFormat/>
    <w:uiPriority w:val="0"/>
    <w:rPr>
      <w:rFonts w:ascii="Courier New" w:hAnsi="Courier New"/>
      <w:color w:val="00FF00"/>
      <w:sz w:val="40"/>
    </w:rPr>
  </w:style>
  <w:style w:type="character" w:customStyle="1" w:styleId="255">
    <w:name w:val="正文4 Char"/>
    <w:link w:val="256"/>
    <w:qFormat/>
    <w:uiPriority w:val="99"/>
    <w:rPr>
      <w:rFonts w:ascii="Calibri" w:hAnsi="Calibri"/>
      <w:sz w:val="24"/>
      <w:szCs w:val="24"/>
    </w:rPr>
  </w:style>
  <w:style w:type="paragraph" w:customStyle="1" w:styleId="256">
    <w:name w:val="正文4"/>
    <w:basedOn w:val="1"/>
    <w:link w:val="255"/>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7">
    <w:name w:val="z-窗体顶端 字符"/>
    <w:link w:val="258"/>
    <w:qFormat/>
    <w:uiPriority w:val="0"/>
    <w:rPr>
      <w:rFonts w:ascii="Arial" w:hAnsi="Arial" w:cs="Arial"/>
      <w:vanish/>
      <w:sz w:val="16"/>
      <w:szCs w:val="16"/>
    </w:rPr>
  </w:style>
  <w:style w:type="paragraph" w:customStyle="1" w:styleId="258">
    <w:name w:val="z-窗体顶端1"/>
    <w:basedOn w:val="1"/>
    <w:next w:val="1"/>
    <w:link w:val="25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9">
    <w:name w:val="衢州正文 Char"/>
    <w:link w:val="260"/>
    <w:qFormat/>
    <w:uiPriority w:val="0"/>
    <w:rPr>
      <w:rFonts w:ascii="Times New Roman" w:hAnsi="宋体"/>
      <w:sz w:val="24"/>
      <w:szCs w:val="24"/>
    </w:rPr>
  </w:style>
  <w:style w:type="paragraph" w:customStyle="1" w:styleId="260">
    <w:name w:val="衢州正文"/>
    <w:basedOn w:val="1"/>
    <w:link w:val="259"/>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1">
    <w:name w:val="公文正文 Char Char"/>
    <w:qFormat/>
    <w:uiPriority w:val="0"/>
    <w:rPr>
      <w:rFonts w:ascii="仿宋_GB2312" w:eastAsia="仿宋_GB2312"/>
      <w:kern w:val="2"/>
      <w:sz w:val="24"/>
      <w:szCs w:val="24"/>
      <w:lang w:val="en-US" w:eastAsia="zh-CN" w:bidi="ar-SA"/>
    </w:rPr>
  </w:style>
  <w:style w:type="character" w:customStyle="1" w:styleId="262">
    <w:name w:val="css21"/>
    <w:qFormat/>
    <w:uiPriority w:val="0"/>
    <w:rPr>
      <w:sz w:val="18"/>
    </w:rPr>
  </w:style>
  <w:style w:type="character" w:customStyle="1" w:styleId="263">
    <w:name w:val="样式(-) Char Char"/>
    <w:qFormat/>
    <w:uiPriority w:val="0"/>
    <w:rPr>
      <w:rFonts w:ascii="Calibri" w:hAnsi="Calibri" w:eastAsia="仿宋"/>
      <w:b/>
      <w:kern w:val="2"/>
      <w:sz w:val="28"/>
      <w:szCs w:val="21"/>
      <w:lang w:bidi="ar-SA"/>
    </w:rPr>
  </w:style>
  <w:style w:type="character" w:customStyle="1" w:styleId="264">
    <w:name w:val="列表1、 Char"/>
    <w:link w:val="265"/>
    <w:qFormat/>
    <w:locked/>
    <w:uiPriority w:val="99"/>
    <w:rPr>
      <w:rFonts w:ascii="仿宋" w:hAnsi="仿宋" w:eastAsia="仿宋"/>
      <w:sz w:val="28"/>
      <w:szCs w:val="21"/>
    </w:rPr>
  </w:style>
  <w:style w:type="paragraph" w:customStyle="1" w:styleId="265">
    <w:name w:val="列表1、"/>
    <w:basedOn w:val="128"/>
    <w:link w:val="264"/>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6">
    <w:name w:val="bt Char2"/>
    <w:qFormat/>
    <w:uiPriority w:val="0"/>
    <w:rPr>
      <w:rFonts w:eastAsia="宋体"/>
      <w:kern w:val="2"/>
      <w:sz w:val="28"/>
      <w:szCs w:val="24"/>
      <w:lang w:val="en-US" w:eastAsia="zh-CN" w:bidi="ar-SA"/>
    </w:rPr>
  </w:style>
  <w:style w:type="character" w:customStyle="1" w:styleId="267">
    <w:name w:val="news1"/>
    <w:qFormat/>
    <w:uiPriority w:val="0"/>
    <w:rPr>
      <w:rFonts w:hint="default" w:ascii="Times New Roman" w:hAnsi="Times New Roman" w:cs="Times New Roman"/>
      <w:sz w:val="21"/>
      <w:szCs w:val="21"/>
    </w:rPr>
  </w:style>
  <w:style w:type="character" w:customStyle="1" w:styleId="268">
    <w:name w:val="Char Char511"/>
    <w:qFormat/>
    <w:uiPriority w:val="0"/>
    <w:rPr>
      <w:rFonts w:ascii="Calibri" w:hAnsi="Calibri" w:eastAsia="宋体"/>
      <w:sz w:val="18"/>
      <w:szCs w:val="18"/>
      <w:lang w:bidi="ar-SA"/>
    </w:rPr>
  </w:style>
  <w:style w:type="character" w:customStyle="1" w:styleId="269">
    <w:name w:val="正文文字 Char"/>
    <w:qFormat/>
    <w:uiPriority w:val="0"/>
    <w:rPr>
      <w:rFonts w:ascii="Arial" w:hAnsi="Arial" w:eastAsia="宋体"/>
      <w:kern w:val="2"/>
      <w:sz w:val="24"/>
      <w:lang w:val="en-US" w:eastAsia="zh-CN"/>
    </w:rPr>
  </w:style>
  <w:style w:type="character" w:customStyle="1" w:styleId="270">
    <w:name w:val="大标题 Char Char"/>
    <w:qFormat/>
    <w:uiPriority w:val="0"/>
    <w:rPr>
      <w:b/>
      <w:sz w:val="28"/>
      <w:lang w:val="en-US" w:eastAsia="zh-CN" w:bidi="ar-SA"/>
    </w:rPr>
  </w:style>
  <w:style w:type="character" w:customStyle="1" w:styleId="271">
    <w:name w:val="华电 正文 Char"/>
    <w:link w:val="272"/>
    <w:qFormat/>
    <w:uiPriority w:val="0"/>
    <w:rPr>
      <w:rFonts w:ascii="宋体" w:hAnsi="宋体" w:eastAsia="宋体"/>
      <w:sz w:val="22"/>
    </w:rPr>
  </w:style>
  <w:style w:type="paragraph" w:customStyle="1" w:styleId="272">
    <w:name w:val="华电 正文"/>
    <w:basedOn w:val="1"/>
    <w:link w:val="271"/>
    <w:qFormat/>
    <w:uiPriority w:val="0"/>
    <w:pPr>
      <w:widowControl/>
      <w:spacing w:line="360" w:lineRule="auto"/>
      <w:ind w:firstLine="440" w:firstLineChars="200"/>
      <w:jc w:val="left"/>
    </w:pPr>
    <w:rPr>
      <w:rFonts w:ascii="宋体" w:hAnsi="宋体" w:cstheme="minorBidi"/>
      <w:sz w:val="22"/>
    </w:rPr>
  </w:style>
  <w:style w:type="character" w:customStyle="1" w:styleId="273">
    <w:name w:val="标准正文格式 Char"/>
    <w:link w:val="274"/>
    <w:qFormat/>
    <w:uiPriority w:val="0"/>
    <w:rPr>
      <w:rFonts w:ascii="宋体" w:eastAsia="仿宋_GB2312" w:cs="宋体"/>
      <w:color w:val="000000"/>
      <w:sz w:val="24"/>
    </w:rPr>
  </w:style>
  <w:style w:type="paragraph" w:customStyle="1" w:styleId="274">
    <w:name w:val="标准正文格式"/>
    <w:basedOn w:val="1"/>
    <w:link w:val="273"/>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5">
    <w:name w:val="标题 3 Char1"/>
    <w:qFormat/>
    <w:uiPriority w:val="0"/>
    <w:rPr>
      <w:rFonts w:ascii="Calibri" w:hAnsi="Calibri" w:eastAsia="宋体"/>
      <w:b/>
      <w:bCs/>
      <w:kern w:val="2"/>
      <w:sz w:val="32"/>
      <w:szCs w:val="32"/>
      <w:lang w:val="en-US" w:eastAsia="zh-CN" w:bidi="ar-SA"/>
    </w:rPr>
  </w:style>
  <w:style w:type="character" w:customStyle="1" w:styleId="276">
    <w:name w:val="Indent Normal Char"/>
    <w:link w:val="277"/>
    <w:qFormat/>
    <w:uiPriority w:val="0"/>
  </w:style>
  <w:style w:type="paragraph" w:customStyle="1" w:styleId="277">
    <w:name w:val="Indent Normal"/>
    <w:basedOn w:val="1"/>
    <w:link w:val="276"/>
    <w:qFormat/>
    <w:uiPriority w:val="0"/>
    <w:pPr>
      <w:ind w:firstLine="420"/>
    </w:pPr>
    <w:rPr>
      <w:rFonts w:asciiTheme="minorHAnsi" w:hAnsiTheme="minorHAnsi" w:eastAsiaTheme="minorEastAsia" w:cstheme="minorBidi"/>
    </w:rPr>
  </w:style>
  <w:style w:type="character" w:customStyle="1" w:styleId="278">
    <w:name w:val="line1"/>
    <w:qFormat/>
    <w:uiPriority w:val="0"/>
    <w:rPr>
      <w:spacing w:val="360"/>
      <w:u w:val="none"/>
    </w:rPr>
  </w:style>
  <w:style w:type="character" w:customStyle="1" w:styleId="279">
    <w:name w:val="point_normal1"/>
    <w:qFormat/>
    <w:uiPriority w:val="0"/>
    <w:rPr>
      <w:rFonts w:hint="default" w:ascii="Arial" w:hAnsi="Arial" w:cs="Arial"/>
      <w:sz w:val="18"/>
      <w:szCs w:val="18"/>
    </w:rPr>
  </w:style>
  <w:style w:type="character" w:customStyle="1" w:styleId="280">
    <w:name w:val="unnamed11"/>
    <w:qFormat/>
    <w:uiPriority w:val="0"/>
    <w:rPr>
      <w:color w:val="000000"/>
      <w:sz w:val="20"/>
      <w:szCs w:val="20"/>
    </w:rPr>
  </w:style>
  <w:style w:type="character" w:customStyle="1" w:styleId="281">
    <w:name w:val="模板正文 Char"/>
    <w:link w:val="282"/>
    <w:qFormat/>
    <w:uiPriority w:val="0"/>
    <w:rPr>
      <w:rFonts w:ascii="Arial" w:hAnsi="Arial"/>
      <w:szCs w:val="21"/>
    </w:rPr>
  </w:style>
  <w:style w:type="paragraph" w:customStyle="1" w:styleId="282">
    <w:name w:val="模板正文"/>
    <w:basedOn w:val="1"/>
    <w:link w:val="281"/>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3">
    <w:name w:val="*Body Text Char1"/>
    <w:link w:val="284"/>
    <w:qFormat/>
    <w:uiPriority w:val="0"/>
    <w:rPr>
      <w:rFonts w:ascii="Futura Lt" w:hAnsi="Futura Lt" w:cs="Futura Lt"/>
      <w:szCs w:val="21"/>
      <w:lang w:eastAsia="en-US"/>
    </w:rPr>
  </w:style>
  <w:style w:type="paragraph" w:customStyle="1" w:styleId="284">
    <w:name w:val="*Body Text"/>
    <w:link w:val="283"/>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5">
    <w:name w:val="14_black1"/>
    <w:qFormat/>
    <w:uiPriority w:val="0"/>
    <w:rPr>
      <w:color w:val="000000"/>
      <w:sz w:val="21"/>
    </w:rPr>
  </w:style>
  <w:style w:type="character" w:customStyle="1" w:styleId="286">
    <w:name w:val="样式 小四1"/>
    <w:qFormat/>
    <w:uiPriority w:val="0"/>
    <w:rPr>
      <w:rFonts w:ascii="Tahoma" w:hAnsi="Tahoma" w:eastAsia="仿宋_GB2312"/>
      <w:kern w:val="2"/>
      <w:sz w:val="24"/>
      <w:lang w:val="en-US" w:eastAsia="zh-CN" w:bidi="ar-SA"/>
    </w:rPr>
  </w:style>
  <w:style w:type="character" w:customStyle="1" w:styleId="287">
    <w:name w:val="Char Char3"/>
    <w:qFormat/>
    <w:uiPriority w:val="0"/>
    <w:rPr>
      <w:rFonts w:ascii="Arial" w:hAnsi="Arial" w:eastAsia="黑体"/>
      <w:b/>
      <w:kern w:val="2"/>
      <w:sz w:val="32"/>
      <w:lang w:val="en-US" w:eastAsia="zh-CN" w:bidi="ar-SA"/>
    </w:rPr>
  </w:style>
  <w:style w:type="character" w:customStyle="1" w:styleId="288">
    <w:name w:val="style51"/>
    <w:qFormat/>
    <w:uiPriority w:val="0"/>
    <w:rPr>
      <w:rFonts w:hint="eastAsia" w:ascii="宋体" w:hAnsi="宋体" w:eastAsia="宋体"/>
      <w:color w:val="333333"/>
      <w:sz w:val="23"/>
      <w:szCs w:val="23"/>
      <w:u w:val="none"/>
    </w:rPr>
  </w:style>
  <w:style w:type="character" w:customStyle="1" w:styleId="289">
    <w:name w:val="font3"/>
    <w:basedOn w:val="64"/>
    <w:qFormat/>
    <w:uiPriority w:val="0"/>
  </w:style>
  <w:style w:type="character" w:customStyle="1" w:styleId="290">
    <w:name w:val="样式4 Char"/>
    <w:link w:val="291"/>
    <w:qFormat/>
    <w:uiPriority w:val="0"/>
    <w:rPr>
      <w:rFonts w:ascii="Calibri" w:hAnsi="Calibri" w:eastAsia="宋体"/>
      <w:sz w:val="24"/>
    </w:rPr>
  </w:style>
  <w:style w:type="paragraph" w:customStyle="1" w:styleId="291">
    <w:name w:val="样式4"/>
    <w:basedOn w:val="1"/>
    <w:link w:val="290"/>
    <w:qFormat/>
    <w:uiPriority w:val="0"/>
    <w:pPr>
      <w:spacing w:line="360" w:lineRule="auto"/>
    </w:pPr>
    <w:rPr>
      <w:rFonts w:cstheme="minorBidi"/>
      <w:sz w:val="24"/>
    </w:rPr>
  </w:style>
  <w:style w:type="character" w:customStyle="1" w:styleId="292">
    <w:name w:val="样式 正文缩进 + 首行缩进:  2 字符 Char"/>
    <w:link w:val="293"/>
    <w:qFormat/>
    <w:uiPriority w:val="0"/>
    <w:rPr>
      <w:rFonts w:ascii="Times New Roman" w:hAnsi="Times New Roman"/>
      <w:sz w:val="24"/>
    </w:rPr>
  </w:style>
  <w:style w:type="paragraph" w:customStyle="1" w:styleId="293">
    <w:name w:val="样式 正文缩进 + 首行缩进:  2 字符"/>
    <w:basedOn w:val="18"/>
    <w:link w:val="292"/>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4">
    <w:name w:val="inf1"/>
    <w:qFormat/>
    <w:uiPriority w:val="0"/>
    <w:rPr>
      <w:rFonts w:hint="eastAsia" w:ascii="宋体" w:hAnsi="宋体" w:eastAsia="宋体"/>
      <w:color w:val="000000"/>
      <w:sz w:val="20"/>
      <w:szCs w:val="20"/>
    </w:rPr>
  </w:style>
  <w:style w:type="character" w:customStyle="1" w:styleId="295">
    <w:name w:val="h3 Char"/>
    <w:qFormat/>
    <w:uiPriority w:val="0"/>
    <w:rPr>
      <w:rFonts w:ascii="Times New Roman" w:hAnsi="Times New Roman"/>
      <w:b/>
      <w:bCs/>
      <w:kern w:val="2"/>
      <w:sz w:val="32"/>
      <w:szCs w:val="32"/>
    </w:rPr>
  </w:style>
  <w:style w:type="character" w:customStyle="1" w:styleId="296">
    <w:name w:val="apple-style-span"/>
    <w:basedOn w:val="64"/>
    <w:qFormat/>
    <w:uiPriority w:val="0"/>
  </w:style>
  <w:style w:type="character" w:customStyle="1" w:styleId="297">
    <w:name w:val="样式 首行缩进:  0.85 厘米 Char"/>
    <w:link w:val="298"/>
    <w:qFormat/>
    <w:uiPriority w:val="0"/>
    <w:rPr>
      <w:rFonts w:eastAsia="宋体" w:cs="宋体"/>
      <w:sz w:val="24"/>
    </w:rPr>
  </w:style>
  <w:style w:type="paragraph" w:customStyle="1" w:styleId="298">
    <w:name w:val="样式 首行缩进:  0.85 厘米"/>
    <w:basedOn w:val="1"/>
    <w:link w:val="297"/>
    <w:qFormat/>
    <w:uiPriority w:val="0"/>
    <w:pPr>
      <w:spacing w:line="360" w:lineRule="auto"/>
      <w:ind w:firstLine="480"/>
    </w:pPr>
    <w:rPr>
      <w:rFonts w:cs="宋体" w:asciiTheme="minorHAnsi" w:hAnsiTheme="minorHAnsi"/>
      <w:sz w:val="24"/>
    </w:rPr>
  </w:style>
  <w:style w:type="character" w:customStyle="1" w:styleId="299">
    <w:name w:val="style31"/>
    <w:qFormat/>
    <w:uiPriority w:val="0"/>
    <w:rPr>
      <w:color w:val="666666"/>
    </w:rPr>
  </w:style>
  <w:style w:type="character" w:customStyle="1" w:styleId="300">
    <w:name w:val="_正文段落 Char"/>
    <w:link w:val="301"/>
    <w:qFormat/>
    <w:uiPriority w:val="0"/>
    <w:rPr>
      <w:rFonts w:ascii="Times New Roman" w:hAnsi="Times New Roman"/>
      <w:szCs w:val="24"/>
    </w:rPr>
  </w:style>
  <w:style w:type="paragraph" w:customStyle="1" w:styleId="301">
    <w:name w:val="_正文段落"/>
    <w:basedOn w:val="1"/>
    <w:link w:val="300"/>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2">
    <w:name w:val="列表1"/>
    <w:basedOn w:val="64"/>
    <w:qFormat/>
    <w:uiPriority w:val="0"/>
  </w:style>
  <w:style w:type="character" w:customStyle="1" w:styleId="303">
    <w:name w:val="Char Char611"/>
    <w:qFormat/>
    <w:uiPriority w:val="0"/>
    <w:rPr>
      <w:rFonts w:ascii="Calibri" w:hAnsi="Calibri" w:eastAsia="宋体"/>
      <w:b/>
      <w:bCs/>
      <w:kern w:val="2"/>
      <w:sz w:val="28"/>
      <w:szCs w:val="28"/>
      <w:lang w:bidi="ar-SA"/>
    </w:rPr>
  </w:style>
  <w:style w:type="character" w:customStyle="1" w:styleId="304">
    <w:name w:val="数据小节格式"/>
    <w:qFormat/>
    <w:uiPriority w:val="0"/>
    <w:rPr>
      <w:rFonts w:ascii="新宋体" w:hAnsi="新宋体" w:eastAsia="华文中宋"/>
      <w:b/>
      <w:bCs/>
      <w:sz w:val="27"/>
      <w:szCs w:val="26"/>
      <w:shd w:val="clear" w:color="auto" w:fill="auto"/>
    </w:rPr>
  </w:style>
  <w:style w:type="character" w:customStyle="1" w:styleId="305">
    <w:name w:val="自定义正文 Char Char"/>
    <w:qFormat/>
    <w:uiPriority w:val="0"/>
    <w:rPr>
      <w:rFonts w:eastAsia="宋体"/>
      <w:kern w:val="2"/>
      <w:sz w:val="24"/>
      <w:szCs w:val="24"/>
      <w:lang w:val="en-US" w:eastAsia="zh-CN" w:bidi="ar-SA"/>
    </w:rPr>
  </w:style>
  <w:style w:type="character" w:customStyle="1" w:styleId="306">
    <w:name w:val="apple-converted-space"/>
    <w:qFormat/>
    <w:uiPriority w:val="0"/>
  </w:style>
  <w:style w:type="character" w:customStyle="1" w:styleId="307">
    <w:name w:val="表格文字 Char"/>
    <w:link w:val="308"/>
    <w:qFormat/>
    <w:uiPriority w:val="0"/>
    <w:rPr>
      <w:rFonts w:ascii="Times New Roman" w:hAnsi="Times New Roman"/>
      <w:sz w:val="18"/>
      <w:szCs w:val="24"/>
    </w:rPr>
  </w:style>
  <w:style w:type="paragraph" w:customStyle="1" w:styleId="308">
    <w:name w:val="表格文字"/>
    <w:basedOn w:val="1"/>
    <w:link w:val="307"/>
    <w:qFormat/>
    <w:uiPriority w:val="0"/>
    <w:pPr>
      <w:jc w:val="left"/>
      <w:textAlignment w:val="top"/>
    </w:pPr>
    <w:rPr>
      <w:rFonts w:ascii="Times New Roman" w:hAnsi="Times New Roman" w:eastAsiaTheme="minorEastAsia" w:cstheme="minorBidi"/>
      <w:sz w:val="18"/>
      <w:szCs w:val="24"/>
    </w:rPr>
  </w:style>
  <w:style w:type="character" w:customStyle="1" w:styleId="309">
    <w:name w:val="我的正文 Char"/>
    <w:link w:val="310"/>
    <w:qFormat/>
    <w:uiPriority w:val="0"/>
    <w:rPr>
      <w:rFonts w:eastAsia="仿宋_GB2312" w:cs="宋体"/>
      <w:sz w:val="24"/>
    </w:rPr>
  </w:style>
  <w:style w:type="paragraph" w:customStyle="1" w:styleId="310">
    <w:name w:val="我的正文"/>
    <w:basedOn w:val="1"/>
    <w:link w:val="309"/>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1">
    <w:name w:val="7.表小四 Char"/>
    <w:link w:val="312"/>
    <w:qFormat/>
    <w:uiPriority w:val="0"/>
    <w:rPr>
      <w:rFonts w:ascii="宋体" w:hAnsi="宋体" w:eastAsia="宋体"/>
      <w:sz w:val="24"/>
      <w:szCs w:val="24"/>
    </w:rPr>
  </w:style>
  <w:style w:type="paragraph" w:customStyle="1" w:styleId="312">
    <w:name w:val="7.表小四"/>
    <w:basedOn w:val="1"/>
    <w:link w:val="311"/>
    <w:qFormat/>
    <w:uiPriority w:val="0"/>
    <w:pPr>
      <w:spacing w:beforeLines="50" w:afterLines="50"/>
    </w:pPr>
    <w:rPr>
      <w:rFonts w:ascii="宋体" w:hAnsi="宋体" w:cstheme="minorBidi"/>
      <w:sz w:val="24"/>
      <w:szCs w:val="24"/>
    </w:rPr>
  </w:style>
  <w:style w:type="character" w:customStyle="1" w:styleId="313">
    <w:name w:val="标题 1 Char Char"/>
    <w:qFormat/>
    <w:uiPriority w:val="0"/>
    <w:rPr>
      <w:rFonts w:eastAsia="宋体"/>
      <w:b/>
      <w:spacing w:val="-2"/>
      <w:sz w:val="24"/>
      <w:lang w:val="en-US" w:eastAsia="zh-CN" w:bidi="ar-SA"/>
    </w:rPr>
  </w:style>
  <w:style w:type="character" w:customStyle="1" w:styleId="314">
    <w:name w:val="b11_01b Char Char"/>
    <w:qFormat/>
    <w:uiPriority w:val="0"/>
    <w:rPr>
      <w:rFonts w:ascii="Verdana" w:hAnsi="Verdana" w:eastAsia="宋体"/>
      <w:b/>
      <w:bCs/>
      <w:color w:val="4A82CA"/>
      <w:sz w:val="17"/>
      <w:szCs w:val="17"/>
      <w:lang w:val="en-US" w:eastAsia="zh-CN" w:bidi="ar-SA"/>
    </w:rPr>
  </w:style>
  <w:style w:type="character" w:customStyle="1" w:styleId="315">
    <w:name w:val="方案正文 Char"/>
    <w:link w:val="316"/>
    <w:qFormat/>
    <w:uiPriority w:val="0"/>
    <w:rPr>
      <w:rFonts w:ascii="Calibri" w:hAnsi="Calibri" w:eastAsia="仿宋_GB2312"/>
      <w:sz w:val="32"/>
      <w:szCs w:val="24"/>
    </w:rPr>
  </w:style>
  <w:style w:type="paragraph" w:customStyle="1" w:styleId="316">
    <w:name w:val="方案正文"/>
    <w:basedOn w:val="1"/>
    <w:link w:val="315"/>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7">
    <w:name w:val="Char Char811"/>
    <w:qFormat/>
    <w:uiPriority w:val="0"/>
    <w:rPr>
      <w:rFonts w:ascii="Arial" w:hAnsi="Arial" w:eastAsia="黑体"/>
      <w:b/>
      <w:bCs/>
      <w:kern w:val="2"/>
      <w:sz w:val="32"/>
      <w:szCs w:val="32"/>
      <w:lang w:val="en-US" w:eastAsia="zh-CN" w:bidi="ar-SA"/>
    </w:rPr>
  </w:style>
  <w:style w:type="character" w:customStyle="1" w:styleId="318">
    <w:name w:val="标准正文格式 Char Char"/>
    <w:qFormat/>
    <w:uiPriority w:val="0"/>
    <w:rPr>
      <w:rFonts w:ascii="宋体" w:eastAsia="仿宋_GB2312" w:cs="宋体"/>
      <w:color w:val="000000"/>
      <w:sz w:val="24"/>
      <w:lang w:val="en-US" w:eastAsia="zh-CN" w:bidi="ar-SA"/>
    </w:rPr>
  </w:style>
  <w:style w:type="character" w:customStyle="1" w:styleId="319">
    <w:name w:val="页脚 Char Char"/>
    <w:qFormat/>
    <w:uiPriority w:val="0"/>
    <w:rPr>
      <w:kern w:val="2"/>
      <w:sz w:val="18"/>
      <w:szCs w:val="18"/>
      <w:lang w:bidi="ar-SA"/>
    </w:rPr>
  </w:style>
  <w:style w:type="character" w:customStyle="1" w:styleId="320">
    <w:name w:val="Char Char221"/>
    <w:qFormat/>
    <w:uiPriority w:val="0"/>
    <w:rPr>
      <w:rFonts w:ascii="宋体" w:hAnsi="Courier New" w:eastAsia="宋体"/>
      <w:sz w:val="21"/>
      <w:lang w:val="en-US" w:eastAsia="zh-CN" w:bidi="ar-SA"/>
    </w:rPr>
  </w:style>
  <w:style w:type="character" w:customStyle="1" w:styleId="321">
    <w:name w:val="投标正文 Char"/>
    <w:link w:val="322"/>
    <w:qFormat/>
    <w:uiPriority w:val="0"/>
    <w:rPr>
      <w:rFonts w:ascii="宋体" w:hAnsi="宋体" w:eastAsia="宋体"/>
      <w:sz w:val="24"/>
      <w:szCs w:val="24"/>
    </w:rPr>
  </w:style>
  <w:style w:type="paragraph" w:customStyle="1" w:styleId="322">
    <w:name w:val="投标正文"/>
    <w:basedOn w:val="1"/>
    <w:link w:val="321"/>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3">
    <w:name w:val="封面日期 Char Char"/>
    <w:qFormat/>
    <w:uiPriority w:val="0"/>
    <w:rPr>
      <w:rFonts w:eastAsia="楷体_GB2312"/>
      <w:kern w:val="2"/>
      <w:sz w:val="32"/>
      <w:lang w:val="en-US" w:eastAsia="zh-CN" w:bidi="ar-SA"/>
    </w:rPr>
  </w:style>
  <w:style w:type="character" w:customStyle="1" w:styleId="324">
    <w:name w:val="正文0缩进 Char"/>
    <w:link w:val="325"/>
    <w:qFormat/>
    <w:uiPriority w:val="0"/>
    <w:rPr>
      <w:rFonts w:ascii="宋体" w:hAnsi="宋体"/>
      <w:sz w:val="24"/>
      <w:szCs w:val="24"/>
    </w:rPr>
  </w:style>
  <w:style w:type="paragraph" w:customStyle="1" w:styleId="325">
    <w:name w:val="正文0缩进"/>
    <w:basedOn w:val="1"/>
    <w:link w:val="324"/>
    <w:qFormat/>
    <w:uiPriority w:val="0"/>
    <w:pPr>
      <w:spacing w:line="360" w:lineRule="auto"/>
    </w:pPr>
    <w:rPr>
      <w:rFonts w:ascii="宋体" w:hAnsi="宋体" w:eastAsiaTheme="minorEastAsia" w:cstheme="minorBidi"/>
      <w:sz w:val="24"/>
      <w:szCs w:val="24"/>
    </w:rPr>
  </w:style>
  <w:style w:type="character" w:customStyle="1" w:styleId="326">
    <w:name w:val="表格中文字 Char"/>
    <w:link w:val="327"/>
    <w:qFormat/>
    <w:uiPriority w:val="0"/>
    <w:rPr>
      <w:rFonts w:ascii="新宋体" w:hAnsi="新宋体" w:eastAsia="新宋体"/>
      <w:sz w:val="24"/>
      <w:szCs w:val="24"/>
    </w:rPr>
  </w:style>
  <w:style w:type="paragraph" w:customStyle="1" w:styleId="327">
    <w:name w:val="表格中文字"/>
    <w:basedOn w:val="1"/>
    <w:link w:val="326"/>
    <w:qFormat/>
    <w:uiPriority w:val="0"/>
    <w:pPr>
      <w:spacing w:line="288" w:lineRule="auto"/>
    </w:pPr>
    <w:rPr>
      <w:rFonts w:ascii="新宋体" w:hAnsi="新宋体" w:eastAsia="新宋体" w:cstheme="minorBidi"/>
      <w:sz w:val="24"/>
      <w:szCs w:val="24"/>
    </w:rPr>
  </w:style>
  <w:style w:type="character" w:styleId="328">
    <w:name w:val="Placeholder Text"/>
    <w:qFormat/>
    <w:uiPriority w:val="99"/>
    <w:rPr>
      <w:color w:val="808080"/>
    </w:rPr>
  </w:style>
  <w:style w:type="character" w:customStyle="1" w:styleId="329">
    <w:name w:val="标题4-dyf Char Char"/>
    <w:qFormat/>
    <w:uiPriority w:val="0"/>
    <w:rPr>
      <w:rFonts w:ascii="Cambria" w:hAnsi="Cambria" w:eastAsia="宋体"/>
      <w:b/>
      <w:bCs/>
      <w:color w:val="000000"/>
      <w:kern w:val="2"/>
      <w:sz w:val="21"/>
      <w:szCs w:val="21"/>
      <w:lang w:val="en-US" w:eastAsia="zh-CN" w:bidi="ar-SA"/>
    </w:rPr>
  </w:style>
  <w:style w:type="character" w:customStyle="1" w:styleId="330">
    <w:name w:val="封面日期 Char Char1"/>
    <w:qFormat/>
    <w:uiPriority w:val="0"/>
    <w:rPr>
      <w:rFonts w:ascii="Calibri" w:hAnsi="Calibri" w:eastAsia="楷体_GB2312"/>
      <w:kern w:val="2"/>
      <w:sz w:val="32"/>
      <w:lang w:val="en-US" w:eastAsia="zh-CN" w:bidi="ar-SA"/>
    </w:rPr>
  </w:style>
  <w:style w:type="character" w:customStyle="1" w:styleId="331">
    <w:name w:val="viewdoctitle"/>
    <w:basedOn w:val="64"/>
    <w:qFormat/>
    <w:uiPriority w:val="0"/>
  </w:style>
  <w:style w:type="character" w:customStyle="1" w:styleId="332">
    <w:name w:val="black10"/>
    <w:basedOn w:val="64"/>
    <w:qFormat/>
    <w:uiPriority w:val="0"/>
  </w:style>
  <w:style w:type="character" w:customStyle="1" w:styleId="333">
    <w:name w:val="Char Char1211"/>
    <w:qFormat/>
    <w:uiPriority w:val="0"/>
    <w:rPr>
      <w:rFonts w:ascii="宋体" w:hAnsi="Courier New" w:eastAsia="宋体" w:cs="Times New Roman"/>
      <w:spacing w:val="-4"/>
      <w:sz w:val="18"/>
      <w:szCs w:val="20"/>
    </w:rPr>
  </w:style>
  <w:style w:type="character" w:customStyle="1" w:styleId="334">
    <w:name w:val="段 Char Char"/>
    <w:link w:val="335"/>
    <w:qFormat/>
    <w:uiPriority w:val="0"/>
    <w:rPr>
      <w:rFonts w:ascii="宋体" w:hAnsi="Times New Roman"/>
    </w:rPr>
  </w:style>
  <w:style w:type="paragraph" w:customStyle="1" w:styleId="335">
    <w:name w:val="段"/>
    <w:link w:val="334"/>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6">
    <w:name w:val="f9"/>
    <w:basedOn w:val="64"/>
    <w:qFormat/>
    <w:uiPriority w:val="0"/>
  </w:style>
  <w:style w:type="character" w:customStyle="1" w:styleId="337">
    <w:name w:val="ZJGIS-四级标题 Char"/>
    <w:link w:val="338"/>
    <w:qFormat/>
    <w:uiPriority w:val="99"/>
    <w:rPr>
      <w:rFonts w:ascii="Arial" w:hAnsi="Arial" w:eastAsia="仿宋_GB2312"/>
      <w:b/>
      <w:bCs/>
      <w:sz w:val="28"/>
      <w:szCs w:val="28"/>
    </w:rPr>
  </w:style>
  <w:style w:type="paragraph" w:customStyle="1" w:styleId="338">
    <w:name w:val="ZJGIS-四级标题"/>
    <w:basedOn w:val="6"/>
    <w:link w:val="337"/>
    <w:qFormat/>
    <w:uiPriority w:val="99"/>
    <w:pPr>
      <w:numPr>
        <w:ilvl w:val="3"/>
        <w:numId w:val="10"/>
      </w:numPr>
      <w:spacing w:before="120" w:after="120" w:line="240" w:lineRule="auto"/>
    </w:pPr>
    <w:rPr>
      <w:rFonts w:eastAsia="仿宋_GB2312" w:cstheme="minorBidi"/>
    </w:rPr>
  </w:style>
  <w:style w:type="character" w:customStyle="1" w:styleId="339">
    <w:name w:val="不明显参考1"/>
    <w:qFormat/>
    <w:uiPriority w:val="31"/>
    <w:rPr>
      <w:smallCaps/>
      <w:color w:val="C0504D"/>
      <w:u w:val="single"/>
    </w:rPr>
  </w:style>
  <w:style w:type="character" w:customStyle="1" w:styleId="340">
    <w:name w:val="样式 样式 正文首行缩进 + 首行缩进:  2 字符 + 首行缩进:  2 字符 Char"/>
    <w:link w:val="341"/>
    <w:qFormat/>
    <w:uiPriority w:val="0"/>
    <w:rPr>
      <w:rFonts w:cs="宋体"/>
      <w:sz w:val="24"/>
    </w:rPr>
  </w:style>
  <w:style w:type="paragraph" w:customStyle="1" w:styleId="341">
    <w:name w:val="样式 样式 正文首行缩进 + 首行缩进:  2 字符 + 首行缩进:  2 字符"/>
    <w:basedOn w:val="1"/>
    <w:link w:val="340"/>
    <w:qFormat/>
    <w:uiPriority w:val="0"/>
    <w:pPr>
      <w:spacing w:line="440" w:lineRule="exact"/>
      <w:ind w:firstLine="200" w:firstLineChars="200"/>
    </w:pPr>
    <w:rPr>
      <w:rFonts w:cs="宋体" w:asciiTheme="minorHAnsi" w:hAnsiTheme="minorHAnsi" w:eastAsiaTheme="minorEastAsia"/>
      <w:sz w:val="24"/>
    </w:rPr>
  </w:style>
  <w:style w:type="character" w:customStyle="1" w:styleId="342">
    <w:name w:val="Char Char311"/>
    <w:qFormat/>
    <w:uiPriority w:val="0"/>
    <w:rPr>
      <w:rFonts w:ascii="Arial" w:hAnsi="Arial" w:eastAsia="黑体"/>
      <w:b/>
      <w:kern w:val="2"/>
      <w:sz w:val="32"/>
      <w:lang w:val="en-US" w:eastAsia="zh-CN" w:bidi="ar-SA"/>
    </w:rPr>
  </w:style>
  <w:style w:type="character" w:customStyle="1" w:styleId="343">
    <w:name w:val="b titlename wangputoptitle"/>
    <w:basedOn w:val="64"/>
    <w:qFormat/>
    <w:uiPriority w:val="0"/>
  </w:style>
  <w:style w:type="character" w:customStyle="1" w:styleId="344">
    <w:name w:val="tw4winExternal"/>
    <w:qFormat/>
    <w:uiPriority w:val="0"/>
    <w:rPr>
      <w:rFonts w:ascii="Courier New" w:hAnsi="Courier New"/>
      <w:color w:val="808080"/>
    </w:rPr>
  </w:style>
  <w:style w:type="character" w:customStyle="1" w:styleId="345">
    <w:name w:val="glossaryitem"/>
    <w:qFormat/>
    <w:uiPriority w:val="0"/>
    <w:rPr>
      <w:u w:val="none"/>
    </w:rPr>
  </w:style>
  <w:style w:type="character" w:customStyle="1" w:styleId="346">
    <w:name w:val="title_emph1"/>
    <w:qFormat/>
    <w:uiPriority w:val="0"/>
    <w:rPr>
      <w:rFonts w:hint="default" w:ascii="Arial" w:hAnsi="Arial" w:cs="Arial"/>
      <w:b/>
      <w:bCs/>
      <w:sz w:val="18"/>
      <w:szCs w:val="18"/>
    </w:rPr>
  </w:style>
  <w:style w:type="character" w:customStyle="1" w:styleId="347">
    <w:name w:val="Char Char1"/>
    <w:qFormat/>
    <w:uiPriority w:val="0"/>
    <w:rPr>
      <w:kern w:val="2"/>
      <w:sz w:val="18"/>
      <w:szCs w:val="18"/>
    </w:rPr>
  </w:style>
  <w:style w:type="character" w:customStyle="1" w:styleId="348">
    <w:name w:val="正文段落 Char"/>
    <w:link w:val="349"/>
    <w:qFormat/>
    <w:uiPriority w:val="0"/>
    <w:rPr>
      <w:rFonts w:ascii="Times New Roman" w:hAnsi="Times New Roman"/>
      <w:sz w:val="24"/>
    </w:rPr>
  </w:style>
  <w:style w:type="paragraph" w:customStyle="1" w:styleId="349">
    <w:name w:val="正文段落"/>
    <w:basedOn w:val="1"/>
    <w:link w:val="348"/>
    <w:qFormat/>
    <w:uiPriority w:val="0"/>
    <w:pPr>
      <w:spacing w:line="300" w:lineRule="auto"/>
      <w:ind w:firstLine="510"/>
    </w:pPr>
    <w:rPr>
      <w:rFonts w:ascii="Times New Roman" w:hAnsi="Times New Roman" w:eastAsiaTheme="minorEastAsia" w:cstheme="minorBidi"/>
      <w:sz w:val="24"/>
    </w:rPr>
  </w:style>
  <w:style w:type="character" w:customStyle="1" w:styleId="350">
    <w:name w:val="paramname2"/>
    <w:basedOn w:val="64"/>
    <w:qFormat/>
    <w:uiPriority w:val="0"/>
  </w:style>
  <w:style w:type="character" w:customStyle="1" w:styleId="351">
    <w:name w:val="样式 首行缩进:  2 字符 Char"/>
    <w:link w:val="352"/>
    <w:qFormat/>
    <w:uiPriority w:val="99"/>
    <w:rPr>
      <w:rFonts w:ascii="宋体" w:hAnsi="宋体"/>
      <w:bCs/>
      <w:color w:val="000000"/>
      <w:sz w:val="24"/>
      <w:szCs w:val="24"/>
    </w:rPr>
  </w:style>
  <w:style w:type="paragraph" w:customStyle="1" w:styleId="352">
    <w:name w:val="样式 首行缩进:  2 字符"/>
    <w:basedOn w:val="1"/>
    <w:link w:val="351"/>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3">
    <w:name w:val="h4 Char2"/>
    <w:qFormat/>
    <w:uiPriority w:val="0"/>
    <w:rPr>
      <w:rFonts w:ascii="Arial" w:hAnsi="Arial" w:eastAsia="黑体"/>
      <w:b/>
      <w:bCs/>
      <w:kern w:val="2"/>
      <w:sz w:val="28"/>
      <w:szCs w:val="28"/>
      <w:lang w:val="en-US" w:eastAsia="zh-CN" w:bidi="ar-SA"/>
    </w:rPr>
  </w:style>
  <w:style w:type="character" w:customStyle="1" w:styleId="354">
    <w:name w:val="大汉方案正文 Char Char Char"/>
    <w:link w:val="355"/>
    <w:qFormat/>
    <w:uiPriority w:val="0"/>
    <w:rPr>
      <w:rFonts w:ascii="Arial" w:hAnsi="Arial" w:eastAsia="宋体"/>
      <w:sz w:val="24"/>
      <w:szCs w:val="24"/>
    </w:rPr>
  </w:style>
  <w:style w:type="paragraph" w:customStyle="1" w:styleId="355">
    <w:name w:val="大汉方案正文 Char"/>
    <w:basedOn w:val="1"/>
    <w:link w:val="354"/>
    <w:qFormat/>
    <w:uiPriority w:val="0"/>
    <w:pPr>
      <w:spacing w:line="360" w:lineRule="auto"/>
      <w:ind w:firstLine="200" w:firstLineChars="200"/>
    </w:pPr>
    <w:rPr>
      <w:rFonts w:ascii="Arial" w:hAnsi="Arial" w:cstheme="minorBidi"/>
      <w:sz w:val="24"/>
      <w:szCs w:val="24"/>
    </w:rPr>
  </w:style>
  <w:style w:type="character" w:customStyle="1" w:styleId="356">
    <w:name w:val="表格正文 Char Char"/>
    <w:link w:val="357"/>
    <w:qFormat/>
    <w:uiPriority w:val="0"/>
    <w:rPr>
      <w:rFonts w:ascii="Times New Roman" w:hAnsi="Times New Roman" w:eastAsia="仿宋_GB2312"/>
      <w:szCs w:val="21"/>
    </w:rPr>
  </w:style>
  <w:style w:type="paragraph" w:customStyle="1" w:styleId="357">
    <w:name w:val="表格正文"/>
    <w:basedOn w:val="1"/>
    <w:link w:val="356"/>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8">
    <w:name w:val="正文标准样式ty Char2"/>
    <w:link w:val="359"/>
    <w:qFormat/>
    <w:uiPriority w:val="0"/>
    <w:rPr>
      <w:rFonts w:eastAsia="宋体" w:cs="宋体"/>
      <w:sz w:val="24"/>
    </w:rPr>
  </w:style>
  <w:style w:type="paragraph" w:customStyle="1" w:styleId="359">
    <w:name w:val="正文标准样式ty"/>
    <w:basedOn w:val="1"/>
    <w:link w:val="358"/>
    <w:qFormat/>
    <w:uiPriority w:val="0"/>
    <w:pPr>
      <w:spacing w:line="360" w:lineRule="auto"/>
      <w:ind w:firstLine="480" w:firstLineChars="200"/>
    </w:pPr>
    <w:rPr>
      <w:rFonts w:cs="宋体" w:asciiTheme="minorHAnsi" w:hAnsiTheme="minorHAnsi"/>
      <w:sz w:val="24"/>
    </w:rPr>
  </w:style>
  <w:style w:type="character" w:customStyle="1" w:styleId="360">
    <w:name w:val="Char Char13"/>
    <w:qFormat/>
    <w:uiPriority w:val="0"/>
    <w:rPr>
      <w:rFonts w:ascii="Calibri" w:hAnsi="Calibri" w:eastAsia="宋体" w:cs="Times New Roman"/>
      <w:sz w:val="18"/>
      <w:szCs w:val="18"/>
    </w:rPr>
  </w:style>
  <w:style w:type="character" w:customStyle="1" w:styleId="361">
    <w:name w:val="Char Char711"/>
    <w:qFormat/>
    <w:uiPriority w:val="0"/>
    <w:rPr>
      <w:rFonts w:eastAsia="宋体"/>
      <w:b/>
      <w:kern w:val="2"/>
      <w:sz w:val="32"/>
      <w:lang w:bidi="ar-SA"/>
    </w:rPr>
  </w:style>
  <w:style w:type="character" w:customStyle="1" w:styleId="362">
    <w:name w:val="Char Char911"/>
    <w:qFormat/>
    <w:uiPriority w:val="0"/>
    <w:rPr>
      <w:rFonts w:eastAsia="宋体"/>
      <w:b/>
      <w:kern w:val="44"/>
      <w:sz w:val="44"/>
      <w:lang w:bidi="ar-SA"/>
    </w:rPr>
  </w:style>
  <w:style w:type="character" w:customStyle="1" w:styleId="363">
    <w:name w:val="吉奥表格正文 Char"/>
    <w:link w:val="364"/>
    <w:qFormat/>
    <w:uiPriority w:val="0"/>
    <w:rPr>
      <w:rFonts w:ascii="Times New Roman" w:hAnsi="Times New Roman" w:eastAsia="仿宋_GB2312"/>
      <w:szCs w:val="21"/>
    </w:rPr>
  </w:style>
  <w:style w:type="paragraph" w:customStyle="1" w:styleId="364">
    <w:name w:val="吉奥表格正文"/>
    <w:basedOn w:val="1"/>
    <w:link w:val="363"/>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5">
    <w:name w:val="+SymcPara Char"/>
    <w:link w:val="366"/>
    <w:qFormat/>
    <w:locked/>
    <w:uiPriority w:val="0"/>
    <w:rPr>
      <w:rFonts w:ascii="宋体" w:hAnsi="宋体" w:cs="Arial"/>
      <w:lang w:eastAsia="en-US"/>
    </w:rPr>
  </w:style>
  <w:style w:type="paragraph" w:customStyle="1" w:styleId="366">
    <w:name w:val="+SymcPara"/>
    <w:link w:val="365"/>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7">
    <w:name w:val="a Char Char"/>
    <w:qFormat/>
    <w:uiPriority w:val="0"/>
    <w:rPr>
      <w:rFonts w:ascii="宋体" w:hAnsi="宋体" w:eastAsia="仿宋_GB2312"/>
      <w:sz w:val="24"/>
      <w:lang w:val="en-US" w:eastAsia="zh-CN" w:bidi="ar-SA"/>
    </w:rPr>
  </w:style>
  <w:style w:type="character" w:customStyle="1" w:styleId="368">
    <w:name w:val="7.表小四 Char Char"/>
    <w:qFormat/>
    <w:uiPriority w:val="0"/>
    <w:rPr>
      <w:rFonts w:ascii="宋体" w:hAnsi="宋体" w:eastAsia="宋体"/>
      <w:kern w:val="2"/>
      <w:sz w:val="24"/>
      <w:szCs w:val="24"/>
      <w:lang w:val="en-US" w:eastAsia="zh-CN" w:bidi="ar-SA"/>
    </w:rPr>
  </w:style>
  <w:style w:type="character" w:customStyle="1" w:styleId="369">
    <w:name w:val="ca-16"/>
    <w:basedOn w:val="64"/>
    <w:qFormat/>
    <w:uiPriority w:val="0"/>
  </w:style>
  <w:style w:type="character" w:customStyle="1" w:styleId="370">
    <w:name w:val="正文（缩进） Char"/>
    <w:link w:val="371"/>
    <w:qFormat/>
    <w:uiPriority w:val="0"/>
    <w:rPr>
      <w:sz w:val="24"/>
      <w:szCs w:val="24"/>
    </w:rPr>
  </w:style>
  <w:style w:type="paragraph" w:customStyle="1" w:styleId="371">
    <w:name w:val="正文（缩进）"/>
    <w:basedOn w:val="1"/>
    <w:link w:val="370"/>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2">
    <w:name w:val="文档正文1 Char"/>
    <w:link w:val="373"/>
    <w:qFormat/>
    <w:uiPriority w:val="0"/>
    <w:rPr>
      <w:rFonts w:ascii="仿宋_GB2312" w:hAnsi="仿宋" w:eastAsia="仿宋_GB2312"/>
      <w:sz w:val="30"/>
      <w:szCs w:val="30"/>
    </w:rPr>
  </w:style>
  <w:style w:type="paragraph" w:customStyle="1" w:styleId="373">
    <w:name w:val="文档正文1"/>
    <w:basedOn w:val="1"/>
    <w:link w:val="372"/>
    <w:qFormat/>
    <w:uiPriority w:val="0"/>
    <w:pPr>
      <w:spacing w:line="360" w:lineRule="auto"/>
      <w:ind w:firstLine="600"/>
    </w:pPr>
    <w:rPr>
      <w:rFonts w:ascii="仿宋_GB2312" w:hAnsi="仿宋" w:eastAsia="仿宋_GB2312" w:cstheme="minorBidi"/>
      <w:sz w:val="30"/>
      <w:szCs w:val="30"/>
    </w:rPr>
  </w:style>
  <w:style w:type="character" w:customStyle="1" w:styleId="374">
    <w:name w:val="正文缩进 字符"/>
    <w:link w:val="18"/>
    <w:qFormat/>
    <w:uiPriority w:val="0"/>
    <w:rPr>
      <w:rFonts w:ascii="Calibri" w:hAnsi="Calibri" w:eastAsia="宋体" w:cs="Times New Roman"/>
      <w:szCs w:val="20"/>
    </w:rPr>
  </w:style>
  <w:style w:type="character" w:customStyle="1" w:styleId="375">
    <w:name w:val="Indent Normal Char Char"/>
    <w:qFormat/>
    <w:uiPriority w:val="0"/>
    <w:rPr>
      <w:kern w:val="2"/>
      <w:sz w:val="21"/>
      <w:lang w:bidi="ar-SA"/>
    </w:rPr>
  </w:style>
  <w:style w:type="character" w:customStyle="1" w:styleId="376">
    <w:name w:val="标题 4 Char1"/>
    <w:qFormat/>
    <w:uiPriority w:val="0"/>
    <w:rPr>
      <w:rFonts w:ascii="Cambria" w:hAnsi="Cambria" w:eastAsia="宋体" w:cs="Times New Roman"/>
      <w:b/>
      <w:bCs/>
      <w:kern w:val="2"/>
      <w:sz w:val="28"/>
      <w:szCs w:val="28"/>
    </w:rPr>
  </w:style>
  <w:style w:type="character" w:customStyle="1" w:styleId="377">
    <w:name w:val="列出段落 Char Char"/>
    <w:qFormat/>
    <w:uiPriority w:val="0"/>
    <w:rPr>
      <w:rFonts w:ascii="Calibri" w:hAnsi="Calibri" w:eastAsia="宋体"/>
      <w:kern w:val="2"/>
      <w:sz w:val="21"/>
      <w:szCs w:val="24"/>
      <w:lang w:val="en-US" w:eastAsia="zh-CN" w:bidi="ar-SA"/>
    </w:rPr>
  </w:style>
  <w:style w:type="character" w:customStyle="1" w:styleId="378">
    <w:name w:val="mark8"/>
    <w:qFormat/>
    <w:uiPriority w:val="0"/>
    <w:rPr>
      <w:b/>
      <w:bCs/>
      <w:sz w:val="21"/>
      <w:szCs w:val="21"/>
    </w:rPr>
  </w:style>
  <w:style w:type="character" w:customStyle="1" w:styleId="379">
    <w:name w:val="paragraph1 Char"/>
    <w:link w:val="380"/>
    <w:qFormat/>
    <w:uiPriority w:val="0"/>
    <w:rPr>
      <w:rFonts w:eastAsia="楷体_GB2312"/>
      <w:sz w:val="24"/>
    </w:rPr>
  </w:style>
  <w:style w:type="paragraph" w:customStyle="1" w:styleId="380">
    <w:name w:val="paragraph1"/>
    <w:basedOn w:val="1"/>
    <w:link w:val="379"/>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1">
    <w:name w:val="页眉 字符"/>
    <w:link w:val="39"/>
    <w:qFormat/>
    <w:uiPriority w:val="99"/>
    <w:rPr>
      <w:rFonts w:ascii="Calibri" w:hAnsi="Calibri" w:eastAsia="宋体" w:cs="Times New Roman"/>
      <w:sz w:val="18"/>
      <w:szCs w:val="18"/>
    </w:rPr>
  </w:style>
  <w:style w:type="character" w:customStyle="1" w:styleId="382">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3">
    <w:name w:val="mark"/>
    <w:qFormat/>
    <w:uiPriority w:val="0"/>
    <w:rPr>
      <w:rFonts w:cs="Times New Roman"/>
    </w:rPr>
  </w:style>
  <w:style w:type="character" w:customStyle="1" w:styleId="384">
    <w:name w:val="Char Char1311"/>
    <w:qFormat/>
    <w:uiPriority w:val="0"/>
    <w:rPr>
      <w:rFonts w:ascii="Calibri" w:hAnsi="Calibri" w:eastAsia="宋体" w:cs="Times New Roman"/>
      <w:sz w:val="18"/>
      <w:szCs w:val="18"/>
    </w:rPr>
  </w:style>
  <w:style w:type="character" w:customStyle="1" w:styleId="385">
    <w:name w:val="Char2 Char"/>
    <w:qFormat/>
    <w:uiPriority w:val="0"/>
    <w:rPr>
      <w:rFonts w:ascii="Verdana" w:hAnsi="宋体" w:eastAsia="宋体" w:cs="Times New Roman"/>
      <w:sz w:val="28"/>
      <w:szCs w:val="28"/>
    </w:rPr>
  </w:style>
  <w:style w:type="character" w:customStyle="1" w:styleId="386">
    <w:name w:val="正文 首行缩进:  2 字符 Char"/>
    <w:link w:val="387"/>
    <w:qFormat/>
    <w:uiPriority w:val="0"/>
    <w:rPr>
      <w:rFonts w:cs="宋体"/>
      <w:sz w:val="24"/>
    </w:rPr>
  </w:style>
  <w:style w:type="paragraph" w:customStyle="1" w:styleId="387">
    <w:name w:val="正文 首行缩进:  2 字符"/>
    <w:basedOn w:val="1"/>
    <w:next w:val="1"/>
    <w:link w:val="386"/>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8">
    <w:name w:val="paramname3"/>
    <w:qFormat/>
    <w:uiPriority w:val="0"/>
    <w:rPr>
      <w:color w:val="999999"/>
    </w:rPr>
  </w:style>
  <w:style w:type="character" w:customStyle="1" w:styleId="389">
    <w:name w:val="Char Char411"/>
    <w:qFormat/>
    <w:uiPriority w:val="0"/>
    <w:rPr>
      <w:rFonts w:ascii="Calibri" w:hAnsi="Calibri" w:eastAsia="宋体"/>
      <w:sz w:val="18"/>
      <w:szCs w:val="18"/>
      <w:lang w:bidi="ar-SA"/>
    </w:rPr>
  </w:style>
  <w:style w:type="character" w:customStyle="1" w:styleId="390">
    <w:name w:val="华电 正文 Char Char"/>
    <w:qFormat/>
    <w:uiPriority w:val="0"/>
    <w:rPr>
      <w:rFonts w:ascii="宋体" w:hAnsi="宋体" w:eastAsia="宋体"/>
      <w:sz w:val="22"/>
      <w:lang w:bidi="ar-SA"/>
    </w:rPr>
  </w:style>
  <w:style w:type="character" w:customStyle="1" w:styleId="391">
    <w:name w:val="Char Char"/>
    <w:qFormat/>
    <w:uiPriority w:val="0"/>
    <w:rPr>
      <w:rFonts w:ascii="Arial" w:hAnsi="Arial" w:eastAsia="黑体"/>
      <w:b/>
      <w:bCs/>
      <w:kern w:val="2"/>
      <w:sz w:val="28"/>
      <w:szCs w:val="28"/>
      <w:lang w:val="en-US" w:eastAsia="zh-CN" w:bidi="ar-SA"/>
    </w:rPr>
  </w:style>
  <w:style w:type="paragraph" w:customStyle="1" w:styleId="392">
    <w:name w:val="表文字"/>
    <w:qFormat/>
    <w:uiPriority w:val="99"/>
    <w:rPr>
      <w:rFonts w:ascii="宋体" w:hAnsi="Times New Roman" w:eastAsia="宋体" w:cs="Times New Roman"/>
      <w:kern w:val="2"/>
      <w:sz w:val="20"/>
      <w:szCs w:val="20"/>
      <w:lang w:val="en-US" w:eastAsia="zh-CN" w:bidi="ar-SA"/>
    </w:rPr>
  </w:style>
  <w:style w:type="paragraph" w:customStyle="1" w:styleId="393">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4">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5">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6">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7">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8">
    <w:name w:val="正文缩进2字符"/>
    <w:basedOn w:val="325"/>
    <w:qFormat/>
    <w:uiPriority w:val="99"/>
    <w:pPr>
      <w:ind w:firstLine="480" w:firstLineChars="200"/>
    </w:pPr>
  </w:style>
  <w:style w:type="paragraph" w:customStyle="1" w:styleId="399">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400">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401">
    <w:name w:val="msolistparagraph"/>
    <w:basedOn w:val="1"/>
    <w:qFormat/>
    <w:uiPriority w:val="99"/>
    <w:pPr>
      <w:ind w:firstLine="420" w:firstLineChars="200"/>
    </w:pPr>
  </w:style>
  <w:style w:type="paragraph" w:customStyle="1" w:styleId="402">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3">
    <w:name w:val="表格中序号"/>
    <w:basedOn w:val="1"/>
    <w:qFormat/>
    <w:uiPriority w:val="99"/>
    <w:pPr>
      <w:spacing w:line="288" w:lineRule="auto"/>
      <w:jc w:val="center"/>
    </w:pPr>
    <w:rPr>
      <w:rFonts w:ascii="新宋体" w:hAnsi="Times New Roman" w:eastAsia="新宋体"/>
      <w:sz w:val="24"/>
      <w:szCs w:val="24"/>
    </w:rPr>
  </w:style>
  <w:style w:type="paragraph" w:customStyle="1" w:styleId="404">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5">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6">
    <w:name w:val="S4-I-L15-U"/>
    <w:basedOn w:val="1"/>
    <w:qFormat/>
    <w:uiPriority w:val="99"/>
    <w:pPr>
      <w:spacing w:line="360" w:lineRule="auto"/>
    </w:pPr>
    <w:rPr>
      <w:rFonts w:ascii="Times New Roman" w:hAnsi="Times New Roman"/>
      <w:b/>
      <w:i/>
      <w:sz w:val="24"/>
      <w:szCs w:val="24"/>
      <w:u w:val="single"/>
    </w:rPr>
  </w:style>
  <w:style w:type="paragraph" w:customStyle="1" w:styleId="407">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8">
    <w:name w:val="正文文本 New"/>
    <w:basedOn w:val="1"/>
    <w:qFormat/>
    <w:uiPriority w:val="99"/>
    <w:pPr>
      <w:spacing w:after="120"/>
    </w:pPr>
    <w:rPr>
      <w:rFonts w:ascii="Times New Roman" w:hAnsi="Times New Roman"/>
      <w:sz w:val="28"/>
      <w:szCs w:val="24"/>
    </w:rPr>
  </w:style>
  <w:style w:type="paragraph" w:customStyle="1" w:styleId="409">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10">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11">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2">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3">
    <w:name w:val="正文居中_加粗"/>
    <w:basedOn w:val="1"/>
    <w:qFormat/>
    <w:uiPriority w:val="99"/>
    <w:pPr>
      <w:spacing w:line="360" w:lineRule="auto"/>
      <w:jc w:val="center"/>
    </w:pPr>
    <w:rPr>
      <w:rFonts w:ascii="宋体" w:hAnsi="宋体"/>
      <w:b/>
      <w:sz w:val="24"/>
      <w:szCs w:val="24"/>
    </w:rPr>
  </w:style>
  <w:style w:type="paragraph" w:customStyle="1" w:styleId="414">
    <w:name w:val="Char"/>
    <w:basedOn w:val="1"/>
    <w:qFormat/>
    <w:uiPriority w:val="99"/>
    <w:rPr>
      <w:rFonts w:ascii="仿宋_GB2312" w:hAnsi="Times New Roman" w:eastAsia="仿宋_GB2312"/>
      <w:b/>
      <w:sz w:val="32"/>
      <w:szCs w:val="32"/>
    </w:rPr>
  </w:style>
  <w:style w:type="paragraph" w:customStyle="1" w:styleId="415">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7">
    <w:name w:val="图表"/>
    <w:basedOn w:val="1"/>
    <w:qFormat/>
    <w:uiPriority w:val="99"/>
    <w:pPr>
      <w:adjustRightInd w:val="0"/>
      <w:snapToGrid w:val="0"/>
      <w:jc w:val="center"/>
    </w:pPr>
    <w:rPr>
      <w:rFonts w:ascii="宋体" w:hAnsi="宋体"/>
      <w:szCs w:val="21"/>
    </w:rPr>
  </w:style>
  <w:style w:type="paragraph" w:customStyle="1" w:styleId="418">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9">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2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1">
    <w:name w:val="样式 样式 正文文本缩进 + 仿宋_GB2312 小四 首行缩进:  0 厘米 行距: 1.5 倍行距 + (中文) 仿宋_GB..."/>
    <w:basedOn w:val="422"/>
    <w:qFormat/>
    <w:uiPriority w:val="99"/>
    <w:pPr>
      <w:ind w:firstLine="480" w:firstLineChars="200"/>
    </w:pPr>
  </w:style>
  <w:style w:type="paragraph" w:customStyle="1" w:styleId="422">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3">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4">
    <w:name w:val="正文样式加粗"/>
    <w:basedOn w:val="138"/>
    <w:qFormat/>
    <w:uiPriority w:val="99"/>
    <w:pPr>
      <w:ind w:firstLine="562"/>
    </w:pPr>
    <w:rPr>
      <w:rFonts w:ascii="仿宋_GB2312" w:eastAsia="仿宋_GB2312"/>
      <w:b/>
      <w:sz w:val="28"/>
      <w:szCs w:val="28"/>
    </w:rPr>
  </w:style>
  <w:style w:type="paragraph" w:customStyle="1" w:styleId="425">
    <w:name w:val="图名"/>
    <w:basedOn w:val="19"/>
    <w:qFormat/>
    <w:uiPriority w:val="99"/>
    <w:pPr>
      <w:spacing w:beforeLines="50" w:afterLines="50"/>
      <w:jc w:val="center"/>
    </w:pPr>
    <w:rPr>
      <w:rFonts w:ascii="Times New Roman" w:hAnsi="Times New Roman"/>
      <w:kern w:val="0"/>
      <w:sz w:val="24"/>
      <w:szCs w:val="24"/>
    </w:rPr>
  </w:style>
  <w:style w:type="paragraph" w:styleId="42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8">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9">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3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1">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2">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3">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5">
    <w:name w:val="新昌图表样式"/>
    <w:basedOn w:val="19"/>
    <w:qFormat/>
    <w:uiPriority w:val="99"/>
    <w:pPr>
      <w:spacing w:beforeLines="50" w:afterLines="50"/>
      <w:jc w:val="center"/>
    </w:pPr>
    <w:rPr>
      <w:rFonts w:ascii="黑体"/>
      <w:kern w:val="0"/>
      <w:sz w:val="24"/>
      <w:szCs w:val="24"/>
    </w:rPr>
  </w:style>
  <w:style w:type="paragraph" w:customStyle="1" w:styleId="436">
    <w:name w:val="Char Char Char"/>
    <w:basedOn w:val="1"/>
    <w:qFormat/>
    <w:uiPriority w:val="99"/>
    <w:rPr>
      <w:rFonts w:ascii="Tahoma" w:hAnsi="Tahoma"/>
      <w:sz w:val="24"/>
      <w:szCs w:val="20"/>
    </w:rPr>
  </w:style>
  <w:style w:type="paragraph" w:customStyle="1" w:styleId="437">
    <w:name w:val="样式 样式 标题 4 + 段后: 0.5 行1"/>
    <w:basedOn w:val="438"/>
    <w:next w:val="36"/>
    <w:qFormat/>
    <w:uiPriority w:val="99"/>
    <w:pPr>
      <w:numPr>
        <w:ilvl w:val="1"/>
        <w:numId w:val="5"/>
      </w:numPr>
      <w:tabs>
        <w:tab w:val="left" w:pos="2040"/>
      </w:tabs>
      <w:spacing w:after="120"/>
      <w:ind w:left="0" w:firstLine="0"/>
    </w:pPr>
  </w:style>
  <w:style w:type="paragraph" w:customStyle="1" w:styleId="438">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9">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40">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1">
    <w:name w:val="贷方"/>
    <w:basedOn w:val="1"/>
    <w:qFormat/>
    <w:uiPriority w:val="99"/>
    <w:pPr>
      <w:ind w:left="1890" w:leftChars="900"/>
    </w:pPr>
    <w:rPr>
      <w:rFonts w:ascii="Times New Roman" w:hAnsi="Times New Roman"/>
      <w:sz w:val="24"/>
      <w:szCs w:val="24"/>
    </w:rPr>
  </w:style>
  <w:style w:type="paragraph" w:customStyle="1" w:styleId="442">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3">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5">
    <w:name w:val="正文1"/>
    <w:basedOn w:val="21"/>
    <w:next w:val="1"/>
    <w:qFormat/>
    <w:uiPriority w:val="99"/>
    <w:pPr>
      <w:shd w:val="clear" w:color="auto" w:fill="000080"/>
    </w:pPr>
    <w:rPr>
      <w:rFonts w:ascii="Tahoma" w:hAnsi="Tahoma" w:cs="Tahoma"/>
      <w:kern w:val="0"/>
      <w:szCs w:val="24"/>
    </w:rPr>
  </w:style>
  <w:style w:type="paragraph" w:customStyle="1" w:styleId="446">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8">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9">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50">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51">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2">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3">
    <w:name w:val="S4-L15-C"/>
    <w:basedOn w:val="1"/>
    <w:qFormat/>
    <w:uiPriority w:val="99"/>
    <w:pPr>
      <w:spacing w:after="120" w:line="360" w:lineRule="auto"/>
      <w:jc w:val="center"/>
    </w:pPr>
    <w:rPr>
      <w:rFonts w:ascii="Times New Roman" w:hAnsi="Times New Roman"/>
      <w:szCs w:val="21"/>
    </w:rPr>
  </w:style>
  <w:style w:type="paragraph" w:customStyle="1" w:styleId="454">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5">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6">
    <w:name w:val="标题1"/>
    <w:basedOn w:val="31"/>
    <w:qFormat/>
    <w:uiPriority w:val="99"/>
    <w:pPr>
      <w:spacing w:beforeLines="0" w:afterLines="0" w:line="360" w:lineRule="auto"/>
    </w:pPr>
    <w:rPr>
      <w:b/>
      <w:sz w:val="30"/>
      <w:szCs w:val="20"/>
    </w:rPr>
  </w:style>
  <w:style w:type="paragraph" w:customStyle="1" w:styleId="457">
    <w:name w:val="Normal0"/>
    <w:qFormat/>
    <w:uiPriority w:val="99"/>
    <w:rPr>
      <w:rFonts w:ascii="Times New Roman" w:hAnsi="Times New Roman" w:eastAsia="宋体" w:cs="Times New Roman"/>
      <w:kern w:val="0"/>
      <w:sz w:val="20"/>
      <w:szCs w:val="20"/>
      <w:lang w:val="en-US" w:eastAsia="en-US" w:bidi="ar-SA"/>
    </w:rPr>
  </w:style>
  <w:style w:type="paragraph" w:customStyle="1" w:styleId="458">
    <w:name w:val="Char6"/>
    <w:basedOn w:val="1"/>
    <w:qFormat/>
    <w:uiPriority w:val="99"/>
    <w:pPr>
      <w:tabs>
        <w:tab w:val="left" w:pos="432"/>
      </w:tabs>
      <w:ind w:left="432" w:hanging="432"/>
    </w:pPr>
    <w:rPr>
      <w:rFonts w:ascii="Times New Roman" w:hAnsi="Times New Roman"/>
      <w:sz w:val="24"/>
      <w:szCs w:val="24"/>
    </w:rPr>
  </w:style>
  <w:style w:type="paragraph" w:customStyle="1" w:styleId="459">
    <w:name w:val="样式 标题 3(A-3)sect1.2.3h3H3level_3PIM 3Level 3 HeadHeading..."/>
    <w:basedOn w:val="5"/>
    <w:qFormat/>
    <w:uiPriority w:val="99"/>
    <w:rPr>
      <w:rFonts w:ascii="Arial" w:hAnsi="Arial"/>
      <w:sz w:val="30"/>
    </w:rPr>
  </w:style>
  <w:style w:type="paragraph" w:customStyle="1" w:styleId="460">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1">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3">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4">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5">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6">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7">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8">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9">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0">
    <w:name w:val="Normal Indent1"/>
    <w:basedOn w:val="1"/>
    <w:qFormat/>
    <w:uiPriority w:val="99"/>
    <w:pPr>
      <w:ind w:firstLine="420"/>
    </w:pPr>
    <w:rPr>
      <w:rFonts w:ascii="Times New Roman" w:hAnsi="Times New Roman"/>
      <w:szCs w:val="20"/>
    </w:rPr>
  </w:style>
  <w:style w:type="paragraph" w:customStyle="1" w:styleId="471">
    <w:name w:val="pa-17"/>
    <w:basedOn w:val="1"/>
    <w:qFormat/>
    <w:uiPriority w:val="99"/>
    <w:pPr>
      <w:widowControl/>
      <w:spacing w:before="150" w:after="150"/>
      <w:jc w:val="left"/>
    </w:pPr>
    <w:rPr>
      <w:rFonts w:ascii="宋体" w:hAnsi="宋体" w:cs="宋体"/>
      <w:kern w:val="0"/>
      <w:sz w:val="24"/>
      <w:szCs w:val="24"/>
    </w:rPr>
  </w:style>
  <w:style w:type="paragraph" w:customStyle="1" w:styleId="472">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3">
    <w:name w:val="Char9"/>
    <w:basedOn w:val="1"/>
    <w:qFormat/>
    <w:uiPriority w:val="99"/>
    <w:pPr>
      <w:adjustRightInd w:val="0"/>
      <w:textAlignment w:val="baseline"/>
    </w:pPr>
    <w:rPr>
      <w:rFonts w:ascii="Tahoma" w:hAnsi="Tahoma"/>
      <w:sz w:val="24"/>
      <w:szCs w:val="20"/>
    </w:rPr>
  </w:style>
  <w:style w:type="paragraph" w:customStyle="1" w:styleId="474">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5">
    <w:name w:val="批注主题111"/>
    <w:basedOn w:val="22"/>
    <w:next w:val="22"/>
    <w:qFormat/>
    <w:uiPriority w:val="99"/>
    <w:rPr>
      <w:b/>
      <w:bCs/>
      <w:kern w:val="0"/>
      <w:sz w:val="20"/>
      <w:szCs w:val="20"/>
    </w:rPr>
  </w:style>
  <w:style w:type="paragraph" w:customStyle="1" w:styleId="47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最新标题1"/>
    <w:basedOn w:val="478"/>
    <w:next w:val="480"/>
    <w:qFormat/>
    <w:uiPriority w:val="99"/>
    <w:pPr>
      <w:tabs>
        <w:tab w:val="left" w:pos="1140"/>
      </w:tabs>
      <w:spacing w:after="120"/>
    </w:pPr>
    <w:rPr>
      <w:bCs/>
    </w:rPr>
  </w:style>
  <w:style w:type="paragraph" w:customStyle="1" w:styleId="478">
    <w:name w:val="样式 标题1"/>
    <w:basedOn w:val="479"/>
    <w:next w:val="480"/>
    <w:qFormat/>
    <w:uiPriority w:val="99"/>
    <w:pPr>
      <w:tabs>
        <w:tab w:val="left" w:pos="1140"/>
      </w:tabs>
      <w:spacing w:after="50"/>
      <w:ind w:left="1140" w:hanging="720"/>
    </w:pPr>
    <w:rPr>
      <w:bCs w:val="0"/>
      <w:sz w:val="32"/>
    </w:rPr>
  </w:style>
  <w:style w:type="paragraph" w:customStyle="1" w:styleId="479">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80">
    <w:name w:val="最新标题2"/>
    <w:basedOn w:val="481"/>
    <w:next w:val="482"/>
    <w:qFormat/>
    <w:uiPriority w:val="99"/>
    <w:pPr>
      <w:spacing w:after="120"/>
    </w:pPr>
  </w:style>
  <w:style w:type="paragraph" w:customStyle="1" w:styleId="481">
    <w:name w:val="样式 标题 2"/>
    <w:basedOn w:val="4"/>
    <w:next w:val="482"/>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2">
    <w:name w:val="最新标题3"/>
    <w:basedOn w:val="483"/>
    <w:next w:val="484"/>
    <w:qFormat/>
    <w:uiPriority w:val="0"/>
    <w:pPr>
      <w:spacing w:after="120"/>
    </w:pPr>
  </w:style>
  <w:style w:type="paragraph" w:customStyle="1" w:styleId="483">
    <w:name w:val="样式 标题 3"/>
    <w:basedOn w:val="5"/>
    <w:next w:val="484"/>
    <w:qFormat/>
    <w:uiPriority w:val="99"/>
    <w:pPr>
      <w:keepLines w:val="0"/>
      <w:spacing w:before="120" w:afterLines="50" w:line="240" w:lineRule="auto"/>
      <w:jc w:val="left"/>
    </w:pPr>
    <w:rPr>
      <w:rFonts w:ascii="宋体" w:cs="宋体"/>
      <w:snapToGrid w:val="0"/>
      <w:kern w:val="0"/>
      <w:sz w:val="24"/>
      <w:szCs w:val="20"/>
    </w:rPr>
  </w:style>
  <w:style w:type="paragraph" w:customStyle="1" w:styleId="484">
    <w:name w:val="最新标题4"/>
    <w:basedOn w:val="485"/>
    <w:next w:val="1"/>
    <w:qFormat/>
    <w:uiPriority w:val="0"/>
    <w:pPr>
      <w:tabs>
        <w:tab w:val="left" w:pos="864"/>
        <w:tab w:val="left" w:pos="2040"/>
        <w:tab w:val="left" w:pos="2100"/>
      </w:tabs>
      <w:spacing w:after="120"/>
      <w:ind w:left="0" w:firstLine="0"/>
    </w:pPr>
  </w:style>
  <w:style w:type="paragraph" w:customStyle="1" w:styleId="485">
    <w:name w:val="样式 标题 4"/>
    <w:basedOn w:val="486"/>
    <w:next w:val="487"/>
    <w:qFormat/>
    <w:uiPriority w:val="99"/>
    <w:pPr>
      <w:numPr>
        <w:ilvl w:val="0"/>
      </w:numPr>
      <w:tabs>
        <w:tab w:val="left" w:pos="864"/>
        <w:tab w:val="left" w:pos="2040"/>
        <w:tab w:val="left" w:pos="2100"/>
      </w:tabs>
      <w:spacing w:after="50"/>
      <w:ind w:left="2100" w:hanging="420"/>
    </w:pPr>
  </w:style>
  <w:style w:type="paragraph" w:customStyle="1" w:styleId="486">
    <w:name w:val="样式 标题 4Chapter X.X.X.X. + 段后: 0.5 行1"/>
    <w:basedOn w:val="438"/>
    <w:qFormat/>
    <w:uiPriority w:val="99"/>
    <w:pPr>
      <w:numPr>
        <w:numId w:val="0"/>
      </w:numPr>
      <w:tabs>
        <w:tab w:val="left" w:pos="864"/>
      </w:tabs>
      <w:spacing w:after="120"/>
      <w:ind w:left="864" w:hanging="864"/>
    </w:pPr>
  </w:style>
  <w:style w:type="paragraph" w:customStyle="1" w:styleId="487">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8">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9">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0">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91">
    <w:name w:val="Paragraph1"/>
    <w:basedOn w:val="1"/>
    <w:qFormat/>
    <w:uiPriority w:val="99"/>
    <w:pPr>
      <w:spacing w:before="80" w:afterLines="50"/>
    </w:pPr>
    <w:rPr>
      <w:rFonts w:ascii="宋体" w:hAnsi="Times New Roman"/>
      <w:snapToGrid w:val="0"/>
      <w:kern w:val="0"/>
      <w:szCs w:val="20"/>
    </w:rPr>
  </w:style>
  <w:style w:type="paragraph" w:customStyle="1" w:styleId="492">
    <w:name w:val="4"/>
    <w:basedOn w:val="1"/>
    <w:qFormat/>
    <w:uiPriority w:val="99"/>
  </w:style>
  <w:style w:type="paragraph" w:customStyle="1" w:styleId="493">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4">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5">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6">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8">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0">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01">
    <w:name w:val="Char4"/>
    <w:basedOn w:val="1"/>
    <w:qFormat/>
    <w:uiPriority w:val="99"/>
    <w:pPr>
      <w:tabs>
        <w:tab w:val="left" w:pos="432"/>
      </w:tabs>
      <w:ind w:left="432" w:hanging="432"/>
    </w:pPr>
    <w:rPr>
      <w:rFonts w:ascii="Times New Roman" w:hAnsi="Times New Roman"/>
      <w:sz w:val="24"/>
      <w:szCs w:val="24"/>
    </w:rPr>
  </w:style>
  <w:style w:type="paragraph" w:customStyle="1" w:styleId="50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3">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4">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5">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7">
    <w:name w:val="image"/>
    <w:basedOn w:val="1"/>
    <w:qFormat/>
    <w:uiPriority w:val="99"/>
    <w:pPr>
      <w:widowControl/>
      <w:spacing w:before="360" w:after="360"/>
      <w:jc w:val="center"/>
    </w:pPr>
    <w:rPr>
      <w:rFonts w:ascii="宋体" w:hAnsi="宋体" w:cs="宋体"/>
      <w:kern w:val="0"/>
      <w:sz w:val="24"/>
      <w:szCs w:val="24"/>
    </w:rPr>
  </w:style>
  <w:style w:type="paragraph" w:customStyle="1" w:styleId="508">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9">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10">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2">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3">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4">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5">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6">
    <w:name w:val="Char7"/>
    <w:basedOn w:val="1"/>
    <w:qFormat/>
    <w:uiPriority w:val="99"/>
    <w:pPr>
      <w:tabs>
        <w:tab w:val="left" w:pos="432"/>
      </w:tabs>
      <w:ind w:left="432" w:hanging="432"/>
    </w:pPr>
    <w:rPr>
      <w:rFonts w:ascii="Times New Roman" w:hAnsi="Times New Roman"/>
      <w:sz w:val="24"/>
      <w:szCs w:val="24"/>
    </w:rPr>
  </w:style>
  <w:style w:type="paragraph" w:customStyle="1" w:styleId="517">
    <w:name w:val="样式 样式 标题 4 + 段后: 0.5 行 + 段后: 0.5 行"/>
    <w:basedOn w:val="438"/>
    <w:qFormat/>
    <w:uiPriority w:val="99"/>
    <w:pPr>
      <w:numPr>
        <w:numId w:val="0"/>
      </w:numPr>
      <w:tabs>
        <w:tab w:val="left" w:pos="864"/>
      </w:tabs>
      <w:ind w:left="864" w:hanging="864"/>
    </w:pPr>
  </w:style>
  <w:style w:type="paragraph" w:customStyle="1" w:styleId="51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9">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0">
    <w:name w:val="Char Char1 Char"/>
    <w:basedOn w:val="1"/>
    <w:qFormat/>
    <w:uiPriority w:val="99"/>
    <w:rPr>
      <w:rFonts w:ascii="仿宋_GB2312" w:hAnsi="Times New Roman" w:eastAsia="仿宋_GB2312"/>
      <w:b/>
      <w:sz w:val="32"/>
      <w:szCs w:val="32"/>
    </w:rPr>
  </w:style>
  <w:style w:type="paragraph" w:customStyle="1" w:styleId="521">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2">
    <w:name w:val="段落文字"/>
    <w:basedOn w:val="57"/>
    <w:qFormat/>
    <w:uiPriority w:val="99"/>
    <w:pPr>
      <w:spacing w:after="60"/>
      <w:ind w:left="420" w:firstLine="200" w:firstLineChars="200"/>
    </w:pPr>
    <w:rPr>
      <w:rFonts w:ascii="Times New Roman" w:hAnsi="Times New Roman"/>
      <w:szCs w:val="24"/>
    </w:rPr>
  </w:style>
  <w:style w:type="paragraph" w:customStyle="1" w:styleId="523">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4">
    <w:name w:val="正文-带编号1)"/>
    <w:basedOn w:val="1"/>
    <w:qFormat/>
    <w:uiPriority w:val="99"/>
    <w:pPr>
      <w:numPr>
        <w:ilvl w:val="0"/>
        <w:numId w:val="14"/>
      </w:numPr>
      <w:spacing w:line="400" w:lineRule="exact"/>
    </w:pPr>
    <w:rPr>
      <w:rFonts w:ascii="Arial" w:hAnsi="Arial"/>
      <w:szCs w:val="24"/>
    </w:rPr>
  </w:style>
  <w:style w:type="paragraph" w:customStyle="1" w:styleId="525">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6">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 标题 3Chapter X.X.X"/>
    <w:basedOn w:val="528"/>
    <w:qFormat/>
    <w:uiPriority w:val="99"/>
    <w:pPr>
      <w:spacing w:after="120"/>
    </w:pPr>
  </w:style>
  <w:style w:type="paragraph" w:customStyle="1" w:styleId="528">
    <w:name w:val="标题 3Chapter X.X.X. + 段后: 0.5 行 + 段后: 0.5 行 + 段后: 0.5 行1"/>
    <w:basedOn w:val="529"/>
    <w:qFormat/>
    <w:uiPriority w:val="99"/>
  </w:style>
  <w:style w:type="paragraph" w:customStyle="1" w:styleId="529">
    <w:name w:val="样式 样式 标题 3Chapter X.X.X. + 段后: 0.5 行 + 段后: 0.5 行"/>
    <w:basedOn w:val="530"/>
    <w:qFormat/>
    <w:uiPriority w:val="99"/>
  </w:style>
  <w:style w:type="paragraph" w:customStyle="1" w:styleId="530">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31">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2">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3">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5">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6">
    <w:name w:val="S4-L15-No"/>
    <w:basedOn w:val="537"/>
    <w:qFormat/>
    <w:uiPriority w:val="99"/>
    <w:pPr>
      <w:tabs>
        <w:tab w:val="left" w:pos="720"/>
      </w:tabs>
      <w:ind w:hanging="720"/>
    </w:pPr>
  </w:style>
  <w:style w:type="paragraph" w:customStyle="1" w:styleId="537">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8">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9">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40">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1">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2">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3">
    <w:name w:val="Char Char12 Char Char Char Char"/>
    <w:basedOn w:val="1"/>
    <w:qFormat/>
    <w:uiPriority w:val="99"/>
    <w:pPr>
      <w:tabs>
        <w:tab w:val="left" w:pos="432"/>
      </w:tabs>
      <w:ind w:left="432" w:hanging="432"/>
    </w:pPr>
    <w:rPr>
      <w:rFonts w:ascii="Tahoma" w:hAnsi="Tahoma"/>
      <w:sz w:val="24"/>
      <w:szCs w:val="20"/>
    </w:rPr>
  </w:style>
  <w:style w:type="paragraph" w:customStyle="1" w:styleId="544">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5">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6">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7">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8">
    <w:name w:val="文本框内文字"/>
    <w:basedOn w:val="1"/>
    <w:qFormat/>
    <w:uiPriority w:val="99"/>
    <w:pPr>
      <w:spacing w:line="0" w:lineRule="atLeast"/>
    </w:pPr>
    <w:rPr>
      <w:rFonts w:ascii="Times New Roman" w:hAnsi="Times New Roman" w:eastAsia="仿宋_GB2312"/>
      <w:sz w:val="22"/>
      <w:szCs w:val="24"/>
    </w:rPr>
  </w:style>
  <w:style w:type="paragraph" w:customStyle="1" w:styleId="549">
    <w:name w:val="Char3"/>
    <w:basedOn w:val="1"/>
    <w:qFormat/>
    <w:uiPriority w:val="99"/>
    <w:rPr>
      <w:rFonts w:ascii="仿宋_GB2312" w:hAnsi="Times New Roman" w:eastAsia="仿宋_GB2312"/>
      <w:b/>
      <w:sz w:val="32"/>
      <w:szCs w:val="20"/>
    </w:rPr>
  </w:style>
  <w:style w:type="paragraph" w:customStyle="1" w:styleId="550">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51">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2">
    <w:name w:val="_Style 13"/>
    <w:basedOn w:val="1"/>
    <w:qFormat/>
    <w:uiPriority w:val="99"/>
    <w:pPr>
      <w:tabs>
        <w:tab w:val="left" w:pos="360"/>
      </w:tabs>
      <w:ind w:firstLine="420" w:firstLineChars="150"/>
    </w:pPr>
    <w:rPr>
      <w:rFonts w:ascii="Times New Roman" w:hAnsi="Times New Roman"/>
      <w:szCs w:val="20"/>
    </w:rPr>
  </w:style>
  <w:style w:type="paragraph" w:customStyle="1" w:styleId="553">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4">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5">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6">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7">
    <w:name w:val="图样式"/>
    <w:basedOn w:val="1"/>
    <w:qFormat/>
    <w:uiPriority w:val="99"/>
    <w:pPr>
      <w:keepNext/>
      <w:widowControl/>
      <w:spacing w:before="80" w:after="80"/>
      <w:jc w:val="center"/>
    </w:pPr>
    <w:rPr>
      <w:rFonts w:ascii="Times New Roman" w:hAnsi="Times New Roman"/>
      <w:szCs w:val="20"/>
    </w:rPr>
  </w:style>
  <w:style w:type="paragraph" w:customStyle="1" w:styleId="558">
    <w:name w:val="Char Char1 Char111"/>
    <w:basedOn w:val="1"/>
    <w:qFormat/>
    <w:uiPriority w:val="99"/>
    <w:rPr>
      <w:rFonts w:ascii="仿宋_GB2312" w:hAnsi="Times New Roman" w:eastAsia="仿宋_GB2312"/>
      <w:b/>
      <w:sz w:val="32"/>
      <w:szCs w:val="32"/>
    </w:rPr>
  </w:style>
  <w:style w:type="paragraph" w:customStyle="1" w:styleId="559">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60">
    <w:name w:val="默认段落字体 Para Char Char Char Char Char Char Char Char Char Char"/>
    <w:basedOn w:val="1"/>
    <w:qFormat/>
    <w:uiPriority w:val="99"/>
    <w:rPr>
      <w:rFonts w:ascii="Tahoma" w:hAnsi="Tahoma"/>
      <w:sz w:val="24"/>
      <w:szCs w:val="20"/>
    </w:rPr>
  </w:style>
  <w:style w:type="paragraph" w:customStyle="1" w:styleId="561">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2">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3">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4">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5">
    <w:name w:val="_Style 118"/>
    <w:basedOn w:val="1"/>
    <w:qFormat/>
    <w:uiPriority w:val="99"/>
  </w:style>
  <w:style w:type="paragraph" w:customStyle="1" w:styleId="566">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7">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8">
    <w:name w:val="_Style 11811"/>
    <w:basedOn w:val="1"/>
    <w:qFormat/>
    <w:uiPriority w:val="99"/>
  </w:style>
  <w:style w:type="paragraph" w:customStyle="1" w:styleId="569">
    <w:name w:val="Char Char Char Char Char Char Char Char"/>
    <w:basedOn w:val="1"/>
    <w:qFormat/>
    <w:uiPriority w:val="99"/>
    <w:pPr>
      <w:tabs>
        <w:tab w:val="left" w:pos="360"/>
      </w:tabs>
    </w:pPr>
    <w:rPr>
      <w:rFonts w:ascii="Times New Roman" w:hAnsi="Times New Roman"/>
      <w:sz w:val="24"/>
      <w:szCs w:val="24"/>
    </w:rPr>
  </w:style>
  <w:style w:type="paragraph" w:customStyle="1" w:styleId="570">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1">
    <w:name w:val="Char Char Char2"/>
    <w:basedOn w:val="1"/>
    <w:qFormat/>
    <w:uiPriority w:val="99"/>
    <w:rPr>
      <w:rFonts w:ascii="Times New Roman" w:hAnsi="Times New Roman" w:eastAsia="仿宋_GB2312" w:cs="宋体"/>
      <w:sz w:val="24"/>
      <w:szCs w:val="20"/>
    </w:rPr>
  </w:style>
  <w:style w:type="paragraph" w:customStyle="1" w:styleId="572">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3">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4">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5">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6">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7">
    <w:name w:val="List Paragraph1"/>
    <w:basedOn w:val="1"/>
    <w:qFormat/>
    <w:uiPriority w:val="99"/>
    <w:pPr>
      <w:ind w:firstLine="420" w:firstLineChars="200"/>
    </w:pPr>
    <w:rPr>
      <w:szCs w:val="24"/>
    </w:rPr>
  </w:style>
  <w:style w:type="paragraph" w:customStyle="1" w:styleId="578">
    <w:name w:val="样式 标题 2 + 五号"/>
    <w:basedOn w:val="4"/>
    <w:qFormat/>
    <w:uiPriority w:val="99"/>
    <w:pPr>
      <w:spacing w:before="0" w:after="0" w:line="240" w:lineRule="auto"/>
    </w:pPr>
    <w:rPr>
      <w:rFonts w:ascii="宋体" w:hAnsi="宋体" w:eastAsia="宋体"/>
      <w:sz w:val="21"/>
    </w:rPr>
  </w:style>
  <w:style w:type="paragraph" w:customStyle="1" w:styleId="579">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0">
    <w:name w:val="样式 正文（首行缩进两字） + 首行缩进:  2 字符 段后: 0.5 行 行距: 1.5 倍行距"/>
    <w:basedOn w:val="18"/>
    <w:qFormat/>
    <w:uiPriority w:val="99"/>
    <w:pPr>
      <w:spacing w:line="360" w:lineRule="auto"/>
    </w:pPr>
    <w:rPr>
      <w:sz w:val="24"/>
      <w:szCs w:val="24"/>
    </w:rPr>
  </w:style>
  <w:style w:type="paragraph" w:customStyle="1" w:styleId="581">
    <w:name w:val="Style-正文"/>
    <w:basedOn w:val="1"/>
    <w:qFormat/>
    <w:uiPriority w:val="99"/>
    <w:pPr>
      <w:spacing w:line="360" w:lineRule="auto"/>
      <w:ind w:firstLine="420"/>
    </w:pPr>
    <w:rPr>
      <w:rFonts w:ascii="宋体" w:hAnsi="宋体"/>
      <w:sz w:val="24"/>
      <w:szCs w:val="24"/>
    </w:rPr>
  </w:style>
  <w:style w:type="paragraph" w:customStyle="1" w:styleId="582">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3">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4">
    <w:name w:val="默认段落字体 Para Char Char Char"/>
    <w:basedOn w:val="1"/>
    <w:qFormat/>
    <w:uiPriority w:val="99"/>
    <w:rPr>
      <w:rFonts w:ascii="Times New Roman" w:hAnsi="Times New Roman"/>
      <w:szCs w:val="24"/>
    </w:rPr>
  </w:style>
  <w:style w:type="paragraph" w:customStyle="1" w:styleId="585">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7">
    <w:name w:val="纯文本1"/>
    <w:basedOn w:val="1"/>
    <w:qFormat/>
    <w:uiPriority w:val="99"/>
    <w:rPr>
      <w:rFonts w:ascii="宋体" w:hAnsi="Courier New"/>
      <w:szCs w:val="20"/>
    </w:rPr>
  </w:style>
  <w:style w:type="paragraph" w:customStyle="1" w:styleId="588">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9">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9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1">
    <w:name w:val="默认段落字体 Para Char Char Char Char Char Char Char Char Char1 Char Char Char Char"/>
    <w:basedOn w:val="1"/>
    <w:qFormat/>
    <w:uiPriority w:val="99"/>
    <w:rPr>
      <w:rFonts w:ascii="Tahoma" w:hAnsi="Tahoma"/>
      <w:sz w:val="24"/>
      <w:szCs w:val="20"/>
    </w:rPr>
  </w:style>
  <w:style w:type="paragraph" w:customStyle="1" w:styleId="592">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3">
    <w:name w:val="样式 样式 样式 标题 3Chapter X.X.X. + 段后: 0.5 行 + 段后: 0.5 行 + 段后: 0.5 行"/>
    <w:basedOn w:val="529"/>
    <w:qFormat/>
    <w:uiPriority w:val="99"/>
    <w:pPr>
      <w:spacing w:after="120"/>
    </w:pPr>
  </w:style>
  <w:style w:type="paragraph" w:customStyle="1" w:styleId="594">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5">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6">
    <w:name w:val="二级标题"/>
    <w:basedOn w:val="4"/>
    <w:qFormat/>
    <w:uiPriority w:val="99"/>
    <w:pPr>
      <w:tabs>
        <w:tab w:val="left" w:pos="1116"/>
      </w:tabs>
      <w:ind w:left="1116" w:hanging="576"/>
    </w:pPr>
    <w:rPr>
      <w:rFonts w:ascii="黑体" w:hAnsi="Cambria"/>
      <w:kern w:val="0"/>
    </w:rPr>
  </w:style>
  <w:style w:type="paragraph" w:customStyle="1" w:styleId="597">
    <w:name w:val="文档结构图1"/>
    <w:basedOn w:val="1"/>
    <w:qFormat/>
    <w:uiPriority w:val="99"/>
    <w:rPr>
      <w:rFonts w:ascii="宋体"/>
      <w:kern w:val="0"/>
      <w:sz w:val="18"/>
      <w:szCs w:val="18"/>
    </w:rPr>
  </w:style>
  <w:style w:type="paragraph" w:customStyle="1" w:styleId="598">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9">
    <w:name w:val="Char Char Char Char Char Char Char"/>
    <w:basedOn w:val="1"/>
    <w:qFormat/>
    <w:uiPriority w:val="99"/>
    <w:pPr>
      <w:tabs>
        <w:tab w:val="left" w:pos="432"/>
      </w:tabs>
      <w:ind w:left="432" w:hanging="432"/>
    </w:pPr>
    <w:rPr>
      <w:rFonts w:ascii="Tahoma" w:hAnsi="Tahoma"/>
      <w:sz w:val="24"/>
      <w:szCs w:val="20"/>
    </w:rPr>
  </w:style>
  <w:style w:type="paragraph" w:customStyle="1" w:styleId="600">
    <w:name w:val="正文文本 New New"/>
    <w:basedOn w:val="526"/>
    <w:qFormat/>
    <w:uiPriority w:val="99"/>
    <w:pPr>
      <w:spacing w:after="120"/>
    </w:pPr>
    <w:rPr>
      <w:sz w:val="28"/>
      <w:szCs w:val="24"/>
    </w:rPr>
  </w:style>
  <w:style w:type="paragraph" w:customStyle="1" w:styleId="601">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2">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3">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4">
    <w:name w:val="[Normal]"/>
    <w:qFormat/>
    <w:uiPriority w:val="99"/>
    <w:rPr>
      <w:rFonts w:ascii="宋体" w:hAnsi="宋体" w:eastAsia="宋体" w:cs="Times New Roman"/>
      <w:kern w:val="0"/>
      <w:sz w:val="24"/>
      <w:szCs w:val="20"/>
      <w:lang w:val="zh-CN" w:eastAsia="zh-CN" w:bidi="ar-SA"/>
    </w:rPr>
  </w:style>
  <w:style w:type="paragraph" w:customStyle="1" w:styleId="605">
    <w:name w:val="SZF表"/>
    <w:basedOn w:val="606"/>
    <w:qFormat/>
    <w:uiPriority w:val="99"/>
    <w:rPr>
      <w:rFonts w:ascii="宋体" w:hAnsi="宋体"/>
      <w:bCs/>
      <w:szCs w:val="21"/>
    </w:rPr>
  </w:style>
  <w:style w:type="paragraph" w:customStyle="1" w:styleId="606">
    <w:name w:val="SZF图"/>
    <w:basedOn w:val="1"/>
    <w:qFormat/>
    <w:uiPriority w:val="99"/>
    <w:pPr>
      <w:spacing w:beforeLines="50" w:afterLines="50" w:line="360" w:lineRule="auto"/>
      <w:jc w:val="center"/>
    </w:pPr>
    <w:rPr>
      <w:rFonts w:ascii="Times New Roman" w:hAnsi="Times New Roman"/>
      <w:b/>
      <w:szCs w:val="24"/>
    </w:rPr>
  </w:style>
  <w:style w:type="paragraph" w:customStyle="1" w:styleId="607">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9">
    <w:name w:val="Char1 Char Char Char1"/>
    <w:basedOn w:val="1"/>
    <w:qFormat/>
    <w:uiPriority w:val="99"/>
    <w:rPr>
      <w:rFonts w:ascii="Tahoma" w:hAnsi="Tahoma"/>
      <w:sz w:val="24"/>
      <w:szCs w:val="20"/>
    </w:rPr>
  </w:style>
  <w:style w:type="paragraph" w:customStyle="1" w:styleId="610">
    <w:name w:val="文档结构图2"/>
    <w:basedOn w:val="1"/>
    <w:qFormat/>
    <w:uiPriority w:val="99"/>
    <w:rPr>
      <w:rFonts w:ascii="宋体"/>
      <w:kern w:val="0"/>
      <w:sz w:val="18"/>
      <w:szCs w:val="18"/>
    </w:rPr>
  </w:style>
  <w:style w:type="paragraph" w:customStyle="1" w:styleId="611">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2">
    <w:name w:val="样式 样式 正文文本缩进 + 仿宋_GB2312 小四 首行缩进:  0 厘米 行距: 1.5 倍行距 + (中文) 仿宋_GB... Char Char"/>
    <w:basedOn w:val="422"/>
    <w:qFormat/>
    <w:uiPriority w:val="99"/>
    <w:pPr>
      <w:ind w:firstLine="480" w:firstLineChars="200"/>
    </w:pPr>
  </w:style>
  <w:style w:type="paragraph" w:customStyle="1" w:styleId="613">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4">
    <w:name w:val="Table_Medium"/>
    <w:basedOn w:val="602"/>
    <w:qFormat/>
    <w:uiPriority w:val="99"/>
    <w:rPr>
      <w:sz w:val="18"/>
    </w:rPr>
  </w:style>
  <w:style w:type="paragraph" w:customStyle="1" w:styleId="615">
    <w:name w:val="IBM 正文"/>
    <w:basedOn w:val="1"/>
    <w:qFormat/>
    <w:uiPriority w:val="99"/>
    <w:pPr>
      <w:spacing w:line="360" w:lineRule="atLeast"/>
    </w:pPr>
    <w:rPr>
      <w:rFonts w:ascii="Times New Roman" w:hAnsi="Times New Roman"/>
      <w:sz w:val="24"/>
      <w:szCs w:val="20"/>
    </w:rPr>
  </w:style>
  <w:style w:type="paragraph" w:customStyle="1" w:styleId="616">
    <w:name w:val="Char Char1 Char1"/>
    <w:basedOn w:val="1"/>
    <w:qFormat/>
    <w:uiPriority w:val="99"/>
    <w:rPr>
      <w:rFonts w:ascii="仿宋_GB2312" w:hAnsi="Times New Roman" w:eastAsia="仿宋_GB2312"/>
      <w:b/>
      <w:sz w:val="32"/>
      <w:szCs w:val="32"/>
    </w:rPr>
  </w:style>
  <w:style w:type="paragraph" w:customStyle="1" w:styleId="617">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8">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9">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20">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21">
    <w:name w:val="Tabletext"/>
    <w:basedOn w:val="1"/>
    <w:qFormat/>
    <w:uiPriority w:val="99"/>
    <w:pPr>
      <w:keepLines/>
      <w:spacing w:afterLines="50"/>
      <w:jc w:val="left"/>
    </w:pPr>
    <w:rPr>
      <w:rFonts w:ascii="宋体" w:hAnsi="Times New Roman"/>
      <w:snapToGrid w:val="0"/>
      <w:kern w:val="0"/>
      <w:szCs w:val="20"/>
    </w:rPr>
  </w:style>
  <w:style w:type="paragraph" w:customStyle="1" w:styleId="622">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3">
    <w:name w:val="标准标题3"/>
    <w:basedOn w:val="5"/>
    <w:qFormat/>
    <w:uiPriority w:val="99"/>
    <w:pPr>
      <w:tabs>
        <w:tab w:val="left" w:pos="1050"/>
      </w:tabs>
      <w:spacing w:line="240" w:lineRule="auto"/>
      <w:ind w:left="-258" w:leftChars="-258"/>
    </w:pPr>
    <w:rPr>
      <w:rFonts w:eastAsia="仿宋_GB2312"/>
      <w:sz w:val="28"/>
    </w:rPr>
  </w:style>
  <w:style w:type="paragraph" w:customStyle="1" w:styleId="624">
    <w:name w:val="大表 mt"/>
    <w:basedOn w:val="1"/>
    <w:qFormat/>
    <w:uiPriority w:val="99"/>
    <w:pPr>
      <w:widowControl/>
      <w:jc w:val="left"/>
    </w:pPr>
    <w:rPr>
      <w:rFonts w:ascii="宋体" w:hAnsi="宋体" w:cs="宋体"/>
      <w:kern w:val="0"/>
      <w:szCs w:val="21"/>
    </w:rPr>
  </w:style>
  <w:style w:type="paragraph" w:customStyle="1" w:styleId="625">
    <w:name w:val="Char Char Char111"/>
    <w:basedOn w:val="1"/>
    <w:qFormat/>
    <w:uiPriority w:val="99"/>
  </w:style>
  <w:style w:type="paragraph" w:customStyle="1" w:styleId="626">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7">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8">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9">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30">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31">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2">
    <w:name w:val="样式 正文段落 + 四号"/>
    <w:basedOn w:val="349"/>
    <w:qFormat/>
    <w:uiPriority w:val="99"/>
    <w:pPr>
      <w:spacing w:line="360" w:lineRule="auto"/>
      <w:ind w:firstLine="0"/>
    </w:pPr>
    <w:rPr>
      <w:rFonts w:ascii="宋体" w:hAnsi="宋体" w:cs="宋体"/>
      <w:kern w:val="0"/>
    </w:rPr>
  </w:style>
  <w:style w:type="paragraph" w:customStyle="1" w:styleId="633">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4">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5">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6">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7">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8">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9">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40">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4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2">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3">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4">
    <w:name w:val="样式 标题 4Chapter X.X.X. + 段后: 0.5 行1 + 段后: 0.5 行"/>
    <w:basedOn w:val="645"/>
    <w:qFormat/>
    <w:uiPriority w:val="99"/>
    <w:pPr>
      <w:numPr>
        <w:numId w:val="0"/>
      </w:numPr>
      <w:tabs>
        <w:tab w:val="left" w:pos="864"/>
      </w:tabs>
      <w:ind w:left="425" w:hanging="425"/>
    </w:pPr>
    <w:rPr>
      <w:szCs w:val="21"/>
    </w:rPr>
  </w:style>
  <w:style w:type="paragraph" w:customStyle="1" w:styleId="645">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6">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8">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9">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0">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51">
    <w:name w:val="Char1111"/>
    <w:basedOn w:val="1"/>
    <w:qFormat/>
    <w:uiPriority w:val="99"/>
    <w:rPr>
      <w:rFonts w:ascii="仿宋_GB2312" w:hAnsi="Times New Roman" w:eastAsia="仿宋_GB2312"/>
      <w:b/>
      <w:sz w:val="32"/>
      <w:szCs w:val="32"/>
    </w:rPr>
  </w:style>
  <w:style w:type="paragraph" w:customStyle="1" w:styleId="652">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3">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4">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6">
    <w:name w:val="列出段落11"/>
    <w:basedOn w:val="1"/>
    <w:qFormat/>
    <w:uiPriority w:val="99"/>
    <w:pPr>
      <w:ind w:firstLine="420" w:firstLineChars="200"/>
    </w:pPr>
  </w:style>
  <w:style w:type="paragraph" w:customStyle="1" w:styleId="65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8">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9">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60">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1">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表格内容"/>
    <w:basedOn w:val="2"/>
    <w:qFormat/>
    <w:uiPriority w:val="99"/>
    <w:pPr>
      <w:suppressLineNumbers/>
      <w:suppressAutoHyphens/>
    </w:pPr>
    <w:rPr>
      <w:kern w:val="1"/>
      <w:sz w:val="21"/>
      <w:lang w:eastAsia="ar-SA"/>
    </w:rPr>
  </w:style>
  <w:style w:type="paragraph" w:customStyle="1" w:styleId="663">
    <w:name w:val="样式　标题4"/>
    <w:basedOn w:val="645"/>
    <w:next w:val="1"/>
    <w:qFormat/>
    <w:uiPriority w:val="99"/>
    <w:pPr>
      <w:numPr>
        <w:ilvl w:val="0"/>
        <w:numId w:val="0"/>
      </w:numPr>
      <w:ind w:left="425" w:hanging="425"/>
    </w:pPr>
  </w:style>
  <w:style w:type="paragraph" w:customStyle="1" w:styleId="664">
    <w:name w:val="Char2 Char Char Char"/>
    <w:basedOn w:val="1"/>
    <w:qFormat/>
    <w:uiPriority w:val="99"/>
    <w:rPr>
      <w:rFonts w:ascii="仿宋_GB2312" w:hAnsi="Times New Roman" w:eastAsia="仿宋_GB2312"/>
      <w:b/>
      <w:sz w:val="32"/>
      <w:szCs w:val="32"/>
    </w:rPr>
  </w:style>
  <w:style w:type="paragraph" w:customStyle="1" w:styleId="665">
    <w:name w:val="Paragraph4"/>
    <w:basedOn w:val="1"/>
    <w:qFormat/>
    <w:uiPriority w:val="99"/>
    <w:pPr>
      <w:spacing w:before="80" w:afterLines="50"/>
      <w:ind w:left="2250"/>
    </w:pPr>
    <w:rPr>
      <w:rFonts w:ascii="宋体" w:hAnsi="Times New Roman"/>
      <w:snapToGrid w:val="0"/>
      <w:kern w:val="0"/>
      <w:szCs w:val="20"/>
    </w:rPr>
  </w:style>
  <w:style w:type="paragraph" w:customStyle="1" w:styleId="666">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7">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8">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9">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70">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71">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2">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4">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5">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6">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7">
    <w:name w:val="Char1 Char Char Char"/>
    <w:basedOn w:val="1"/>
    <w:qFormat/>
    <w:uiPriority w:val="99"/>
    <w:rPr>
      <w:rFonts w:ascii="Tahoma" w:hAnsi="Tahoma"/>
      <w:sz w:val="24"/>
      <w:szCs w:val="20"/>
    </w:rPr>
  </w:style>
  <w:style w:type="paragraph" w:customStyle="1" w:styleId="678">
    <w:name w:val="样式1"/>
    <w:basedOn w:val="1"/>
    <w:qFormat/>
    <w:uiPriority w:val="99"/>
    <w:pPr>
      <w:pBdr>
        <w:bottom w:val="single" w:color="auto" w:sz="4" w:space="1"/>
      </w:pBdr>
    </w:pPr>
    <w:rPr>
      <w:rFonts w:ascii="Times New Roman" w:hAnsi="Times New Roman"/>
      <w:szCs w:val="24"/>
    </w:rPr>
  </w:style>
  <w:style w:type="paragraph" w:customStyle="1" w:styleId="679">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80">
    <w:name w:val="Char311"/>
    <w:basedOn w:val="1"/>
    <w:qFormat/>
    <w:uiPriority w:val="99"/>
    <w:rPr>
      <w:rFonts w:ascii="仿宋_GB2312" w:hAnsi="Times New Roman" w:eastAsia="仿宋_GB2312"/>
      <w:b/>
      <w:sz w:val="32"/>
      <w:szCs w:val="32"/>
    </w:rPr>
  </w:style>
  <w:style w:type="paragraph" w:customStyle="1" w:styleId="681">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2">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3">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4">
    <w:name w:val="样式 模板描述"/>
    <w:basedOn w:val="1"/>
    <w:next w:val="487"/>
    <w:qFormat/>
    <w:uiPriority w:val="99"/>
    <w:pPr>
      <w:spacing w:afterLines="50"/>
      <w:jc w:val="left"/>
    </w:pPr>
    <w:rPr>
      <w:rFonts w:ascii="宋体" w:hAnsi="Times New Roman" w:cs="宋体"/>
      <w:i/>
      <w:iCs/>
      <w:snapToGrid w:val="0"/>
      <w:color w:val="0000FF"/>
      <w:kern w:val="0"/>
      <w:szCs w:val="21"/>
    </w:rPr>
  </w:style>
  <w:style w:type="paragraph" w:customStyle="1" w:styleId="685">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6">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7">
    <w:name w:val="正文文本缩进111"/>
    <w:basedOn w:val="1"/>
    <w:qFormat/>
    <w:uiPriority w:val="99"/>
    <w:pPr>
      <w:spacing w:after="120"/>
      <w:ind w:left="420" w:leftChars="200"/>
    </w:pPr>
    <w:rPr>
      <w:rFonts w:cs="黑体"/>
    </w:rPr>
  </w:style>
  <w:style w:type="paragraph" w:customStyle="1" w:styleId="688">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0">
    <w:name w:val="标书_正文"/>
    <w:basedOn w:val="1"/>
    <w:qFormat/>
    <w:uiPriority w:val="99"/>
    <w:pPr>
      <w:spacing w:line="360" w:lineRule="auto"/>
    </w:pPr>
    <w:rPr>
      <w:rFonts w:ascii="宋体" w:hAnsi="Times New Roman"/>
      <w:b/>
      <w:kern w:val="0"/>
      <w:sz w:val="32"/>
      <w:szCs w:val="32"/>
    </w:rPr>
  </w:style>
  <w:style w:type="paragraph" w:customStyle="1" w:styleId="691">
    <w:name w:val="样式 正文段落 + (西文) 仿宋_GB2312 行距: 1.5 倍行距"/>
    <w:basedOn w:val="349"/>
    <w:qFormat/>
    <w:uiPriority w:val="99"/>
    <w:pPr>
      <w:spacing w:line="360" w:lineRule="auto"/>
      <w:ind w:firstLine="560" w:firstLineChars="200"/>
    </w:pPr>
    <w:rPr>
      <w:rFonts w:ascii="仿宋" w:hAnsi="宋体" w:eastAsia="仿宋" w:cs="宋体"/>
      <w:kern w:val="0"/>
      <w:sz w:val="28"/>
    </w:rPr>
  </w:style>
  <w:style w:type="paragraph" w:customStyle="1" w:styleId="692">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3">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4">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5">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6">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7">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8">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0">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701">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2">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3">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4">
    <w:name w:val="mod_selection1"/>
    <w:basedOn w:val="1"/>
    <w:qFormat/>
    <w:uiPriority w:val="99"/>
    <w:pPr>
      <w:widowControl/>
      <w:ind w:left="75"/>
      <w:jc w:val="left"/>
    </w:pPr>
    <w:rPr>
      <w:rFonts w:ascii="Arial" w:hAnsi="Arial" w:cs="Arial"/>
      <w:b/>
      <w:bCs/>
      <w:kern w:val="0"/>
      <w:sz w:val="20"/>
      <w:szCs w:val="20"/>
    </w:rPr>
  </w:style>
  <w:style w:type="paragraph" w:customStyle="1" w:styleId="705">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6">
    <w:name w:val="Char5"/>
    <w:basedOn w:val="1"/>
    <w:qFormat/>
    <w:uiPriority w:val="99"/>
    <w:pPr>
      <w:tabs>
        <w:tab w:val="left" w:pos="432"/>
      </w:tabs>
      <w:ind w:left="432" w:hanging="432"/>
    </w:pPr>
    <w:rPr>
      <w:rFonts w:ascii="Times New Roman" w:hAnsi="Times New Roman"/>
      <w:sz w:val="24"/>
      <w:szCs w:val="24"/>
    </w:rPr>
  </w:style>
  <w:style w:type="paragraph" w:customStyle="1" w:styleId="707">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8">
    <w:name w:val="标准小四"/>
    <w:basedOn w:val="1"/>
    <w:qFormat/>
    <w:uiPriority w:val="99"/>
    <w:pPr>
      <w:spacing w:line="360" w:lineRule="auto"/>
      <w:ind w:firstLine="480" w:firstLineChars="200"/>
    </w:pPr>
    <w:rPr>
      <w:rFonts w:ascii="Arial" w:hAnsi="Arial"/>
      <w:sz w:val="24"/>
      <w:szCs w:val="21"/>
    </w:rPr>
  </w:style>
  <w:style w:type="paragraph" w:customStyle="1" w:styleId="709">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10">
    <w:name w:val="Char Char Char Char Char Char Char Char11"/>
    <w:basedOn w:val="1"/>
    <w:qFormat/>
    <w:uiPriority w:val="99"/>
    <w:rPr>
      <w:rFonts w:ascii="仿宋_GB2312" w:hAnsi="Times New Roman" w:eastAsia="仿宋_GB2312"/>
      <w:b/>
      <w:sz w:val="32"/>
      <w:szCs w:val="32"/>
    </w:rPr>
  </w:style>
  <w:style w:type="paragraph" w:customStyle="1" w:styleId="711">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2">
    <w:name w:val="列出段落121"/>
    <w:basedOn w:val="1"/>
    <w:qFormat/>
    <w:uiPriority w:val="99"/>
    <w:pPr>
      <w:ind w:firstLine="420" w:firstLineChars="200"/>
    </w:pPr>
  </w:style>
  <w:style w:type="paragraph" w:customStyle="1" w:styleId="713">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4">
    <w:name w:val="列出段落2"/>
    <w:basedOn w:val="1"/>
    <w:qFormat/>
    <w:uiPriority w:val="34"/>
    <w:pPr>
      <w:ind w:firstLine="420" w:firstLineChars="200"/>
    </w:pPr>
    <w:rPr>
      <w:szCs w:val="24"/>
    </w:rPr>
  </w:style>
  <w:style w:type="paragraph" w:customStyle="1" w:styleId="715">
    <w:name w:val="正文首行缩进 21"/>
    <w:basedOn w:val="68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6">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7">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8">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9">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20">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21">
    <w:name w:val="左对齐的表内文字"/>
    <w:basedOn w:val="1"/>
    <w:qFormat/>
    <w:uiPriority w:val="99"/>
    <w:rPr>
      <w:rFonts w:ascii="Times New Roman" w:hAnsi="Times New Roman" w:eastAsia="仿宋_GB2312" w:cs="宋体"/>
      <w:szCs w:val="20"/>
    </w:rPr>
  </w:style>
  <w:style w:type="paragraph" w:customStyle="1" w:styleId="722">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3">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4">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5">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6">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7">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8">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9">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30">
    <w:name w:val="S4-B-L15"/>
    <w:basedOn w:val="1"/>
    <w:qFormat/>
    <w:uiPriority w:val="99"/>
    <w:pPr>
      <w:spacing w:line="360" w:lineRule="auto"/>
    </w:pPr>
    <w:rPr>
      <w:rFonts w:ascii="Times New Roman" w:hAnsi="Times New Roman"/>
      <w:b/>
      <w:bCs/>
      <w:sz w:val="24"/>
      <w:szCs w:val="24"/>
    </w:rPr>
  </w:style>
  <w:style w:type="paragraph" w:customStyle="1" w:styleId="731">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2">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3">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4">
    <w:name w:val="Char1 Char Char Char21"/>
    <w:basedOn w:val="1"/>
    <w:qFormat/>
    <w:uiPriority w:val="99"/>
    <w:rPr>
      <w:rFonts w:ascii="Tahoma" w:hAnsi="Tahoma"/>
      <w:sz w:val="24"/>
      <w:szCs w:val="20"/>
    </w:rPr>
  </w:style>
  <w:style w:type="paragraph" w:customStyle="1" w:styleId="735">
    <w:name w:val="列表（编号二级）（绿盟科技）"/>
    <w:basedOn w:val="658"/>
    <w:qFormat/>
    <w:uiPriority w:val="99"/>
    <w:pPr>
      <w:numPr>
        <w:ilvl w:val="1"/>
      </w:numPr>
      <w:spacing w:beforeLines="0"/>
      <w:ind w:left="1260"/>
    </w:pPr>
  </w:style>
  <w:style w:type="paragraph" w:customStyle="1" w:styleId="736">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7">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8">
    <w:name w:val="Paragraph3"/>
    <w:basedOn w:val="1"/>
    <w:qFormat/>
    <w:uiPriority w:val="99"/>
    <w:pPr>
      <w:spacing w:before="80" w:afterLines="50"/>
      <w:ind w:left="1530"/>
    </w:pPr>
    <w:rPr>
      <w:rFonts w:ascii="宋体" w:hAnsi="Times New Roman"/>
      <w:snapToGrid w:val="0"/>
      <w:kern w:val="0"/>
      <w:szCs w:val="20"/>
    </w:rPr>
  </w:style>
  <w:style w:type="paragraph" w:customStyle="1" w:styleId="739">
    <w:name w:val="正文样式"/>
    <w:basedOn w:val="1"/>
    <w:qFormat/>
    <w:uiPriority w:val="99"/>
    <w:pPr>
      <w:spacing w:line="360" w:lineRule="auto"/>
      <w:ind w:firstLine="200" w:firstLineChars="200"/>
    </w:pPr>
    <w:rPr>
      <w:rFonts w:ascii="宋体" w:hAnsi="Times New Roman"/>
      <w:sz w:val="24"/>
      <w:szCs w:val="24"/>
    </w:rPr>
  </w:style>
  <w:style w:type="paragraph" w:customStyle="1" w:styleId="740">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1">
    <w:name w:val="标书_标题2"/>
    <w:basedOn w:val="4"/>
    <w:qFormat/>
    <w:uiPriority w:val="99"/>
    <w:pPr>
      <w:spacing w:after="0" w:line="415" w:lineRule="auto"/>
    </w:pPr>
    <w:rPr>
      <w:sz w:val="28"/>
      <w:szCs w:val="20"/>
    </w:rPr>
  </w:style>
  <w:style w:type="paragraph" w:customStyle="1" w:styleId="742">
    <w:name w:val="表格标题"/>
    <w:basedOn w:val="662"/>
    <w:qFormat/>
    <w:uiPriority w:val="99"/>
    <w:pPr>
      <w:numPr>
        <w:ilvl w:val="0"/>
        <w:numId w:val="26"/>
      </w:numPr>
      <w:tabs>
        <w:tab w:val="clear" w:pos="360"/>
      </w:tabs>
      <w:ind w:left="0" w:firstLine="0"/>
      <w:jc w:val="center"/>
    </w:pPr>
    <w:rPr>
      <w:b/>
      <w:bCs/>
      <w:i/>
      <w:iCs/>
    </w:rPr>
  </w:style>
  <w:style w:type="paragraph" w:customStyle="1" w:styleId="743">
    <w:name w:val="_Style 1181"/>
    <w:basedOn w:val="1"/>
    <w:qFormat/>
    <w:uiPriority w:val="99"/>
  </w:style>
  <w:style w:type="paragraph" w:customStyle="1" w:styleId="744">
    <w:name w:val="Char2"/>
    <w:basedOn w:val="1"/>
    <w:qFormat/>
    <w:uiPriority w:val="99"/>
    <w:rPr>
      <w:rFonts w:ascii="仿宋_GB2312" w:hAnsi="Times New Roman" w:eastAsia="仿宋_GB2312"/>
      <w:b/>
      <w:sz w:val="32"/>
      <w:szCs w:val="20"/>
    </w:rPr>
  </w:style>
  <w:style w:type="paragraph" w:customStyle="1" w:styleId="745">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6">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7">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8">
    <w:name w:val="Char Char101"/>
    <w:basedOn w:val="1"/>
    <w:qFormat/>
    <w:uiPriority w:val="99"/>
    <w:rPr>
      <w:rFonts w:ascii="Tahoma" w:hAnsi="Tahoma"/>
      <w:sz w:val="24"/>
      <w:szCs w:val="20"/>
    </w:rPr>
  </w:style>
  <w:style w:type="paragraph" w:customStyle="1" w:styleId="74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5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51">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2">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3">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4">
    <w:name w:val="pa-30"/>
    <w:basedOn w:val="1"/>
    <w:qFormat/>
    <w:uiPriority w:val="99"/>
    <w:pPr>
      <w:widowControl/>
      <w:spacing w:before="150" w:after="150"/>
      <w:jc w:val="left"/>
    </w:pPr>
    <w:rPr>
      <w:rFonts w:ascii="宋体" w:hAnsi="宋体" w:cs="宋体"/>
      <w:kern w:val="0"/>
      <w:sz w:val="24"/>
      <w:szCs w:val="24"/>
    </w:rPr>
  </w:style>
  <w:style w:type="paragraph" w:customStyle="1" w:styleId="755">
    <w:name w:val="表格_内容"/>
    <w:basedOn w:val="1"/>
    <w:qFormat/>
    <w:uiPriority w:val="99"/>
    <w:rPr>
      <w:rFonts w:ascii="宋体" w:hAnsi="宋体"/>
      <w:szCs w:val="21"/>
    </w:rPr>
  </w:style>
  <w:style w:type="paragraph" w:customStyle="1" w:styleId="756">
    <w:name w:val="MM Title"/>
    <w:basedOn w:val="55"/>
    <w:qFormat/>
    <w:uiPriority w:val="99"/>
    <w:rPr>
      <w:rFonts w:ascii="Calibri" w:hAnsi="Calibri" w:cs="Arial"/>
      <w:b w:val="0"/>
      <w:sz w:val="18"/>
    </w:rPr>
  </w:style>
  <w:style w:type="paragraph" w:customStyle="1" w:styleId="757">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8">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9">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60">
    <w:name w:val="修订1"/>
    <w:semiHidden/>
    <w:qFormat/>
    <w:uiPriority w:val="99"/>
    <w:rPr>
      <w:rFonts w:ascii="Calibri" w:hAnsi="Calibri" w:eastAsia="宋体" w:cs="Times New Roman"/>
      <w:kern w:val="2"/>
      <w:sz w:val="21"/>
      <w:szCs w:val="22"/>
      <w:lang w:val="en-US" w:eastAsia="zh-CN" w:bidi="ar-SA"/>
    </w:rPr>
  </w:style>
  <w:style w:type="paragraph" w:customStyle="1" w:styleId="761">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2">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4">
    <w:name w:val="5级"/>
    <w:basedOn w:val="1"/>
    <w:next w:val="18"/>
    <w:qFormat/>
    <w:uiPriority w:val="99"/>
    <w:pPr>
      <w:numPr>
        <w:ilvl w:val="4"/>
        <w:numId w:val="29"/>
      </w:numPr>
    </w:pPr>
    <w:rPr>
      <w:rFonts w:eastAsia="黑体"/>
      <w:kern w:val="0"/>
      <w:sz w:val="24"/>
      <w:szCs w:val="20"/>
    </w:rPr>
  </w:style>
  <w:style w:type="paragraph" w:customStyle="1" w:styleId="765">
    <w:name w:val="Body"/>
    <w:basedOn w:val="1"/>
    <w:qFormat/>
    <w:uiPriority w:val="99"/>
    <w:pPr>
      <w:widowControl/>
      <w:spacing w:before="120" w:afterLines="50"/>
    </w:pPr>
    <w:rPr>
      <w:rFonts w:ascii="宋体" w:hAnsi="Times New Roman"/>
      <w:snapToGrid w:val="0"/>
      <w:kern w:val="0"/>
      <w:szCs w:val="20"/>
    </w:rPr>
  </w:style>
  <w:style w:type="paragraph" w:customStyle="1" w:styleId="766">
    <w:name w:val="标准标题2"/>
    <w:basedOn w:val="4"/>
    <w:qFormat/>
    <w:uiPriority w:val="99"/>
    <w:pPr>
      <w:spacing w:line="360" w:lineRule="auto"/>
    </w:pPr>
    <w:rPr>
      <w:rFonts w:eastAsia="仿宋_GB2312"/>
      <w:bCs w:val="0"/>
      <w:sz w:val="28"/>
    </w:rPr>
  </w:style>
  <w:style w:type="paragraph" w:customStyle="1" w:styleId="767">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8">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9">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0">
    <w:name w:val="一"/>
    <w:basedOn w:val="184"/>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71">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3">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4">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5">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6">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7">
    <w:name w:val="_Style 164"/>
    <w:basedOn w:val="1"/>
    <w:qFormat/>
    <w:uiPriority w:val="99"/>
    <w:rPr>
      <w:rFonts w:ascii="Times New Roman" w:hAnsi="Times New Roman"/>
      <w:szCs w:val="20"/>
    </w:rPr>
  </w:style>
  <w:style w:type="paragraph" w:customStyle="1" w:styleId="778">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9">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0">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81">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2">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4">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5">
    <w:name w:val="彩色列表1"/>
    <w:basedOn w:val="1"/>
    <w:qFormat/>
    <w:uiPriority w:val="99"/>
    <w:pPr>
      <w:tabs>
        <w:tab w:val="left" w:pos="1200"/>
      </w:tabs>
      <w:ind w:left="1200" w:hanging="360"/>
    </w:pPr>
  </w:style>
  <w:style w:type="paragraph" w:customStyle="1" w:styleId="786">
    <w:name w:val="封面2级标题"/>
    <w:basedOn w:val="1"/>
    <w:next w:val="282"/>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7">
    <w:name w:val="彩色列表 - 强调文字颜色 11"/>
    <w:basedOn w:val="1"/>
    <w:qFormat/>
    <w:uiPriority w:val="34"/>
    <w:pPr>
      <w:ind w:firstLine="420" w:firstLineChars="200"/>
    </w:pPr>
  </w:style>
  <w:style w:type="paragraph" w:customStyle="1" w:styleId="788">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9">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90">
    <w:name w:val="pa-7"/>
    <w:basedOn w:val="1"/>
    <w:qFormat/>
    <w:uiPriority w:val="99"/>
    <w:pPr>
      <w:widowControl/>
      <w:spacing w:before="150" w:after="150"/>
      <w:jc w:val="left"/>
    </w:pPr>
    <w:rPr>
      <w:rFonts w:ascii="宋体" w:hAnsi="宋体" w:cs="宋体"/>
      <w:kern w:val="0"/>
      <w:sz w:val="24"/>
      <w:szCs w:val="24"/>
    </w:rPr>
  </w:style>
  <w:style w:type="paragraph" w:customStyle="1" w:styleId="791">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2">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3">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4">
    <w:name w:val="CM12"/>
    <w:basedOn w:val="676"/>
    <w:next w:val="676"/>
    <w:qFormat/>
    <w:uiPriority w:val="99"/>
    <w:pPr>
      <w:spacing w:line="468" w:lineRule="atLeast"/>
    </w:pPr>
    <w:rPr>
      <w:rFonts w:ascii="宋体" w:hAnsi="Times New Roman" w:eastAsia="宋体" w:cs="Times New Roman"/>
      <w:color w:val="auto"/>
    </w:rPr>
  </w:style>
  <w:style w:type="paragraph" w:customStyle="1" w:styleId="795">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6">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7">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8">
    <w:name w:val="图表引用"/>
    <w:basedOn w:val="1"/>
    <w:qFormat/>
    <w:uiPriority w:val="99"/>
    <w:pPr>
      <w:spacing w:line="360" w:lineRule="auto"/>
      <w:jc w:val="center"/>
    </w:pPr>
    <w:rPr>
      <w:rFonts w:ascii="仿宋_GB2312" w:eastAsia="仿宋_GB2312"/>
      <w:b/>
      <w:sz w:val="24"/>
      <w:szCs w:val="28"/>
    </w:rPr>
  </w:style>
  <w:style w:type="paragraph" w:customStyle="1" w:styleId="799">
    <w:name w:val="样式 正文段落 + 首行缩进:  0 字符"/>
    <w:basedOn w:val="349"/>
    <w:qFormat/>
    <w:uiPriority w:val="99"/>
    <w:pPr>
      <w:spacing w:line="360" w:lineRule="auto"/>
      <w:ind w:firstLine="0"/>
    </w:pPr>
    <w:rPr>
      <w:rFonts w:ascii="宋体" w:hAnsi="宋体" w:cs="宋体"/>
      <w:kern w:val="0"/>
    </w:rPr>
  </w:style>
  <w:style w:type="paragraph" w:customStyle="1" w:styleId="800">
    <w:name w:val="Char8"/>
    <w:basedOn w:val="1"/>
    <w:qFormat/>
    <w:uiPriority w:val="99"/>
    <w:pPr>
      <w:tabs>
        <w:tab w:val="left" w:pos="432"/>
      </w:tabs>
      <w:ind w:left="432" w:hanging="432"/>
    </w:pPr>
    <w:rPr>
      <w:rFonts w:ascii="Times New Roman" w:hAnsi="Times New Roman"/>
      <w:sz w:val="24"/>
      <w:szCs w:val="24"/>
    </w:rPr>
  </w:style>
  <w:style w:type="paragraph" w:customStyle="1" w:styleId="801">
    <w:name w:val="Char Char Char1"/>
    <w:basedOn w:val="1"/>
    <w:qFormat/>
    <w:uiPriority w:val="99"/>
    <w:rPr>
      <w:rFonts w:ascii="Times New Roman" w:hAnsi="Times New Roman" w:eastAsia="仿宋_GB2312" w:cs="宋体"/>
      <w:sz w:val="24"/>
      <w:szCs w:val="20"/>
    </w:rPr>
  </w:style>
  <w:style w:type="paragraph" w:customStyle="1" w:styleId="802">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4">
    <w:name w:val="ZJGIS表格表头"/>
    <w:basedOn w:val="1"/>
    <w:qFormat/>
    <w:uiPriority w:val="99"/>
    <w:pPr>
      <w:jc w:val="center"/>
    </w:pPr>
    <w:rPr>
      <w:rFonts w:ascii="Arial" w:hAnsi="Arial" w:eastAsia="黑体"/>
      <w:b/>
    </w:rPr>
  </w:style>
  <w:style w:type="paragraph" w:customStyle="1" w:styleId="805">
    <w:name w:val="吉奥封面(黑体小初)"/>
    <w:basedOn w:val="193"/>
    <w:qFormat/>
    <w:uiPriority w:val="99"/>
    <w:pPr>
      <w:spacing w:before="480"/>
      <w:ind w:firstLine="0" w:firstLineChars="0"/>
      <w:jc w:val="center"/>
    </w:pPr>
    <w:rPr>
      <w:rFonts w:eastAsia="黑体"/>
      <w:sz w:val="72"/>
      <w:szCs w:val="72"/>
    </w:rPr>
  </w:style>
  <w:style w:type="paragraph" w:customStyle="1" w:styleId="806">
    <w:name w:val="样式 标题 3 + 首行缩进:  2 字符1"/>
    <w:basedOn w:val="5"/>
    <w:qFormat/>
    <w:uiPriority w:val="99"/>
    <w:pPr>
      <w:spacing w:line="360" w:lineRule="auto"/>
    </w:pPr>
    <w:rPr>
      <w:rFonts w:ascii="Times New Roman" w:hAnsi="Times New Roman" w:cs="宋体"/>
      <w:szCs w:val="20"/>
    </w:rPr>
  </w:style>
  <w:style w:type="character" w:customStyle="1" w:styleId="807">
    <w:name w:val="一级标题 Char"/>
    <w:link w:val="808"/>
    <w:qFormat/>
    <w:locked/>
    <w:uiPriority w:val="0"/>
    <w:rPr>
      <w:rFonts w:ascii="宋体" w:hAnsi="宋体"/>
      <w:b/>
      <w:sz w:val="36"/>
      <w:szCs w:val="36"/>
    </w:rPr>
  </w:style>
  <w:style w:type="paragraph" w:customStyle="1" w:styleId="808">
    <w:name w:val="一级标题"/>
    <w:basedOn w:val="31"/>
    <w:link w:val="807"/>
    <w:qFormat/>
    <w:uiPriority w:val="0"/>
    <w:pPr>
      <w:spacing w:line="360" w:lineRule="auto"/>
      <w:jc w:val="center"/>
    </w:pPr>
    <w:rPr>
      <w:rFonts w:hAnsi="宋体" w:eastAsiaTheme="minorEastAsia" w:cstheme="minorBidi"/>
      <w:b/>
      <w:sz w:val="36"/>
      <w:szCs w:val="36"/>
    </w:rPr>
  </w:style>
  <w:style w:type="character" w:customStyle="1" w:styleId="809">
    <w:name w:val="纯文本 Char1"/>
    <w:qFormat/>
    <w:uiPriority w:val="99"/>
    <w:rPr>
      <w:rFonts w:ascii="宋体" w:hAnsi="Courier New"/>
      <w:kern w:val="2"/>
      <w:sz w:val="24"/>
      <w:szCs w:val="24"/>
    </w:rPr>
  </w:style>
  <w:style w:type="paragraph" w:customStyle="1" w:styleId="810">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11">
    <w:name w:val="纯文本2"/>
    <w:basedOn w:val="810"/>
    <w:qFormat/>
    <w:uiPriority w:val="99"/>
    <w:pPr>
      <w:widowControl/>
      <w:jc w:val="left"/>
    </w:pPr>
    <w:rPr>
      <w:rFonts w:ascii="宋体" w:hAnsi="Courier New"/>
    </w:rPr>
  </w:style>
  <w:style w:type="character" w:customStyle="1" w:styleId="812">
    <w:name w:val="列表段落 字符"/>
    <w:link w:val="813"/>
    <w:qFormat/>
    <w:uiPriority w:val="0"/>
  </w:style>
  <w:style w:type="paragraph" w:customStyle="1" w:styleId="813">
    <w:name w:val="列表段落1"/>
    <w:basedOn w:val="1"/>
    <w:link w:val="812"/>
    <w:qFormat/>
    <w:uiPriority w:val="0"/>
    <w:pPr>
      <w:ind w:firstLine="420" w:firstLineChars="200"/>
    </w:pPr>
    <w:rPr>
      <w:rFonts w:asciiTheme="minorHAnsi" w:hAnsiTheme="minorHAnsi" w:eastAsiaTheme="minorEastAsia" w:cstheme="minorBidi"/>
    </w:rPr>
  </w:style>
  <w:style w:type="character" w:customStyle="1" w:styleId="814">
    <w:name w:val="正 文 Char"/>
    <w:link w:val="815"/>
    <w:qFormat/>
    <w:locked/>
    <w:uiPriority w:val="0"/>
    <w:rPr>
      <w:sz w:val="24"/>
      <w:szCs w:val="24"/>
    </w:rPr>
  </w:style>
  <w:style w:type="paragraph" w:customStyle="1" w:styleId="815">
    <w:name w:val="正 文"/>
    <w:basedOn w:val="1"/>
    <w:link w:val="814"/>
    <w:qFormat/>
    <w:uiPriority w:val="0"/>
    <w:pPr>
      <w:spacing w:line="360" w:lineRule="auto"/>
      <w:ind w:firstLine="420"/>
    </w:pPr>
    <w:rPr>
      <w:rFonts w:asciiTheme="minorHAnsi" w:hAnsiTheme="minorHAnsi" w:eastAsiaTheme="minorEastAsia" w:cstheme="minorBidi"/>
      <w:sz w:val="24"/>
      <w:szCs w:val="24"/>
    </w:rPr>
  </w:style>
  <w:style w:type="character" w:customStyle="1" w:styleId="816">
    <w:name w:val="font01"/>
    <w:qFormat/>
    <w:uiPriority w:val="0"/>
    <w:rPr>
      <w:rFonts w:hint="eastAsia" w:ascii="微软雅黑" w:hAnsi="微软雅黑" w:eastAsia="微软雅黑" w:cs="微软雅黑"/>
      <w:b/>
      <w:color w:val="000000"/>
      <w:sz w:val="24"/>
      <w:szCs w:val="24"/>
      <w:u w:val="none"/>
    </w:rPr>
  </w:style>
  <w:style w:type="character" w:customStyle="1" w:styleId="817">
    <w:name w:val="font21"/>
    <w:qFormat/>
    <w:uiPriority w:val="0"/>
    <w:rPr>
      <w:rFonts w:hint="eastAsia" w:ascii="微软雅黑" w:hAnsi="微软雅黑" w:eastAsia="微软雅黑" w:cs="微软雅黑"/>
      <w:color w:val="000000"/>
      <w:sz w:val="16"/>
      <w:szCs w:val="16"/>
      <w:u w:val="none"/>
    </w:rPr>
  </w:style>
  <w:style w:type="character" w:customStyle="1" w:styleId="818">
    <w:name w:val="font51"/>
    <w:qFormat/>
    <w:uiPriority w:val="0"/>
    <w:rPr>
      <w:rFonts w:hint="eastAsia" w:ascii="微软雅黑" w:hAnsi="微软雅黑" w:eastAsia="微软雅黑" w:cs="微软雅黑"/>
      <w:b/>
      <w:color w:val="000000"/>
      <w:sz w:val="16"/>
      <w:szCs w:val="16"/>
      <w:u w:val="none"/>
    </w:rPr>
  </w:style>
  <w:style w:type="character" w:customStyle="1" w:styleId="819">
    <w:name w:val="font31"/>
    <w:qFormat/>
    <w:uiPriority w:val="0"/>
    <w:rPr>
      <w:rFonts w:hint="eastAsia" w:ascii="微软雅黑" w:hAnsi="微软雅黑" w:eastAsia="微软雅黑" w:cs="微软雅黑"/>
      <w:b/>
      <w:color w:val="000000"/>
      <w:sz w:val="16"/>
      <w:szCs w:val="16"/>
      <w:u w:val="none"/>
    </w:rPr>
  </w:style>
  <w:style w:type="character" w:customStyle="1" w:styleId="820">
    <w:name w:val="font41"/>
    <w:qFormat/>
    <w:uiPriority w:val="0"/>
    <w:rPr>
      <w:rFonts w:hint="eastAsia" w:ascii="微软雅黑" w:hAnsi="微软雅黑" w:eastAsia="微软雅黑" w:cs="微软雅黑"/>
      <w:color w:val="000000"/>
      <w:sz w:val="16"/>
      <w:szCs w:val="16"/>
      <w:u w:val="none"/>
    </w:rPr>
  </w:style>
  <w:style w:type="character" w:customStyle="1" w:styleId="821">
    <w:name w:val="页脚 字符"/>
    <w:qFormat/>
    <w:uiPriority w:val="99"/>
  </w:style>
  <w:style w:type="paragraph" w:customStyle="1" w:styleId="822">
    <w:name w:val="正文360首行缩进"/>
    <w:basedOn w:val="1"/>
    <w:link w:val="854"/>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3">
    <w:name w:val="列出段落111"/>
    <w:basedOn w:val="1"/>
    <w:qFormat/>
    <w:uiPriority w:val="34"/>
    <w:pPr>
      <w:ind w:firstLine="420" w:firstLineChars="200"/>
    </w:pPr>
    <w:rPr>
      <w:rFonts w:ascii="等线" w:hAnsi="等线" w:eastAsia="等线"/>
    </w:rPr>
  </w:style>
  <w:style w:type="paragraph" w:customStyle="1" w:styleId="824">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5">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6">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7">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8">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3">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4">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5">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6">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8">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40">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50">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1">
    <w:name w:val="修订11"/>
    <w:unhideWhenUsed/>
    <w:qFormat/>
    <w:uiPriority w:val="99"/>
    <w:rPr>
      <w:rFonts w:ascii="等线" w:hAnsi="等线" w:eastAsia="等线" w:cs="Times New Roman"/>
      <w:kern w:val="2"/>
      <w:sz w:val="21"/>
      <w:szCs w:val="22"/>
      <w:lang w:val="en-US" w:eastAsia="zh-CN" w:bidi="ar-SA"/>
    </w:rPr>
  </w:style>
  <w:style w:type="paragraph" w:customStyle="1" w:styleId="852">
    <w:name w:val="List Paragraph2"/>
    <w:basedOn w:val="1"/>
    <w:qFormat/>
    <w:uiPriority w:val="99"/>
    <w:pPr>
      <w:spacing w:line="360" w:lineRule="auto"/>
      <w:ind w:firstLine="420" w:firstLineChars="200"/>
    </w:pPr>
    <w:rPr>
      <w:rFonts w:ascii="Times New Roman" w:hAnsi="Times New Roman"/>
      <w:szCs w:val="21"/>
    </w:rPr>
  </w:style>
  <w:style w:type="paragraph" w:customStyle="1" w:styleId="853">
    <w:name w:val="列表段落11"/>
    <w:basedOn w:val="1"/>
    <w:qFormat/>
    <w:uiPriority w:val="34"/>
    <w:pPr>
      <w:ind w:firstLine="420" w:firstLineChars="200"/>
    </w:pPr>
    <w:rPr>
      <w:rFonts w:ascii="Cambria" w:hAnsi="Cambria"/>
      <w:sz w:val="24"/>
      <w:szCs w:val="24"/>
    </w:rPr>
  </w:style>
  <w:style w:type="character" w:customStyle="1" w:styleId="854">
    <w:name w:val="正文360首行缩进 Char"/>
    <w:basedOn w:val="64"/>
    <w:link w:val="822"/>
    <w:qFormat/>
    <w:uiPriority w:val="0"/>
    <w:rPr>
      <w:rFonts w:ascii="Times New Roman" w:hAnsi="Times New Roman" w:eastAsia="宋体" w:cs="Times New Roman"/>
      <w:sz w:val="24"/>
      <w:szCs w:val="20"/>
    </w:rPr>
  </w:style>
  <w:style w:type="paragraph" w:customStyle="1" w:styleId="855">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6">
    <w:name w:val="书籍标题11"/>
    <w:qFormat/>
    <w:uiPriority w:val="33"/>
    <w:rPr>
      <w:b/>
      <w:bCs/>
      <w:smallCaps/>
      <w:spacing w:val="5"/>
    </w:rPr>
  </w:style>
  <w:style w:type="paragraph" w:customStyle="1" w:styleId="857">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8">
    <w:name w:val="明显参考11"/>
    <w:qFormat/>
    <w:uiPriority w:val="0"/>
    <w:rPr>
      <w:b/>
      <w:sz w:val="24"/>
      <w:u w:val="single"/>
    </w:rPr>
  </w:style>
  <w:style w:type="character" w:customStyle="1" w:styleId="859">
    <w:name w:val="Char Char142"/>
    <w:qFormat/>
    <w:locked/>
    <w:uiPriority w:val="0"/>
    <w:rPr>
      <w:rFonts w:ascii="楷体_GB2312" w:eastAsia="楷体_GB2312"/>
      <w:kern w:val="2"/>
      <w:sz w:val="32"/>
      <w:lang w:val="en-US" w:eastAsia="zh-CN" w:bidi="ar-SA"/>
    </w:rPr>
  </w:style>
  <w:style w:type="paragraph" w:customStyle="1" w:styleId="860">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61">
    <w:name w:val="Char Char51"/>
    <w:qFormat/>
    <w:uiPriority w:val="0"/>
    <w:rPr>
      <w:rFonts w:ascii="Calibri" w:hAnsi="Calibri" w:eastAsia="宋体"/>
      <w:sz w:val="18"/>
      <w:szCs w:val="18"/>
      <w:lang w:bidi="ar-SA"/>
    </w:rPr>
  </w:style>
  <w:style w:type="character" w:customStyle="1" w:styleId="862">
    <w:name w:val="Char Char61"/>
    <w:qFormat/>
    <w:uiPriority w:val="0"/>
    <w:rPr>
      <w:rFonts w:ascii="Calibri" w:hAnsi="Calibri" w:eastAsia="宋体"/>
      <w:b/>
      <w:bCs/>
      <w:kern w:val="2"/>
      <w:sz w:val="28"/>
      <w:szCs w:val="28"/>
      <w:lang w:bidi="ar-SA"/>
    </w:rPr>
  </w:style>
  <w:style w:type="character" w:customStyle="1" w:styleId="863">
    <w:name w:val="Char Char81"/>
    <w:qFormat/>
    <w:uiPriority w:val="0"/>
    <w:rPr>
      <w:rFonts w:ascii="Arial" w:hAnsi="Arial" w:eastAsia="黑体"/>
      <w:b/>
      <w:bCs/>
      <w:kern w:val="2"/>
      <w:sz w:val="32"/>
      <w:szCs w:val="32"/>
      <w:lang w:val="en-US" w:eastAsia="zh-CN" w:bidi="ar-SA"/>
    </w:rPr>
  </w:style>
  <w:style w:type="character" w:customStyle="1" w:styleId="864">
    <w:name w:val="Char Char22"/>
    <w:qFormat/>
    <w:uiPriority w:val="0"/>
    <w:rPr>
      <w:rFonts w:ascii="宋体" w:hAnsi="Courier New" w:eastAsia="宋体"/>
      <w:sz w:val="21"/>
      <w:lang w:val="en-US" w:eastAsia="zh-CN" w:bidi="ar-SA"/>
    </w:rPr>
  </w:style>
  <w:style w:type="character" w:customStyle="1" w:styleId="865">
    <w:name w:val="占位符文本1"/>
    <w:qFormat/>
    <w:uiPriority w:val="0"/>
    <w:rPr>
      <w:color w:val="808080"/>
    </w:rPr>
  </w:style>
  <w:style w:type="character" w:customStyle="1" w:styleId="866">
    <w:name w:val="Char Char121"/>
    <w:qFormat/>
    <w:uiPriority w:val="0"/>
    <w:rPr>
      <w:rFonts w:ascii="宋体" w:hAnsi="Courier New" w:eastAsia="宋体" w:cs="Times New Roman"/>
      <w:spacing w:val="-4"/>
      <w:sz w:val="18"/>
      <w:szCs w:val="20"/>
    </w:rPr>
  </w:style>
  <w:style w:type="character" w:customStyle="1" w:styleId="867">
    <w:name w:val="不明显参考11"/>
    <w:qFormat/>
    <w:uiPriority w:val="31"/>
    <w:rPr>
      <w:smallCaps/>
      <w:color w:val="C0504D"/>
      <w:u w:val="single"/>
    </w:rPr>
  </w:style>
  <w:style w:type="character" w:customStyle="1" w:styleId="868">
    <w:name w:val="Char Char31"/>
    <w:qFormat/>
    <w:uiPriority w:val="0"/>
    <w:rPr>
      <w:rFonts w:ascii="Arial" w:hAnsi="Arial" w:eastAsia="黑体"/>
      <w:b/>
      <w:kern w:val="2"/>
      <w:sz w:val="32"/>
      <w:lang w:val="en-US" w:eastAsia="zh-CN" w:bidi="ar-SA"/>
    </w:rPr>
  </w:style>
  <w:style w:type="character" w:customStyle="1" w:styleId="869">
    <w:name w:val="Char Char71"/>
    <w:qFormat/>
    <w:uiPriority w:val="0"/>
    <w:rPr>
      <w:rFonts w:eastAsia="宋体"/>
      <w:b/>
      <w:kern w:val="2"/>
      <w:sz w:val="32"/>
      <w:lang w:bidi="ar-SA"/>
    </w:rPr>
  </w:style>
  <w:style w:type="character" w:customStyle="1" w:styleId="870">
    <w:name w:val="Char Char91"/>
    <w:qFormat/>
    <w:uiPriority w:val="0"/>
    <w:rPr>
      <w:rFonts w:eastAsia="宋体"/>
      <w:b/>
      <w:kern w:val="44"/>
      <w:sz w:val="44"/>
      <w:lang w:bidi="ar-SA"/>
    </w:rPr>
  </w:style>
  <w:style w:type="character" w:customStyle="1" w:styleId="871">
    <w:name w:val="Char Char131"/>
    <w:qFormat/>
    <w:uiPriority w:val="0"/>
    <w:rPr>
      <w:rFonts w:ascii="Calibri" w:hAnsi="Calibri" w:eastAsia="宋体" w:cs="Times New Roman"/>
      <w:sz w:val="18"/>
      <w:szCs w:val="18"/>
    </w:rPr>
  </w:style>
  <w:style w:type="character" w:customStyle="1" w:styleId="872">
    <w:name w:val="Char Char41"/>
    <w:qFormat/>
    <w:uiPriority w:val="0"/>
    <w:rPr>
      <w:rFonts w:ascii="Calibri" w:hAnsi="Calibri" w:eastAsia="宋体"/>
      <w:sz w:val="18"/>
      <w:szCs w:val="18"/>
      <w:lang w:bidi="ar-SA"/>
    </w:rPr>
  </w:style>
  <w:style w:type="paragraph" w:customStyle="1" w:styleId="873">
    <w:name w:val="批注主题11"/>
    <w:basedOn w:val="22"/>
    <w:next w:val="22"/>
    <w:qFormat/>
    <w:uiPriority w:val="99"/>
    <w:rPr>
      <w:b/>
      <w:bCs/>
      <w:kern w:val="0"/>
      <w:sz w:val="20"/>
      <w:szCs w:val="20"/>
    </w:rPr>
  </w:style>
  <w:style w:type="paragraph" w:customStyle="1" w:styleId="874">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5">
    <w:name w:val="Char Char1 Char11"/>
    <w:basedOn w:val="1"/>
    <w:qFormat/>
    <w:uiPriority w:val="99"/>
    <w:rPr>
      <w:rFonts w:ascii="仿宋_GB2312" w:hAnsi="Times New Roman" w:eastAsia="仿宋_GB2312"/>
      <w:b/>
      <w:sz w:val="32"/>
      <w:szCs w:val="32"/>
    </w:rPr>
  </w:style>
  <w:style w:type="paragraph" w:customStyle="1" w:styleId="876">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7">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8">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9">
    <w:name w:val="Char Char Char11"/>
    <w:basedOn w:val="1"/>
    <w:qFormat/>
    <w:uiPriority w:val="99"/>
  </w:style>
  <w:style w:type="paragraph" w:customStyle="1" w:styleId="880">
    <w:name w:val="Char111"/>
    <w:basedOn w:val="1"/>
    <w:qFormat/>
    <w:uiPriority w:val="99"/>
    <w:rPr>
      <w:rFonts w:ascii="仿宋_GB2312" w:hAnsi="Times New Roman" w:eastAsia="仿宋_GB2312"/>
      <w:b/>
      <w:sz w:val="32"/>
      <w:szCs w:val="32"/>
    </w:rPr>
  </w:style>
  <w:style w:type="paragraph" w:customStyle="1" w:styleId="881">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2">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3">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4">
    <w:name w:val="Char31"/>
    <w:basedOn w:val="1"/>
    <w:qFormat/>
    <w:uiPriority w:val="99"/>
    <w:rPr>
      <w:rFonts w:ascii="仿宋_GB2312" w:hAnsi="Times New Roman" w:eastAsia="仿宋_GB2312"/>
      <w:b/>
      <w:sz w:val="32"/>
      <w:szCs w:val="32"/>
    </w:rPr>
  </w:style>
  <w:style w:type="paragraph" w:customStyle="1" w:styleId="885">
    <w:name w:val="正文文本缩进11"/>
    <w:basedOn w:val="1"/>
    <w:qFormat/>
    <w:uiPriority w:val="99"/>
    <w:pPr>
      <w:spacing w:after="120"/>
      <w:ind w:left="420" w:leftChars="200"/>
    </w:pPr>
    <w:rPr>
      <w:rFonts w:cs="黑体"/>
    </w:rPr>
  </w:style>
  <w:style w:type="paragraph" w:customStyle="1" w:styleId="886">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7">
    <w:name w:val="Char Char Char Char Char Char Char Char1"/>
    <w:basedOn w:val="1"/>
    <w:qFormat/>
    <w:uiPriority w:val="99"/>
    <w:rPr>
      <w:rFonts w:ascii="仿宋_GB2312" w:hAnsi="Times New Roman" w:eastAsia="仿宋_GB2312"/>
      <w:b/>
      <w:sz w:val="32"/>
      <w:szCs w:val="32"/>
    </w:rPr>
  </w:style>
  <w:style w:type="paragraph" w:customStyle="1" w:styleId="888">
    <w:name w:val="列出段落12"/>
    <w:basedOn w:val="1"/>
    <w:qFormat/>
    <w:uiPriority w:val="99"/>
    <w:pPr>
      <w:ind w:firstLine="420" w:firstLineChars="200"/>
    </w:pPr>
  </w:style>
  <w:style w:type="paragraph" w:customStyle="1" w:styleId="889">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90">
    <w:name w:val="Char1 Char Char Char2"/>
    <w:basedOn w:val="1"/>
    <w:qFormat/>
    <w:uiPriority w:val="99"/>
    <w:rPr>
      <w:rFonts w:ascii="Tahoma" w:hAnsi="Tahoma"/>
      <w:sz w:val="24"/>
      <w:szCs w:val="20"/>
    </w:rPr>
  </w:style>
  <w:style w:type="paragraph" w:customStyle="1" w:styleId="891">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2">
    <w:name w:val="Char Char10"/>
    <w:basedOn w:val="1"/>
    <w:qFormat/>
    <w:uiPriority w:val="99"/>
    <w:rPr>
      <w:rFonts w:ascii="Tahoma" w:hAnsi="Tahoma"/>
      <w:sz w:val="24"/>
      <w:szCs w:val="20"/>
    </w:rPr>
  </w:style>
  <w:style w:type="paragraph" w:customStyle="1" w:styleId="893">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4">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5">
    <w:name w:val="Book Title"/>
    <w:qFormat/>
    <w:uiPriority w:val="33"/>
    <w:rPr>
      <w:b/>
      <w:bCs/>
      <w:smallCaps/>
      <w:spacing w:val="5"/>
    </w:rPr>
  </w:style>
  <w:style w:type="character" w:customStyle="1" w:styleId="896">
    <w:name w:val="z-窗体底端 字符2"/>
    <w:qFormat/>
    <w:uiPriority w:val="0"/>
    <w:rPr>
      <w:rFonts w:ascii="Arial" w:hAnsi="Arial" w:cs="Arial"/>
      <w:vanish/>
      <w:sz w:val="16"/>
      <w:szCs w:val="16"/>
    </w:rPr>
  </w:style>
  <w:style w:type="paragraph" w:customStyle="1" w:styleId="897">
    <w:name w:val="HTML Bottom of Form"/>
    <w:basedOn w:val="1"/>
    <w:next w:val="1"/>
    <w:link w:val="1017"/>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8">
    <w:name w:val="Intense Reference"/>
    <w:qFormat/>
    <w:uiPriority w:val="0"/>
    <w:rPr>
      <w:b/>
      <w:sz w:val="24"/>
      <w:u w:val="single"/>
    </w:rPr>
  </w:style>
  <w:style w:type="character" w:customStyle="1" w:styleId="899">
    <w:name w:val="z-窗体顶端 字符2"/>
    <w:qFormat/>
    <w:uiPriority w:val="0"/>
    <w:rPr>
      <w:rFonts w:ascii="Arial" w:hAnsi="Arial" w:cs="Arial"/>
      <w:vanish/>
      <w:sz w:val="16"/>
      <w:szCs w:val="16"/>
    </w:rPr>
  </w:style>
  <w:style w:type="paragraph" w:customStyle="1" w:styleId="900">
    <w:name w:val="HTML Top of Form"/>
    <w:basedOn w:val="1"/>
    <w:next w:val="1"/>
    <w:link w:val="101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1">
    <w:name w:val="Subtle Reference"/>
    <w:qFormat/>
    <w:uiPriority w:val="31"/>
    <w:rPr>
      <w:smallCaps/>
      <w:color w:val="C0504D"/>
      <w:u w:val="single"/>
    </w:rPr>
  </w:style>
  <w:style w:type="paragraph" w:customStyle="1" w:styleId="902">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3">
    <w:name w:val="z-窗体底端 Char1"/>
    <w:basedOn w:val="64"/>
    <w:semiHidden/>
    <w:qFormat/>
    <w:uiPriority w:val="99"/>
    <w:rPr>
      <w:rFonts w:ascii="Arial" w:hAnsi="Arial" w:eastAsia="宋体" w:cs="Arial"/>
      <w:vanish/>
      <w:sz w:val="16"/>
      <w:szCs w:val="16"/>
    </w:rPr>
  </w:style>
  <w:style w:type="character" w:customStyle="1" w:styleId="904">
    <w:name w:val="z-窗体顶端 Char1"/>
    <w:basedOn w:val="64"/>
    <w:semiHidden/>
    <w:qFormat/>
    <w:uiPriority w:val="99"/>
    <w:rPr>
      <w:rFonts w:ascii="Arial" w:hAnsi="Arial" w:eastAsia="宋体" w:cs="Arial"/>
      <w:vanish/>
      <w:sz w:val="16"/>
      <w:szCs w:val="16"/>
    </w:rPr>
  </w:style>
  <w:style w:type="paragraph" w:customStyle="1" w:styleId="905">
    <w:name w:val="Revision"/>
    <w:semiHidden/>
    <w:qFormat/>
    <w:uiPriority w:val="99"/>
    <w:rPr>
      <w:rFonts w:ascii="Calibri" w:hAnsi="Calibri" w:eastAsia="宋体" w:cs="Times New Roman"/>
      <w:kern w:val="2"/>
      <w:sz w:val="21"/>
      <w:szCs w:val="22"/>
      <w:lang w:val="en-US" w:eastAsia="zh-CN" w:bidi="ar-SA"/>
    </w:rPr>
  </w:style>
  <w:style w:type="paragraph" w:customStyle="1" w:styleId="906">
    <w:name w:val="列表段落"/>
    <w:basedOn w:val="1"/>
    <w:qFormat/>
    <w:uiPriority w:val="99"/>
    <w:pPr>
      <w:ind w:firstLine="420" w:firstLineChars="200"/>
    </w:pPr>
  </w:style>
  <w:style w:type="character" w:customStyle="1" w:styleId="907">
    <w:name w:val="content1"/>
    <w:qFormat/>
    <w:uiPriority w:val="0"/>
    <w:rPr>
      <w:rFonts w:hint="default" w:ascii="Tahoma" w:hAnsi="Tahoma" w:cs="Tahoma"/>
      <w:sz w:val="21"/>
      <w:szCs w:val="21"/>
    </w:rPr>
  </w:style>
  <w:style w:type="character" w:customStyle="1" w:styleId="908">
    <w:name w:val="style25"/>
    <w:basedOn w:val="64"/>
    <w:qFormat/>
    <w:uiPriority w:val="0"/>
  </w:style>
  <w:style w:type="character" w:customStyle="1" w:styleId="909">
    <w:name w:val="style281"/>
    <w:qFormat/>
    <w:uiPriority w:val="0"/>
    <w:rPr>
      <w:color w:val="0000FF"/>
      <w:sz w:val="21"/>
      <w:szCs w:val="21"/>
    </w:rPr>
  </w:style>
  <w:style w:type="character" w:customStyle="1" w:styleId="910">
    <w:name w:val="ml21"/>
    <w:qFormat/>
    <w:uiPriority w:val="0"/>
    <w:rPr>
      <w:rFonts w:hint="default"/>
      <w:color w:val="0000FF"/>
      <w:sz w:val="21"/>
      <w:szCs w:val="21"/>
    </w:rPr>
  </w:style>
  <w:style w:type="character" w:customStyle="1" w:styleId="911">
    <w:name w:val="newstyle1"/>
    <w:qFormat/>
    <w:uiPriority w:val="0"/>
    <w:rPr>
      <w:rFonts w:hint="default"/>
      <w:sz w:val="18"/>
      <w:szCs w:val="18"/>
    </w:rPr>
  </w:style>
  <w:style w:type="character" w:customStyle="1" w:styleId="912">
    <w:name w:val="center style5"/>
    <w:basedOn w:val="64"/>
    <w:qFormat/>
    <w:uiPriority w:val="0"/>
  </w:style>
  <w:style w:type="character" w:customStyle="1" w:styleId="913">
    <w:name w:val="新正文 Char"/>
    <w:link w:val="914"/>
    <w:qFormat/>
    <w:uiPriority w:val="0"/>
    <w:rPr>
      <w:szCs w:val="24"/>
    </w:rPr>
  </w:style>
  <w:style w:type="paragraph" w:customStyle="1" w:styleId="914">
    <w:name w:val="新正文"/>
    <w:basedOn w:val="1"/>
    <w:link w:val="913"/>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5">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6">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7">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8">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1">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2">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3">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5">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6">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7">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8">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9">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3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2">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4">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5">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7">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8">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9">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40">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1">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2">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4">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5">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6">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7">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8">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5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2">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3">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4">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5">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6">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7">
    <w:name w:val="题二"/>
    <w:basedOn w:val="926"/>
    <w:qFormat/>
    <w:uiPriority w:val="99"/>
    <w:pPr>
      <w:outlineLvl w:val="9"/>
    </w:pPr>
  </w:style>
  <w:style w:type="paragraph" w:customStyle="1" w:styleId="958">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60">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2">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3">
    <w:name w:val="z-窗体底端 字符1"/>
    <w:qFormat/>
    <w:uiPriority w:val="0"/>
    <w:rPr>
      <w:rFonts w:ascii="Arial" w:hAnsi="Arial" w:cs="Arial"/>
      <w:vanish/>
      <w:sz w:val="16"/>
      <w:szCs w:val="16"/>
    </w:rPr>
  </w:style>
  <w:style w:type="character" w:customStyle="1" w:styleId="964">
    <w:name w:val="z-窗体顶端 字符1"/>
    <w:qFormat/>
    <w:uiPriority w:val="0"/>
    <w:rPr>
      <w:rFonts w:ascii="Arial" w:hAnsi="Arial" w:cs="Arial"/>
      <w:vanish/>
      <w:sz w:val="16"/>
      <w:szCs w:val="16"/>
    </w:rPr>
  </w:style>
  <w:style w:type="character" w:customStyle="1" w:styleId="965">
    <w:name w:val="批注主题 字符"/>
    <w:basedOn w:val="82"/>
    <w:link w:val="56"/>
    <w:qFormat/>
    <w:uiPriority w:val="99"/>
    <w:rPr>
      <w:rFonts w:ascii="Calibri" w:hAnsi="Calibri" w:eastAsia="宋体" w:cs="Times New Roman"/>
      <w:b/>
      <w:bCs/>
    </w:rPr>
  </w:style>
  <w:style w:type="character" w:customStyle="1" w:styleId="966">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7">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8">
    <w:name w:val="批注引用1"/>
    <w:qFormat/>
    <w:uiPriority w:val="0"/>
    <w:rPr>
      <w:sz w:val="21"/>
      <w:szCs w:val="21"/>
    </w:rPr>
  </w:style>
  <w:style w:type="paragraph" w:customStyle="1" w:styleId="969">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70">
    <w:name w:val="正文文本 字符"/>
    <w:qFormat/>
    <w:uiPriority w:val="99"/>
    <w:rPr>
      <w:rFonts w:eastAsia="宋体"/>
      <w:kern w:val="2"/>
      <w:sz w:val="28"/>
      <w:szCs w:val="24"/>
      <w:lang w:val="en-US" w:eastAsia="zh-CN" w:bidi="ar-SA"/>
    </w:rPr>
  </w:style>
  <w:style w:type="character" w:customStyle="1" w:styleId="971">
    <w:name w:val="批注文字 字符"/>
    <w:qFormat/>
    <w:uiPriority w:val="99"/>
    <w:rPr>
      <w:kern w:val="2"/>
      <w:sz w:val="21"/>
      <w:szCs w:val="22"/>
    </w:rPr>
  </w:style>
  <w:style w:type="character" w:customStyle="1" w:styleId="972">
    <w:name w:val="正文文本缩进 字符"/>
    <w:qFormat/>
    <w:uiPriority w:val="99"/>
    <w:rPr>
      <w:rFonts w:ascii="宋体" w:hAnsi="Courier New" w:eastAsia="宋体"/>
      <w:spacing w:val="-4"/>
      <w:kern w:val="2"/>
      <w:sz w:val="18"/>
      <w:lang w:val="en-US" w:eastAsia="zh-CN" w:bidi="ar-SA"/>
    </w:rPr>
  </w:style>
  <w:style w:type="character" w:customStyle="1" w:styleId="973">
    <w:name w:val="标题 字符1"/>
    <w:basedOn w:val="64"/>
    <w:qFormat/>
    <w:uiPriority w:val="10"/>
    <w:rPr>
      <w:rFonts w:asciiTheme="majorHAnsi" w:hAnsiTheme="majorHAnsi" w:eastAsiaTheme="majorEastAsia" w:cstheme="majorBidi"/>
      <w:b/>
      <w:bCs/>
      <w:sz w:val="32"/>
      <w:szCs w:val="32"/>
    </w:rPr>
  </w:style>
  <w:style w:type="character" w:customStyle="1" w:styleId="974">
    <w:name w:val="副标题 字符1"/>
    <w:basedOn w:val="64"/>
    <w:qFormat/>
    <w:uiPriority w:val="11"/>
    <w:rPr>
      <w:b/>
      <w:bCs/>
      <w:kern w:val="28"/>
      <w:sz w:val="32"/>
      <w:szCs w:val="32"/>
    </w:rPr>
  </w:style>
  <w:style w:type="paragraph" w:customStyle="1" w:styleId="975">
    <w:name w:val="表格非标题文字"/>
    <w:link w:val="97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6">
    <w:name w:val="表格非标题文字 Char"/>
    <w:basedOn w:val="64"/>
    <w:link w:val="975"/>
    <w:qFormat/>
    <w:uiPriority w:val="0"/>
    <w:rPr>
      <w:rFonts w:ascii="Futura Bk" w:hAnsi="Futura Bk" w:eastAsia="宋体" w:cs="Times New Roman"/>
      <w:sz w:val="18"/>
      <w:szCs w:val="21"/>
    </w:rPr>
  </w:style>
  <w:style w:type="paragraph" w:customStyle="1" w:styleId="977">
    <w:name w:val="a2"/>
    <w:basedOn w:val="1"/>
    <w:qFormat/>
    <w:uiPriority w:val="99"/>
    <w:pPr>
      <w:widowControl/>
      <w:spacing w:after="150"/>
      <w:jc w:val="left"/>
    </w:pPr>
    <w:rPr>
      <w:rFonts w:ascii="宋体" w:hAnsi="宋体" w:cs="宋体"/>
      <w:kern w:val="0"/>
      <w:sz w:val="24"/>
      <w:szCs w:val="24"/>
    </w:rPr>
  </w:style>
  <w:style w:type="table" w:customStyle="1" w:styleId="978">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9">
    <w:name w:val="标题 2 Char2"/>
    <w:qFormat/>
    <w:uiPriority w:val="0"/>
    <w:rPr>
      <w:rFonts w:ascii="Arial" w:hAnsi="Arial" w:eastAsia="黑体" w:cs="Times New Roman"/>
      <w:b/>
      <w:bCs/>
      <w:sz w:val="32"/>
      <w:szCs w:val="32"/>
    </w:rPr>
  </w:style>
  <w:style w:type="character" w:customStyle="1" w:styleId="980">
    <w:name w:val="正文缩进 Char1"/>
    <w:qFormat/>
    <w:uiPriority w:val="0"/>
    <w:rPr>
      <w:rFonts w:ascii="Calibri" w:hAnsi="Calibri" w:eastAsia="宋体" w:cs="Times New Roman"/>
      <w:szCs w:val="20"/>
    </w:rPr>
  </w:style>
  <w:style w:type="paragraph" w:customStyle="1" w:styleId="981">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2">
    <w:name w:val="ref"/>
    <w:basedOn w:val="64"/>
    <w:qFormat/>
    <w:uiPriority w:val="0"/>
  </w:style>
  <w:style w:type="character" w:customStyle="1" w:styleId="983">
    <w:name w:val="日期 字符1"/>
    <w:basedOn w:val="64"/>
    <w:semiHidden/>
    <w:qFormat/>
    <w:uiPriority w:val="0"/>
    <w:rPr>
      <w:rFonts w:ascii="Calibri" w:hAnsi="Calibri" w:eastAsia="宋体" w:cs="Times New Roman"/>
    </w:rPr>
  </w:style>
  <w:style w:type="character" w:customStyle="1" w:styleId="984">
    <w:name w:val="正文文本 2 字符1"/>
    <w:basedOn w:val="64"/>
    <w:semiHidden/>
    <w:qFormat/>
    <w:uiPriority w:val="0"/>
    <w:rPr>
      <w:rFonts w:ascii="Calibri" w:hAnsi="Calibri" w:eastAsia="宋体" w:cs="Times New Roman"/>
    </w:rPr>
  </w:style>
  <w:style w:type="character" w:customStyle="1" w:styleId="985">
    <w:name w:val="纯文本 字符1"/>
    <w:basedOn w:val="64"/>
    <w:semiHidden/>
    <w:qFormat/>
    <w:uiPriority w:val="99"/>
    <w:rPr>
      <w:rFonts w:hAnsi="Courier New" w:cs="Courier New" w:asciiTheme="minorEastAsia"/>
    </w:rPr>
  </w:style>
  <w:style w:type="table" w:customStyle="1" w:styleId="986">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7">
    <w:name w:val="标题 1 Char"/>
    <w:basedOn w:val="64"/>
    <w:link w:val="3"/>
    <w:qFormat/>
    <w:uiPriority w:val="9"/>
    <w:rPr>
      <w:rFonts w:ascii="Calibri" w:hAnsi="Calibri" w:eastAsia="方正小标宋简体" w:cs="Times New Roman"/>
      <w:bCs/>
      <w:kern w:val="0"/>
      <w:sz w:val="44"/>
      <w:szCs w:val="36"/>
    </w:rPr>
  </w:style>
  <w:style w:type="character" w:customStyle="1" w:styleId="988">
    <w:name w:val="标题 3 Char"/>
    <w:basedOn w:val="64"/>
    <w:link w:val="5"/>
    <w:qFormat/>
    <w:uiPriority w:val="9"/>
    <w:rPr>
      <w:rFonts w:ascii="Calibri" w:hAnsi="Calibri" w:eastAsia="宋体" w:cs="Times New Roman"/>
      <w:b/>
      <w:bCs/>
      <w:sz w:val="32"/>
      <w:szCs w:val="32"/>
    </w:rPr>
  </w:style>
  <w:style w:type="character" w:customStyle="1" w:styleId="989">
    <w:name w:val="标题 4 Char"/>
    <w:basedOn w:val="64"/>
    <w:link w:val="6"/>
    <w:qFormat/>
    <w:uiPriority w:val="9"/>
    <w:rPr>
      <w:rFonts w:ascii="Arial" w:hAnsi="Arial" w:eastAsia="黑体" w:cs="Times New Roman"/>
      <w:b/>
      <w:bCs/>
      <w:sz w:val="28"/>
      <w:szCs w:val="28"/>
    </w:rPr>
  </w:style>
  <w:style w:type="character" w:customStyle="1" w:styleId="990">
    <w:name w:val="标题 5 Char"/>
    <w:basedOn w:val="64"/>
    <w:link w:val="7"/>
    <w:qFormat/>
    <w:uiPriority w:val="9"/>
    <w:rPr>
      <w:rFonts w:ascii="Calibri" w:hAnsi="Calibri" w:eastAsia="宋体" w:cs="Times New Roman"/>
      <w:b/>
      <w:bCs/>
      <w:sz w:val="28"/>
      <w:szCs w:val="28"/>
    </w:rPr>
  </w:style>
  <w:style w:type="character" w:customStyle="1" w:styleId="991">
    <w:name w:val="标题 6 Char"/>
    <w:basedOn w:val="64"/>
    <w:link w:val="8"/>
    <w:qFormat/>
    <w:uiPriority w:val="0"/>
    <w:rPr>
      <w:rFonts w:ascii="Arial" w:hAnsi="Arial" w:eastAsia="黑体" w:cs="Times New Roman"/>
      <w:b/>
      <w:bCs/>
      <w:sz w:val="24"/>
      <w:szCs w:val="24"/>
    </w:rPr>
  </w:style>
  <w:style w:type="character" w:customStyle="1" w:styleId="992">
    <w:name w:val="标题 7 Char"/>
    <w:basedOn w:val="64"/>
    <w:link w:val="9"/>
    <w:qFormat/>
    <w:uiPriority w:val="0"/>
    <w:rPr>
      <w:rFonts w:ascii="Calibri" w:hAnsi="Calibri" w:eastAsia="宋体" w:cs="Times New Roman"/>
      <w:b/>
      <w:bCs/>
      <w:sz w:val="24"/>
      <w:szCs w:val="24"/>
    </w:rPr>
  </w:style>
  <w:style w:type="character" w:customStyle="1" w:styleId="993">
    <w:name w:val="标题 8 Char"/>
    <w:basedOn w:val="64"/>
    <w:link w:val="10"/>
    <w:qFormat/>
    <w:uiPriority w:val="0"/>
    <w:rPr>
      <w:rFonts w:ascii="Cambria" w:hAnsi="Cambria" w:eastAsia="宋体" w:cs="Times New Roman"/>
      <w:sz w:val="24"/>
      <w:szCs w:val="24"/>
    </w:rPr>
  </w:style>
  <w:style w:type="character" w:customStyle="1" w:styleId="994">
    <w:name w:val="标题 9 Char"/>
    <w:basedOn w:val="64"/>
    <w:link w:val="11"/>
    <w:qFormat/>
    <w:uiPriority w:val="0"/>
    <w:rPr>
      <w:rFonts w:ascii="Cambria" w:hAnsi="Cambria" w:eastAsia="宋体" w:cs="Times New Roman"/>
      <w:szCs w:val="21"/>
    </w:rPr>
  </w:style>
  <w:style w:type="character" w:customStyle="1" w:styleId="995">
    <w:name w:val="文档结构图 Char"/>
    <w:basedOn w:val="64"/>
    <w:link w:val="21"/>
    <w:qFormat/>
    <w:uiPriority w:val="0"/>
    <w:rPr>
      <w:rFonts w:ascii="宋体" w:hAnsi="Calibri" w:eastAsia="宋体" w:cs="Times New Roman"/>
      <w:sz w:val="18"/>
      <w:szCs w:val="18"/>
    </w:rPr>
  </w:style>
  <w:style w:type="character" w:customStyle="1" w:styleId="996">
    <w:name w:val="称呼 Char"/>
    <w:basedOn w:val="64"/>
    <w:link w:val="23"/>
    <w:qFormat/>
    <w:uiPriority w:val="0"/>
    <w:rPr>
      <w:rFonts w:ascii="宋体" w:hAnsi="Times New Roman" w:eastAsia="宋体" w:cs="Times New Roman"/>
      <w:b/>
      <w:sz w:val="28"/>
      <w:szCs w:val="20"/>
    </w:rPr>
  </w:style>
  <w:style w:type="character" w:customStyle="1" w:styleId="997">
    <w:name w:val="正文文本 3 Char"/>
    <w:basedOn w:val="64"/>
    <w:link w:val="24"/>
    <w:qFormat/>
    <w:uiPriority w:val="0"/>
    <w:rPr>
      <w:rFonts w:ascii="Times New Roman" w:hAnsi="宋体" w:eastAsia="FangSong_GB2312" w:cs="Times New Roman"/>
      <w:b/>
      <w:bCs/>
      <w:sz w:val="24"/>
      <w:szCs w:val="20"/>
    </w:rPr>
  </w:style>
  <w:style w:type="character" w:customStyle="1" w:styleId="998">
    <w:name w:val="正文文本 Char"/>
    <w:basedOn w:val="64"/>
    <w:link w:val="2"/>
    <w:qFormat/>
    <w:uiPriority w:val="99"/>
    <w:rPr>
      <w:rFonts w:ascii="Calibri" w:hAnsi="Calibri" w:eastAsia="宋体" w:cs="Times New Roman"/>
      <w:sz w:val="28"/>
      <w:szCs w:val="24"/>
    </w:rPr>
  </w:style>
  <w:style w:type="character" w:customStyle="1" w:styleId="999">
    <w:name w:val="纯文本 Char"/>
    <w:basedOn w:val="64"/>
    <w:link w:val="31"/>
    <w:qFormat/>
    <w:uiPriority w:val="99"/>
    <w:rPr>
      <w:rFonts w:ascii="宋体" w:hAnsi="Courier New" w:eastAsia="宋体" w:cs="Times New Roman"/>
      <w:sz w:val="24"/>
      <w:szCs w:val="24"/>
    </w:rPr>
  </w:style>
  <w:style w:type="character" w:customStyle="1" w:styleId="1000">
    <w:name w:val="日期 Char"/>
    <w:basedOn w:val="64"/>
    <w:link w:val="34"/>
    <w:qFormat/>
    <w:uiPriority w:val="0"/>
    <w:rPr>
      <w:rFonts w:ascii="Calibri" w:hAnsi="Calibri" w:eastAsia="楷体_GB2312" w:cs="Times New Roman"/>
      <w:sz w:val="32"/>
      <w:szCs w:val="20"/>
    </w:rPr>
  </w:style>
  <w:style w:type="character" w:customStyle="1" w:styleId="1001">
    <w:name w:val="正文文本缩进 2 Char"/>
    <w:basedOn w:val="64"/>
    <w:link w:val="35"/>
    <w:qFormat/>
    <w:uiPriority w:val="0"/>
    <w:rPr>
      <w:rFonts w:ascii="FangSong_GB2312" w:hAnsi="宋体" w:eastAsia="宋体" w:cs="Times New Roman"/>
      <w:b/>
      <w:bCs/>
      <w:color w:val="000000"/>
      <w:sz w:val="24"/>
      <w:szCs w:val="24"/>
    </w:rPr>
  </w:style>
  <w:style w:type="character" w:customStyle="1" w:styleId="1002">
    <w:name w:val="尾注文本 Char"/>
    <w:basedOn w:val="64"/>
    <w:link w:val="36"/>
    <w:qFormat/>
    <w:uiPriority w:val="0"/>
    <w:rPr>
      <w:rFonts w:ascii="宋体" w:hAnsi="Calibri" w:eastAsia="宋体" w:cs="Times New Roman"/>
      <w:snapToGrid w:val="0"/>
      <w:kern w:val="0"/>
      <w:szCs w:val="20"/>
    </w:rPr>
  </w:style>
  <w:style w:type="character" w:customStyle="1" w:styleId="1003">
    <w:name w:val="批注框文本 Char"/>
    <w:basedOn w:val="64"/>
    <w:link w:val="37"/>
    <w:qFormat/>
    <w:uiPriority w:val="99"/>
    <w:rPr>
      <w:rFonts w:ascii="Calibri" w:hAnsi="Calibri" w:eastAsia="宋体" w:cs="Times New Roman"/>
      <w:sz w:val="18"/>
      <w:szCs w:val="18"/>
    </w:rPr>
  </w:style>
  <w:style w:type="character" w:customStyle="1" w:styleId="1004">
    <w:name w:val="副标题 Char"/>
    <w:basedOn w:val="64"/>
    <w:link w:val="42"/>
    <w:qFormat/>
    <w:uiPriority w:val="11"/>
    <w:rPr>
      <w:rFonts w:ascii="Times New Roman" w:hAnsi="Times New Roman" w:eastAsia="Times New Roman" w:cs="Times New Roman"/>
      <w:sz w:val="18"/>
      <w:szCs w:val="18"/>
    </w:rPr>
  </w:style>
  <w:style w:type="character" w:customStyle="1" w:styleId="1005">
    <w:name w:val="脚注文本 Char"/>
    <w:basedOn w:val="64"/>
    <w:link w:val="44"/>
    <w:qFormat/>
    <w:uiPriority w:val="99"/>
    <w:rPr>
      <w:rFonts w:ascii="Calibri" w:hAnsi="Calibri" w:eastAsia="宋体" w:cs="Times New Roman"/>
      <w:sz w:val="18"/>
      <w:szCs w:val="18"/>
    </w:rPr>
  </w:style>
  <w:style w:type="character" w:customStyle="1" w:styleId="1006">
    <w:name w:val="正文文本缩进 3 Char"/>
    <w:basedOn w:val="64"/>
    <w:link w:val="46"/>
    <w:qFormat/>
    <w:uiPriority w:val="0"/>
    <w:rPr>
      <w:rFonts w:ascii="FangSong_GB2312" w:hAnsi="宋体" w:eastAsia="FangSong_GB2312" w:cs="Times New Roman"/>
      <w:color w:val="000000"/>
      <w:sz w:val="24"/>
      <w:szCs w:val="24"/>
    </w:rPr>
  </w:style>
  <w:style w:type="character" w:customStyle="1" w:styleId="1007">
    <w:name w:val="正文文本 2 Char"/>
    <w:basedOn w:val="64"/>
    <w:link w:val="50"/>
    <w:qFormat/>
    <w:uiPriority w:val="0"/>
    <w:rPr>
      <w:rFonts w:ascii="宋体" w:hAnsi="宋体" w:eastAsia="宋体" w:cs="Times New Roman"/>
      <w:color w:val="000000"/>
      <w:sz w:val="24"/>
      <w:szCs w:val="24"/>
    </w:rPr>
  </w:style>
  <w:style w:type="character" w:customStyle="1" w:styleId="1008">
    <w:name w:val="HTML 预设格式 Char"/>
    <w:basedOn w:val="64"/>
    <w:link w:val="52"/>
    <w:qFormat/>
    <w:uiPriority w:val="0"/>
    <w:rPr>
      <w:rFonts w:ascii="Courier New" w:hAnsi="Courier New" w:eastAsia="宋体" w:cs="Times New Roman"/>
      <w:sz w:val="20"/>
      <w:szCs w:val="20"/>
    </w:rPr>
  </w:style>
  <w:style w:type="character" w:customStyle="1" w:styleId="1009">
    <w:name w:val="标题 Char"/>
    <w:basedOn w:val="64"/>
    <w:link w:val="55"/>
    <w:qFormat/>
    <w:uiPriority w:val="0"/>
    <w:rPr>
      <w:rFonts w:ascii="Arial" w:hAnsi="Arial" w:eastAsia="宋体" w:cs="Times New Roman"/>
      <w:b/>
      <w:bCs/>
      <w:sz w:val="32"/>
      <w:szCs w:val="32"/>
    </w:rPr>
  </w:style>
  <w:style w:type="character" w:customStyle="1" w:styleId="1010">
    <w:name w:val="正文首行缩进 Char"/>
    <w:basedOn w:val="998"/>
    <w:link w:val="57"/>
    <w:qFormat/>
    <w:uiPriority w:val="0"/>
    <w:rPr>
      <w:rFonts w:ascii="Calibri" w:hAnsi="Calibri" w:eastAsia="宋体" w:cs="Times New Roman"/>
      <w:sz w:val="28"/>
      <w:szCs w:val="24"/>
    </w:rPr>
  </w:style>
  <w:style w:type="character" w:customStyle="1" w:styleId="1011">
    <w:name w:val="题注 Char"/>
    <w:link w:val="19"/>
    <w:qFormat/>
    <w:uiPriority w:val="0"/>
    <w:rPr>
      <w:rFonts w:ascii="Arial" w:hAnsi="Arial" w:eastAsia="黑体" w:cs="Times New Roman"/>
      <w:sz w:val="20"/>
      <w:szCs w:val="20"/>
    </w:rPr>
  </w:style>
  <w:style w:type="character" w:customStyle="1" w:styleId="1012">
    <w:name w:val="列出段落 Char"/>
    <w:link w:val="184"/>
    <w:qFormat/>
    <w:uiPriority w:val="34"/>
    <w:rPr>
      <w:rFonts w:ascii="Times New Roman" w:hAnsi="Times New Roman" w:eastAsia="宋体" w:cs="Times New Roman"/>
    </w:rPr>
  </w:style>
  <w:style w:type="character" w:customStyle="1" w:styleId="1013">
    <w:name w:val="标题 2 Char1"/>
    <w:link w:val="4"/>
    <w:qFormat/>
    <w:uiPriority w:val="0"/>
    <w:rPr>
      <w:rFonts w:ascii="Arial" w:hAnsi="Arial" w:eastAsia="黑体" w:cs="Times New Roman"/>
      <w:b/>
      <w:bCs/>
      <w:sz w:val="32"/>
      <w:szCs w:val="32"/>
    </w:rPr>
  </w:style>
  <w:style w:type="character" w:customStyle="1" w:styleId="1014">
    <w:name w:val="页脚 Char1"/>
    <w:link w:val="38"/>
    <w:qFormat/>
    <w:uiPriority w:val="99"/>
    <w:rPr>
      <w:rFonts w:ascii="Calibri" w:hAnsi="Calibri" w:eastAsia="宋体" w:cs="Times New Roman"/>
      <w:sz w:val="18"/>
      <w:szCs w:val="18"/>
    </w:rPr>
  </w:style>
  <w:style w:type="character" w:customStyle="1" w:styleId="1015">
    <w:name w:val="正文缩进 Char"/>
    <w:link w:val="18"/>
    <w:qFormat/>
    <w:uiPriority w:val="0"/>
    <w:rPr>
      <w:rFonts w:ascii="Calibri" w:hAnsi="Calibri" w:eastAsia="宋体" w:cs="Times New Roman"/>
      <w:szCs w:val="20"/>
    </w:rPr>
  </w:style>
  <w:style w:type="character" w:customStyle="1" w:styleId="1016">
    <w:name w:val="页眉 Char1"/>
    <w:link w:val="39"/>
    <w:qFormat/>
    <w:uiPriority w:val="0"/>
    <w:rPr>
      <w:rFonts w:ascii="Calibri" w:hAnsi="Calibri" w:eastAsia="宋体" w:cs="Times New Roman"/>
      <w:sz w:val="18"/>
      <w:szCs w:val="18"/>
    </w:rPr>
  </w:style>
  <w:style w:type="character" w:customStyle="1" w:styleId="1017">
    <w:name w:val="z-窗体底端 Char"/>
    <w:link w:val="897"/>
    <w:qFormat/>
    <w:uiPriority w:val="0"/>
    <w:rPr>
      <w:rFonts w:ascii="Arial" w:hAnsi="Arial" w:eastAsia="宋体" w:cs="Arial"/>
      <w:vanish/>
      <w:sz w:val="16"/>
      <w:szCs w:val="16"/>
    </w:rPr>
  </w:style>
  <w:style w:type="character" w:customStyle="1" w:styleId="1018">
    <w:name w:val="z-窗体顶端 Char"/>
    <w:link w:val="900"/>
    <w:qFormat/>
    <w:uiPriority w:val="0"/>
    <w:rPr>
      <w:rFonts w:ascii="Arial" w:hAnsi="Arial" w:eastAsia="宋体" w:cs="Arial"/>
      <w:vanish/>
      <w:sz w:val="16"/>
      <w:szCs w:val="16"/>
    </w:rPr>
  </w:style>
  <w:style w:type="character" w:customStyle="1" w:styleId="1019">
    <w:name w:val="批注主题 Char1"/>
    <w:basedOn w:val="101"/>
    <w:link w:val="56"/>
    <w:qFormat/>
    <w:uiPriority w:val="99"/>
    <w:rPr>
      <w:rFonts w:ascii="Calibri" w:hAnsi="Calibri" w:eastAsia="宋体" w:cs="Times New Roman"/>
      <w:b/>
      <w:bCs/>
    </w:rPr>
  </w:style>
  <w:style w:type="character" w:customStyle="1" w:styleId="1020">
    <w:name w:val="正文首行缩进 2 Char1"/>
    <w:basedOn w:val="105"/>
    <w:link w:val="58"/>
    <w:qFormat/>
    <w:uiPriority w:val="0"/>
    <w:rPr>
      <w:rFonts w:ascii="Times New Roman" w:hAnsi="Times New Roman" w:eastAsia="宋体" w:cs="Times New Roman"/>
      <w:spacing w:val="-4"/>
      <w:sz w:val="18"/>
      <w:szCs w:val="20"/>
    </w:rPr>
  </w:style>
  <w:style w:type="paragraph" w:customStyle="1" w:styleId="1021">
    <w:name w:val="三级标题"/>
    <w:basedOn w:val="184"/>
    <w:link w:val="1022"/>
    <w:qFormat/>
    <w:uiPriority w:val="0"/>
    <w:pPr>
      <w:numPr>
        <w:ilvl w:val="1"/>
        <w:numId w:val="30"/>
      </w:numPr>
      <w:spacing w:line="560" w:lineRule="exact"/>
      <w:ind w:firstLine="0" w:firstLineChars="0"/>
    </w:pPr>
    <w:rPr>
      <w:rFonts w:ascii="楷体_GB2312" w:hAnsi="Calibri" w:eastAsia="楷体_GB2312" w:cs="Times New Roman"/>
      <w:sz w:val="32"/>
      <w:szCs w:val="32"/>
    </w:rPr>
  </w:style>
  <w:style w:type="character" w:customStyle="1" w:styleId="1022">
    <w:name w:val="三级标题 Char"/>
    <w:basedOn w:val="1012"/>
    <w:link w:val="1021"/>
    <w:qFormat/>
    <w:uiPriority w:val="0"/>
    <w:rPr>
      <w:rFonts w:ascii="楷体_GB2312" w:hAnsi="Calibri" w:eastAsia="楷体_GB2312" w:cs="Times New Roman"/>
      <w:sz w:val="32"/>
      <w:szCs w:val="32"/>
    </w:rPr>
  </w:style>
  <w:style w:type="character" w:customStyle="1" w:styleId="1023">
    <w:name w:val="书籍标题2"/>
    <w:qFormat/>
    <w:uiPriority w:val="33"/>
    <w:rPr>
      <w:rFonts w:ascii="Times New Roman" w:hAnsi="Times New Roman" w:eastAsia="宋体" w:cs="Times New Roman"/>
      <w:b/>
      <w:bCs/>
      <w:smallCaps/>
      <w:spacing w:val="5"/>
    </w:rPr>
  </w:style>
  <w:style w:type="paragraph" w:customStyle="1" w:styleId="1024">
    <w:name w:val="z-窗体底端2"/>
    <w:basedOn w:val="1"/>
    <w:next w:val="1"/>
    <w:qFormat/>
    <w:uiPriority w:val="0"/>
    <w:pPr>
      <w:widowControl/>
      <w:pBdr>
        <w:top w:val="single" w:color="auto" w:sz="6" w:space="1"/>
      </w:pBdr>
      <w:spacing w:line="560" w:lineRule="exact"/>
      <w:jc w:val="center"/>
    </w:pPr>
    <w:rPr>
      <w:rFonts w:ascii="Arial" w:hAnsi="Arial" w:cs="Arial" w:eastAsiaTheme="minorEastAsia"/>
      <w:vanish/>
      <w:sz w:val="16"/>
      <w:szCs w:val="16"/>
    </w:rPr>
  </w:style>
  <w:style w:type="character" w:customStyle="1" w:styleId="1025">
    <w:name w:val="明显参考2"/>
    <w:qFormat/>
    <w:uiPriority w:val="0"/>
    <w:rPr>
      <w:rFonts w:ascii="Times New Roman" w:hAnsi="Times New Roman" w:eastAsia="宋体" w:cs="Times New Roman"/>
      <w:b/>
      <w:sz w:val="24"/>
      <w:u w:val="single"/>
    </w:rPr>
  </w:style>
  <w:style w:type="paragraph" w:customStyle="1" w:styleId="1026">
    <w:name w:val="z-窗体顶端2"/>
    <w:basedOn w:val="1"/>
    <w:next w:val="1"/>
    <w:qFormat/>
    <w:uiPriority w:val="0"/>
    <w:pPr>
      <w:widowControl/>
      <w:pBdr>
        <w:bottom w:val="single" w:color="auto" w:sz="6" w:space="1"/>
      </w:pBdr>
      <w:spacing w:line="560" w:lineRule="exact"/>
      <w:jc w:val="center"/>
    </w:pPr>
    <w:rPr>
      <w:rFonts w:ascii="Arial" w:hAnsi="Arial" w:cs="Arial" w:eastAsiaTheme="minorEastAsia"/>
      <w:vanish/>
      <w:sz w:val="16"/>
      <w:szCs w:val="16"/>
    </w:rPr>
  </w:style>
  <w:style w:type="character" w:customStyle="1" w:styleId="1027">
    <w:name w:val="不明显参考2"/>
    <w:qFormat/>
    <w:uiPriority w:val="31"/>
    <w:rPr>
      <w:rFonts w:ascii="Times New Roman" w:hAnsi="Times New Roman" w:eastAsia="宋体" w:cs="Times New Roman"/>
      <w:smallCaps/>
      <w:color w:val="C0504D"/>
      <w:u w:val="single"/>
    </w:rPr>
  </w:style>
  <w:style w:type="paragraph" w:customStyle="1" w:styleId="1028">
    <w:name w:val="TOC 标题2"/>
    <w:basedOn w:val="3"/>
    <w:next w:val="1"/>
    <w:qFormat/>
    <w:uiPriority w:val="0"/>
    <w:pPr>
      <w:keepNext/>
      <w:keepLines/>
      <w:widowControl/>
      <w:autoSpaceDE/>
      <w:autoSpaceDN/>
      <w:adjustRightInd/>
      <w:spacing w:before="480" w:line="276" w:lineRule="auto"/>
      <w:jc w:val="left"/>
      <w:outlineLvl w:val="9"/>
    </w:pPr>
    <w:rPr>
      <w:rFonts w:ascii="Cambria" w:hAnsi="Cambria" w:eastAsia="宋体" w:cs="Times New Roman"/>
      <w:b w:val="0"/>
      <w:color w:val="365F91"/>
      <w:sz w:val="28"/>
      <w:szCs w:val="28"/>
    </w:rPr>
  </w:style>
  <w:style w:type="paragraph" w:customStyle="1" w:styleId="1029">
    <w:name w:val="修订2"/>
    <w:semiHidden/>
    <w:qFormat/>
    <w:uiPriority w:val="99"/>
    <w:rPr>
      <w:rFonts w:ascii="Calibri" w:hAnsi="Calibri" w:eastAsia="宋体" w:cs="Times New Roman"/>
      <w:kern w:val="2"/>
      <w:sz w:val="21"/>
      <w:szCs w:val="22"/>
      <w:lang w:val="en-US" w:eastAsia="zh-CN" w:bidi="ar-SA"/>
    </w:rPr>
  </w:style>
  <w:style w:type="paragraph" w:customStyle="1" w:styleId="1030">
    <w:name w:val="正缩２"/>
    <w:basedOn w:val="1"/>
    <w:qFormat/>
    <w:uiPriority w:val="0"/>
    <w:pPr>
      <w:spacing w:line="560" w:lineRule="exact"/>
      <w:ind w:firstLine="880" w:firstLineChars="200"/>
    </w:pPr>
    <w:rPr>
      <w:rFonts w:ascii="Times New Roman" w:hAnsi="Times New Roman" w:eastAsia="仿宋_GB2312" w:cs="Times New Roman"/>
      <w:sz w:val="28"/>
    </w:rPr>
  </w:style>
  <w:style w:type="paragraph" w:customStyle="1" w:styleId="1031">
    <w:name w:val="标一"/>
    <w:basedOn w:val="1"/>
    <w:link w:val="1032"/>
    <w:qFormat/>
    <w:uiPriority w:val="0"/>
    <w:pPr>
      <w:spacing w:line="560" w:lineRule="exact"/>
    </w:pPr>
    <w:rPr>
      <w:rFonts w:ascii="Times New Roman" w:hAnsi="Times New Roman" w:eastAsia="黑体" w:cs="Times New Roman"/>
      <w:sz w:val="32"/>
    </w:rPr>
  </w:style>
  <w:style w:type="character" w:customStyle="1" w:styleId="1032">
    <w:name w:val="标一 Char"/>
    <w:link w:val="1031"/>
    <w:qFormat/>
    <w:uiPriority w:val="0"/>
    <w:rPr>
      <w:rFonts w:ascii="Times New Roman" w:hAnsi="Times New Roman" w:eastAsia="黑体" w:cs="Times New Roman"/>
      <w:sz w:val="32"/>
    </w:rPr>
  </w:style>
  <w:style w:type="paragraph" w:customStyle="1" w:styleId="1033">
    <w:name w:val="工可正文"/>
    <w:basedOn w:val="811"/>
    <w:qFormat/>
    <w:uiPriority w:val="0"/>
    <w:pPr>
      <w:widowControl/>
      <w:ind w:firstLine="560"/>
    </w:pPr>
    <w:rPr>
      <w:rFonts w:ascii="Calibri" w:hAnsi="Calibri" w:eastAsia="仿宋_GB2312" w:cs="Times New Roman"/>
      <w:kern w:val="0"/>
      <w:sz w:val="28"/>
      <w:szCs w:val="20"/>
    </w:rPr>
  </w:style>
  <w:style w:type="character" w:customStyle="1" w:styleId="1034">
    <w:name w:val="10"/>
    <w:basedOn w:val="64"/>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49591</Words>
  <Characters>51742</Characters>
  <Lines>1</Lines>
  <Paragraphs>1</Paragraphs>
  <TotalTime>1</TotalTime>
  <ScaleCrop>false</ScaleCrop>
  <LinksUpToDate>false</LinksUpToDate>
  <CharactersWithSpaces>53956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2021-03-02T19:00:00Z</dcterms:created>
  <dc:creator>jtj</dc:creator>
  <cp:lastModifiedBy>K</cp:lastModifiedBy>
  <cp:lastPrinted>2021-02-02T18:12:00Z</cp:lastPrinted>
  <dcterms:modified xsi:type="dcterms:W3CDTF">2023-08-18T07:43:16Z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D6813BD6BEB24BEEA7555F9E89754553_12</vt:lpwstr>
  </property>
  <property fmtid="{D5CDD505-2E9C-101B-9397-08002B2CF9AE}" pid="4" name="woTemplateTypoMode" linkTarget="0">
    <vt:lpwstr>web</vt:lpwstr>
  </property>
  <property fmtid="{D5CDD505-2E9C-101B-9397-08002B2CF9AE}" pid="5" name="woTemplate" linkTarget="0">
    <vt:i4>1</vt:i4>
  </property>
</Properties>
</file>