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ascii="宋体" w:hAnsi="宋体"/>
          <w:b/>
          <w:bCs/>
          <w:sz w:val="52"/>
          <w:szCs w:val="52"/>
        </w:rPr>
      </w:pPr>
      <w:r>
        <w:t>浙江警察学院物业管理服务项目</w:t>
      </w:r>
    </w:p>
    <w:p>
      <w:pPr>
        <w:spacing w:beforeLines="100" w:line="360" w:lineRule="auto"/>
        <w:jc w:val="center"/>
        <w:rPr>
          <w:rFonts w:hint="eastAsia" w:ascii="宋体" w:hAnsi="宋体"/>
          <w:sz w:val="36"/>
          <w:szCs w:val="36"/>
        </w:rPr>
      </w:pPr>
      <w:r>
        <w:t>项目编号：ZZCG2023X-GK-104</w:t>
      </w:r>
    </w:p>
    <w:p>
      <w:pPr>
        <w:spacing w:beforeLines="100" w:line="360" w:lineRule="auto"/>
        <w:jc w:val="center"/>
        <w:rPr>
          <w:rFonts w:hint="eastAsia" w:ascii="宋体" w:hAnsi="宋体"/>
          <w:sz w:val="36"/>
          <w:szCs w:val="36"/>
        </w:rPr>
      </w:pPr>
      <w:r/>
    </w:p>
    <w:p>
      <w:pPr>
        <w:spacing w:beforeLines="100" w:after="100" w:afterAutospacing="1" w:line="800" w:lineRule="exact"/>
        <w:jc w:val="center"/>
        <w:rPr>
          <w:rFonts w:ascii="宋体" w:hAnsi="宋体"/>
          <w:b/>
          <w:spacing w:val="40"/>
          <w:sz w:val="84"/>
          <w:szCs w:val="84"/>
        </w:rPr>
      </w:pPr>
      <w:r>
        <w:t>公</w:t>
      </w:r>
    </w:p>
    <w:p>
      <w:pPr>
        <w:spacing w:after="100" w:afterAutospacing="1" w:line="800" w:lineRule="exact"/>
        <w:ind w:right="-108"/>
        <w:jc w:val="center"/>
        <w:rPr>
          <w:rFonts w:ascii="宋体" w:hAnsi="宋体"/>
          <w:b/>
          <w:spacing w:val="40"/>
          <w:sz w:val="84"/>
          <w:szCs w:val="84"/>
        </w:rPr>
      </w:pPr>
      <w:r>
        <w:t>开</w:t>
      </w:r>
    </w:p>
    <w:p>
      <w:pPr>
        <w:spacing w:after="100" w:afterAutospacing="1" w:line="800" w:lineRule="exact"/>
        <w:ind w:right="-108"/>
        <w:jc w:val="center"/>
        <w:rPr>
          <w:rFonts w:ascii="宋体" w:hAnsi="宋体"/>
          <w:b/>
          <w:spacing w:val="40"/>
          <w:sz w:val="84"/>
          <w:szCs w:val="84"/>
        </w:rPr>
      </w:pPr>
      <w:r>
        <w:t xml:space="preserve">招 </w:t>
      </w:r>
    </w:p>
    <w:p>
      <w:pPr>
        <w:spacing w:after="100" w:afterAutospacing="1" w:line="800" w:lineRule="exact"/>
        <w:ind w:right="-108"/>
        <w:jc w:val="center"/>
        <w:rPr>
          <w:rFonts w:ascii="宋体" w:hAnsi="宋体"/>
          <w:b/>
          <w:spacing w:val="40"/>
          <w:sz w:val="84"/>
          <w:szCs w:val="84"/>
        </w:rPr>
      </w:pPr>
      <w:r>
        <w:t>标</w:t>
      </w:r>
    </w:p>
    <w:p>
      <w:pPr>
        <w:spacing w:after="100" w:afterAutospacing="1" w:line="800" w:lineRule="exact"/>
        <w:ind w:right="-108"/>
        <w:jc w:val="center"/>
        <w:rPr>
          <w:rFonts w:ascii="宋体" w:hAnsi="宋体"/>
          <w:b/>
          <w:spacing w:val="40"/>
          <w:sz w:val="84"/>
          <w:szCs w:val="84"/>
        </w:rPr>
      </w:pPr>
      <w:r>
        <w:t>文</w:t>
      </w:r>
    </w:p>
    <w:p>
      <w:pPr>
        <w:spacing w:after="100" w:afterAutospacing="1" w:line="800" w:lineRule="exact"/>
        <w:ind w:right="-108"/>
        <w:jc w:val="center"/>
        <w:rPr>
          <w:rFonts w:ascii="宋体" w:hAnsi="宋体"/>
          <w:b/>
          <w:spacing w:val="40"/>
          <w:sz w:val="84"/>
          <w:szCs w:val="84"/>
        </w:rPr>
      </w:pPr>
      <w:r>
        <w:t>件</w:t>
      </w:r>
    </w:p>
    <w:p>
      <w:pPr>
        <w:ind w:right="-110"/>
        <w:rPr>
          <w:rFonts w:ascii="宋体" w:hAnsi="宋体"/>
          <w:sz w:val="32"/>
          <w:szCs w:val="32"/>
        </w:rPr>
      </w:pPr>
      <w:r/>
    </w:p>
    <w:p>
      <w:pPr>
        <w:ind w:right="-110"/>
        <w:rPr>
          <w:rFonts w:ascii="宋体" w:hAnsi="宋体"/>
          <w:sz w:val="32"/>
          <w:szCs w:val="32"/>
        </w:rPr>
      </w:pPr>
      <w:r/>
    </w:p>
    <w:p>
      <w:pPr>
        <w:spacing w:line="360" w:lineRule="auto"/>
        <w:ind w:right="532"/>
        <w:jc w:val="center"/>
        <w:rPr>
          <w:rFonts w:ascii="宋体" w:hAnsi="宋体"/>
          <w:sz w:val="36"/>
          <w:szCs w:val="36"/>
        </w:rPr>
      </w:pPr>
      <w:r>
        <w:t>浙 江 省 政 府 采 购 中 心</w:t>
      </w:r>
    </w:p>
    <w:p>
      <w:pPr>
        <w:wordWrap w:val="0"/>
        <w:spacing w:line="360" w:lineRule="auto"/>
        <w:ind w:right="-108"/>
        <w:jc w:val="center"/>
        <w:rPr>
          <w:rFonts w:hAnsi="宋体"/>
          <w:b/>
          <w:sz w:val="36"/>
          <w:szCs w:val="36"/>
        </w:rPr>
      </w:pPr>
      <w:r>
        <w:t>地    址：杭州市西湖区宝石一路3号</w:t>
      </w:r>
    </w:p>
    <w:p>
      <w:pPr>
        <w:spacing w:line="500" w:lineRule="exact"/>
        <w:ind w:right="-108" w:firstLine="3072" w:firstLineChars="850"/>
        <w:rPr>
          <w:rFonts w:hAnsi="宋体"/>
          <w:b/>
          <w:sz w:val="36"/>
          <w:szCs w:val="36"/>
        </w:rPr>
      </w:pPr>
      <w:r/>
    </w:p>
    <w:p>
      <w:pPr>
        <w:spacing w:line="500" w:lineRule="exact"/>
        <w:ind w:right="-108" w:firstLine="3072" w:firstLineChars="850"/>
        <w:rPr>
          <w:rFonts w:hAnsi="宋体"/>
          <w:b/>
          <w:sz w:val="36"/>
          <w:szCs w:val="36"/>
        </w:rPr>
      </w:pPr>
      <w:r/>
    </w:p>
    <w:p>
      <w:pPr>
        <w:spacing w:line="500" w:lineRule="exact"/>
        <w:ind w:right="-108" w:firstLine="3072" w:firstLineChars="850"/>
        <w:rPr>
          <w:rFonts w:hAnsi="宋体"/>
          <w:b/>
          <w:sz w:val="36"/>
          <w:szCs w:val="36"/>
        </w:rPr>
      </w:pPr>
      <w:r/>
    </w:p>
    <w:p>
      <w:pPr>
        <w:spacing w:line="500" w:lineRule="exact"/>
        <w:ind w:right="-108" w:firstLine="3072" w:firstLineChars="850"/>
        <w:rPr>
          <w:rFonts w:hAnsi="宋体"/>
          <w:b/>
          <w:sz w:val="36"/>
          <w:szCs w:val="36"/>
        </w:rPr>
      </w:pPr>
      <w:r/>
    </w:p>
    <w:p>
      <w:pPr>
        <w:spacing w:line="500" w:lineRule="exact"/>
        <w:ind w:right="-108" w:firstLine="3072" w:firstLineChars="850"/>
        <w:rPr>
          <w:rFonts w:hAnsi="宋体"/>
          <w:b/>
          <w:sz w:val="36"/>
          <w:szCs w:val="36"/>
        </w:rPr>
      </w:pPr>
      <w:r/>
    </w:p>
    <w:p>
      <w:pPr>
        <w:spacing w:line="500" w:lineRule="exact"/>
        <w:ind w:right="-108" w:firstLine="3072" w:firstLineChars="850"/>
        <w:rPr>
          <w:rFonts w:hAnsi="宋体"/>
          <w:b/>
          <w:sz w:val="36"/>
          <w:szCs w:val="36"/>
        </w:rPr>
      </w:pPr>
      <w:r/>
    </w:p>
    <w:p>
      <w:pPr>
        <w:spacing w:line="500" w:lineRule="exact"/>
        <w:ind w:right="-108" w:firstLine="3072" w:firstLineChars="850"/>
        <w:rPr>
          <w:rFonts w:hAnsi="宋体"/>
          <w:b/>
          <w:sz w:val="36"/>
          <w:szCs w:val="36"/>
        </w:rPr>
      </w:pPr>
      <w:r>
        <w:t>目     录</w:t>
      </w:r>
    </w:p>
    <w:p>
      <w:pPr>
        <w:pStyle w:val="31"/>
        <w:spacing w:before="120" w:after="120" w:line="360" w:lineRule="auto"/>
        <w:jc w:val="center"/>
        <w:rPr>
          <w:rFonts w:hAnsi="宋体" w:eastAsia="仿宋_GB2312"/>
          <w:sz w:val="32"/>
          <w:szCs w:val="32"/>
        </w:rPr>
      </w:pPr>
      <w:r/>
    </w:p>
    <w:p>
      <w:pPr>
        <w:pStyle w:val="40"/>
        <w:tabs>
          <w:tab w:val="right" w:leader="dot" w:pos="8834"/>
        </w:tabs>
        <w:spacing w:after="120"/>
        <w:rPr>
          <w:rFonts w:ascii="Calibri" w:hAnsi="Calibri" w:eastAsia="宋体"/>
          <w:sz w:val="21"/>
          <w:szCs w:val="22"/>
        </w:rPr>
      </w:pPr>
      <w:r>
        <w:t>第一章公开招标采购公告</w:t>
        <w:tab/>
        <w:t>3</w:t>
      </w:r>
    </w:p>
    <w:p>
      <w:pPr>
        <w:pStyle w:val="40"/>
        <w:tabs>
          <w:tab w:val="right" w:leader="dot" w:pos="8834"/>
        </w:tabs>
        <w:spacing w:after="120"/>
        <w:rPr>
          <w:rFonts w:ascii="Calibri" w:hAnsi="Calibri" w:eastAsia="宋体"/>
          <w:sz w:val="21"/>
          <w:szCs w:val="22"/>
        </w:rPr>
      </w:pPr>
      <w:r>
        <w:t>第二章投标人须知</w:t>
        <w:tab/>
        <w:t>6</w:t>
      </w:r>
    </w:p>
    <w:p>
      <w:pPr>
        <w:pStyle w:val="40"/>
        <w:tabs>
          <w:tab w:val="right" w:leader="dot" w:pos="8834"/>
        </w:tabs>
        <w:spacing w:after="120"/>
        <w:rPr>
          <w:rFonts w:ascii="Calibri" w:hAnsi="Calibri" w:eastAsia="宋体"/>
          <w:sz w:val="21"/>
          <w:szCs w:val="22"/>
        </w:rPr>
      </w:pPr>
      <w:r>
        <w:t>第三章评标办法及评分标准</w:t>
        <w:tab/>
        <w:t>26</w:t>
      </w:r>
    </w:p>
    <w:p>
      <w:pPr>
        <w:pStyle w:val="40"/>
        <w:tabs>
          <w:tab w:val="right" w:leader="dot" w:pos="8834"/>
        </w:tabs>
        <w:spacing w:after="120"/>
        <w:rPr>
          <w:rFonts w:ascii="Calibri" w:hAnsi="Calibri" w:eastAsia="宋体"/>
          <w:sz w:val="21"/>
          <w:szCs w:val="22"/>
        </w:rPr>
      </w:pPr>
      <w:r>
        <w:t>第四章招标需求</w:t>
        <w:tab/>
        <w:t>27</w:t>
      </w:r>
    </w:p>
    <w:p>
      <w:pPr>
        <w:pStyle w:val="40"/>
        <w:tabs>
          <w:tab w:val="right" w:leader="dot" w:pos="8834"/>
        </w:tabs>
        <w:spacing w:after="120"/>
        <w:rPr>
          <w:rFonts w:ascii="Calibri" w:hAnsi="Calibri" w:eastAsia="宋体"/>
          <w:sz w:val="21"/>
          <w:szCs w:val="22"/>
        </w:rPr>
      </w:pPr>
      <w:r>
        <w:t>第五章浙江省政府采购合同主要条款指引</w:t>
        <w:tab/>
        <w:t>31</w:t>
      </w:r>
    </w:p>
    <w:p>
      <w:pPr>
        <w:pStyle w:val="40"/>
        <w:tabs>
          <w:tab w:val="right" w:leader="dot" w:pos="8834"/>
        </w:tabs>
        <w:spacing w:after="120"/>
        <w:rPr>
          <w:rFonts w:ascii="Calibri" w:hAnsi="Calibri" w:eastAsia="宋体"/>
          <w:sz w:val="21"/>
          <w:szCs w:val="22"/>
        </w:rPr>
      </w:pPr>
      <w:r>
        <w:t>第六章投标文件格式附件</w:t>
        <w:tab/>
        <w:t>71</w:t>
      </w:r>
    </w:p>
    <w:p>
      <w:pPr>
        <w:spacing w:beforeLines="50" w:line="480" w:lineRule="exact"/>
        <w:ind w:left="165"/>
        <w:rPr>
          <w:rFonts w:ascii="宋体" w:hAnsi="宋体" w:eastAsia="仿宋_GB2312"/>
          <w:sz w:val="30"/>
          <w:szCs w:val="30"/>
        </w:rPr>
      </w:pPr>
      <w:r/>
    </w:p>
    <w:p>
      <w:pPr>
        <w:pStyle w:val="31"/>
        <w:spacing w:before="120" w:after="120" w:line="360" w:lineRule="auto"/>
        <w:ind w:firstLine="640"/>
        <w:jc w:val="center"/>
        <w:outlineLvl w:val="0"/>
        <w:rPr>
          <w:rFonts w:hAnsi="宋体"/>
          <w:b/>
          <w:sz w:val="36"/>
          <w:szCs w:val="36"/>
        </w:rPr>
      </w:pPr>
      <w:r>
        <w:t>第一章 公开招标采购公告</w:t>
      </w:r>
    </w:p>
    <w:p>
      <w:pPr>
        <w:pStyle w:val="397"/>
        <w:widowControl w:val="0"/>
        <w:spacing w:after="120" w:line="460" w:lineRule="exact"/>
        <w:ind w:firstLine="560"/>
        <w:rPr>
          <w:rFonts w:ascii="仿宋" w:hAnsi="仿宋" w:eastAsia="仿宋"/>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ascii="仿宋" w:hAnsi="仿宋" w:eastAsia="仿宋" w:cs="Arial"/>
          <w:sz w:val="30"/>
          <w:szCs w:val="30"/>
        </w:rPr>
      </w:pPr>
      <w:r>
        <w:t>一、项目编号：ZZCG2023X-GK-104</w:t>
      </w:r>
    </w:p>
    <w:p>
      <w:pPr>
        <w:snapToGrid w:val="0"/>
        <w:spacing w:afterLines="50" w:line="460" w:lineRule="exact"/>
        <w:ind w:firstLine="602" w:firstLineChars="200"/>
        <w:rPr>
          <w:rFonts w:ascii="仿宋" w:hAnsi="仿宋" w:eastAsia="仿宋" w:cs="Arial"/>
          <w:b/>
          <w:bCs/>
          <w:sz w:val="30"/>
          <w:szCs w:val="30"/>
        </w:rPr>
      </w:pPr>
      <w:r>
        <w:t>二、公告期限：5个工作日</w:t>
      </w:r>
    </w:p>
    <w:p>
      <w:pPr>
        <w:snapToGrid w:val="0"/>
        <w:spacing w:afterLines="50" w:line="460" w:lineRule="exact"/>
        <w:ind w:firstLine="602" w:firstLineChars="200"/>
        <w:rPr>
          <w:rFonts w:ascii="仿宋" w:hAnsi="仿宋" w:eastAsia="仿宋" w:cs="Arial"/>
          <w:b/>
          <w:sz w:val="28"/>
          <w:szCs w:val="28"/>
        </w:rPr>
      </w:pPr>
      <w:r>
        <w:t xml:space="preserve">三、采购项目内容、数量及预算 </w:t>
      </w:r>
    </w:p>
    <w:tbl>
      <w:tblPr>
        <w:tblStyle w:val="60"/>
        <w:tblW w:w="52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651"/>
        <w:gridCol w:w="838"/>
        <w:gridCol w:w="885"/>
        <w:gridCol w:w="1559"/>
        <w:gridCol w:w="16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r>
              <w:t>标项序号</w:t>
            </w:r>
          </w:p>
        </w:tc>
        <w:tc>
          <w:tcPr>
            <w:tcW w:w="916" w:type="pct"/>
          </w:tcPr>
          <w:p>
            <w:r>
              <w:t>标项名称</w:t>
            </w:r>
          </w:p>
        </w:tc>
        <w:tc>
          <w:tcPr>
            <w:tcW w:w="465" w:type="pct"/>
          </w:tcPr>
          <w:p>
            <w:r>
              <w:t>数量</w:t>
            </w:r>
          </w:p>
        </w:tc>
        <w:tc>
          <w:tcPr>
            <w:tcW w:w="491" w:type="pct"/>
          </w:tcPr>
          <w:p>
            <w:r>
              <w:t>单位</w:t>
            </w:r>
          </w:p>
        </w:tc>
        <w:tc>
          <w:tcPr>
            <w:tcW w:w="865" w:type="pct"/>
          </w:tcPr>
          <w:p>
            <w:r>
              <w:t>预算金额(万元)</w:t>
            </w:r>
          </w:p>
        </w:tc>
        <w:tc>
          <w:tcPr>
            <w:tcW w:w="1621" w:type="dxa"/>
            <w:vAlign w:val="top"/>
          </w:tcPr>
          <w:p>
            <w:r>
              <w:t>最高限价(万元)</w:t>
            </w:r>
          </w:p>
        </w:tc>
        <w:tc>
          <w:tcPr>
            <w:tcW w:w="1589" w:type="dxa"/>
            <w:vAlign w:val="top"/>
          </w:tcPr>
          <w:p>
            <w: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r>
              <w:t>1</w:t>
            </w:r>
          </w:p>
        </w:tc>
        <w:tc>
          <w:tcPr>
            <w:tcW w:w="916" w:type="pct"/>
          </w:tcPr>
          <w:p>
            <w:r>
              <w:t>浙江警察学院物业管理服务项目</w:t>
            </w:r>
          </w:p>
        </w:tc>
        <w:tc>
          <w:tcPr>
            <w:tcW w:w="465" w:type="pct"/>
          </w:tcPr>
          <w:p>
            <w:r>
              <w:t>30</w:t>
            </w:r>
          </w:p>
        </w:tc>
        <w:tc>
          <w:tcPr>
            <w:tcW w:w="491" w:type="pct"/>
          </w:tcPr>
          <w:p>
            <w:r>
              <w:t>月</w:t>
            </w:r>
          </w:p>
        </w:tc>
        <w:tc>
          <w:tcPr>
            <w:tcW w:w="865" w:type="pct"/>
          </w:tcPr>
          <w:p>
            <w:r>
              <w:t>4917.1018</w:t>
            </w:r>
          </w:p>
        </w:tc>
        <w:tc>
          <w:tcPr>
            <w:tcW w:w="1621" w:type="dxa"/>
            <w:vAlign w:val="top"/>
          </w:tcPr>
          <w:p>
            <w:r>
              <w:t>4833.1018</w:t>
            </w:r>
          </w:p>
        </w:tc>
        <w:tc>
          <w:tcPr>
            <w:tcW w:w="1589" w:type="dxa"/>
            <w:vAlign w:val="top"/>
          </w:tcPr>
          <w:p>
            <w:r>
              <w:t>详见招标文件</w:t>
            </w:r>
          </w:p>
        </w:tc>
      </w:tr>
    </w:tbl>
    <w:p>
      <w:pPr>
        <w:snapToGrid w:val="0"/>
        <w:spacing w:afterLines="50" w:line="460" w:lineRule="exact"/>
        <w:ind w:firstLine="562" w:firstLineChars="200"/>
        <w:rPr>
          <w:rFonts w:ascii="仿宋" w:hAnsi="仿宋" w:eastAsia="仿宋" w:cs="Arial"/>
          <w:b/>
          <w:sz w:val="28"/>
          <w:szCs w:val="28"/>
        </w:rPr>
      </w:pPr>
      <w:r>
        <w:t xml:space="preserve"> </w:t>
      </w:r>
    </w:p>
    <w:p>
      <w:pPr>
        <w:snapToGrid w:val="0"/>
        <w:spacing w:line="460" w:lineRule="exact"/>
        <w:ind w:firstLine="602" w:firstLineChars="200"/>
        <w:rPr>
          <w:rFonts w:ascii="仿宋" w:hAnsi="仿宋" w:eastAsia="仿宋" w:cs="Arial"/>
          <w:b/>
          <w:bCs/>
          <w:sz w:val="30"/>
          <w:szCs w:val="30"/>
        </w:rPr>
      </w:pPr>
      <w:r>
        <w:t>四、合格投标人的资格要求</w:t>
      </w:r>
    </w:p>
    <w:p>
      <w:pPr>
        <w:snapToGrid w:val="0"/>
        <w:spacing w:line="460" w:lineRule="exact"/>
        <w:ind w:firstLine="560" w:firstLineChars="200"/>
        <w:rPr>
          <w:rFonts w:ascii="仿宋" w:hAnsi="仿宋" w:eastAsia="仿宋" w:cs="Arial"/>
          <w:bCs/>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ascii="仿宋" w:hAnsi="仿宋" w:eastAsia="仿宋"/>
          <w:sz w:val="28"/>
          <w:szCs w:val="28"/>
        </w:rPr>
      </w:pPr>
      <w:r>
        <w:t>投标人的特定条件：无</w:t>
      </w:r>
    </w:p>
    <w:p>
      <w:pPr>
        <w:snapToGrid w:val="0"/>
        <w:spacing w:line="500" w:lineRule="exact"/>
        <w:ind w:firstLine="562" w:firstLineChars="200"/>
        <w:rPr>
          <w:rFonts w:ascii="宋体" w:hAnsi="宋体" w:cs="Arial"/>
          <w:b/>
          <w:bCs/>
          <w:sz w:val="28"/>
          <w:szCs w:val="28"/>
        </w:rPr>
      </w:pPr>
      <w:r>
        <w:t>五、获取采购文件</w:t>
      </w:r>
    </w:p>
    <w:p>
      <w:pPr>
        <w:snapToGrid w:val="0"/>
        <w:spacing w:line="500" w:lineRule="exact"/>
        <w:ind w:firstLine="560" w:firstLineChars="200"/>
        <w:rPr>
          <w:rFonts w:ascii="宋体" w:hAnsi="宋体"/>
          <w:kern w:val="0"/>
          <w:sz w:val="28"/>
          <w:szCs w:val="28"/>
        </w:rPr>
      </w:pPr>
      <w:r>
        <w:t>1.获取时间：[项目采购-报名开始日期] 至 2023-03-14 09:00:00。</w:t>
      </w:r>
    </w:p>
    <w:p>
      <w:pPr>
        <w:autoSpaceDE w:val="0"/>
        <w:autoSpaceDN w:val="0"/>
        <w:adjustRightInd w:val="0"/>
        <w:snapToGrid w:val="0"/>
        <w:spacing w:line="500" w:lineRule="exact"/>
        <w:ind w:firstLine="600"/>
        <w:rPr>
          <w:rFonts w:ascii="宋体" w:hAnsi="宋体" w:cs="仿宋"/>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t>3.招标文件免费获取。</w:t>
      </w:r>
    </w:p>
    <w:p>
      <w:pPr>
        <w:snapToGrid w:val="0"/>
        <w:spacing w:line="500" w:lineRule="exact"/>
        <w:ind w:firstLine="562" w:firstLineChars="200"/>
        <w:rPr>
          <w:rFonts w:ascii="宋体" w:hAnsi="宋体"/>
          <w:b/>
          <w:kern w:val="0"/>
          <w:sz w:val="28"/>
          <w:szCs w:val="28"/>
        </w:rPr>
      </w:pPr>
      <w:r>
        <w:t>六、投标截止时间、地点和形式</w:t>
      </w:r>
    </w:p>
    <w:p>
      <w:pPr>
        <w:pStyle w:val="31"/>
        <w:adjustRightInd w:val="0"/>
        <w:snapToGrid w:val="0"/>
        <w:spacing w:before="120" w:after="120" w:line="500" w:lineRule="exact"/>
        <w:ind w:firstLine="565" w:firstLineChars="201"/>
        <w:rPr>
          <w:rFonts w:hAnsi="宋体"/>
          <w:kern w:val="0"/>
          <w:sz w:val="28"/>
          <w:szCs w:val="28"/>
        </w:rPr>
      </w:pPr>
      <w:r>
        <w:t>投标截止时间：2023-03-14 09:00:00。</w:t>
      </w:r>
    </w:p>
    <w:p>
      <w:pPr>
        <w:pStyle w:val="31"/>
        <w:adjustRightInd w:val="0"/>
        <w:snapToGrid w:val="0"/>
        <w:spacing w:before="120" w:after="120" w:line="500" w:lineRule="exact"/>
        <w:ind w:firstLine="562" w:firstLineChars="201"/>
        <w:rPr>
          <w:rFonts w:hAnsi="宋体"/>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20" w:after="120" w:line="500" w:lineRule="exact"/>
        <w:ind w:firstLine="560" w:firstLineChars="200"/>
        <w:rPr>
          <w:rFonts w:hAnsi="宋体"/>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0" w:firstLineChars="200"/>
        <w:rPr>
          <w:rFonts w:hAnsi="宋体" w:cstheme="minorBidi"/>
          <w:kern w:val="0"/>
          <w:sz w:val="28"/>
          <w:szCs w:val="28"/>
        </w:rPr>
      </w:pPr>
      <w:r>
        <w:t>备份文件收件人：陶老师，联系方式：0571-88901836，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kern w:val="0"/>
          <w:sz w:val="28"/>
          <w:szCs w:val="28"/>
        </w:rPr>
      </w:pPr>
      <w:r>
        <w:t>本项目拒绝接受纸质投标文件。</w:t>
      </w:r>
    </w:p>
    <w:p>
      <w:pPr>
        <w:snapToGrid w:val="0"/>
        <w:spacing w:line="500" w:lineRule="exact"/>
        <w:ind w:firstLine="562" w:firstLineChars="200"/>
        <w:rPr>
          <w:rFonts w:ascii="宋体" w:hAnsi="宋体" w:cs="Arial"/>
          <w:b/>
          <w:bCs/>
          <w:sz w:val="28"/>
          <w:szCs w:val="28"/>
        </w:rPr>
      </w:pPr>
      <w:r>
        <w:t>七、开标时间及地点：</w:t>
      </w:r>
    </w:p>
    <w:p>
      <w:pPr>
        <w:snapToGrid w:val="0"/>
        <w:spacing w:line="500" w:lineRule="exact"/>
        <w:ind w:firstLine="562" w:firstLineChars="200"/>
        <w:rPr>
          <w:rFonts w:ascii="宋体" w:hAnsi="宋体" w:cs="Arial"/>
          <w:b/>
          <w:sz w:val="28"/>
          <w:szCs w:val="28"/>
        </w:rPr>
      </w:pPr>
      <w:r>
        <w:t>本次招标将于2023-03-14 09:00:00时整在浙江省杭州市西湖区宝石一路3号202开标室开标。</w:t>
      </w:r>
    </w:p>
    <w:p>
      <w:pPr>
        <w:snapToGrid w:val="0"/>
        <w:spacing w:line="500" w:lineRule="exact"/>
        <w:ind w:firstLine="562" w:firstLineChars="200"/>
        <w:rPr>
          <w:rFonts w:ascii="宋体" w:hAnsi="宋体" w:cs="Arial"/>
          <w:b/>
          <w:sz w:val="28"/>
          <w:szCs w:val="28"/>
        </w:rPr>
      </w:pPr>
      <w:r>
        <w:t>本项目实行“不见面开评标”，投标人无须派人员到现场出席开标会议。</w:t>
      </w:r>
    </w:p>
    <w:tbl>
      <w:tblPr>
        <w:tblStyle w:val="9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r>
              <w:t>201开标室：</w:t>
              <w:br/>
              <w:t>0571-88907792</w:t>
            </w:r>
          </w:p>
        </w:tc>
        <w:tc>
          <w:tcPr>
            <w:tcW w:w="3445" w:type="dxa"/>
            <w:tcBorders>
              <w:top w:val="single" w:color="auto" w:sz="4" w:space="0"/>
              <w:left w:val="single" w:color="auto" w:sz="4" w:space="0"/>
              <w:bottom w:val="single" w:color="auto" w:sz="4" w:space="0"/>
              <w:right w:val="single" w:color="auto" w:sz="4" w:space="0"/>
            </w:tcBorders>
            <w:vAlign w:val="center"/>
          </w:tcPr>
          <w:p>
            <w:r>
              <w:t>202开标室：</w:t>
              <w:b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r>
              <w:t>203开标室：</w:t>
              <w:br/>
              <w:t>0571-88901816</w:t>
            </w:r>
          </w:p>
        </w:tc>
        <w:tc>
          <w:tcPr>
            <w:tcW w:w="3445" w:type="dxa"/>
            <w:tcBorders>
              <w:top w:val="single" w:color="auto" w:sz="4" w:space="0"/>
              <w:left w:val="single" w:color="auto" w:sz="4" w:space="0"/>
              <w:bottom w:val="single" w:color="auto" w:sz="4" w:space="0"/>
              <w:right w:val="single" w:color="auto" w:sz="4" w:space="0"/>
            </w:tcBorders>
            <w:vAlign w:val="center"/>
          </w:tcPr>
          <w:p>
            <w:r>
              <w:t>301会议室：</w:t>
              <w:b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r>
              <w:t>302会议室：</w:t>
              <w:br/>
              <w:t>0571-88907720</w:t>
            </w:r>
          </w:p>
        </w:tc>
        <w:tc>
          <w:tcPr>
            <w:tcW w:w="3445" w:type="dxa"/>
            <w:tcBorders>
              <w:top w:val="single" w:color="auto" w:sz="4" w:space="0"/>
              <w:left w:val="single" w:color="auto" w:sz="4" w:space="0"/>
              <w:bottom w:val="single" w:color="auto" w:sz="4" w:space="0"/>
              <w:right w:val="single" w:color="auto" w:sz="4" w:space="0"/>
            </w:tcBorders>
            <w:vAlign w:val="center"/>
          </w:tcPr>
          <w:p>
            <w:r>
              <w:t>303会议室：</w:t>
              <w:b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r>
              <w:t>306会议室：</w:t>
              <w:b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p>
        </w:tc>
      </w:tr>
    </w:tbl>
    <w:p>
      <w:pPr>
        <w:snapToGrid w:val="0"/>
        <w:spacing w:line="500" w:lineRule="exact"/>
        <w:ind w:firstLine="562" w:firstLineChars="200"/>
        <w:rPr>
          <w:rFonts w:ascii="宋体" w:hAnsi="宋体" w:cs="Arial"/>
          <w:b/>
          <w:sz w:val="28"/>
          <w:szCs w:val="28"/>
        </w:rPr>
      </w:pPr>
      <w:r>
        <w:t>八、电子交易平台的网络地址和登录方法</w:t>
      </w:r>
    </w:p>
    <w:p>
      <w:pPr>
        <w:snapToGrid w:val="0"/>
        <w:spacing w:line="500" w:lineRule="exact"/>
        <w:ind w:firstLine="562" w:firstLineChars="200"/>
        <w:rPr>
          <w:sz w:val="28"/>
          <w:szCs w:val="28"/>
        </w:rPr>
      </w:pPr>
      <w:r>
        <w:t>（一）网络地址：浙江政府采购网 http://zfcg.czt.zj.gov.cn/</w:t>
      </w:r>
    </w:p>
    <w:p>
      <w:pPr>
        <w:snapToGrid w:val="0"/>
        <w:spacing w:line="500" w:lineRule="exact"/>
        <w:ind w:firstLine="562" w:firstLineChars="200"/>
        <w:rPr>
          <w:rFonts w:ascii="宋体" w:hAnsi="宋体" w:cs="Arial"/>
          <w:b/>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t>九、其他：</w:t>
      </w:r>
    </w:p>
    <w:p>
      <w:pPr>
        <w:snapToGrid w:val="0"/>
        <w:spacing w:line="440" w:lineRule="exact"/>
        <w:ind w:firstLine="562" w:firstLineChars="200"/>
        <w:rPr>
          <w:rFonts w:ascii="宋体" w:hAnsi="宋体" w:cs="Arial"/>
          <w:b/>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sz w:val="30"/>
          <w:szCs w:val="30"/>
        </w:rPr>
      </w:pPr>
      <w: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机 构</w:t>
            </w:r>
          </w:p>
        </w:tc>
        <w:tc>
          <w:tcPr>
            <w:tcW w:w="8113" w:type="dxa"/>
            <w:gridSpan w:val="4"/>
            <w:tcBorders>
              <w:top w:val="single" w:color="auto" w:sz="4" w:space="0"/>
              <w:left w:val="single" w:color="auto" w:sz="4" w:space="0"/>
              <w:bottom w:val="single" w:color="auto" w:sz="4" w:space="0"/>
              <w:right w:val="single" w:color="auto" w:sz="4" w:space="0"/>
            </w:tcBorders>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r>
              <w:t>咨询事项</w:t>
            </w:r>
          </w:p>
        </w:tc>
        <w:tc>
          <w:tcPr>
            <w:tcW w:w="1314" w:type="dxa"/>
            <w:tcBorders>
              <w:top w:val="single" w:color="auto" w:sz="4" w:space="0"/>
              <w:left w:val="single" w:color="auto" w:sz="4" w:space="0"/>
              <w:bottom w:val="single" w:color="auto" w:sz="4" w:space="0"/>
              <w:right w:val="single" w:color="auto" w:sz="4" w:space="0"/>
            </w:tcBorders>
          </w:tcPr>
          <w:p>
            <w:r>
              <w:t>联系人</w:t>
            </w:r>
          </w:p>
        </w:tc>
        <w:tc>
          <w:tcPr>
            <w:tcW w:w="2089" w:type="dxa"/>
            <w:tcBorders>
              <w:top w:val="single" w:color="auto" w:sz="4" w:space="0"/>
              <w:left w:val="single" w:color="auto" w:sz="4" w:space="0"/>
              <w:bottom w:val="single" w:color="auto" w:sz="4" w:space="0"/>
              <w:right w:val="single" w:color="auto" w:sz="4" w:space="0"/>
            </w:tcBorders>
          </w:tcPr>
          <w:p>
            <w:r>
              <w:t>联系方式</w:t>
            </w:r>
          </w:p>
        </w:tc>
        <w:tc>
          <w:tcPr>
            <w:tcW w:w="2066" w:type="dxa"/>
            <w:tcBorders>
              <w:top w:val="single" w:color="auto" w:sz="4" w:space="0"/>
              <w:left w:val="single" w:color="auto" w:sz="4" w:space="0"/>
              <w:bottom w:val="single" w:color="auto" w:sz="4" w:space="0"/>
              <w:right w:val="single" w:color="auto" w:sz="4" w:space="0"/>
            </w:tcBorders>
          </w:tcPr>
          <w:p>
            <w:r>
              <w:t>传真</w:t>
            </w:r>
          </w:p>
        </w:tc>
        <w:tc>
          <w:tcPr>
            <w:tcW w:w="2644" w:type="dxa"/>
            <w:tcBorders>
              <w:top w:val="single" w:color="auto" w:sz="4" w:space="0"/>
              <w:left w:val="single" w:color="auto" w:sz="4" w:space="0"/>
              <w:bottom w:val="single" w:color="auto" w:sz="4" w:space="0"/>
              <w:right w:val="single" w:color="auto" w:sz="4" w:space="0"/>
            </w:tcBorders>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柯泓</w:t>
            </w:r>
          </w:p>
        </w:tc>
        <w:tc>
          <w:tcPr>
            <w:tcW w:w="2089" w:type="dxa"/>
            <w:tcBorders>
              <w:top w:val="single" w:color="auto" w:sz="4" w:space="0"/>
              <w:left w:val="single" w:color="auto" w:sz="4" w:space="0"/>
              <w:bottom w:val="single" w:color="auto" w:sz="4" w:space="0"/>
              <w:right w:val="single" w:color="auto" w:sz="4" w:space="0"/>
            </w:tcBorders>
            <w:vAlign w:val="center"/>
          </w:tcPr>
          <w:p>
            <w:r>
              <w:t>0571-88901833</w:t>
            </w:r>
          </w:p>
        </w:tc>
        <w:tc>
          <w:tcPr>
            <w:tcW w:w="2066" w:type="dxa"/>
            <w:vMerge w:val="restart"/>
            <w:tcBorders>
              <w:top w:val="single" w:color="auto" w:sz="4" w:space="0"/>
              <w:left w:val="single" w:color="auto" w:sz="4" w:space="0"/>
              <w:right w:val="single" w:color="auto" w:sz="4" w:space="0"/>
            </w:tcBorders>
            <w:vAlign w:val="center"/>
          </w:tcPr>
          <w:p>
            <w:r>
              <w:t>0571-88907751</w:t>
            </w:r>
          </w:p>
        </w:tc>
        <w:tc>
          <w:tcPr>
            <w:tcW w:w="2644" w:type="dxa"/>
            <w:vMerge w:val="restart"/>
            <w:tcBorders>
              <w:top w:val="single" w:color="auto" w:sz="4" w:space="0"/>
              <w:left w:val="single" w:color="auto" w:sz="4" w:space="0"/>
            </w:tcBorders>
          </w:tcPr>
          <w:p>
            <w: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邵女士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0571-88907750</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4008817190</w:t>
            </w:r>
          </w:p>
        </w:tc>
        <w:tc>
          <w:tcPr>
            <w:tcW w:w="2066" w:type="dxa"/>
            <w:tcBorders>
              <w:top w:val="single" w:color="auto" w:sz="4" w:space="0"/>
              <w:left w:val="single" w:color="auto" w:sz="4" w:space="0"/>
              <w:bottom w:val="single" w:color="auto" w:sz="4" w:space="0"/>
              <w:right w:val="single" w:color="auto" w:sz="4" w:space="0"/>
            </w:tcBorders>
            <w:vAlign w:val="center"/>
          </w:tcPr>
          <w:p>
            <w:r>
              <w:t>/</w:t>
            </w:r>
          </w:p>
        </w:tc>
        <w:tc>
          <w:tcPr>
            <w:tcW w:w="2644" w:type="dxa"/>
            <w:tcBorders>
              <w:top w:val="single" w:color="auto" w:sz="4" w:space="0"/>
              <w:left w:val="single" w:color="auto" w:sz="4" w:space="0"/>
              <w:bottom w:val="single" w:color="auto" w:sz="4" w:space="0"/>
              <w:right w:val="single" w:color="auto" w:sz="4" w:space="0"/>
            </w:tcBorders>
            <w:vAlign w:val="center"/>
          </w:tcPr>
          <w:p>
            <w:r>
              <w:t>注册、账号、系统操作等</w:t>
            </w:r>
          </w:p>
        </w:tc>
      </w:tr>
    </w:tbl>
    <w:p>
      <w:pPr>
        <w:snapToGrid w:val="0"/>
        <w:spacing w:line="440" w:lineRule="exact"/>
        <w:ind w:firstLine="602" w:firstLineChars="200"/>
        <w:rPr>
          <w:rFonts w:ascii="仿宋" w:hAnsi="仿宋" w:eastAsia="仿宋" w:cs="Arial"/>
          <w:b/>
          <w:bCs/>
          <w:sz w:val="30"/>
          <w:szCs w:val="30"/>
        </w:rPr>
      </w:pPr>
      <w:r/>
    </w:p>
    <w:p>
      <w:pPr>
        <w:snapToGrid w:val="0"/>
        <w:spacing w:line="440" w:lineRule="exact"/>
        <w:ind w:firstLine="602" w:firstLineChars="200"/>
        <w:rPr>
          <w:rFonts w:ascii="仿宋" w:hAnsi="仿宋" w:eastAsia="仿宋" w:cs="Arial"/>
          <w:b/>
          <w:bCs/>
          <w:sz w:val="30"/>
          <w:szCs w:val="30"/>
        </w:rPr>
      </w:pPr>
      <w:r/>
    </w:p>
    <w:p>
      <w:pPr>
        <w:snapToGrid w:val="0"/>
        <w:spacing w:line="360" w:lineRule="auto"/>
        <w:ind w:firstLine="602" w:firstLineChars="200"/>
        <w:rPr>
          <w:rFonts w:ascii="仿宋" w:hAnsi="仿宋" w:eastAsia="仿宋" w:cs="Arial"/>
          <w:b/>
          <w:bCs/>
          <w:sz w:val="30"/>
          <w:szCs w:val="30"/>
        </w:rPr>
      </w:pPr>
      <w:r/>
    </w:p>
    <w:p>
      <w:pPr>
        <w:snapToGrid w:val="0"/>
        <w:spacing w:line="360" w:lineRule="auto"/>
        <w:ind w:firstLine="602" w:firstLineChars="200"/>
        <w:rPr>
          <w:rFonts w:ascii="仿宋_GB2312" w:hAnsi="仿宋" w:eastAsia="仿宋_GB2312"/>
          <w:sz w:val="30"/>
          <w:szCs w:val="30"/>
        </w:rPr>
      </w:pPr>
      <w:r>
        <w:t xml:space="preserve">十一、采购需求咨询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采购单位</w:t>
            </w:r>
          </w:p>
        </w:tc>
        <w:tc>
          <w:tcPr>
            <w:tcW w:w="2500" w:type="pct"/>
          </w:tcPr>
          <w:p>
            <w:r>
              <w:t>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地址</w:t>
            </w:r>
          </w:p>
        </w:tc>
        <w:tc>
          <w:tcPr>
            <w:tcW w:w="2500" w:type="pct"/>
          </w:tcPr>
          <w:p>
            <w:r>
              <w:t>浙江省杭州市滨江区滨文路555号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咨询事项</w:t>
            </w:r>
          </w:p>
        </w:tc>
        <w:tc>
          <w:tcPr>
            <w:tcW w:w="2500" w:type="pct"/>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联系人</w:t>
            </w:r>
          </w:p>
        </w:tc>
        <w:tc>
          <w:tcPr>
            <w:tcW w:w="2500" w:type="pct"/>
          </w:tcPr>
          <w:p>
            <w:r>
              <w:t>董小平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联系方式</w:t>
            </w:r>
          </w:p>
        </w:tc>
        <w:tc>
          <w:tcPr>
            <w:tcW w:w="2500" w:type="pct"/>
          </w:tcPr>
          <w:p>
            <w:r>
              <w:t>0571-87787048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传真</w:t>
            </w:r>
          </w:p>
        </w:tc>
        <w:tc>
          <w:tcPr>
            <w:tcW w:w="2500" w:type="pct"/>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r>
              <w:t>备注</w:t>
            </w:r>
          </w:p>
        </w:tc>
        <w:tc>
          <w:tcPr>
            <w:tcW w:w="2500" w:type="pct"/>
          </w:tcPr>
          <w:p>
            <w:pPr>
              <w:snapToGrid w:val="0"/>
              <w:spacing w:line="440" w:lineRule="exact"/>
              <w:jc w:val="center"/>
              <w:rPr>
                <w:rFonts w:ascii="仿宋_GB2312" w:hAnsi="仿宋" w:eastAsia="仿宋_GB2312"/>
                <w:sz w:val="30"/>
                <w:szCs w:val="30"/>
              </w:rPr>
            </w:pPr>
          </w:p>
        </w:tc>
      </w:tr>
    </w:tbl>
    <w:p>
      <w:pPr>
        <w:snapToGrid w:val="0"/>
        <w:spacing w:line="440" w:lineRule="exact"/>
        <w:ind w:firstLine="600" w:firstLineChars="200"/>
        <w:jc w:val="center"/>
        <w:rPr>
          <w:rFonts w:hAnsi="宋体"/>
          <w:b/>
          <w:sz w:val="36"/>
          <w:szCs w:val="36"/>
        </w:rPr>
      </w:pPr>
      <w:r>
        <w:t xml:space="preserve"> 第二章 投标人须知</w:t>
      </w:r>
    </w:p>
    <w:p>
      <w:pPr>
        <w:snapToGrid w:val="0"/>
        <w:rPr>
          <w:rFonts w:ascii="宋体" w:hAnsi="宋体"/>
          <w:sz w:val="28"/>
          <w:szCs w:val="28"/>
        </w:rPr>
      </w:pPr>
      <w: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9" w:type="dxa"/>
            <w:tcBorders>
              <w:top w:val="single" w:color="auto" w:sz="4" w:space="0"/>
              <w:left w:val="single" w:color="auto" w:sz="4" w:space="0"/>
              <w:bottom w:val="single" w:color="auto" w:sz="4" w:space="0"/>
              <w:right w:val="single" w:color="auto" w:sz="4" w:space="0"/>
            </w:tcBorders>
            <w:vAlign w:val="center"/>
          </w:tcPr>
          <w:p>
            <w:r>
              <w:t>内  容</w:t>
            </w:r>
          </w:p>
        </w:tc>
        <w:tc>
          <w:tcPr>
            <w:tcW w:w="7371"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9"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9" w:type="dxa"/>
            <w:tcBorders>
              <w:top w:val="single" w:color="auto" w:sz="4" w:space="0"/>
              <w:left w:val="single" w:color="auto" w:sz="4" w:space="0"/>
              <w:bottom w:val="single" w:color="auto" w:sz="4" w:space="0"/>
              <w:right w:val="single" w:color="auto" w:sz="4" w:space="0"/>
            </w:tcBorders>
            <w:vAlign w:val="center"/>
          </w:tcPr>
          <w:p>
            <w:r>
              <w:t>信用记录</w:t>
            </w:r>
          </w:p>
        </w:tc>
        <w:tc>
          <w:tcPr>
            <w:tcW w:w="7371"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9"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9"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r>
              <w:t>项目属性（服务类）</w:t>
              <w:br/>
              <w:t>中小企业划分标准所属行业（具体根据《中小企业划型标准规定》执行）</w:t>
              <w:br/>
              <w:t>采购标的：浙江警察学院物业管理服务项目，所属行业：物业管理</w:t>
              <w:br/>
              <w:t>3.根据财库〔2020〕46号的相关规定，在评审时对符合本办法规定的小微企业报价给予  20%  的扣除，取扣除后的价格作为最终投标报价（此最终投标报价仅作为价格分计算）。中小企业参加政府采购活动，应当出具本办法规定的《中小企业声明函》，否则不得享受相关中小企业扶持政策。</w:t>
              <w:b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  的扣除，用扣除后的价格参加评审。</w:t>
              <w:br/>
              <w:t>组成联合体或者接受分包 的小微企业与联合体内其他企业、分包企业之间存在直接控 股、管理关系的，不享受价格扣除优惠政策。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9"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9" w:type="dxa"/>
            <w:tcBorders>
              <w:top w:val="single" w:color="auto" w:sz="4" w:space="0"/>
              <w:left w:val="single" w:color="auto" w:sz="4" w:space="0"/>
              <w:bottom w:val="single" w:color="auto" w:sz="4" w:space="0"/>
              <w:right w:val="single" w:color="auto" w:sz="4" w:space="0"/>
            </w:tcBorders>
            <w:vAlign w:val="center"/>
          </w:tcPr>
          <w:p>
            <w:r>
              <w:t>质疑</w:t>
            </w:r>
          </w:p>
        </w:tc>
        <w:tc>
          <w:tcPr>
            <w:tcW w:w="7371" w:type="dxa"/>
            <w:tcBorders>
              <w:top w:val="single" w:color="auto" w:sz="4" w:space="0"/>
              <w:left w:val="single" w:color="auto" w:sz="4" w:space="0"/>
              <w:bottom w:val="single" w:color="auto" w:sz="4" w:space="0"/>
              <w:right w:val="single" w:color="auto" w:sz="4" w:space="0"/>
            </w:tcBorders>
            <w:vAlign w:val="center"/>
          </w:tcPr>
          <w:p>
            <w:r>
              <w:t>1.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格式及内容要求详见总则（五）质疑。</w:t>
              <w:br/>
              <w:t>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9"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r>
              <w:t>不允许进口产品。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9"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r>
              <w:t>转包：否</w:t>
              <w:br/>
              <w:t>分包：布草清洗，维保检测，环境卫生管理等非主体、非关键性工作允许分包。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9" w:type="dxa"/>
            <w:tcBorders>
              <w:top w:val="single" w:color="auto" w:sz="4" w:space="0"/>
              <w:left w:val="single" w:color="auto" w:sz="4" w:space="0"/>
              <w:bottom w:val="single" w:color="auto" w:sz="4" w:space="0"/>
              <w:right w:val="single" w:color="auto" w:sz="4" w:space="0"/>
            </w:tcBorders>
            <w:vAlign w:val="center"/>
          </w:tcPr>
          <w:p>
            <w: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9"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9"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9"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9"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r>
              <w:t>投标文件均由资格文件、技术商务文件、报价文件组成。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9"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r>
              <w:t>第一步：供应商注册</w:t>
              <w:br/>
              <w:t>投标人应在投标前注册成为浙江政府采购网的正式供应商（注册网址：https://middle.zcygov.cn/v-settle-front/registry）；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9"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9"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9" w:type="dxa"/>
            <w:tcBorders>
              <w:top w:val="single" w:color="auto" w:sz="4" w:space="0"/>
              <w:left w:val="single" w:color="auto" w:sz="4" w:space="0"/>
              <w:bottom w:val="single" w:color="auto" w:sz="4" w:space="0"/>
              <w:right w:val="single" w:color="auto" w:sz="4" w:space="0"/>
            </w:tcBorders>
            <w:vAlign w:val="center"/>
          </w:tcPr>
          <w:p>
            <w: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9" w:type="dxa"/>
            <w:tcBorders>
              <w:top w:val="single" w:color="auto" w:sz="4" w:space="0"/>
              <w:left w:val="single" w:color="auto" w:sz="4" w:space="0"/>
              <w:bottom w:val="single" w:color="auto" w:sz="4" w:space="0"/>
              <w:right w:val="single" w:color="auto" w:sz="4" w:space="0"/>
            </w:tcBorders>
            <w:vAlign w:val="center"/>
          </w:tcPr>
          <w:p>
            <w:r>
              <w:t>付款方式</w:t>
            </w:r>
          </w:p>
        </w:tc>
        <w:tc>
          <w:tcPr>
            <w:tcW w:w="7371"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9"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9"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9"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9" w:type="dxa"/>
            <w:tcBorders>
              <w:top w:val="single" w:color="auto" w:sz="4" w:space="0"/>
              <w:left w:val="single" w:color="auto" w:sz="4" w:space="0"/>
              <w:bottom w:val="single" w:color="auto" w:sz="4" w:space="0"/>
              <w:right w:val="single" w:color="auto" w:sz="4" w:space="0"/>
            </w:tcBorders>
            <w:vAlign w:val="center"/>
          </w:tcPr>
          <w:p>
            <w:r>
              <w:t>解释权</w:t>
            </w:r>
          </w:p>
        </w:tc>
        <w:tc>
          <w:tcPr>
            <w:tcW w:w="7371"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1"/>
        <w:snapToGrid w:val="0"/>
        <w:spacing w:beforeLines="100" w:afterLines="100" w:line="360" w:lineRule="auto"/>
        <w:jc w:val="center"/>
        <w:rPr>
          <w:rFonts w:ascii="仿宋" w:hAnsi="仿宋" w:eastAsia="仿宋"/>
          <w:b/>
          <w:bCs/>
          <w:sz w:val="28"/>
          <w:szCs w:val="28"/>
        </w:rPr>
      </w:pPr>
      <w:r>
        <w:t>一、总  则</w:t>
      </w:r>
    </w:p>
    <w:p>
      <w:pPr>
        <w:snapToGrid w:val="0"/>
        <w:spacing w:line="460" w:lineRule="exact"/>
        <w:ind w:firstLine="414" w:firstLineChars="148"/>
        <w:jc w:val="left"/>
        <w:outlineLvl w:val="1"/>
        <w:rPr>
          <w:rFonts w:ascii="仿宋" w:hAnsi="仿宋" w:eastAsia="仿宋"/>
          <w:bCs/>
          <w:sz w:val="28"/>
          <w:szCs w:val="28"/>
        </w:rPr>
      </w:pPr>
      <w:r>
        <w:t>（一）适用范围</w:t>
      </w:r>
    </w:p>
    <w:p>
      <w:pPr>
        <w:snapToGrid w:val="0"/>
        <w:spacing w:line="460" w:lineRule="exact"/>
        <w:ind w:firstLine="560" w:firstLineChars="200"/>
        <w:rPr>
          <w:rFonts w:ascii="仿宋" w:hAnsi="仿宋" w:eastAsia="仿宋"/>
          <w:bCs/>
          <w:sz w:val="28"/>
          <w:szCs w:val="28"/>
        </w:rPr>
      </w:pPr>
      <w:r>
        <w:t>仅适用于本次招标文件中采购项目的招标、投标、评标、定标、验收、合同履约、付款等行为（法律、法规另有规定的，从其规定）。</w:t>
      </w:r>
    </w:p>
    <w:p>
      <w:pPr>
        <w:snapToGrid w:val="0"/>
        <w:spacing w:beforeLines="50" w:line="460" w:lineRule="exact"/>
        <w:ind w:firstLine="411" w:firstLineChars="147"/>
        <w:jc w:val="left"/>
        <w:outlineLvl w:val="1"/>
        <w:rPr>
          <w:rFonts w:ascii="仿宋" w:hAnsi="仿宋" w:eastAsia="仿宋"/>
          <w:bCs/>
          <w:sz w:val="28"/>
          <w:szCs w:val="28"/>
        </w:rPr>
      </w:pPr>
      <w:r>
        <w:t xml:space="preserve">（二）定义 </w:t>
      </w:r>
    </w:p>
    <w:p>
      <w:pPr>
        <w:snapToGrid w:val="0"/>
        <w:spacing w:line="460" w:lineRule="exact"/>
        <w:ind w:firstLine="560" w:firstLineChars="200"/>
        <w:rPr>
          <w:rFonts w:ascii="仿宋" w:hAnsi="仿宋" w:eastAsia="仿宋"/>
          <w:bCs/>
          <w:sz w:val="28"/>
          <w:szCs w:val="28"/>
        </w:rPr>
      </w:pPr>
      <w:r>
        <w:t>1.招标方：指组织本项目采购的浙江省政府采购中心。</w:t>
      </w:r>
    </w:p>
    <w:p>
      <w:pPr>
        <w:snapToGrid w:val="0"/>
        <w:spacing w:line="460" w:lineRule="exact"/>
        <w:ind w:firstLine="560" w:firstLineChars="200"/>
        <w:rPr>
          <w:rFonts w:ascii="仿宋" w:hAnsi="仿宋" w:eastAsia="仿宋"/>
          <w:bCs/>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t>7.电子交易平台:指政府采购项目电子交易平台，即政采云平台。</w:t>
      </w:r>
    </w:p>
    <w:p>
      <w:pPr>
        <w:spacing w:line="360" w:lineRule="auto"/>
        <w:ind w:firstLine="562" w:firstLineChars="200"/>
        <w:rPr>
          <w:rFonts w:ascii="仿宋" w:hAnsi="仿宋" w:eastAsia="仿宋" w:cs="Arial"/>
          <w:b/>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t>符合中小企业划分标准的个体工商户，在政府采购活动中视同中小企业。</w:t>
      </w:r>
    </w:p>
    <w:p>
      <w:pPr>
        <w:snapToGrid w:val="0"/>
        <w:spacing w:beforeLines="50" w:line="460" w:lineRule="exact"/>
        <w:ind w:firstLine="548" w:firstLineChars="196"/>
        <w:jc w:val="left"/>
        <w:outlineLvl w:val="1"/>
        <w:rPr>
          <w:rFonts w:ascii="仿宋" w:hAnsi="仿宋" w:eastAsia="仿宋"/>
          <w:bCs/>
          <w:sz w:val="28"/>
          <w:szCs w:val="28"/>
        </w:rPr>
      </w:pPr>
      <w:r>
        <w:t>（三）投标人及委托有关说明</w:t>
      </w:r>
    </w:p>
    <w:p>
      <w:pPr>
        <w:snapToGrid w:val="0"/>
        <w:spacing w:line="460" w:lineRule="exact"/>
        <w:ind w:firstLine="560" w:firstLineChars="200"/>
        <w:rPr>
          <w:rFonts w:ascii="仿宋" w:hAnsi="仿宋" w:eastAsia="仿宋"/>
          <w:bCs/>
          <w:sz w:val="28"/>
          <w:szCs w:val="28"/>
        </w:rPr>
      </w:pPr>
      <w:r>
        <w:t>1.如授权代表不是法定代表人，须有法定代表人出具的授权委托书（格式见附件）。</w:t>
      </w:r>
    </w:p>
    <w:p>
      <w:pPr>
        <w:pStyle w:val="31"/>
        <w:snapToGrid w:val="0"/>
        <w:spacing w:beforeLines="0" w:after="120" w:line="460" w:lineRule="exact"/>
        <w:ind w:left="2" w:leftChars="1" w:firstLine="560" w:firstLineChars="200"/>
        <w:rPr>
          <w:rFonts w:ascii="仿宋" w:hAnsi="仿宋" w:eastAsia="仿宋"/>
          <w:bCs/>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t>4.投标人应仔细阅读招标文件的所有内容，按照招标文件的要求提交投标文件，并对所提供的全部资料的真实性承担法律责任。</w:t>
      </w:r>
    </w:p>
    <w:p>
      <w:pPr>
        <w:snapToGrid w:val="0"/>
        <w:spacing w:beforeLines="50" w:line="460" w:lineRule="exact"/>
        <w:ind w:firstLine="548" w:firstLineChars="196"/>
        <w:jc w:val="left"/>
        <w:outlineLvl w:val="1"/>
        <w:rPr>
          <w:rFonts w:ascii="仿宋" w:hAnsi="仿宋" w:eastAsia="仿宋"/>
          <w:bCs/>
          <w:sz w:val="28"/>
          <w:szCs w:val="28"/>
        </w:rPr>
      </w:pPr>
      <w:r>
        <w:t>（四）投标费用</w:t>
      </w:r>
    </w:p>
    <w:p>
      <w:pPr>
        <w:snapToGrid w:val="0"/>
        <w:spacing w:line="460" w:lineRule="exact"/>
        <w:ind w:firstLine="560" w:firstLineChars="200"/>
        <w:rPr>
          <w:rFonts w:ascii="仿宋" w:hAnsi="仿宋" w:eastAsia="仿宋"/>
          <w:bCs/>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t>（五）质疑</w:t>
      </w:r>
    </w:p>
    <w:p>
      <w:pPr>
        <w:widowControl/>
        <w:spacing w:line="460" w:lineRule="exact"/>
        <w:ind w:firstLine="560" w:firstLineChars="200"/>
        <w:jc w:val="left"/>
        <w:rPr>
          <w:rFonts w:ascii="仿宋" w:hAnsi="仿宋" w:eastAsia="仿宋"/>
          <w:bCs/>
          <w:sz w:val="28"/>
          <w:szCs w:val="28"/>
        </w:rPr>
      </w:pPr>
      <w: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t xml:space="preserve"> 2.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t>质疑函应当包括下列内容：</w:t>
      </w:r>
    </w:p>
    <w:p>
      <w:pPr>
        <w:snapToGrid w:val="0"/>
        <w:spacing w:line="460" w:lineRule="exact"/>
        <w:ind w:firstLine="414" w:firstLineChars="148"/>
        <w:jc w:val="left"/>
        <w:outlineLvl w:val="1"/>
        <w:rPr>
          <w:rFonts w:ascii="仿宋" w:hAnsi="仿宋" w:eastAsia="仿宋"/>
          <w:bCs/>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t>b.质疑项目的名称、编号；</w:t>
      </w:r>
    </w:p>
    <w:p>
      <w:pPr>
        <w:snapToGrid w:val="0"/>
        <w:spacing w:line="460" w:lineRule="exact"/>
        <w:ind w:firstLine="414" w:firstLineChars="148"/>
        <w:jc w:val="left"/>
        <w:outlineLvl w:val="1"/>
        <w:rPr>
          <w:rFonts w:ascii="仿宋" w:hAnsi="仿宋" w:eastAsia="仿宋"/>
          <w:bCs/>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t>d.事实依据；</w:t>
      </w:r>
    </w:p>
    <w:p>
      <w:pPr>
        <w:snapToGrid w:val="0"/>
        <w:spacing w:line="460" w:lineRule="exact"/>
        <w:ind w:firstLine="414" w:firstLineChars="148"/>
        <w:jc w:val="left"/>
        <w:outlineLvl w:val="1"/>
        <w:rPr>
          <w:rFonts w:ascii="仿宋" w:hAnsi="仿宋" w:eastAsia="仿宋"/>
          <w:bCs/>
          <w:sz w:val="28"/>
          <w:szCs w:val="28"/>
        </w:rPr>
      </w:pPr>
      <w:r>
        <w:t>e.必要的法律依据；</w:t>
      </w:r>
    </w:p>
    <w:p>
      <w:pPr>
        <w:snapToGrid w:val="0"/>
        <w:spacing w:line="460" w:lineRule="exact"/>
        <w:ind w:firstLine="414" w:firstLineChars="148"/>
        <w:jc w:val="left"/>
        <w:outlineLvl w:val="1"/>
        <w:rPr>
          <w:rFonts w:ascii="仿宋" w:hAnsi="仿宋" w:eastAsia="仿宋"/>
          <w:bCs/>
          <w:sz w:val="28"/>
          <w:szCs w:val="28"/>
        </w:rPr>
      </w:pPr>
      <w:r>
        <w:t>f.提出质疑的日期。</w:t>
      </w:r>
    </w:p>
    <w:p>
      <w:pPr>
        <w:snapToGrid w:val="0"/>
        <w:spacing w:line="460" w:lineRule="exact"/>
        <w:ind w:firstLine="414" w:firstLineChars="148"/>
        <w:jc w:val="left"/>
        <w:outlineLvl w:val="1"/>
        <w:rPr>
          <w:rFonts w:ascii="仿宋" w:hAnsi="仿宋" w:eastAsia="仿宋"/>
          <w:bCs/>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t>3.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sz w:val="28"/>
          <w:szCs w:val="28"/>
        </w:rPr>
      </w:pPr>
      <w: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1"/>
        <w:snapToGrid w:val="0"/>
        <w:spacing w:before="120" w:after="120" w:line="460" w:lineRule="exact"/>
        <w:ind w:firstLine="560" w:firstLineChars="200"/>
        <w:rPr>
          <w:rFonts w:ascii="仿宋" w:hAnsi="仿宋" w:eastAsia="仿宋"/>
          <w:bCs/>
          <w:sz w:val="28"/>
          <w:szCs w:val="28"/>
        </w:rPr>
      </w:pPr>
      <w: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Lines="100" w:afterLines="100" w:line="360" w:lineRule="auto"/>
        <w:jc w:val="center"/>
        <w:rPr>
          <w:rFonts w:ascii="仿宋" w:hAnsi="仿宋" w:eastAsia="仿宋"/>
          <w:bCs/>
          <w:sz w:val="28"/>
          <w:szCs w:val="28"/>
        </w:rPr>
      </w:pPr>
      <w:r>
        <w:t>二、投标文件的编制</w:t>
      </w:r>
    </w:p>
    <w:p>
      <w:pPr>
        <w:snapToGrid w:val="0"/>
        <w:spacing w:line="460" w:lineRule="exact"/>
        <w:ind w:firstLine="548" w:firstLineChars="196"/>
        <w:jc w:val="left"/>
        <w:rPr>
          <w:rFonts w:ascii="仿宋" w:hAnsi="仿宋" w:eastAsia="仿宋"/>
          <w:bCs/>
          <w:sz w:val="28"/>
          <w:szCs w:val="28"/>
        </w:rPr>
      </w:pPr>
      <w: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sz w:val="28"/>
          <w:szCs w:val="28"/>
        </w:rPr>
      </w:pPr>
      <w:r>
        <w:t>（二）投标文件的组成</w:t>
      </w:r>
    </w:p>
    <w:p>
      <w:pPr>
        <w:adjustRightInd w:val="0"/>
        <w:snapToGrid w:val="0"/>
        <w:spacing w:line="460" w:lineRule="exact"/>
        <w:ind w:firstLine="562" w:firstLineChars="200"/>
        <w:rPr>
          <w:rFonts w:ascii="仿宋" w:hAnsi="仿宋" w:eastAsia="仿宋"/>
          <w:b/>
          <w:bCs/>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t>（三）投标文件的效力</w:t>
      </w:r>
    </w:p>
    <w:p>
      <w:pPr>
        <w:adjustRightInd w:val="0"/>
        <w:snapToGrid w:val="0"/>
        <w:spacing w:line="460" w:lineRule="exact"/>
        <w:ind w:firstLine="560" w:firstLineChars="200"/>
        <w:rPr>
          <w:rFonts w:ascii="仿宋" w:hAnsi="仿宋" w:eastAsia="仿宋"/>
          <w:bCs/>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t>（四）投标文件的语言及计量</w:t>
      </w:r>
    </w:p>
    <w:p>
      <w:pPr>
        <w:snapToGrid w:val="0"/>
        <w:spacing w:line="460" w:lineRule="exact"/>
        <w:ind w:firstLine="560" w:firstLineChars="200"/>
        <w:jc w:val="left"/>
        <w:rPr>
          <w:rFonts w:ascii="仿宋" w:hAnsi="仿宋" w:eastAsia="仿宋"/>
          <w:bCs/>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6"/>
        <w:numPr>
          <w:ilvl w:val="0"/>
          <w:numId w:val="0"/>
        </w:numPr>
        <w:tabs>
          <w:tab w:val="clear" w:pos="454"/>
        </w:tabs>
        <w:snapToGrid w:val="0"/>
        <w:spacing w:beforeLines="50" w:after="120" w:line="460" w:lineRule="exact"/>
        <w:ind w:firstLine="560" w:firstLineChars="200"/>
        <w:rPr>
          <w:rFonts w:ascii="仿宋" w:hAnsi="仿宋" w:eastAsia="仿宋"/>
          <w:bCs/>
          <w:sz w:val="28"/>
          <w:szCs w:val="28"/>
        </w:rPr>
      </w:pPr>
      <w:r>
        <w:t>（五）投标文件的有效期</w:t>
      </w:r>
    </w:p>
    <w:p>
      <w:pPr>
        <w:pStyle w:val="16"/>
        <w:numPr>
          <w:ilvl w:val="0"/>
          <w:numId w:val="0"/>
        </w:numPr>
        <w:tabs>
          <w:tab w:val="clear" w:pos="454"/>
        </w:tabs>
        <w:snapToGrid w:val="0"/>
        <w:spacing w:beforeLines="50" w:after="120" w:line="460" w:lineRule="exact"/>
        <w:ind w:firstLine="560" w:firstLineChars="200"/>
        <w:rPr>
          <w:rFonts w:ascii="仿宋" w:hAnsi="仿宋" w:eastAsia="仿宋"/>
          <w:bCs/>
          <w:sz w:val="28"/>
          <w:szCs w:val="28"/>
        </w:rPr>
      </w:pPr>
      <w:r>
        <w:t>1.自投标截止日起90天内投标文件应保持有效。有效期不足的投标文件将作无效标处理。</w:t>
      </w:r>
    </w:p>
    <w:p>
      <w:pPr>
        <w:pStyle w:val="16"/>
        <w:numPr>
          <w:ilvl w:val="0"/>
          <w:numId w:val="0"/>
        </w:numPr>
        <w:tabs>
          <w:tab w:val="clear" w:pos="454"/>
        </w:tabs>
        <w:snapToGrid w:val="0"/>
        <w:spacing w:beforeLines="50" w:after="120" w:line="460" w:lineRule="exact"/>
        <w:ind w:firstLine="560" w:firstLineChars="200"/>
        <w:rPr>
          <w:rFonts w:ascii="仿宋" w:hAnsi="仿宋" w:eastAsia="仿宋"/>
          <w:bCs/>
          <w:sz w:val="28"/>
          <w:szCs w:val="28"/>
        </w:rPr>
      </w:pPr>
      <w:r>
        <w:t>2.中标供应商的投标文件自开标之日起至合同履行完毕止均应保持有效。</w:t>
      </w:r>
    </w:p>
    <w:p>
      <w:pPr>
        <w:snapToGrid w:val="0"/>
        <w:spacing w:beforeLines="50" w:line="460" w:lineRule="exact"/>
        <w:ind w:firstLine="420" w:firstLineChars="150"/>
        <w:jc w:val="left"/>
        <w:rPr>
          <w:rFonts w:ascii="仿宋" w:hAnsi="仿宋" w:eastAsia="仿宋"/>
          <w:bCs/>
          <w:sz w:val="28"/>
          <w:szCs w:val="28"/>
        </w:rPr>
      </w:pPr>
      <w:r>
        <w:t>（六）投标文件的签署和包装</w:t>
      </w:r>
    </w:p>
    <w:p>
      <w:pPr>
        <w:spacing w:line="460" w:lineRule="exact"/>
        <w:ind w:firstLine="562" w:firstLineChars="200"/>
        <w:rPr>
          <w:rFonts w:ascii="仿宋" w:hAnsi="仿宋" w:eastAsia="仿宋"/>
          <w:b/>
          <w:bCs/>
          <w:sz w:val="28"/>
          <w:szCs w:val="28"/>
        </w:rPr>
      </w:pPr>
      <w:r>
        <w:t xml:space="preserve">1.电子投标文件部分： </w:t>
      </w:r>
    </w:p>
    <w:p>
      <w:pPr>
        <w:snapToGrid w:val="0"/>
        <w:spacing w:line="460" w:lineRule="exact"/>
        <w:ind w:firstLine="562" w:firstLineChars="200"/>
        <w:jc w:val="left"/>
        <w:rPr>
          <w:rFonts w:ascii="仿宋" w:hAnsi="仿宋" w:eastAsia="仿宋"/>
          <w:b/>
          <w:bCs/>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Lines="50" w:line="460" w:lineRule="exact"/>
        <w:ind w:firstLine="548" w:firstLineChars="196"/>
        <w:jc w:val="left"/>
        <w:rPr>
          <w:rFonts w:ascii="仿宋" w:hAnsi="仿宋" w:eastAsia="仿宋"/>
          <w:bCs/>
          <w:sz w:val="28"/>
          <w:szCs w:val="28"/>
        </w:rPr>
      </w:pPr>
      <w:r>
        <w:t>（七）投标报价</w:t>
      </w:r>
    </w:p>
    <w:p>
      <w:pPr>
        <w:tabs>
          <w:tab w:val="left" w:pos="525"/>
        </w:tabs>
        <w:snapToGrid w:val="0"/>
        <w:spacing w:line="460" w:lineRule="exact"/>
        <w:ind w:firstLine="560" w:firstLineChars="200"/>
        <w:jc w:val="left"/>
        <w:rPr>
          <w:rFonts w:ascii="仿宋" w:hAnsi="仿宋" w:eastAsia="仿宋"/>
          <w:bCs/>
          <w:sz w:val="28"/>
          <w:szCs w:val="28"/>
        </w:rPr>
      </w:pPr>
      <w: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sz w:val="28"/>
          <w:szCs w:val="28"/>
        </w:rPr>
      </w:pPr>
      <w: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t>4.资格文件、技术商务文件中不得出现投标报价信息，否则按无效标处理。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t>（八）串通投标认定</w:t>
      </w:r>
    </w:p>
    <w:p>
      <w:pPr>
        <w:snapToGrid w:val="0"/>
        <w:spacing w:line="460" w:lineRule="exact"/>
        <w:ind w:firstLine="560" w:firstLineChars="200"/>
        <w:rPr>
          <w:rFonts w:ascii="仿宋" w:hAnsi="仿宋" w:eastAsia="仿宋"/>
          <w:bCs/>
          <w:sz w:val="28"/>
          <w:szCs w:val="28"/>
        </w:rPr>
      </w:pPr>
      <w:r>
        <w:t>有下列情形之一的，视为投标人串通投标，其投标无效：</w:t>
      </w:r>
    </w:p>
    <w:p>
      <w:pPr>
        <w:snapToGrid w:val="0"/>
        <w:spacing w:line="460" w:lineRule="exact"/>
        <w:ind w:firstLine="560" w:firstLineChars="200"/>
        <w:rPr>
          <w:rFonts w:ascii="仿宋" w:hAnsi="仿宋" w:eastAsia="仿宋"/>
          <w:bCs/>
          <w:sz w:val="28"/>
          <w:szCs w:val="28"/>
        </w:rPr>
      </w:pPr>
      <w:r>
        <w:t>1.不同投标人的投标文件由同一单位或者个人编制；</w:t>
      </w:r>
    </w:p>
    <w:p>
      <w:pPr>
        <w:snapToGrid w:val="0"/>
        <w:spacing w:line="460" w:lineRule="exact"/>
        <w:ind w:firstLine="560" w:firstLineChars="200"/>
        <w:rPr>
          <w:rFonts w:ascii="仿宋" w:hAnsi="仿宋" w:eastAsia="仿宋"/>
          <w:bCs/>
          <w:sz w:val="28"/>
          <w:szCs w:val="28"/>
        </w:rPr>
      </w:pPr>
      <w:r>
        <w:t>2.不同投标人委托同一单位或者个人办理投标事宜；</w:t>
      </w:r>
    </w:p>
    <w:p>
      <w:pPr>
        <w:snapToGrid w:val="0"/>
        <w:spacing w:line="460" w:lineRule="exact"/>
        <w:ind w:firstLine="560" w:firstLineChars="200"/>
        <w:rPr>
          <w:rFonts w:ascii="仿宋" w:hAnsi="仿宋" w:eastAsia="仿宋"/>
          <w:bCs/>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t>（九）投标无效的情形</w:t>
      </w:r>
    </w:p>
    <w:p>
      <w:pPr>
        <w:snapToGrid w:val="0"/>
        <w:spacing w:line="460" w:lineRule="exact"/>
        <w:ind w:firstLine="560" w:firstLineChars="200"/>
        <w:rPr>
          <w:rFonts w:ascii="仿宋" w:hAnsi="仿宋" w:eastAsia="仿宋"/>
          <w:bCs/>
          <w:sz w:val="28"/>
          <w:szCs w:val="28"/>
        </w:rPr>
      </w:pPr>
      <w: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t>1.投标人未能提供合格的资格文件、投标有效期不足的；</w:t>
      </w:r>
    </w:p>
    <w:p>
      <w:pPr>
        <w:snapToGrid w:val="0"/>
        <w:spacing w:line="460" w:lineRule="exact"/>
        <w:ind w:firstLine="560" w:firstLineChars="200"/>
        <w:rPr>
          <w:rFonts w:ascii="仿宋" w:hAnsi="仿宋" w:eastAsia="仿宋"/>
          <w:bCs/>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t>3.仅提供备份投标文件的；</w:t>
      </w:r>
    </w:p>
    <w:p>
      <w:pPr>
        <w:spacing w:line="440" w:lineRule="exact"/>
        <w:ind w:firstLine="562" w:firstLineChars="200"/>
        <w:rPr>
          <w:rFonts w:ascii="仿宋" w:hAnsi="仿宋" w:eastAsia="仿宋"/>
          <w:b/>
          <w:bCs/>
          <w:sz w:val="28"/>
          <w:szCs w:val="28"/>
        </w:rPr>
      </w:pPr>
      <w:r>
        <w:t>4.电子投标文件解密失败，且未在规定时间内提交备份投标文件的；</w:t>
      </w:r>
    </w:p>
    <w:p>
      <w:pPr>
        <w:spacing w:line="440" w:lineRule="exact"/>
        <w:ind w:firstLine="562" w:firstLineChars="200"/>
        <w:rPr>
          <w:rFonts w:ascii="仿宋" w:hAnsi="仿宋" w:eastAsia="仿宋"/>
          <w:b/>
          <w:bCs/>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t>6.投标文件未按招标文件要求签署、盖章的；</w:t>
      </w:r>
    </w:p>
    <w:p>
      <w:pPr>
        <w:snapToGrid w:val="0"/>
        <w:spacing w:line="460" w:lineRule="exact"/>
        <w:ind w:firstLine="560" w:firstLineChars="200"/>
        <w:rPr>
          <w:rFonts w:ascii="仿宋" w:hAnsi="仿宋" w:eastAsia="仿宋"/>
          <w:bCs/>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t>12.投标人不接受报价文件中修正后的报价的；</w:t>
      </w:r>
    </w:p>
    <w:p>
      <w:pPr>
        <w:snapToGrid w:val="0"/>
        <w:spacing w:line="460" w:lineRule="exact"/>
        <w:ind w:firstLine="560" w:firstLineChars="200"/>
        <w:rPr>
          <w:rFonts w:ascii="仿宋" w:hAnsi="仿宋" w:eastAsia="仿宋"/>
          <w:bCs/>
          <w:sz w:val="28"/>
          <w:szCs w:val="28"/>
        </w:rPr>
      </w:pPr>
      <w: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t>14.投标文件含有采购人不能接受的附加条件的；</w:t>
      </w:r>
    </w:p>
    <w:p>
      <w:pPr>
        <w:snapToGrid w:val="0"/>
        <w:spacing w:line="460" w:lineRule="exact"/>
        <w:ind w:firstLine="560" w:firstLineChars="200"/>
        <w:rPr>
          <w:rFonts w:ascii="仿宋" w:hAnsi="仿宋" w:eastAsia="仿宋"/>
          <w:bCs/>
          <w:sz w:val="28"/>
          <w:szCs w:val="28"/>
        </w:rPr>
      </w:pPr>
      <w:r>
        <w:t>15.投标人被视为串通投标的；</w:t>
      </w:r>
    </w:p>
    <w:p>
      <w:pPr>
        <w:snapToGrid w:val="0"/>
        <w:spacing w:line="460" w:lineRule="exact"/>
        <w:ind w:firstLine="560" w:firstLineChars="200"/>
        <w:rPr>
          <w:rFonts w:ascii="仿宋" w:hAnsi="仿宋" w:eastAsia="仿宋"/>
          <w:bCs/>
          <w:sz w:val="28"/>
          <w:szCs w:val="28"/>
        </w:rPr>
      </w:pPr>
      <w: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t>（十）错误修正</w:t>
      </w:r>
    </w:p>
    <w:p>
      <w:pPr>
        <w:snapToGrid w:val="0"/>
        <w:spacing w:line="460" w:lineRule="exact"/>
        <w:ind w:firstLine="562" w:firstLineChars="200"/>
        <w:rPr>
          <w:rFonts w:ascii="仿宋" w:hAnsi="仿宋" w:eastAsia="仿宋"/>
          <w:b/>
          <w:bCs/>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t>2.大写金额和小写金额不一致的，以大写金额为准；</w:t>
      </w:r>
    </w:p>
    <w:p>
      <w:pPr>
        <w:snapToGrid w:val="0"/>
        <w:spacing w:line="460" w:lineRule="exact"/>
        <w:ind w:firstLine="562" w:firstLineChars="200"/>
        <w:rPr>
          <w:rFonts w:ascii="仿宋" w:hAnsi="仿宋" w:eastAsia="仿宋"/>
          <w:b/>
          <w:bCs/>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t>1.电子交易平台发生故障而无法登录访问的；</w:t>
      </w:r>
    </w:p>
    <w:p>
      <w:pPr>
        <w:spacing w:line="440" w:lineRule="exact"/>
        <w:ind w:firstLine="562" w:firstLineChars="200"/>
        <w:rPr>
          <w:rFonts w:ascii="仿宋" w:hAnsi="仿宋" w:eastAsia="仿宋"/>
          <w:b/>
          <w:bCs/>
          <w:sz w:val="28"/>
          <w:szCs w:val="28"/>
        </w:rPr>
      </w:pPr>
      <w:r>
        <w:t>2.电子交易平台应用或数据库出现错误，不能进行正常操作的；</w:t>
      </w:r>
    </w:p>
    <w:p>
      <w:pPr>
        <w:spacing w:line="440" w:lineRule="exact"/>
        <w:ind w:firstLine="562" w:firstLineChars="200"/>
        <w:rPr>
          <w:rFonts w:ascii="仿宋" w:hAnsi="仿宋" w:eastAsia="仿宋"/>
          <w:b/>
          <w:bCs/>
          <w:sz w:val="28"/>
          <w:szCs w:val="28"/>
        </w:rPr>
      </w:pPr>
      <w:r>
        <w:t>3.电子交易平台发现严重安全漏洞，有潜在泄密危险的；</w:t>
      </w:r>
    </w:p>
    <w:p>
      <w:pPr>
        <w:spacing w:line="440" w:lineRule="exact"/>
        <w:ind w:firstLine="562" w:firstLineChars="200"/>
        <w:rPr>
          <w:rFonts w:ascii="仿宋" w:hAnsi="仿宋" w:eastAsia="仿宋"/>
          <w:b/>
          <w:bCs/>
          <w:sz w:val="28"/>
          <w:szCs w:val="28"/>
        </w:rPr>
      </w:pPr>
      <w:r>
        <w:t>4.病毒发作导致不能进行正常操作的；</w:t>
      </w:r>
    </w:p>
    <w:p>
      <w:pPr>
        <w:spacing w:line="440" w:lineRule="exact"/>
        <w:ind w:firstLine="562" w:firstLineChars="200"/>
        <w:rPr>
          <w:rFonts w:ascii="仿宋" w:hAnsi="仿宋" w:eastAsia="仿宋"/>
          <w:b/>
          <w:bCs/>
          <w:sz w:val="28"/>
          <w:szCs w:val="28"/>
        </w:rPr>
      </w:pPr>
      <w:r>
        <w:t>5.其他无法保证电子交易的公平、公正和安全的情况。</w:t>
      </w:r>
    </w:p>
    <w:p>
      <w:pPr>
        <w:spacing w:line="440" w:lineRule="exact"/>
        <w:ind w:firstLine="562" w:firstLineChars="200"/>
        <w:rPr>
          <w:rFonts w:ascii="仿宋" w:hAnsi="仿宋" w:eastAsia="仿宋"/>
          <w:bCs/>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Lines="100" w:afterLines="100" w:line="360" w:lineRule="auto"/>
        <w:jc w:val="center"/>
        <w:rPr>
          <w:rFonts w:ascii="仿宋" w:hAnsi="仿宋" w:eastAsia="仿宋"/>
          <w:b/>
          <w:sz w:val="30"/>
          <w:szCs w:val="30"/>
        </w:rPr>
      </w:pPr>
      <w: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t>（一）组织开标</w:t>
      </w:r>
    </w:p>
    <w:p>
      <w:pPr>
        <w:pStyle w:val="31"/>
        <w:snapToGrid w:val="0"/>
        <w:spacing w:before="120" w:after="120" w:line="460" w:lineRule="exact"/>
        <w:ind w:firstLine="560" w:firstLineChars="200"/>
        <w:rPr>
          <w:rFonts w:ascii="仿宋" w:hAnsi="仿宋" w:eastAsia="仿宋"/>
          <w:bCs/>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t>8.在电子交易平台上公布评审结果。</w:t>
      </w:r>
    </w:p>
    <w:p>
      <w:pPr>
        <w:spacing w:line="440" w:lineRule="exact"/>
        <w:ind w:firstLine="562" w:firstLineChars="200"/>
        <w:rPr>
          <w:rFonts w:ascii="仿宋" w:hAnsi="仿宋" w:eastAsia="仿宋"/>
          <w:b/>
          <w:bCs/>
          <w:sz w:val="28"/>
          <w:szCs w:val="28"/>
        </w:rPr>
      </w:pPr>
      <w: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t>（二）组织评标程序</w:t>
      </w:r>
    </w:p>
    <w:p>
      <w:pPr>
        <w:pStyle w:val="31"/>
        <w:snapToGrid w:val="0"/>
        <w:spacing w:before="120" w:after="120" w:line="460" w:lineRule="exact"/>
        <w:ind w:firstLine="548" w:firstLineChars="196"/>
        <w:rPr>
          <w:rFonts w:ascii="仿宋" w:hAnsi="仿宋" w:eastAsia="仿宋"/>
          <w:bCs/>
          <w:sz w:val="28"/>
          <w:szCs w:val="28"/>
        </w:rPr>
      </w:pPr>
      <w: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t xml:space="preserve">11、招标方将在《中标公告》中，公开评标委员会对每个投标人的《评分明细》以及《得分汇总表》情况。 </w:t>
        <w:tab/>
      </w:r>
    </w:p>
    <w:p>
      <w:pPr>
        <w:pStyle w:val="31"/>
        <w:snapToGrid w:val="0"/>
        <w:spacing w:before="120" w:after="120" w:line="460" w:lineRule="exact"/>
        <w:ind w:firstLine="562" w:firstLineChars="200"/>
        <w:rPr>
          <w:rFonts w:ascii="仿宋" w:hAnsi="仿宋" w:eastAsia="仿宋"/>
          <w:b/>
          <w:sz w:val="28"/>
          <w:szCs w:val="28"/>
        </w:rPr>
      </w:pPr>
      <w:r>
        <w:t>（三）评审程序</w:t>
      </w:r>
    </w:p>
    <w:p>
      <w:pPr>
        <w:pStyle w:val="31"/>
        <w:snapToGrid w:val="0"/>
        <w:spacing w:before="120" w:after="120" w:line="460" w:lineRule="exact"/>
        <w:ind w:firstLine="548" w:firstLineChars="196"/>
        <w:rPr>
          <w:rFonts w:ascii="仿宋" w:hAnsi="仿宋" w:eastAsia="仿宋"/>
          <w:bCs/>
          <w:sz w:val="28"/>
          <w:szCs w:val="28"/>
        </w:rPr>
      </w:pPr>
      <w: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t>8、起草评审报告，所有评审人员须在评审报告上签字确认。</w:t>
      </w:r>
    </w:p>
    <w:p>
      <w:pPr>
        <w:pStyle w:val="31"/>
        <w:snapToGrid w:val="0"/>
        <w:spacing w:beforeLines="100" w:afterLines="100" w:line="360" w:lineRule="auto"/>
        <w:jc w:val="center"/>
        <w:rPr>
          <w:rFonts w:ascii="仿宋" w:hAnsi="仿宋" w:eastAsia="仿宋"/>
          <w:b/>
          <w:bCs/>
          <w:sz w:val="28"/>
          <w:szCs w:val="28"/>
        </w:rPr>
      </w:pPr>
      <w:r>
        <w:t>四、评审原则</w:t>
      </w:r>
    </w:p>
    <w:p>
      <w:pPr>
        <w:pStyle w:val="31"/>
        <w:snapToGrid w:val="0"/>
        <w:spacing w:before="120" w:after="120" w:line="460" w:lineRule="exact"/>
        <w:ind w:firstLine="562" w:firstLineChars="200"/>
        <w:rPr>
          <w:rFonts w:ascii="仿宋" w:hAnsi="仿宋" w:eastAsia="仿宋"/>
          <w:b/>
          <w:bCs/>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Lines="100" w:afterLines="100" w:line="360" w:lineRule="auto"/>
        <w:jc w:val="center"/>
        <w:rPr>
          <w:rFonts w:ascii="仿宋" w:hAnsi="仿宋" w:eastAsia="仿宋"/>
          <w:b/>
          <w:sz w:val="30"/>
          <w:szCs w:val="30"/>
        </w:rPr>
      </w:pPr>
      <w:r>
        <w:t>五、确定中标供应商的原则</w:t>
      </w:r>
    </w:p>
    <w:p>
      <w:pPr>
        <w:pStyle w:val="31"/>
        <w:snapToGrid w:val="0"/>
        <w:spacing w:before="120" w:after="120" w:line="460" w:lineRule="exact"/>
        <w:ind w:firstLine="560" w:firstLineChars="200"/>
        <w:rPr>
          <w:rFonts w:ascii="仿宋" w:hAnsi="仿宋" w:eastAsia="仿宋"/>
          <w:sz w:val="28"/>
          <w:szCs w:val="28"/>
        </w:rPr>
      </w:pPr>
      <w: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t xml:space="preserve"> 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t xml:space="preserve"> 3.采购结果经采购人确认后，招标方将于2个工作日内在浙江省政府采购网上发布中标公告，通过电子交易平台统一签发《中标通知书》。</w:t>
      </w:r>
    </w:p>
    <w:p>
      <w:pPr>
        <w:pStyle w:val="31"/>
        <w:snapToGrid w:val="0"/>
        <w:spacing w:beforeLines="100" w:afterLines="100" w:line="360" w:lineRule="auto"/>
        <w:jc w:val="center"/>
        <w:rPr>
          <w:rFonts w:ascii="仿宋" w:hAnsi="仿宋" w:eastAsia="仿宋"/>
          <w:b/>
          <w:sz w:val="30"/>
          <w:szCs w:val="30"/>
        </w:rPr>
      </w:pPr>
      <w:r>
        <w:t>六、合同授予</w:t>
      </w:r>
    </w:p>
    <w:p>
      <w:pPr>
        <w:snapToGrid w:val="0"/>
        <w:spacing w:line="460" w:lineRule="exact"/>
        <w:ind w:firstLine="551" w:firstLineChars="196"/>
        <w:rPr>
          <w:rFonts w:ascii="仿宋" w:hAnsi="仿宋" w:eastAsia="仿宋"/>
          <w:b/>
          <w:bCs/>
          <w:sz w:val="28"/>
          <w:szCs w:val="28"/>
        </w:rPr>
      </w:pPr>
      <w:r>
        <w:t>（一）签订合同</w:t>
      </w:r>
    </w:p>
    <w:p>
      <w:pPr>
        <w:snapToGrid w:val="0"/>
        <w:spacing w:line="460" w:lineRule="exact"/>
        <w:ind w:firstLine="562" w:firstLineChars="200"/>
        <w:rPr>
          <w:rFonts w:ascii="仿宋" w:hAnsi="仿宋" w:eastAsia="仿宋"/>
          <w:b/>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t>2.中标人拖延、拒签合同的,将被取消中标资格。</w:t>
      </w:r>
    </w:p>
    <w:p>
      <w:pPr>
        <w:snapToGrid w:val="0"/>
        <w:spacing w:line="460" w:lineRule="exact"/>
        <w:ind w:firstLine="562" w:firstLineChars="200"/>
        <w:rPr>
          <w:rFonts w:ascii="仿宋" w:hAnsi="仿宋" w:eastAsia="仿宋"/>
          <w:b/>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t>（二）履约保证金</w:t>
      </w:r>
    </w:p>
    <w:p>
      <w:pPr>
        <w:pStyle w:val="31"/>
        <w:snapToGrid w:val="0"/>
        <w:spacing w:beforeLines="100" w:afterLines="100" w:line="360" w:lineRule="auto"/>
        <w:ind w:firstLine="560" w:firstLineChars="200"/>
        <w:rPr>
          <w:rFonts w:ascii="仿宋" w:hAnsi="仿宋" w:eastAsia="仿宋"/>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t>2.按合同约定办理履约保证金退还手续。</w:t>
      </w:r>
    </w:p>
    <w:p>
      <w:pPr>
        <w:pStyle w:val="31"/>
        <w:snapToGrid w:val="0"/>
        <w:spacing w:beforeLines="100" w:afterLines="100" w:line="360" w:lineRule="auto"/>
        <w:jc w:val="center"/>
        <w:rPr>
          <w:rFonts w:ascii="仿宋" w:hAnsi="仿宋" w:eastAsia="仿宋"/>
          <w:b/>
          <w:sz w:val="30"/>
          <w:szCs w:val="30"/>
        </w:rPr>
      </w:pPr>
      <w:r/>
    </w:p>
    <w:p>
      <w:pPr>
        <w:pStyle w:val="31"/>
        <w:snapToGrid w:val="0"/>
        <w:spacing w:beforeLines="100" w:afterLines="100" w:line="360" w:lineRule="auto"/>
        <w:jc w:val="center"/>
        <w:rPr>
          <w:rFonts w:ascii="仿宋" w:hAnsi="仿宋" w:eastAsia="仿宋"/>
          <w:b/>
          <w:sz w:val="30"/>
          <w:szCs w:val="30"/>
        </w:rPr>
      </w:pPr>
      <w:r>
        <w:t>七、货款的结算</w:t>
      </w:r>
    </w:p>
    <w:p>
      <w:pPr>
        <w:pStyle w:val="31"/>
        <w:snapToGrid w:val="0"/>
        <w:spacing w:beforeLines="100" w:afterLines="100" w:line="360" w:lineRule="auto"/>
        <w:ind w:firstLine="560" w:firstLineChars="200"/>
        <w:rPr>
          <w:rFonts w:ascii="仿宋" w:hAnsi="仿宋" w:eastAsia="仿宋"/>
          <w:sz w:val="28"/>
          <w:szCs w:val="28"/>
        </w:rPr>
      </w:pPr>
      <w:r>
        <w:t>货款由采购人按采购文件规定的付款方式自行支付。纳入国库集中支付的，按照国库集中支付有关规定付款。</w:t>
      </w:r>
    </w:p>
    <w:p>
      <w:pPr>
        <w:pStyle w:val="31"/>
        <w:snapToGrid w:val="0"/>
        <w:spacing w:beforeLines="100" w:afterLines="100" w:line="360" w:lineRule="auto"/>
        <w:ind w:firstLine="560" w:firstLineChars="200"/>
        <w:rPr>
          <w:rFonts w:ascii="仿宋" w:hAnsi="仿宋" w:eastAsia="仿宋"/>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Lines="100" w:afterLines="100" w:line="360" w:lineRule="auto"/>
        <w:ind w:firstLine="560" w:firstLineChars="200"/>
        <w:rPr>
          <w:rFonts w:ascii="仿宋" w:hAnsi="仿宋" w:eastAsia="仿宋"/>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Lines="100" w:afterLines="100" w:line="360" w:lineRule="auto"/>
        <w:ind w:firstLine="560" w:firstLineChars="200"/>
        <w:rPr>
          <w:rFonts w:ascii="仿宋" w:hAnsi="仿宋" w:eastAsia="仿宋"/>
          <w:sz w:val="28"/>
          <w:szCs w:val="28"/>
        </w:rPr>
      </w:pPr>
      <w:r>
        <w:t>1.对中小企业合同预付款比例原则上不低于合同金额的40％，不高于合同金额的70%；</w:t>
      </w:r>
    </w:p>
    <w:p>
      <w:pPr>
        <w:pStyle w:val="31"/>
        <w:snapToGrid w:val="0"/>
        <w:spacing w:beforeLines="100" w:afterLines="100" w:line="360" w:lineRule="auto"/>
        <w:ind w:firstLine="560" w:firstLineChars="200"/>
        <w:rPr>
          <w:rFonts w:ascii="仿宋" w:hAnsi="仿宋" w:eastAsia="仿宋"/>
          <w:sz w:val="28"/>
          <w:szCs w:val="28"/>
        </w:rPr>
      </w:pPr>
      <w:r>
        <w:t>2.项目分年安排预算的，每年预付款比例不低于项目年度计划支付资金额的40％，不高于年度计划支付资金额的70%；</w:t>
      </w:r>
    </w:p>
    <w:p>
      <w:pPr>
        <w:pStyle w:val="31"/>
        <w:snapToGrid w:val="0"/>
        <w:spacing w:beforeLines="100" w:afterLines="100" w:line="360" w:lineRule="auto"/>
        <w:ind w:firstLine="560" w:firstLineChars="200"/>
        <w:rPr>
          <w:rFonts w:ascii="仿宋" w:hAnsi="仿宋" w:eastAsia="仿宋"/>
          <w:sz w:val="28"/>
          <w:szCs w:val="28"/>
        </w:rPr>
      </w:pPr>
      <w:r>
        <w:t>3.采购项目实施以人工投入为主的，可适当降低预付款比例，但不得低于20%。</w:t>
      </w:r>
    </w:p>
    <w:p>
      <w:pPr>
        <w:pStyle w:val="31"/>
        <w:snapToGrid w:val="0"/>
        <w:spacing w:beforeLines="100" w:afterLines="100" w:line="360" w:lineRule="auto"/>
        <w:ind w:firstLine="560" w:firstLineChars="200"/>
        <w:rPr>
          <w:rFonts w:ascii="仿宋" w:hAnsi="仿宋" w:eastAsia="仿宋"/>
          <w:sz w:val="28"/>
          <w:szCs w:val="28"/>
        </w:rPr>
      </w:pPr>
      <w:r>
        <w:t>4.对供应商为大型企业的项目或者以人工投入为主且实行按月定期结算支付款项的项目，预付款可低于上述比例或者不约定预付款。</w:t>
      </w:r>
    </w:p>
    <w:p>
      <w:pPr>
        <w:pStyle w:val="31"/>
        <w:snapToGrid w:val="0"/>
        <w:spacing w:beforeLines="100" w:afterLines="100" w:line="360" w:lineRule="auto"/>
        <w:ind w:firstLine="560" w:firstLineChars="200"/>
        <w:rPr>
          <w:rFonts w:ascii="仿宋" w:hAnsi="仿宋" w:eastAsia="仿宋"/>
          <w:sz w:val="28"/>
          <w:szCs w:val="28"/>
        </w:rPr>
      </w:pPr>
      <w: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r/>
    </w:p>
    <w:p>
      <w:pPr>
        <w:pStyle w:val="31"/>
        <w:snapToGrid w:val="0"/>
        <w:spacing w:before="120" w:after="120" w:line="240" w:lineRule="auto"/>
        <w:ind w:firstLine="600" w:firstLineChars="200"/>
        <w:rPr>
          <w:rFonts w:ascii="仿宋_GB2312" w:hAnsi="仿宋" w:eastAsia="仿宋_GB2312"/>
          <w:sz w:val="30"/>
          <w:szCs w:val="30"/>
        </w:rPr>
      </w:pPr>
      <w:r/>
    </w:p>
    <w:p>
      <w:pPr>
        <w:pStyle w:val="31"/>
        <w:spacing w:before="120" w:after="120" w:line="360" w:lineRule="auto"/>
        <w:jc w:val="center"/>
        <w:outlineLvl w:val="0"/>
        <w:rPr>
          <w:rFonts w:hAnsi="宋体"/>
          <w:b/>
          <w:sz w:val="36"/>
          <w:szCs w:val="36"/>
        </w:rPr>
      </w:pPr>
      <w:r>
        <w:t>第三章 评标办法及评分标准</w:t>
      </w:r>
    </w:p>
    <w:p>
      <w:pPr>
        <w:spacing w:beforeLines="50" w:afterLines="50" w:line="460" w:lineRule="exact"/>
        <w:ind w:firstLine="420"/>
        <w:rPr>
          <w:rFonts w:ascii="仿宋" w:hAnsi="仿宋" w:eastAsia="仿宋"/>
          <w:sz w:val="30"/>
          <w:szCs w:val="30"/>
        </w:rPr>
      </w:pPr>
      <w:r>
        <w:t>根据《中华人民共和国政府采购法》等有关法律法规，结合本项目的实际需求，制定本办法。</w:t>
      </w:r>
    </w:p>
    <w:p>
      <w:pPr>
        <w:spacing w:beforeLines="50" w:afterLines="50" w:line="460" w:lineRule="exact"/>
        <w:ind w:firstLine="590" w:firstLineChars="196"/>
        <w:rPr>
          <w:rFonts w:ascii="仿宋" w:hAnsi="仿宋" w:eastAsia="仿宋"/>
          <w:b/>
          <w:sz w:val="30"/>
          <w:szCs w:val="30"/>
        </w:rPr>
      </w:pPr>
      <w:r>
        <w:t>一、总则</w:t>
      </w:r>
    </w:p>
    <w:p>
      <w:pPr>
        <w:spacing w:beforeLines="50" w:afterLines="50" w:line="460" w:lineRule="exact"/>
        <w:ind w:firstLine="600" w:firstLineChars="200"/>
        <w:rPr>
          <w:rFonts w:ascii="仿宋" w:hAnsi="仿宋" w:eastAsia="仿宋"/>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Lines="50" w:afterLines="50" w:line="460" w:lineRule="exact"/>
        <w:ind w:firstLine="590" w:firstLineChars="196"/>
        <w:rPr>
          <w:rFonts w:ascii="仿宋" w:hAnsi="仿宋" w:eastAsia="仿宋"/>
          <w:b/>
          <w:bCs/>
          <w:sz w:val="30"/>
          <w:szCs w:val="30"/>
        </w:rPr>
      </w:pPr>
      <w:r>
        <w:t>二、分值的计算</w:t>
      </w:r>
    </w:p>
    <w:p>
      <w:pPr>
        <w:spacing w:beforeLines="50" w:afterLines="50" w:line="460" w:lineRule="exact"/>
        <w:ind w:firstLine="600" w:firstLineChars="200"/>
        <w:rPr>
          <w:rFonts w:ascii="仿宋" w:hAnsi="仿宋" w:eastAsia="仿宋"/>
          <w:sz w:val="30"/>
          <w:szCs w:val="30"/>
        </w:rPr>
      </w:pPr>
      <w:r>
        <w:t>技术、资信、商务及其他分按照评标委员会成员的独立评分结果汇总后的算术平均分计算，计算公式为：</w:t>
      </w:r>
    </w:p>
    <w:p>
      <w:pPr>
        <w:spacing w:beforeLines="50" w:afterLines="50" w:line="460" w:lineRule="exact"/>
        <w:ind w:firstLine="495"/>
        <w:rPr>
          <w:rFonts w:ascii="仿宋" w:hAnsi="仿宋" w:eastAsia="仿宋"/>
          <w:sz w:val="30"/>
          <w:szCs w:val="30"/>
        </w:rPr>
      </w:pPr>
      <w:r>
        <w:t>技术、资信商务及其他分=评标委员会所有成员评分合计数/评标委员会组成人员数</w:t>
      </w:r>
    </w:p>
    <w:p>
      <w:pPr>
        <w:spacing w:beforeLines="50" w:afterLines="50" w:line="460" w:lineRule="exact"/>
        <w:ind w:firstLine="600" w:firstLineChars="200"/>
        <w:rPr>
          <w:rFonts w:ascii="仿宋" w:hAnsi="仿宋" w:eastAsia="仿宋"/>
          <w:bCs/>
          <w:sz w:val="30"/>
          <w:szCs w:val="30"/>
        </w:rPr>
      </w:pPr>
      <w:r>
        <w:t>投标人评标综合得分=价格分+(技术分+资信商务及其他分)</w:t>
      </w:r>
    </w:p>
    <w:p>
      <w:pPr>
        <w:spacing w:beforeLines="50" w:afterLines="50" w:line="460" w:lineRule="exact"/>
        <w:ind w:firstLine="602" w:firstLineChars="200"/>
        <w:rPr>
          <w:rFonts w:ascii="仿宋" w:hAnsi="仿宋" w:eastAsia="仿宋"/>
          <w:b/>
          <w:bCs/>
          <w:sz w:val="30"/>
          <w:szCs w:val="30"/>
        </w:rPr>
      </w:pPr>
      <w:r/>
    </w:p>
    <w:p>
      <w:pPr>
        <w:spacing w:beforeLines="50" w:afterLines="50" w:line="460" w:lineRule="exact"/>
        <w:ind w:firstLine="602" w:firstLineChars="200"/>
        <w:rPr>
          <w:rFonts w:ascii="仿宋" w:hAnsi="仿宋" w:eastAsia="仿宋"/>
          <w:bCs/>
          <w:sz w:val="30"/>
          <w:szCs w:val="30"/>
        </w:rPr>
      </w:pPr>
      <w:r>
        <w:t>特别提醒：评标委员会对每个投标人的评分明细以及得分汇总表情况在中标公告中公布。</w:t>
      </w:r>
    </w:p>
    <w:p>
      <w:pPr>
        <w:spacing w:beforeLines="50" w:afterLines="50" w:line="460" w:lineRule="exact"/>
        <w:rPr>
          <w:rFonts w:ascii="仿宋" w:hAnsi="仿宋" w:eastAsiaTheme="minorEastAsia"/>
          <w:bCs/>
          <w:sz w:val="30"/>
          <w:szCs w:val="30"/>
        </w:rPr>
      </w:pPr>
      <w:r/>
    </w:p>
    <w:p>
      <w:pPr>
        <w:spacing w:beforeLines="50" w:afterLines="50" w:line="360" w:lineRule="auto"/>
        <w:rPr>
          <w:rFonts w:ascii="仿宋" w:hAnsi="仿宋" w:eastAsia="仿宋_GB2312"/>
          <w:b/>
          <w:sz w:val="30"/>
          <w:szCs w:val="30"/>
        </w:rPr>
      </w:pPr>
      <w:r>
        <w:t>三、评标内容及标准</w:t>
      </w:r>
    </w:p>
    <w:tbl>
      <w:tblPr>
        <w:tblStyle w:val="60"/>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536"/>
        <w:gridCol w:w="3566"/>
        <w:gridCol w:w="92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序号</w:t>
            </w:r>
          </w:p>
        </w:tc>
        <w:tc>
          <w:tcPr>
            <w:tcW w:w="906" w:type="pct"/>
          </w:tcPr>
          <w:p>
            <w:r>
              <w:t>评分类型</w:t>
            </w:r>
          </w:p>
        </w:tc>
        <w:tc>
          <w:tcPr>
            <w:tcW w:w="2103" w:type="pct"/>
          </w:tcPr>
          <w:p>
            <w:r>
              <w:t>评分标准</w:t>
            </w:r>
          </w:p>
        </w:tc>
        <w:tc>
          <w:tcPr>
            <w:tcW w:w="543" w:type="pct"/>
          </w:tcPr>
          <w:p>
            <w:r>
              <w:t>分值</w:t>
            </w:r>
          </w:p>
        </w:tc>
        <w:tc>
          <w:tcPr>
            <w:tcW w:w="923" w:type="pct"/>
          </w:tcPr>
          <w:p>
            <w: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1</w:t>
            </w:r>
          </w:p>
        </w:tc>
        <w:tc>
          <w:tcPr>
            <w:tcW w:w="906" w:type="pct"/>
          </w:tcPr>
          <w:p>
            <w:r>
              <w:t>报价</w:t>
            </w:r>
          </w:p>
        </w:tc>
        <w:tc>
          <w:tcPr>
            <w:tcW w:w="2103" w:type="pct"/>
          </w:tcPr>
          <w:p>
            <w:r>
              <w:t>(最低报价/投标报价)*最大分值</w:t>
            </w:r>
          </w:p>
        </w:tc>
        <w:tc>
          <w:tcPr>
            <w:tcW w:w="543" w:type="pct"/>
          </w:tcPr>
          <w:p>
            <w:r>
              <w:t>15</w:t>
            </w:r>
          </w:p>
        </w:tc>
        <w:tc>
          <w:tcPr>
            <w:tcW w:w="923" w:type="pct"/>
          </w:tcPr>
          <w:p>
            <w:pPr>
              <w:spacing w:beforeLines="50" w:afterLines="50" w:line="340" w:lineRule="exact"/>
              <w:rPr>
                <w:rFonts w:ascii="仿宋_GB2312" w:hAnsi="宋体" w:eastAsia="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1</w:t>
            </w:r>
          </w:p>
        </w:tc>
        <w:tc>
          <w:tcPr>
            <w:tcW w:w="906" w:type="pct"/>
          </w:tcPr>
          <w:p>
            <w:r>
              <w:t>技术</w:t>
            </w:r>
          </w:p>
        </w:tc>
        <w:tc>
          <w:tcPr>
            <w:tcW w:w="2103" w:type="pct"/>
          </w:tcPr>
          <w:p>
            <w:r>
              <w:t>投标的整体方案与采购需求的吻合程度，应答是否详尽、明晰，是否满足招标文件要求；内容是否完整齐全、表述准确、条理清晰，内容无前后矛盾，符合招标文件要求。</w:t>
            </w:r>
          </w:p>
        </w:tc>
        <w:tc>
          <w:tcPr>
            <w:tcW w:w="543" w:type="pct"/>
          </w:tcPr>
          <w:p>
            <w:r>
              <w:t>5</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2</w:t>
            </w:r>
          </w:p>
        </w:tc>
        <w:tc>
          <w:tcPr>
            <w:tcW w:w="906" w:type="pct"/>
          </w:tcPr>
          <w:p>
            <w:r>
              <w:t>技术</w:t>
            </w:r>
          </w:p>
        </w:tc>
        <w:tc>
          <w:tcPr>
            <w:tcW w:w="2103" w:type="pct"/>
          </w:tcPr>
          <w:p>
            <w:r>
              <w:t>投标人分析本项目的特点提出针对性服务方案：</w:t>
              <w:br/>
              <w:t>1、两校区物业保洁方案：办公楼室内地面、墙面、天花板、会议室、大堂、电梯、洗手间、楼梯等公共区域及公共设施的日常保洁；室外地面、路面、绿化带、停车场等区域及公共设施的日常保洁（4分）；</w:t>
              <w:br/>
              <w:t>2、两校区安保服务方案：负责治安、消防、车辆管理等工作；安防、消防等设施设备运行管理（5分）；</w:t>
              <w:br/>
              <w:t>3、两校区水电木工巡查维修值班服务方案:负责本项目的设施设备的安全运行维护，其中包括：日常综合维修服务，公共设施设备的日常巡查；高配值班及设备维护，弱电系统的维修维护工作；空调系统运行维护；电梯日常运行和维护；会议设施设备运行维护等（5分）；</w:t>
              <w:br/>
              <w:t>4、两校区会务音控服务方案：协助做好本机关重大会议的会务接待服务，包括会议室布置、会议室设备管理、会议期间服务、会后清洁等工作（4分）；</w:t>
              <w:br/>
              <w:t>5、两校区绿化养护方案：公共绿地的施肥、浇水养护，病虫害防治，灾害预防措施，投标单位较强的绿化支撑保障能力及团队情况（4分）；</w:t>
              <w:br/>
              <w:t>6、两校区运动场馆管理服务方案：人员配备符合场馆运行要求，培训制度合理，应急制度合理（3分）；</w:t>
              <w:br/>
              <w:t>7、教室管理方案：人员配备符合管理要求，教室保洁贴近实际，资产管理、设备维护、开关门保障有力（3分）；</w:t>
              <w:br/>
              <w:t>8、突发事件处理方案：各类突发事件应急预案和防恐紧急预案等（2分）。</w:t>
            </w:r>
          </w:p>
        </w:tc>
        <w:tc>
          <w:tcPr>
            <w:tcW w:w="543" w:type="pct"/>
          </w:tcPr>
          <w:p>
            <w:r>
              <w:t>30</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3</w:t>
            </w:r>
          </w:p>
        </w:tc>
        <w:tc>
          <w:tcPr>
            <w:tcW w:w="906" w:type="pct"/>
          </w:tcPr>
          <w:p>
            <w:r>
              <w:t>技术</w:t>
            </w:r>
          </w:p>
        </w:tc>
        <w:tc>
          <w:tcPr>
            <w:tcW w:w="2103" w:type="pct"/>
          </w:tcPr>
          <w:p>
            <w:r>
              <w:t>投标人的管理目标、指标及方式。质量管理目标的定位准确性和针对性，以及管理方式的科学性、合理性和先进性。</w:t>
            </w:r>
          </w:p>
        </w:tc>
        <w:tc>
          <w:tcPr>
            <w:tcW w:w="543" w:type="pct"/>
          </w:tcPr>
          <w:p>
            <w:r>
              <w:t>5</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4</w:t>
            </w:r>
          </w:p>
        </w:tc>
        <w:tc>
          <w:tcPr>
            <w:tcW w:w="906" w:type="pct"/>
          </w:tcPr>
          <w:p>
            <w:r>
              <w:t>技术</w:t>
            </w:r>
          </w:p>
        </w:tc>
        <w:tc>
          <w:tcPr>
            <w:tcW w:w="2103" w:type="pct"/>
          </w:tcPr>
          <w:p>
            <w:r>
              <w:t>投标人为本项目所安排直接从业人员的素质、能力、资格、经验和人数，人员是否具有相关服务资格等评分（详见招标需求）：</w:t>
              <w:br/>
              <w:t>1、明确此项目直接负责人及团队管理人员构成，且其服务素质、能力、资格、经验等符合招标文件人员要求情况（7分）:</w:t>
              <w:br/>
              <w:t>①项目经理：3分;</w:t>
              <w:br/>
              <w:t>②绿化养护负责人：1分;</w:t>
              <w:br/>
              <w:t>③安保负责人：2分;</w:t>
              <w:br/>
              <w:t>④教室管理负责人：1分。</w:t>
              <w:br/>
              <w:t>其他从业人员素质及证书符合招标文件要求情况（3分）:</w:t>
              <w:br/>
              <w:t>高压电工证书、低压电工证书、体育场地工（泳池）资格证书、人防管理培训证书、保安员证书、电梯安全管理员证书、建筑物消防员证书、健身社会指导员证书、游泳救生员证书、计算机等级证书，每1类证书数量符合要求得0.3分，共3分。</w:t>
            </w:r>
          </w:p>
        </w:tc>
        <w:tc>
          <w:tcPr>
            <w:tcW w:w="543" w:type="pct"/>
          </w:tcPr>
          <w:p>
            <w:r>
              <w:t>10</w:t>
            </w:r>
          </w:p>
        </w:tc>
        <w:tc>
          <w:tcPr>
            <w:tcW w:w="923" w:type="pct"/>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5</w:t>
            </w:r>
          </w:p>
        </w:tc>
        <w:tc>
          <w:tcPr>
            <w:tcW w:w="906" w:type="pct"/>
          </w:tcPr>
          <w:p>
            <w:r>
              <w:t>技术</w:t>
            </w:r>
          </w:p>
        </w:tc>
        <w:tc>
          <w:tcPr>
            <w:tcW w:w="2103" w:type="pct"/>
          </w:tcPr>
          <w:p>
            <w:r>
              <w:t>投标人做好管理工作的交接以及对项目的合理化建议和做法。</w:t>
            </w:r>
          </w:p>
        </w:tc>
        <w:tc>
          <w:tcPr>
            <w:tcW w:w="543" w:type="pct"/>
          </w:tcPr>
          <w:p>
            <w:r>
              <w:t>5</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6</w:t>
            </w:r>
          </w:p>
        </w:tc>
        <w:tc>
          <w:tcPr>
            <w:tcW w:w="906" w:type="pct"/>
          </w:tcPr>
          <w:p>
            <w:r>
              <w:t>技术</w:t>
            </w:r>
          </w:p>
        </w:tc>
        <w:tc>
          <w:tcPr>
            <w:tcW w:w="2103" w:type="pct"/>
          </w:tcPr>
          <w:p>
            <w:r>
              <w:t>投标人为本项目所能提供的相关机械设备、器材、物资配备情况。</w:t>
            </w:r>
          </w:p>
        </w:tc>
        <w:tc>
          <w:tcPr>
            <w:tcW w:w="543" w:type="pct"/>
          </w:tcPr>
          <w:p>
            <w:r>
              <w:t>5</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7</w:t>
            </w:r>
          </w:p>
        </w:tc>
        <w:tc>
          <w:tcPr>
            <w:tcW w:w="906" w:type="pct"/>
          </w:tcPr>
          <w:p>
            <w:r>
              <w:t>技术</w:t>
            </w:r>
          </w:p>
        </w:tc>
        <w:tc>
          <w:tcPr>
            <w:tcW w:w="2103" w:type="pct"/>
          </w:tcPr>
          <w:p>
            <w:r>
              <w:t>投标方提供具有针对性的节能管理方案。</w:t>
            </w:r>
          </w:p>
        </w:tc>
        <w:tc>
          <w:tcPr>
            <w:tcW w:w="543" w:type="pct"/>
          </w:tcPr>
          <w:p>
            <w:r>
              <w:t>3</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8</w:t>
            </w:r>
          </w:p>
        </w:tc>
        <w:tc>
          <w:tcPr>
            <w:tcW w:w="906" w:type="pct"/>
          </w:tcPr>
          <w:p>
            <w:r>
              <w:t>技术</w:t>
            </w:r>
          </w:p>
        </w:tc>
        <w:tc>
          <w:tcPr>
            <w:tcW w:w="2103" w:type="pct"/>
          </w:tcPr>
          <w:p>
            <w:r>
              <w:t>投标人的内部管理情况：</w:t>
              <w:br/>
              <w:t>1、内部管理制度和质量控制标准情况，是否具有完善规章制度和保障措施（5分）；</w:t>
              <w:br/>
              <w:t>2、是否实行信息智慧化管理等情况（3分）。</w:t>
            </w:r>
          </w:p>
        </w:tc>
        <w:tc>
          <w:tcPr>
            <w:tcW w:w="543" w:type="pct"/>
          </w:tcPr>
          <w:p>
            <w:r>
              <w:t>8</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9</w:t>
            </w:r>
          </w:p>
        </w:tc>
        <w:tc>
          <w:tcPr>
            <w:tcW w:w="906" w:type="pct"/>
          </w:tcPr>
          <w:p>
            <w:r>
              <w:t>技术</w:t>
            </w:r>
          </w:p>
        </w:tc>
        <w:tc>
          <w:tcPr>
            <w:tcW w:w="2103" w:type="pct"/>
          </w:tcPr>
          <w:p>
            <w:r>
              <w:t>投标人提供的服务承诺和优惠措施：项目管理、质量保证和其他方面等所做的承诺及保证措施等。根据自身条件详细叙述优惠服务措施，体现优质、高效、特色。</w:t>
            </w:r>
          </w:p>
        </w:tc>
        <w:tc>
          <w:tcPr>
            <w:tcW w:w="543" w:type="pct"/>
          </w:tcPr>
          <w:p>
            <w:r>
              <w:t>5</w:t>
            </w:r>
          </w:p>
        </w:tc>
        <w:tc>
          <w:tcPr>
            <w:tcW w:w="923" w:type="pct"/>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10</w:t>
            </w:r>
          </w:p>
        </w:tc>
        <w:tc>
          <w:tcPr>
            <w:tcW w:w="906" w:type="pct"/>
          </w:tcPr>
          <w:p>
            <w:r>
              <w:t>商务资信</w:t>
            </w:r>
          </w:p>
        </w:tc>
        <w:tc>
          <w:tcPr>
            <w:tcW w:w="2103" w:type="pct"/>
          </w:tcPr>
          <w:p>
            <w:r>
              <w:t>投标人提供整体经营情况、技术力量及相关证明材料等情况（详见商务要求表）。</w:t>
            </w:r>
          </w:p>
        </w:tc>
        <w:tc>
          <w:tcPr>
            <w:tcW w:w="543" w:type="pct"/>
          </w:tcPr>
          <w:p>
            <w:r>
              <w:t>5</w:t>
            </w:r>
          </w:p>
        </w:tc>
        <w:tc>
          <w:tcPr>
            <w:tcW w:w="923" w:type="pct"/>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11</w:t>
            </w:r>
          </w:p>
        </w:tc>
        <w:tc>
          <w:tcPr>
            <w:tcW w:w="906" w:type="pct"/>
          </w:tcPr>
          <w:p>
            <w:r>
              <w:t>商务资信</w:t>
            </w:r>
          </w:p>
        </w:tc>
        <w:tc>
          <w:tcPr>
            <w:tcW w:w="2103" w:type="pct"/>
          </w:tcPr>
          <w:p>
            <w:r>
              <w:t>投标人自2020年1月1日以来取得行政部门颁发的物业管理项目相关的荣誉，每1个得1分，最高得3分。</w:t>
            </w:r>
          </w:p>
        </w:tc>
        <w:tc>
          <w:tcPr>
            <w:tcW w:w="543" w:type="pct"/>
          </w:tcPr>
          <w:p>
            <w:r>
              <w:t>3</w:t>
            </w:r>
          </w:p>
        </w:tc>
        <w:tc>
          <w:tcPr>
            <w:tcW w:w="923" w:type="pct"/>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tcPr>
          <w:p>
            <w:r>
              <w:t>12</w:t>
            </w:r>
          </w:p>
        </w:tc>
        <w:tc>
          <w:tcPr>
            <w:tcW w:w="906" w:type="pct"/>
          </w:tcPr>
          <w:p>
            <w:r>
              <w:t>商务资信</w:t>
            </w:r>
          </w:p>
        </w:tc>
        <w:tc>
          <w:tcPr>
            <w:tcW w:w="2103" w:type="pct"/>
          </w:tcPr>
          <w:p>
            <w:r>
              <w:t>投标人提供自2020年1月1日以来类似项目成功经验（详见商务要求表）。</w:t>
            </w:r>
          </w:p>
        </w:tc>
        <w:tc>
          <w:tcPr>
            <w:tcW w:w="543" w:type="pct"/>
          </w:tcPr>
          <w:p>
            <w:r>
              <w:t>1</w:t>
            </w:r>
          </w:p>
        </w:tc>
        <w:tc>
          <w:tcPr>
            <w:tcW w:w="923" w:type="pct"/>
          </w:tcPr>
          <w:p>
            <w:r>
              <w:t>客观分</w:t>
            </w:r>
          </w:p>
        </w:tc>
      </w:tr>
    </w:tbl>
    <w:p>
      <w:pPr>
        <w:spacing w:beforeLines="50" w:afterLines="50" w:line="340" w:lineRule="exact"/>
        <w:rPr>
          <w:rFonts w:ascii="仿宋_GB2312" w:hAnsi="宋体" w:eastAsia="仿宋_GB2312"/>
          <w:b/>
          <w:sz w:val="32"/>
          <w:szCs w:val="32"/>
        </w:rPr>
      </w:pPr>
      <w:r>
        <w:t xml:space="preserve"> </w:t>
      </w:r>
    </w:p>
    <w:p>
      <w:pPr>
        <w:spacing w:afterLines="100" w:line="340" w:lineRule="exact"/>
        <w:jc w:val="center"/>
        <w:outlineLvl w:val="0"/>
        <w:rPr>
          <w:rFonts w:hAnsi="宋体"/>
          <w:b/>
          <w:sz w:val="36"/>
          <w:szCs w:val="36"/>
        </w:rPr>
      </w:pPr>
      <w:r/>
    </w:p>
    <w:p>
      <w:pPr>
        <w:spacing w:afterLines="100" w:line="340" w:lineRule="exact"/>
        <w:jc w:val="center"/>
        <w:outlineLvl w:val="0"/>
        <w:rPr>
          <w:rFonts w:hAnsi="宋体"/>
          <w:b/>
          <w:sz w:val="36"/>
          <w:szCs w:val="36"/>
        </w:rPr>
      </w:pPr>
      <w:r/>
    </w:p>
    <w:p>
      <w:pPr>
        <w:pStyle w:val="31"/>
        <w:snapToGrid w:val="0"/>
        <w:spacing w:before="156" w:after="156" w:line="579" w:lineRule="exact"/>
        <w:jc w:val="center"/>
        <w:rPr>
          <w:rFonts w:hint="eastAsia" w:hAnsi="宋体"/>
          <w:b/>
          <w:sz w:val="36"/>
          <w:szCs w:val="36"/>
        </w:rPr>
      </w:pPr>
      <w:r>
        <w:t>第四章 招标需求</w:t>
      </w:r>
    </w:p>
    <w:p>
      <w:pPr>
        <w:snapToGrid w:val="0"/>
        <w:spacing w:beforeLines="50" w:afterLines="50"/>
        <w:rPr>
          <w:rFonts w:ascii="宋体" w:hAnsi="宋体" w:eastAsiaTheme="minorEastAsia"/>
          <w:b/>
          <w:spacing w:val="40"/>
          <w:kern w:val="0"/>
          <w:sz w:val="36"/>
          <w:szCs w:val="36"/>
        </w:rPr>
      </w:pPr>
      <w:r/>
    </w:p>
    <w:p>
      <w:pPr>
        <w:snapToGrid w:val="0"/>
        <w:spacing w:beforeLines="50" w:afterLines="50"/>
        <w:rPr>
          <w:rFonts w:ascii="仿宋" w:hAnsi="仿宋" w:eastAsia="仿宋"/>
          <w:b/>
          <w:spacing w:val="40"/>
          <w:kern w:val="0"/>
          <w:sz w:val="28"/>
          <w:szCs w:val="28"/>
        </w:rPr>
      </w:pPr>
      <w:r>
        <w:t>特别说明：</w:t>
      </w:r>
    </w:p>
    <w:p>
      <w:pPr>
        <w:spacing w:line="360" w:lineRule="auto"/>
        <w:ind w:firstLine="562" w:firstLineChars="200"/>
        <w:rPr>
          <w:rFonts w:ascii="仿宋" w:hAnsi="仿宋" w:eastAsia="仿宋"/>
          <w:b/>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t>3.核心产品在各标项内容中明确，如出现同品牌情况的，评标委员会根据评审原则第4条规定执行。</w:t>
      </w:r>
    </w:p>
    <w:p>
      <w:pPr>
        <w:pStyle w:val="53"/>
        <w:shd w:val="clear" w:color="auto" w:fill="FDFAF5"/>
        <w:spacing w:before="0" w:beforeAutospacing="0" w:after="0" w:afterAutospacing="0" w:line="520" w:lineRule="atLeast"/>
        <w:ind w:firstLine="562" w:firstLineChars="200"/>
        <w:rPr>
          <w:rFonts w:ascii="仿宋" w:hAnsi="仿宋" w:eastAsia="仿宋" w:cs="Times New Roman"/>
          <w:b/>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r/>
    </w:p>
    <w:p>
      <w:pPr>
        <w:pStyle w:val="31"/>
        <w:snapToGrid w:val="0"/>
        <w:spacing w:before="120" w:after="120" w:line="579" w:lineRule="exact"/>
        <w:jc w:val="center"/>
        <w:rPr>
          <w:rFonts w:hAnsi="宋体"/>
          <w:b/>
          <w:sz w:val="36"/>
          <w:szCs w:val="36"/>
        </w:rPr>
        <w:sectPr>
          <w:footerReference r:id="rId3" w:type="default"/>
          <w:pgSz w:w="11906" w:h="16838"/>
          <w:pgMar w:top="1474" w:right="1797" w:bottom="1247" w:left="1797" w:header="851" w:footer="851" w:gutter="0"/>
          <w:pgNumType w:fmt="decimal"/>
          <w:cols w:space="720" w:num="1"/>
        </w:sectPr>
      </w:pPr>
      <w:r>
        <w:t xml:space="preserve"> </w:t>
      </w:r>
    </w:p>
    <w:p>
      <w:pPr>
        <w:pStyle w:val="31"/>
        <w:snapToGrid w:val="0"/>
        <w:spacing w:before="156" w:after="156" w:line="579" w:lineRule="exact"/>
        <w:rPr>
          <w:rFonts w:hAnsi="宋体"/>
          <w:b/>
          <w:sz w:val="36"/>
          <w:szCs w:val="36"/>
        </w:rPr>
      </w:pPr>
      <w:r/>
    </w:p>
    <w:p>
      <w:pPr>
        <w:pStyle w:val="31"/>
        <w:snapToGrid w:val="0"/>
        <w:spacing w:before="156" w:after="156" w:line="579" w:lineRule="exact"/>
        <w:jc w:val="center"/>
        <w:rPr>
          <w:rFonts w:ascii="仿宋_GB2312" w:hAnsi="仿宋" w:eastAsia="仿宋_GB2312" w:cs="仿宋"/>
          <w:b/>
          <w:color w:val="auto"/>
          <w:kern w:val="0"/>
          <w:sz w:val="32"/>
          <w:szCs w:val="32"/>
          <w:shd w:val="clear" w:color="auto" w:fill="FFFFFF"/>
        </w:rPr>
      </w:pPr>
      <w:r>
        <w:t>标项1:浙江警察学院物业管理服务项目</w:t>
      </w:r>
    </w:p>
    <w:p>
      <w:pPr>
        <w:pStyle w:val="31"/>
        <w:snapToGrid w:val="0"/>
        <w:spacing w:before="156" w:afterLines="0" w:line="579" w:lineRule="exact"/>
        <w:ind w:firstLine="630" w:firstLineChars="196"/>
        <w:rPr>
          <w:rFonts w:ascii="仿宋_GB2312" w:hAnsi="仿宋" w:eastAsia="仿宋_GB2312" w:cs="仿宋"/>
          <w:b/>
          <w:color w:val="auto"/>
          <w:kern w:val="0"/>
          <w:sz w:val="32"/>
          <w:szCs w:val="32"/>
          <w:shd w:val="clear" w:color="auto" w:fill="FFFFFF"/>
        </w:rPr>
      </w:pPr>
      <w:r>
        <w:t>一、基本情况</w:t>
      </w:r>
    </w:p>
    <w:p>
      <w:pPr>
        <w:pStyle w:val="31"/>
        <w:snapToGrid w:val="0"/>
        <w:spacing w:before="156" w:afterLines="0" w:line="579" w:lineRule="exact"/>
        <w:ind w:firstLine="548" w:firstLineChars="196"/>
        <w:rPr>
          <w:rFonts w:ascii="仿宋_GB2312" w:hAnsi="仿宋" w:eastAsia="仿宋_GB2312" w:cs="仿宋"/>
          <w:color w:val="auto"/>
          <w:kern w:val="0"/>
          <w:sz w:val="28"/>
          <w:szCs w:val="28"/>
          <w:shd w:val="clear" w:color="auto" w:fill="FFFFFF"/>
        </w:rPr>
      </w:pPr>
      <w:r>
        <w:t>1.物业类型：高等院校</w:t>
      </w:r>
    </w:p>
    <w:p>
      <w:pPr>
        <w:pStyle w:val="31"/>
        <w:snapToGrid w:val="0"/>
        <w:spacing w:before="156" w:afterLines="0" w:line="579" w:lineRule="exact"/>
        <w:ind w:firstLine="548" w:firstLineChars="196"/>
        <w:rPr>
          <w:rFonts w:ascii="仿宋_GB2312" w:hAnsi="仿宋" w:eastAsia="仿宋_GB2312" w:cs="仿宋"/>
          <w:color w:val="auto"/>
          <w:kern w:val="0"/>
          <w:sz w:val="28"/>
          <w:szCs w:val="28"/>
          <w:shd w:val="clear" w:color="auto" w:fill="FFFFFF"/>
        </w:rPr>
      </w:pPr>
      <w:r>
        <w:t>2.服务期限：30个月</w:t>
      </w:r>
    </w:p>
    <w:p>
      <w:pPr>
        <w:pStyle w:val="31"/>
        <w:snapToGrid w:val="0"/>
        <w:spacing w:before="156" w:afterLines="0" w:line="579" w:lineRule="exact"/>
        <w:ind w:firstLine="548" w:firstLineChars="196"/>
        <w:rPr>
          <w:rFonts w:ascii="仿宋_GB2312" w:hAnsi="仿宋" w:eastAsia="仿宋_GB2312" w:cs="仿宋"/>
          <w:color w:val="auto"/>
          <w:kern w:val="0"/>
          <w:sz w:val="28"/>
          <w:szCs w:val="28"/>
          <w:shd w:val="clear" w:color="auto" w:fill="FFFFFF"/>
        </w:rPr>
      </w:pPr>
      <w:r>
        <w:t xml:space="preserve">3.两校区位置：滨江校区，杭州市滨江区滨文路555号；临安校区，杭州市临安区农林大路2559号 </w:t>
      </w:r>
    </w:p>
    <w:p>
      <w:pPr>
        <w:pStyle w:val="31"/>
        <w:snapToGrid w:val="0"/>
        <w:spacing w:before="156" w:afterLines="0" w:line="579" w:lineRule="exact"/>
        <w:ind w:firstLine="548" w:firstLineChars="196"/>
        <w:rPr>
          <w:rFonts w:ascii="仿宋_GB2312" w:hAnsi="仿宋" w:eastAsia="仿宋_GB2312" w:cs="仿宋"/>
          <w:color w:val="auto"/>
          <w:kern w:val="0"/>
          <w:sz w:val="28"/>
          <w:szCs w:val="28"/>
          <w:shd w:val="clear" w:color="auto" w:fill="FFFFFF"/>
        </w:rPr>
      </w:pPr>
      <w:r>
        <w:t>4.面积：滨江校区16.317万平方米，建筑面积约10.88万平方米；临安校区47.7733万平方米，建筑面积约9.23万平方米。</w:t>
      </w:r>
    </w:p>
    <w:p>
      <w:pPr>
        <w:pStyle w:val="31"/>
        <w:snapToGrid w:val="0"/>
        <w:spacing w:before="156" w:after="156" w:line="579" w:lineRule="exact"/>
        <w:ind w:firstLine="548" w:firstLineChars="196"/>
        <w:rPr>
          <w:rFonts w:ascii="仿宋_GB2312" w:hAnsi="仿宋" w:eastAsia="仿宋_GB2312" w:cs="仿宋"/>
          <w:color w:val="auto"/>
          <w:kern w:val="0"/>
          <w:sz w:val="28"/>
          <w:szCs w:val="28"/>
          <w:shd w:val="clear" w:color="auto" w:fill="FFFFFF"/>
        </w:rPr>
      </w:pPr>
      <w:r>
        <w:t>5.物业服务内容：两校区物业保洁，两校区教室管理，两校区运动场馆管理服务，两校区会务音控保障，两校区绿化养护，两校区物品清洗，两校区高配变电房托管，两校区维保检测，两校区水电木工维修巡查值班服务,两校区仓库管理，两校区玻璃幕墙外立面清洗，滨江校区文印服务、临安校区图书管理，滨江校区病媒生物防治，临安校区健康保健，两校区消防监控值班，两校区安保服务等。</w:t>
      </w:r>
    </w:p>
    <w:p>
      <w:pPr>
        <w:pStyle w:val="31"/>
        <w:snapToGrid w:val="0"/>
        <w:spacing w:before="156" w:after="156" w:line="579" w:lineRule="exact"/>
        <w:ind w:firstLine="630" w:firstLineChars="196"/>
        <w:rPr>
          <w:rFonts w:ascii="仿宋_GB2312" w:hAnsi="仿宋" w:eastAsia="仿宋_GB2312" w:cs="仿宋"/>
          <w:b/>
          <w:color w:val="auto"/>
          <w:kern w:val="0"/>
          <w:sz w:val="32"/>
          <w:szCs w:val="32"/>
          <w:shd w:val="clear" w:color="auto" w:fill="FFFFFF"/>
        </w:rPr>
      </w:pPr>
      <w:r/>
    </w:p>
    <w:p>
      <w:pPr>
        <w:pStyle w:val="3"/>
        <w:jc w:val="center"/>
        <w:rPr>
          <w:rFonts w:ascii="仿宋" w:hAnsi="仿宋" w:eastAsia="仿宋" w:cs="仿宋"/>
          <w:b w:val="0"/>
          <w:color w:val="auto"/>
        </w:rPr>
      </w:pPr>
      <w:r>
        <w:t>物业管理服务范围和要求</w:t>
      </w:r>
    </w:p>
    <w:tbl>
      <w:tblPr>
        <w:tblStyle w:val="59"/>
        <w:tblW w:w="14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4111"/>
        <w:gridCol w:w="4536"/>
        <w:gridCol w:w="2552"/>
        <w:gridCol w:w="127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r>
              <w:t>序号</w:t>
            </w:r>
          </w:p>
        </w:tc>
        <w:tc>
          <w:tcPr>
            <w:tcW w:w="708" w:type="dxa"/>
            <w:vMerge w:val="restart"/>
            <w:vAlign w:val="center"/>
          </w:tcPr>
          <w:p>
            <w:r>
              <w:t>服务项目</w:t>
            </w:r>
          </w:p>
        </w:tc>
        <w:tc>
          <w:tcPr>
            <w:tcW w:w="8647" w:type="dxa"/>
            <w:gridSpan w:val="2"/>
            <w:vAlign w:val="center"/>
          </w:tcPr>
          <w:p>
            <w:r>
              <w:t>服务范围</w:t>
            </w:r>
          </w:p>
        </w:tc>
        <w:tc>
          <w:tcPr>
            <w:tcW w:w="2552" w:type="dxa"/>
            <w:vMerge w:val="restart"/>
            <w:vAlign w:val="center"/>
          </w:tcPr>
          <w:p>
            <w:r>
              <w:t>服务要求</w:t>
            </w:r>
          </w:p>
        </w:tc>
        <w:tc>
          <w:tcPr>
            <w:tcW w:w="1275" w:type="dxa"/>
            <w:vMerge w:val="restart"/>
            <w:vAlign w:val="center"/>
          </w:tcPr>
          <w:p>
            <w:r>
              <w:t>岗位要求</w:t>
            </w:r>
          </w:p>
        </w:tc>
        <w:tc>
          <w:tcPr>
            <w:tcW w:w="835"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rPr>
                <w:rFonts w:ascii="仿宋" w:hAnsi="仿宋" w:eastAsia="仿宋" w:cs="仿宋"/>
                <w:color w:val="auto"/>
                <w:sz w:val="24"/>
                <w:szCs w:val="24"/>
              </w:rPr>
            </w:pPr>
          </w:p>
        </w:tc>
        <w:tc>
          <w:tcPr>
            <w:tcW w:w="708" w:type="dxa"/>
            <w:vMerge w:val="continue"/>
          </w:tcPr>
          <w:p>
            <w:pPr>
              <w:rPr>
                <w:rFonts w:ascii="仿宋" w:hAnsi="仿宋" w:eastAsia="仿宋" w:cs="仿宋"/>
                <w:color w:val="auto"/>
                <w:sz w:val="24"/>
                <w:szCs w:val="24"/>
              </w:rPr>
            </w:pPr>
          </w:p>
        </w:tc>
        <w:tc>
          <w:tcPr>
            <w:tcW w:w="4111" w:type="dxa"/>
            <w:vAlign w:val="center"/>
          </w:tcPr>
          <w:p>
            <w:r>
              <w:t>滨江校区</w:t>
            </w:r>
          </w:p>
        </w:tc>
        <w:tc>
          <w:tcPr>
            <w:tcW w:w="4536" w:type="dxa"/>
            <w:vAlign w:val="center"/>
          </w:tcPr>
          <w:p>
            <w:r>
              <w:t>临安校区</w:t>
            </w:r>
          </w:p>
        </w:tc>
        <w:tc>
          <w:tcPr>
            <w:tcW w:w="2552" w:type="dxa"/>
            <w:vMerge w:val="continue"/>
          </w:tcPr>
          <w:p>
            <w:pPr>
              <w:rPr>
                <w:rFonts w:ascii="仿宋" w:hAnsi="仿宋" w:eastAsia="仿宋" w:cs="仿宋"/>
                <w:color w:val="auto"/>
                <w:sz w:val="24"/>
                <w:szCs w:val="24"/>
              </w:rPr>
            </w:pPr>
          </w:p>
        </w:tc>
        <w:tc>
          <w:tcPr>
            <w:tcW w:w="1275" w:type="dxa"/>
            <w:vMerge w:val="continue"/>
          </w:tcPr>
          <w:p>
            <w:pPr>
              <w:rPr>
                <w:rFonts w:ascii="仿宋" w:hAnsi="仿宋" w:eastAsia="仿宋" w:cs="仿宋"/>
                <w:color w:val="auto"/>
                <w:sz w:val="24"/>
                <w:szCs w:val="24"/>
              </w:rPr>
            </w:pPr>
          </w:p>
        </w:tc>
        <w:tc>
          <w:tcPr>
            <w:tcW w:w="835" w:type="dxa"/>
            <w:vMerge w:val="continue"/>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r>
              <w:t>1</w:t>
            </w:r>
          </w:p>
        </w:tc>
        <w:tc>
          <w:tcPr>
            <w:tcW w:w="708" w:type="dxa"/>
            <w:vAlign w:val="center"/>
          </w:tcPr>
          <w:p>
            <w:r>
              <w:t>两校区物业保洁</w:t>
            </w:r>
          </w:p>
        </w:tc>
        <w:tc>
          <w:tcPr>
            <w:tcW w:w="4111" w:type="dxa"/>
            <w:vAlign w:val="center"/>
          </w:tcPr>
          <w:p>
            <w:r>
              <w:t>1． 综合楼公共区域物业保洁，地上17层，地下车库1层，保洁面积14720m2 （含34间卫生间）。</w:t>
              <w:br/>
              <w:t>2.图书、实验楼公共区域物业保洁，共7层，保洁面积2852m2（含24间卫生间）。另，图书馆1-6楼书库、阅览室研修室等保洁面积约1800 m2。</w:t>
              <w:br/>
              <w:t>3.战训楼物业保洁，地上2层，楼顶平台，保洁面积4300m2（含4间卫生间）。</w:t>
              <w:br/>
              <w:t>4．警体馆物业保洁，地上2层，保洁面积3243m2（含2间卫生间）。</w:t>
              <w:br/>
              <w:t>5．保卫处办公区公共部位，保洁面积20 m2（含保卫、文印各1间卫生间）。</w:t>
              <w:br/>
              <w:t>6.警官楼一楼走廊，保洁面积40 m2（含2间卫生间）。</w:t>
              <w:br/>
              <w:t>7．足迹房公共部位约60 m2。</w:t>
              <w:br/>
              <w:t>8. 26号、27号楼地下1层过道约120 m2。</w:t>
              <w:br/>
              <w:t>9.礼堂、警官俱乐部室卫生约2100 m2（含4间卫生间）</w:t>
              <w:br/>
              <w:t>10．校园卫生保洁，校园内所有硬化路面保洁[含小田径场、风雨操场、室外篮球场（5片球场）、曲棍球场。</w:t>
              <w:br/>
              <w:t>11．学生处值班室卫生保洁，共7间值班室，约110 m2</w:t>
              <w:br/>
              <w:t>12．学生食堂北侧卫生间2间约20 m2。</w:t>
              <w:br/>
              <w:t>13.18号楼1－3楼公共部位，保洁面积约235 m2</w:t>
              <w:br/>
              <w:t>14.技侦总队办公区域保洁，保洁面积约600 m2。</w:t>
              <w:br/>
              <w:t>15．按垃圾分类要求清理垃圾桶垃圾，分类后投放到指定地点。</w:t>
              <w:br/>
              <w:t>16．垃圾（含餐厨垃圾）、废弃物（不含建筑垃圾）清运。保证日产日清。</w:t>
              <w:br/>
              <w:t>17.毒品实验室地胶打蜡保养，面积约650平方米（一楼约150平方米、三楼约500平方米），2次/年。</w:t>
              <w:br/>
            </w:r>
          </w:p>
        </w:tc>
        <w:tc>
          <w:tcPr>
            <w:tcW w:w="4536" w:type="dxa"/>
            <w:vAlign w:val="center"/>
          </w:tcPr>
          <w:p>
            <w:r>
              <w:t>行政楼建筑面积6720平方米，地上4层，地下1层，保洁面积包括但不限于公用办公室、会议室、接待室、值班室、走廊、卫生间、地下车库等。图书馆保洁面积300 m2。</w:t>
              <w:br/>
              <w:t>2.学生公寓A楼建筑面积5620平方米，保洁面积包括但不限于架空层大厅、走廊、卫生间、一楼公共区域等；学生公寓B楼建筑面积6010平方米，保洁面积包括但不限于架空层大厅、走廊、卫生间、洗衣房等；</w:t>
              <w:br/>
              <w:t>3.学生活动中心建筑面积7630平方米，地上3层半，地下1层，保洁面积包括但不限于地下室、篮球馆、走廊、卫生间、机器人创新实验室、搏击馆、散打标靶训练房、特警**处突综合训练室等；</w:t>
              <w:br/>
              <w:t>4.攀登楼建筑面积510平方米，共6层，保洁面积包括但不限于走廊、卫生间、房间等；</w:t>
              <w:br/>
              <w:t>5.北面后勤保障用房的公共场所和临时用房室内外保洁，面积共约800平方米；</w:t>
              <w:br/>
              <w:t>6. 校园卫生保洁，校园内所有硬化路面保洁（含室外靶场、田径场）；</w:t>
              <w:br/>
              <w:t>7.射击馆、警体馆、游泳馆建筑面积29637平方米，共3层，地上2层，地下1层，保洁面积包括但不限于走廊、卫生间、地下车库、值班室、接待室等；</w:t>
              <w:br/>
              <w:t>8.研修楼地下2层，保洁面积1500平方米；</w:t>
              <w:br/>
              <w:t>9.警训楼地下室仓库保洁面积1142平方米，每周保洁一次；</w:t>
              <w:br/>
              <w:t>10.北区攀登楼及冲弹房保洁面积1514平方米；</w:t>
              <w:br/>
              <w:t>11.南区、北区司令台（含地下用房）按需保洁。</w:t>
              <w:br/>
              <w:t>12.泅渡用房保洁面积355平方米，按需保洁；</w:t>
              <w:br/>
              <w:t>13. 垃圾（含餐厨垃圾）、废弃物（不含建筑垃圾）清运。保证日产日清。</w:t>
            </w:r>
          </w:p>
        </w:tc>
        <w:tc>
          <w:tcPr>
            <w:tcW w:w="2552" w:type="dxa"/>
            <w:vAlign w:val="center"/>
          </w:tcPr>
          <w:p>
            <w:r>
              <w:t>１．公共区域的地面、墙面、楼梯、扶手、大厅、玻璃、走廊等整洁干净，无垃圾、无积灰、无污渍、无手印，其中综合（行政）楼大厅打蜡每月不少于一次。</w:t>
              <w:br/>
              <w:t>２．各类值班室、会务场所、学生处值班室、运动场馆、地下机房、地下车库、卫生间、茶水间等地面清洁无异味，物品摆放有序，无垃圾、无污迹、无积水、无堆积杂物，洁具、台面、镜面光洁无水迹，电器设施外观清洁。</w:t>
              <w:br/>
              <w:t>３．室外道路、靶场、运动场、停车场等公共区域的地面干净无杂物、无积水和淤泥、污垢。</w:t>
              <w:br/>
              <w:t>４．垃圾、废弃物及时收集，垃圾房（箱）日产日清，无过量垃圾、表面无污渍；集中清理不少于规定次数。如遇重大活动要随时清理。</w:t>
              <w:br/>
              <w:t>５．化粪池清理一年不少于２次，遇堵即清。</w:t>
              <w:br/>
              <w:t>６．定期开展消毒灭害活动，对窨井、明沟、垃圾房(箱)等定期喷洒药水，根据季节变换做好除四害消杀工作。</w:t>
              <w:br/>
              <w:t>７．按照杭州市垃圾分类要求落实垃圾分类工作。指导学生开展垃圾分类工作。</w:t>
              <w:br/>
              <w:t>8．做好工作台帐。</w:t>
            </w:r>
          </w:p>
        </w:tc>
        <w:tc>
          <w:tcPr>
            <w:tcW w:w="1275" w:type="dxa"/>
            <w:vAlign w:val="center"/>
          </w:tcPr>
          <w:p>
            <w:r>
              <w:t>１．具备相应的工作技能，身体健康，工作认真负责并定期接受培训。</w:t>
              <w:br/>
              <w:t>２．上岗期间按要求穿戴统一工作服，仪容仪表规范整齐。</w:t>
              <w:br/>
              <w:t>３、自觉接受校方监督，遵守学校的有关规章制度。</w:t>
              <w:br/>
              <w:t>4、保洁员年龄不得超55周岁。</w:t>
            </w:r>
          </w:p>
        </w:tc>
        <w:tc>
          <w:tcPr>
            <w:tcW w:w="835" w:type="dxa"/>
            <w:vAlign w:val="center"/>
          </w:tcPr>
          <w:p>
            <w:r>
              <w:t>１、公共区域指走廊、楼梯过道及其他由物业公司管理的场所。</w:t>
              <w:br/>
            </w:r>
          </w:p>
        </w:tc>
      </w:tr>
    </w:tbl>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pStyle w:val="3"/>
        <w:jc w:val="center"/>
        <w:rPr>
          <w:rFonts w:ascii="仿宋" w:hAnsi="仿宋" w:eastAsia="仿宋" w:cs="仿宋"/>
          <w:b w:val="0"/>
          <w:color w:val="auto"/>
        </w:rPr>
      </w:pPr>
      <w:r>
        <w:t>物业管理服务范围和要求</w:t>
      </w:r>
    </w:p>
    <w:tbl>
      <w:tblPr>
        <w:tblStyle w:val="59"/>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2839"/>
        <w:gridCol w:w="2976"/>
        <w:gridCol w:w="2976"/>
        <w:gridCol w:w="43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r>
              <w:t>序号</w:t>
            </w:r>
          </w:p>
        </w:tc>
        <w:tc>
          <w:tcPr>
            <w:tcW w:w="708" w:type="dxa"/>
            <w:vMerge w:val="restart"/>
            <w:vAlign w:val="center"/>
          </w:tcPr>
          <w:p>
            <w:r>
              <w:t>服务项目</w:t>
            </w:r>
          </w:p>
        </w:tc>
        <w:tc>
          <w:tcPr>
            <w:tcW w:w="5815" w:type="dxa"/>
            <w:gridSpan w:val="2"/>
            <w:vAlign w:val="center"/>
          </w:tcPr>
          <w:p>
            <w:r>
              <w:t>服务范围</w:t>
            </w:r>
          </w:p>
        </w:tc>
        <w:tc>
          <w:tcPr>
            <w:tcW w:w="2976" w:type="dxa"/>
            <w:vMerge w:val="restart"/>
            <w:vAlign w:val="center"/>
          </w:tcPr>
          <w:p>
            <w:r>
              <w:t>服务要求</w:t>
            </w:r>
          </w:p>
        </w:tc>
        <w:tc>
          <w:tcPr>
            <w:tcW w:w="4392" w:type="dxa"/>
            <w:vMerge w:val="restart"/>
            <w:vAlign w:val="center"/>
          </w:tcPr>
          <w:p>
            <w:r>
              <w:t>岗位要求</w:t>
            </w:r>
          </w:p>
        </w:tc>
        <w:tc>
          <w:tcPr>
            <w:tcW w:w="56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cs="仿宋"/>
                <w:color w:val="auto"/>
                <w:sz w:val="24"/>
                <w:szCs w:val="24"/>
              </w:rPr>
            </w:pPr>
          </w:p>
        </w:tc>
        <w:tc>
          <w:tcPr>
            <w:tcW w:w="708" w:type="dxa"/>
            <w:vMerge w:val="continue"/>
            <w:vAlign w:val="center"/>
          </w:tcPr>
          <w:p>
            <w:pPr>
              <w:jc w:val="center"/>
              <w:rPr>
                <w:rFonts w:ascii="仿宋" w:hAnsi="仿宋" w:eastAsia="仿宋" w:cs="仿宋"/>
                <w:color w:val="auto"/>
                <w:sz w:val="24"/>
                <w:szCs w:val="24"/>
              </w:rPr>
            </w:pPr>
          </w:p>
        </w:tc>
        <w:tc>
          <w:tcPr>
            <w:tcW w:w="2839" w:type="dxa"/>
            <w:vAlign w:val="center"/>
          </w:tcPr>
          <w:p>
            <w:r>
              <w:t>滨江校区</w:t>
            </w:r>
          </w:p>
        </w:tc>
        <w:tc>
          <w:tcPr>
            <w:tcW w:w="2976" w:type="dxa"/>
            <w:vAlign w:val="center"/>
          </w:tcPr>
          <w:p>
            <w:r>
              <w:t>临安校区</w:t>
            </w:r>
          </w:p>
        </w:tc>
        <w:tc>
          <w:tcPr>
            <w:tcW w:w="2976" w:type="dxa"/>
            <w:vMerge w:val="continue"/>
            <w:vAlign w:val="center"/>
          </w:tcPr>
          <w:p>
            <w:pPr>
              <w:jc w:val="center"/>
              <w:rPr>
                <w:rFonts w:ascii="仿宋" w:hAnsi="仿宋" w:eastAsia="仿宋" w:cs="仿宋"/>
                <w:color w:val="auto"/>
                <w:sz w:val="24"/>
                <w:szCs w:val="24"/>
              </w:rPr>
            </w:pPr>
          </w:p>
        </w:tc>
        <w:tc>
          <w:tcPr>
            <w:tcW w:w="4392" w:type="dxa"/>
            <w:vMerge w:val="continue"/>
            <w:vAlign w:val="center"/>
          </w:tcPr>
          <w:p>
            <w:pPr>
              <w:jc w:val="center"/>
              <w:rPr>
                <w:rFonts w:ascii="仿宋" w:hAnsi="仿宋" w:eastAsia="仿宋" w:cs="仿宋"/>
                <w:color w:val="auto"/>
                <w:sz w:val="24"/>
                <w:szCs w:val="24"/>
              </w:rPr>
            </w:pPr>
          </w:p>
        </w:tc>
        <w:tc>
          <w:tcPr>
            <w:tcW w:w="56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r>
              <w:t>2</w:t>
            </w:r>
          </w:p>
        </w:tc>
        <w:tc>
          <w:tcPr>
            <w:tcW w:w="708" w:type="dxa"/>
            <w:vAlign w:val="center"/>
          </w:tcPr>
          <w:p>
            <w:r>
              <w:t>两校区教室管理（一）</w:t>
            </w:r>
          </w:p>
        </w:tc>
        <w:tc>
          <w:tcPr>
            <w:tcW w:w="5815" w:type="dxa"/>
            <w:gridSpan w:val="2"/>
            <w:vAlign w:val="center"/>
          </w:tcPr>
          <w:p>
            <w:r>
              <w:t>负责教室开关门；</w:t>
              <w:br/>
              <w:t>课桌椅、门窗、教学设备维护管理及故障报修；</w:t>
              <w:br/>
              <w:t>教师休息室、库室、教室资产日常维护管理；</w:t>
              <w:br/>
              <w:t>4.设备巡检维护内容主要包括除尘、加电、话筒充电、更换电池、接口连接线等附件整理、更新。</w:t>
              <w:br/>
              <w:t>5.检查门禁状态性能，排除门禁故障，依授权指令办理门禁开放业务。</w:t>
              <w:br/>
              <w:t>6.检查教室内网络、监控状态及故障报修。</w:t>
              <w:br/>
              <w:t>7.负责两校区教室网络视频教学、研讨会议等活动的场景布置、设备调试。</w:t>
            </w:r>
          </w:p>
        </w:tc>
        <w:tc>
          <w:tcPr>
            <w:tcW w:w="2976" w:type="dxa"/>
            <w:vAlign w:val="center"/>
          </w:tcPr>
          <w:p>
            <w:r>
              <w:t>1.按教室使用计划提前30分钟打开教室，提前15分钟打开教学设备，课程结束后及时检查设备并关上门窗。</w:t>
              <w:br/>
              <w:t>2.资产数质量等状态数据统计正确无误。</w:t>
              <w:br/>
              <w:t>3.门禁、空调、灯具、桌椅等设备状态正常。机柜整洁，设备表面无灰尘、连接线走线规范、标签完整清晰、设备柜锁完好。</w:t>
              <w:br/>
              <w:t>4.遇无法自行解决的故障，及时申报维修并做好台账记录。</w:t>
              <w:br/>
              <w:t>5.日常巡检、台账登记须做到及时、准确、完整。</w:t>
            </w:r>
          </w:p>
        </w:tc>
        <w:tc>
          <w:tcPr>
            <w:tcW w:w="4392" w:type="dxa"/>
            <w:vAlign w:val="center"/>
          </w:tcPr>
          <w:p>
            <w:r>
              <w:t>资产维护管理员熟练掌握计算机操作。</w:t>
            </w:r>
          </w:p>
        </w:tc>
        <w:tc>
          <w:tcPr>
            <w:tcW w:w="567" w:type="dxa"/>
            <w:vAlign w:val="center"/>
          </w:tcPr>
          <w:p>
            <w:pPr>
              <w:widowControl/>
              <w:rPr>
                <w:rFonts w:ascii="仿宋" w:hAnsi="仿宋" w:eastAsia="仿宋" w:cs="仿宋"/>
                <w:color w:val="auto"/>
                <w:sz w:val="24"/>
                <w:szCs w:val="24"/>
              </w:rPr>
            </w:pPr>
          </w:p>
        </w:tc>
      </w:tr>
    </w:tbl>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2839"/>
        <w:gridCol w:w="2976"/>
        <w:gridCol w:w="2976"/>
        <w:gridCol w:w="43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r>
              <w:t>序号</w:t>
            </w:r>
          </w:p>
        </w:tc>
        <w:tc>
          <w:tcPr>
            <w:tcW w:w="708" w:type="dxa"/>
            <w:vMerge w:val="restart"/>
            <w:vAlign w:val="center"/>
          </w:tcPr>
          <w:p>
            <w:r>
              <w:t>服务项目</w:t>
            </w:r>
          </w:p>
        </w:tc>
        <w:tc>
          <w:tcPr>
            <w:tcW w:w="5815" w:type="dxa"/>
            <w:gridSpan w:val="2"/>
            <w:vAlign w:val="center"/>
          </w:tcPr>
          <w:p>
            <w:r>
              <w:t>服务范围</w:t>
            </w:r>
          </w:p>
        </w:tc>
        <w:tc>
          <w:tcPr>
            <w:tcW w:w="2976" w:type="dxa"/>
            <w:vMerge w:val="restart"/>
            <w:vAlign w:val="center"/>
          </w:tcPr>
          <w:p>
            <w:r>
              <w:t>服务要求</w:t>
            </w:r>
          </w:p>
        </w:tc>
        <w:tc>
          <w:tcPr>
            <w:tcW w:w="4392" w:type="dxa"/>
            <w:vMerge w:val="restart"/>
            <w:vAlign w:val="center"/>
          </w:tcPr>
          <w:p>
            <w:r>
              <w:t>岗位要求</w:t>
            </w:r>
          </w:p>
        </w:tc>
        <w:tc>
          <w:tcPr>
            <w:tcW w:w="56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cs="仿宋"/>
                <w:color w:val="auto"/>
                <w:sz w:val="24"/>
                <w:szCs w:val="24"/>
              </w:rPr>
            </w:pPr>
          </w:p>
        </w:tc>
        <w:tc>
          <w:tcPr>
            <w:tcW w:w="708" w:type="dxa"/>
            <w:vMerge w:val="continue"/>
            <w:vAlign w:val="center"/>
          </w:tcPr>
          <w:p>
            <w:pPr>
              <w:jc w:val="center"/>
              <w:rPr>
                <w:rFonts w:ascii="仿宋" w:hAnsi="仿宋" w:eastAsia="仿宋" w:cs="仿宋"/>
                <w:color w:val="auto"/>
                <w:sz w:val="24"/>
                <w:szCs w:val="24"/>
              </w:rPr>
            </w:pPr>
          </w:p>
        </w:tc>
        <w:tc>
          <w:tcPr>
            <w:tcW w:w="2839" w:type="dxa"/>
            <w:vAlign w:val="center"/>
          </w:tcPr>
          <w:p>
            <w:r>
              <w:t>滨江校区</w:t>
            </w:r>
          </w:p>
        </w:tc>
        <w:tc>
          <w:tcPr>
            <w:tcW w:w="2976" w:type="dxa"/>
            <w:vAlign w:val="center"/>
          </w:tcPr>
          <w:p>
            <w:r>
              <w:t>临安校区</w:t>
            </w:r>
          </w:p>
        </w:tc>
        <w:tc>
          <w:tcPr>
            <w:tcW w:w="2976" w:type="dxa"/>
            <w:vMerge w:val="continue"/>
            <w:vAlign w:val="center"/>
          </w:tcPr>
          <w:p>
            <w:pPr>
              <w:jc w:val="center"/>
              <w:rPr>
                <w:rFonts w:ascii="仿宋" w:hAnsi="仿宋" w:eastAsia="仿宋" w:cs="仿宋"/>
                <w:color w:val="auto"/>
                <w:sz w:val="24"/>
                <w:szCs w:val="24"/>
              </w:rPr>
            </w:pPr>
          </w:p>
        </w:tc>
        <w:tc>
          <w:tcPr>
            <w:tcW w:w="4392" w:type="dxa"/>
            <w:vMerge w:val="continue"/>
            <w:vAlign w:val="center"/>
          </w:tcPr>
          <w:p>
            <w:pPr>
              <w:jc w:val="center"/>
              <w:rPr>
                <w:rFonts w:ascii="仿宋" w:hAnsi="仿宋" w:eastAsia="仿宋" w:cs="仿宋"/>
                <w:color w:val="auto"/>
                <w:sz w:val="24"/>
                <w:szCs w:val="24"/>
              </w:rPr>
            </w:pPr>
          </w:p>
        </w:tc>
        <w:tc>
          <w:tcPr>
            <w:tcW w:w="56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r>
              <w:t>2</w:t>
            </w:r>
          </w:p>
        </w:tc>
        <w:tc>
          <w:tcPr>
            <w:tcW w:w="708" w:type="dxa"/>
            <w:vAlign w:val="center"/>
          </w:tcPr>
          <w:p>
            <w:r>
              <w:t>两校区教室管理（二）</w:t>
            </w:r>
          </w:p>
        </w:tc>
        <w:tc>
          <w:tcPr>
            <w:tcW w:w="2839" w:type="dxa"/>
            <w:vAlign w:val="center"/>
          </w:tcPr>
          <w:p>
            <w:r>
              <w:t>1.负责滨江校区教学区域卫生保洁，其中公共区域保洁面积约3600平方米，50人小教室9间、120人中教室8间、200人以上大教室1间。</w:t>
              <w:br/>
              <w:t>2.负责教室开关门。</w:t>
              <w:br/>
              <w:t>3.负责教学区域内设施设备管理，发现故障及时报修。</w:t>
            </w:r>
          </w:p>
        </w:tc>
        <w:tc>
          <w:tcPr>
            <w:tcW w:w="2976" w:type="dxa"/>
            <w:vAlign w:val="center"/>
          </w:tcPr>
          <w:p>
            <w:r>
              <w:t>负责临安校区教学区域卫生保洁，其中公共区域保洁面积约4700平方米，20人小教室18间、120人中教室2间、200人左右大教室3间。</w:t>
              <w:br/>
              <w:t>2.负责教室开关门。</w:t>
              <w:br/>
              <w:t>3.负责教学区域内设施设备管理，发现故障及时报修。</w:t>
            </w:r>
          </w:p>
        </w:tc>
        <w:tc>
          <w:tcPr>
            <w:tcW w:w="2976" w:type="dxa"/>
            <w:vAlign w:val="center"/>
          </w:tcPr>
          <w:p>
            <w:r>
              <w:t>１．公共区域的地面、墙面、楼梯、扶手、大厅、玻璃、走廊等整洁干净，无垃圾、无积灰、无污渍、无手印。</w:t>
              <w:br/>
              <w:t>２．教室地面、墙面、讲台、课桌、门窗整洁干净，无积灰、无污渍。</w:t>
              <w:br/>
              <w:t>3.各卫生间、茶水间等地面清洁无异味，物品摆放有序，无垃圾、无污迹、无积水、无堆积杂物，洁具、台面、镜面光洁无水迹，电器设施外观清洁。</w:t>
              <w:br/>
              <w:t>4.按教室使用计划提前10分钟打开教室，使用后及时关上门窗。</w:t>
              <w:br/>
              <w:t>5.发现故障及时报修，并做好记录。</w:t>
            </w:r>
          </w:p>
        </w:tc>
        <w:tc>
          <w:tcPr>
            <w:tcW w:w="4392" w:type="dxa"/>
            <w:vAlign w:val="center"/>
          </w:tcPr>
          <w:p>
            <w:r>
              <w:t>１．具备相应的工作技能，身体健康，工作认真负责并定期接受培训。</w:t>
              <w:br/>
              <w:t>２．上岗期间按要求穿戴统一工作服，仪容仪表规范整齐。</w:t>
              <w:br/>
              <w:t>３．自觉接受校方监督，遵守学校的有关规章制度。</w:t>
              <w:br/>
              <w:t>4．保洁员年龄不得超55周岁。</w:t>
              <w:br/>
            </w:r>
          </w:p>
        </w:tc>
        <w:tc>
          <w:tcPr>
            <w:tcW w:w="567" w:type="dxa"/>
            <w:vAlign w:val="center"/>
          </w:tcPr>
          <w:p>
            <w:pPr>
              <w:widowControl/>
              <w:rPr>
                <w:rFonts w:ascii="仿宋" w:hAnsi="仿宋" w:eastAsia="仿宋" w:cs="仿宋"/>
                <w:color w:val="auto"/>
                <w:sz w:val="24"/>
                <w:szCs w:val="24"/>
              </w:rPr>
            </w:pPr>
          </w:p>
        </w:tc>
      </w:tr>
    </w:tbl>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2839"/>
        <w:gridCol w:w="2976"/>
        <w:gridCol w:w="2976"/>
        <w:gridCol w:w="43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Merge w:val="restart"/>
            <w:vAlign w:val="center"/>
          </w:tcPr>
          <w:p>
            <w:r>
              <w:t>序号</w:t>
            </w:r>
          </w:p>
        </w:tc>
        <w:tc>
          <w:tcPr>
            <w:tcW w:w="708" w:type="dxa"/>
            <w:vMerge w:val="restart"/>
            <w:vAlign w:val="center"/>
          </w:tcPr>
          <w:p>
            <w:r>
              <w:t>服务项目</w:t>
            </w:r>
          </w:p>
        </w:tc>
        <w:tc>
          <w:tcPr>
            <w:tcW w:w="5815" w:type="dxa"/>
            <w:gridSpan w:val="2"/>
            <w:vAlign w:val="center"/>
          </w:tcPr>
          <w:p>
            <w:r>
              <w:t>服务范围</w:t>
            </w:r>
          </w:p>
        </w:tc>
        <w:tc>
          <w:tcPr>
            <w:tcW w:w="2976" w:type="dxa"/>
            <w:vMerge w:val="restart"/>
            <w:vAlign w:val="center"/>
          </w:tcPr>
          <w:p>
            <w:r>
              <w:t>服务要求</w:t>
            </w:r>
          </w:p>
        </w:tc>
        <w:tc>
          <w:tcPr>
            <w:tcW w:w="4392" w:type="dxa"/>
            <w:vMerge w:val="restart"/>
            <w:vAlign w:val="center"/>
          </w:tcPr>
          <w:p>
            <w:r>
              <w:t>岗位要求</w:t>
            </w:r>
          </w:p>
        </w:tc>
        <w:tc>
          <w:tcPr>
            <w:tcW w:w="56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cs="仿宋"/>
                <w:color w:val="auto"/>
                <w:sz w:val="24"/>
                <w:szCs w:val="24"/>
              </w:rPr>
            </w:pPr>
          </w:p>
        </w:tc>
        <w:tc>
          <w:tcPr>
            <w:tcW w:w="708" w:type="dxa"/>
            <w:vMerge w:val="continue"/>
            <w:vAlign w:val="center"/>
          </w:tcPr>
          <w:p>
            <w:pPr>
              <w:jc w:val="center"/>
              <w:rPr>
                <w:rFonts w:ascii="仿宋" w:hAnsi="仿宋" w:eastAsia="仿宋" w:cs="仿宋"/>
                <w:color w:val="auto"/>
                <w:sz w:val="24"/>
                <w:szCs w:val="24"/>
              </w:rPr>
            </w:pPr>
          </w:p>
        </w:tc>
        <w:tc>
          <w:tcPr>
            <w:tcW w:w="2839" w:type="dxa"/>
            <w:vAlign w:val="center"/>
          </w:tcPr>
          <w:p>
            <w:r>
              <w:t>滨江校区</w:t>
            </w:r>
          </w:p>
        </w:tc>
        <w:tc>
          <w:tcPr>
            <w:tcW w:w="2976" w:type="dxa"/>
            <w:vAlign w:val="center"/>
          </w:tcPr>
          <w:p>
            <w:r>
              <w:t>临安校区</w:t>
            </w:r>
          </w:p>
        </w:tc>
        <w:tc>
          <w:tcPr>
            <w:tcW w:w="2976" w:type="dxa"/>
            <w:vMerge w:val="continue"/>
            <w:vAlign w:val="center"/>
          </w:tcPr>
          <w:p>
            <w:pPr>
              <w:jc w:val="center"/>
              <w:rPr>
                <w:rFonts w:ascii="仿宋" w:hAnsi="仿宋" w:eastAsia="仿宋" w:cs="仿宋"/>
                <w:color w:val="auto"/>
                <w:sz w:val="24"/>
                <w:szCs w:val="24"/>
              </w:rPr>
            </w:pPr>
          </w:p>
        </w:tc>
        <w:tc>
          <w:tcPr>
            <w:tcW w:w="4392" w:type="dxa"/>
            <w:vMerge w:val="continue"/>
            <w:vAlign w:val="center"/>
          </w:tcPr>
          <w:p>
            <w:pPr>
              <w:jc w:val="center"/>
              <w:rPr>
                <w:rFonts w:ascii="仿宋" w:hAnsi="仿宋" w:eastAsia="仿宋" w:cs="仿宋"/>
                <w:color w:val="auto"/>
                <w:sz w:val="24"/>
                <w:szCs w:val="24"/>
              </w:rPr>
            </w:pPr>
          </w:p>
        </w:tc>
        <w:tc>
          <w:tcPr>
            <w:tcW w:w="56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r>
              <w:t>3</w:t>
            </w:r>
          </w:p>
        </w:tc>
        <w:tc>
          <w:tcPr>
            <w:tcW w:w="708" w:type="dxa"/>
            <w:vAlign w:val="center"/>
          </w:tcPr>
          <w:p>
            <w:r>
              <w:t>两校区运动场馆管理服务</w:t>
            </w:r>
          </w:p>
        </w:tc>
        <w:tc>
          <w:tcPr>
            <w:tcW w:w="2839" w:type="dxa"/>
            <w:vAlign w:val="center"/>
          </w:tcPr>
          <w:p>
            <w:r>
              <w:t>１．运动场馆包含游泳馆、健身房、搏击馆、网球场、羽毛球馆、台球房、乒乓球馆、靶场、田径场、风雨操场等各1个。上述场馆仅对校内师生开放。</w:t>
              <w:br/>
              <w:t>２．负责预约、场地服务事项及场内秩序管理。要求有较强工作责任心。</w:t>
            </w:r>
          </w:p>
        </w:tc>
        <w:tc>
          <w:tcPr>
            <w:tcW w:w="2976" w:type="dxa"/>
            <w:vAlign w:val="center"/>
          </w:tcPr>
          <w:p>
            <w:r>
              <w:t>１．篮球馆、游泳馆、健身房、散打标靶训练房、搏击馆、网球场、羽毛球馆、台球房、乒乓球馆、各类靶场、田径场等运动场馆。</w:t>
              <w:br/>
              <w:t>２．负责预约、场地服务事项及场内秩序管理。要求有较强工作责任心。</w:t>
            </w:r>
          </w:p>
        </w:tc>
        <w:tc>
          <w:tcPr>
            <w:tcW w:w="2976" w:type="dxa"/>
            <w:vAlign w:val="center"/>
          </w:tcPr>
          <w:p>
            <w:r>
              <w:t>１．根据学校要求做好运动场馆开放准备，保证运动场馆环境整洁、有序，门禁管理人员提前10分钟到岗。</w:t>
              <w:br/>
              <w:t>２．做好场地巡视工作，定期对设施设备进行维护，对违规使用运动场地和设施设备者警告制止并报告。</w:t>
              <w:br/>
              <w:t>３．根据各场馆管理规定严格落实管理制度。</w:t>
            </w:r>
          </w:p>
        </w:tc>
        <w:tc>
          <w:tcPr>
            <w:tcW w:w="4392" w:type="dxa"/>
            <w:vAlign w:val="center"/>
          </w:tcPr>
          <w:p>
            <w:r>
              <w:t>１．需配备专职运动场馆管理人员，负责运动场馆的运行管理，要求具有2年以上运动场馆管理经验。</w:t>
              <w:br/>
              <w:t>２．游泳馆救生员：根据国家有关规定人数现场值班、巡查、救生，要求年龄在50周岁以下，有较强工作责任心。所配备人员应具有救生员从业资格证书，并持证上岗，按行业规范要求开展工作。</w:t>
              <w:br/>
              <w:t>３．需配备健身教练，应持有相关资格证书，熟悉运动场地规划布置、器材设置调整和维护保养，要对不符合技术规范的场地、器材及时进行调整。</w:t>
              <w:br/>
              <w:t>４．做好运动场馆管理台账。</w:t>
            </w:r>
          </w:p>
        </w:tc>
        <w:tc>
          <w:tcPr>
            <w:tcW w:w="567" w:type="dxa"/>
            <w:vAlign w:val="center"/>
          </w:tcPr>
          <w:p>
            <w:pPr>
              <w:widowControl/>
              <w:rPr>
                <w:rFonts w:ascii="仿宋" w:hAnsi="仿宋" w:eastAsia="仿宋" w:cs="仿宋"/>
                <w:color w:val="auto"/>
                <w:sz w:val="24"/>
                <w:szCs w:val="24"/>
              </w:rPr>
            </w:pPr>
          </w:p>
        </w:tc>
      </w:tr>
    </w:tbl>
    <w:p>
      <w:pPr>
        <w:pStyle w:val="3"/>
        <w:jc w:val="center"/>
        <w:rPr>
          <w:rFonts w:ascii="仿宋" w:hAnsi="仿宋" w:eastAsia="仿宋" w:cs="仿宋"/>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0"/>
        <w:gridCol w:w="2847"/>
        <w:gridCol w:w="2410"/>
        <w:gridCol w:w="4961"/>
        <w:gridCol w:w="2268"/>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vAlign w:val="center"/>
          </w:tcPr>
          <w:p>
            <w:r>
              <w:t>序号</w:t>
            </w:r>
          </w:p>
        </w:tc>
        <w:tc>
          <w:tcPr>
            <w:tcW w:w="700" w:type="dxa"/>
            <w:vMerge w:val="restart"/>
            <w:vAlign w:val="center"/>
          </w:tcPr>
          <w:p>
            <w:r>
              <w:t>服务项目</w:t>
            </w:r>
          </w:p>
        </w:tc>
        <w:tc>
          <w:tcPr>
            <w:tcW w:w="5257" w:type="dxa"/>
            <w:gridSpan w:val="2"/>
            <w:vAlign w:val="center"/>
          </w:tcPr>
          <w:p>
            <w:r>
              <w:t>服务范围</w:t>
            </w:r>
          </w:p>
        </w:tc>
        <w:tc>
          <w:tcPr>
            <w:tcW w:w="4961" w:type="dxa"/>
            <w:vMerge w:val="restart"/>
            <w:vAlign w:val="center"/>
          </w:tcPr>
          <w:p>
            <w:r>
              <w:t>服务要求</w:t>
            </w:r>
          </w:p>
        </w:tc>
        <w:tc>
          <w:tcPr>
            <w:tcW w:w="2268" w:type="dxa"/>
            <w:vMerge w:val="restart"/>
            <w:vAlign w:val="center"/>
          </w:tcPr>
          <w:p>
            <w:r>
              <w:t>岗位要求</w:t>
            </w:r>
          </w:p>
        </w:tc>
        <w:tc>
          <w:tcPr>
            <w:tcW w:w="71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vAlign w:val="center"/>
          </w:tcPr>
          <w:p>
            <w:pPr>
              <w:jc w:val="center"/>
              <w:rPr>
                <w:rFonts w:ascii="仿宋" w:hAnsi="仿宋" w:eastAsia="仿宋" w:cs="仿宋"/>
                <w:color w:val="auto"/>
                <w:sz w:val="24"/>
                <w:szCs w:val="24"/>
              </w:rPr>
            </w:pPr>
          </w:p>
        </w:tc>
        <w:tc>
          <w:tcPr>
            <w:tcW w:w="700" w:type="dxa"/>
            <w:vMerge w:val="continue"/>
            <w:vAlign w:val="center"/>
          </w:tcPr>
          <w:p>
            <w:pPr>
              <w:jc w:val="center"/>
              <w:rPr>
                <w:rFonts w:ascii="仿宋" w:hAnsi="仿宋" w:eastAsia="仿宋" w:cs="仿宋"/>
                <w:color w:val="auto"/>
                <w:sz w:val="24"/>
                <w:szCs w:val="24"/>
              </w:rPr>
            </w:pPr>
          </w:p>
        </w:tc>
        <w:tc>
          <w:tcPr>
            <w:tcW w:w="2847" w:type="dxa"/>
            <w:vAlign w:val="center"/>
          </w:tcPr>
          <w:p>
            <w:r>
              <w:t>滨江校区</w:t>
            </w:r>
          </w:p>
        </w:tc>
        <w:tc>
          <w:tcPr>
            <w:tcW w:w="2410" w:type="dxa"/>
            <w:vAlign w:val="center"/>
          </w:tcPr>
          <w:p>
            <w:r>
              <w:t>临安校区</w:t>
            </w:r>
          </w:p>
        </w:tc>
        <w:tc>
          <w:tcPr>
            <w:tcW w:w="4961" w:type="dxa"/>
            <w:vMerge w:val="continue"/>
            <w:vAlign w:val="center"/>
          </w:tcPr>
          <w:p>
            <w:pPr>
              <w:jc w:val="center"/>
              <w:rPr>
                <w:rFonts w:ascii="仿宋" w:hAnsi="仿宋" w:eastAsia="仿宋" w:cs="仿宋"/>
                <w:color w:val="auto"/>
                <w:sz w:val="24"/>
                <w:szCs w:val="24"/>
              </w:rPr>
            </w:pPr>
          </w:p>
        </w:tc>
        <w:tc>
          <w:tcPr>
            <w:tcW w:w="2268" w:type="dxa"/>
            <w:vMerge w:val="continue"/>
            <w:vAlign w:val="center"/>
          </w:tcPr>
          <w:p>
            <w:pPr>
              <w:jc w:val="center"/>
              <w:rPr>
                <w:rFonts w:ascii="仿宋" w:hAnsi="仿宋" w:eastAsia="仿宋" w:cs="仿宋"/>
                <w:color w:val="auto"/>
                <w:sz w:val="24"/>
                <w:szCs w:val="24"/>
              </w:rPr>
            </w:pPr>
          </w:p>
        </w:tc>
        <w:tc>
          <w:tcPr>
            <w:tcW w:w="71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trPr>
        <w:tc>
          <w:tcPr>
            <w:tcW w:w="672" w:type="dxa"/>
            <w:vAlign w:val="center"/>
          </w:tcPr>
          <w:p>
            <w:r>
              <w:t>4</w:t>
            </w:r>
          </w:p>
        </w:tc>
        <w:tc>
          <w:tcPr>
            <w:tcW w:w="700" w:type="dxa"/>
            <w:vAlign w:val="center"/>
          </w:tcPr>
          <w:p>
            <w:r>
              <w:t>两校区会务音控保障</w:t>
            </w:r>
          </w:p>
        </w:tc>
        <w:tc>
          <w:tcPr>
            <w:tcW w:w="5257" w:type="dxa"/>
            <w:gridSpan w:val="2"/>
            <w:vAlign w:val="center"/>
          </w:tcPr>
          <w:p>
            <w:r>
              <w:t>主要负责学校层面会议（部门会议无需提供服务）的现场布置、茶水服务等。遇有重大活动，物业公司应在日常管理服务要求的基础上，根据学校要求做好保洁和会务保障，物业公司应按业主的要求，及时增派人手，在业主规定的时限内完成现场布置及相关服务等。工作时间以会务保障要求为准。</w:t>
              <w:br/>
              <w:t>除教学场所外的会议音控保障。</w:t>
            </w:r>
          </w:p>
        </w:tc>
        <w:tc>
          <w:tcPr>
            <w:tcW w:w="4961" w:type="dxa"/>
            <w:vAlign w:val="center"/>
          </w:tcPr>
          <w:p>
            <w:r>
              <w:t>１．根据会务规格和会议要求进行场地布置；保证会议室环境的整洁、清爽。以上工作一般提前半天准备到位。</w:t>
              <w:br/>
              <w:t>２．认真搞好会场卫生，茶具、毛巾应按标准严格消毒；会议期间保障茶水供应，合理调节室内温度。</w:t>
              <w:br/>
              <w:t>３．会后应及时清扫场地，关闭门窗、空调、灯光等。按疫情防控规定做好会场通风及会前、会后杀工作。</w:t>
              <w:br/>
              <w:t>４．应及时收集意见和建议，不断提高和完善服务质量。</w:t>
              <w:br/>
              <w:t>５．绿植盆景摆放，以甲方要求为准。</w:t>
              <w:br/>
              <w:t>６．定期对音控、灯光、电视、投影和多媒体等设备进行维护保养，出现故障要及时处理，必要时与维保单位沟通，并做好相应工作记录，保障设备的正常使用。</w:t>
              <w:br/>
              <w:t>７．有会议和活动任务，需提前进行调试，提前30分钟等候；结束后要及时关闭设备和电源，并将设备归位，如有临时任务，应服从工作安排。</w:t>
              <w:br/>
              <w:t>８．建立设备使用管理的工作台账制度。</w:t>
            </w:r>
          </w:p>
        </w:tc>
        <w:tc>
          <w:tcPr>
            <w:tcW w:w="2268" w:type="dxa"/>
            <w:vAlign w:val="center"/>
          </w:tcPr>
          <w:p>
            <w:r>
              <w:t>１．女性服务员，要求仪表端庄，身高在1.60m以上，年龄在３０岁以下，并须经业主确认。</w:t>
              <w:br/>
              <w:t>２．熟悉校内所有的音控、灯光、电视、投影和多媒体等设备的基本情况、存放位置和操作保养方法。</w:t>
              <w:br/>
              <w:t>３．上岗期间穿戴统一工作服，仪容仪表规范整齐。</w:t>
              <w:br/>
              <w:t>４．自觉接受校方监督，遵守学校的有关规章制度。</w:t>
            </w:r>
          </w:p>
        </w:tc>
        <w:tc>
          <w:tcPr>
            <w:tcW w:w="717" w:type="dxa"/>
            <w:vAlign w:val="center"/>
          </w:tcPr>
          <w:p>
            <w:pPr>
              <w:pStyle w:val="109"/>
              <w:spacing w:before="0"/>
              <w:ind w:firstLine="480"/>
              <w:rPr>
                <w:rFonts w:ascii="仿宋" w:hAnsi="仿宋" w:eastAsia="仿宋" w:cs="仿宋"/>
                <w:color w:val="auto"/>
                <w:szCs w:val="24"/>
              </w:rPr>
            </w:pPr>
          </w:p>
        </w:tc>
      </w:tr>
    </w:tbl>
    <w:p>
      <w:pPr>
        <w:pStyle w:val="3"/>
        <w:jc w:val="center"/>
        <w:rPr>
          <w:rFonts w:ascii="仿宋" w:hAnsi="仿宋" w:eastAsia="仿宋" w:cs="仿宋"/>
          <w:color w:val="auto"/>
        </w:rPr>
      </w:pPr>
      <w:r/>
    </w:p>
    <w:p>
      <w:pPr>
        <w:pStyle w:val="3"/>
        <w:jc w:val="center"/>
        <w:rPr>
          <w:rFonts w:ascii="仿宋" w:hAnsi="仿宋" w:eastAsia="仿宋" w:cs="仿宋"/>
          <w:color w:val="auto"/>
          <w:kern w:val="44"/>
        </w:rPr>
      </w:pPr>
      <w:r>
        <w:t>物业管理服务范围和要求</w:t>
      </w:r>
    </w:p>
    <w:tbl>
      <w:tblPr>
        <w:tblStyle w:val="59"/>
        <w:tblW w:w="15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2"/>
        <w:gridCol w:w="2694"/>
        <w:gridCol w:w="2835"/>
        <w:gridCol w:w="6095"/>
        <w:gridCol w:w="2126"/>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r>
              <w:t>序号</w:t>
            </w:r>
          </w:p>
        </w:tc>
        <w:tc>
          <w:tcPr>
            <w:tcW w:w="702" w:type="dxa"/>
            <w:vMerge w:val="restart"/>
            <w:vAlign w:val="center"/>
          </w:tcPr>
          <w:p>
            <w:r>
              <w:t>服务项目</w:t>
            </w:r>
          </w:p>
        </w:tc>
        <w:tc>
          <w:tcPr>
            <w:tcW w:w="5529" w:type="dxa"/>
            <w:gridSpan w:val="2"/>
            <w:vAlign w:val="center"/>
          </w:tcPr>
          <w:p>
            <w:r>
              <w:t>服务范围</w:t>
            </w:r>
          </w:p>
        </w:tc>
        <w:tc>
          <w:tcPr>
            <w:tcW w:w="6095" w:type="dxa"/>
            <w:vMerge w:val="restart"/>
            <w:vAlign w:val="center"/>
          </w:tcPr>
          <w:p>
            <w:r>
              <w:t>服务要求</w:t>
            </w:r>
          </w:p>
        </w:tc>
        <w:tc>
          <w:tcPr>
            <w:tcW w:w="2126" w:type="dxa"/>
            <w:vMerge w:val="restart"/>
            <w:vAlign w:val="center"/>
          </w:tcPr>
          <w:p>
            <w:r>
              <w:t>岗位要求</w:t>
            </w:r>
          </w:p>
        </w:tc>
        <w:tc>
          <w:tcPr>
            <w:tcW w:w="585"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jc w:val="center"/>
              <w:rPr>
                <w:rFonts w:ascii="仿宋" w:hAnsi="仿宋" w:eastAsia="仿宋" w:cs="仿宋"/>
                <w:color w:val="auto"/>
                <w:sz w:val="24"/>
                <w:szCs w:val="24"/>
              </w:rPr>
            </w:pPr>
          </w:p>
        </w:tc>
        <w:tc>
          <w:tcPr>
            <w:tcW w:w="702" w:type="dxa"/>
            <w:vMerge w:val="continue"/>
            <w:vAlign w:val="center"/>
          </w:tcPr>
          <w:p>
            <w:pPr>
              <w:jc w:val="center"/>
              <w:rPr>
                <w:rFonts w:ascii="仿宋" w:hAnsi="仿宋" w:eastAsia="仿宋" w:cs="仿宋"/>
                <w:color w:val="auto"/>
                <w:sz w:val="24"/>
                <w:szCs w:val="24"/>
              </w:rPr>
            </w:pPr>
          </w:p>
        </w:tc>
        <w:tc>
          <w:tcPr>
            <w:tcW w:w="2694" w:type="dxa"/>
            <w:vAlign w:val="center"/>
          </w:tcPr>
          <w:p>
            <w:r>
              <w:t>滨江校区</w:t>
            </w:r>
          </w:p>
        </w:tc>
        <w:tc>
          <w:tcPr>
            <w:tcW w:w="2835" w:type="dxa"/>
            <w:vAlign w:val="center"/>
          </w:tcPr>
          <w:p>
            <w:r>
              <w:t>临安校区</w:t>
            </w:r>
          </w:p>
        </w:tc>
        <w:tc>
          <w:tcPr>
            <w:tcW w:w="6095" w:type="dxa"/>
            <w:vMerge w:val="continue"/>
            <w:vAlign w:val="center"/>
          </w:tcPr>
          <w:p>
            <w:pPr>
              <w:jc w:val="center"/>
              <w:rPr>
                <w:rFonts w:ascii="仿宋" w:hAnsi="仿宋" w:eastAsia="仿宋" w:cs="仿宋"/>
                <w:color w:val="auto"/>
                <w:sz w:val="24"/>
                <w:szCs w:val="24"/>
              </w:rPr>
            </w:pPr>
          </w:p>
        </w:tc>
        <w:tc>
          <w:tcPr>
            <w:tcW w:w="2126" w:type="dxa"/>
            <w:vMerge w:val="continue"/>
            <w:vAlign w:val="center"/>
          </w:tcPr>
          <w:p>
            <w:pPr>
              <w:jc w:val="center"/>
              <w:rPr>
                <w:rFonts w:ascii="仿宋" w:hAnsi="仿宋" w:eastAsia="仿宋" w:cs="仿宋"/>
                <w:color w:val="auto"/>
                <w:sz w:val="24"/>
                <w:szCs w:val="24"/>
              </w:rPr>
            </w:pPr>
          </w:p>
        </w:tc>
        <w:tc>
          <w:tcPr>
            <w:tcW w:w="585"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40" w:type="dxa"/>
            <w:vAlign w:val="center"/>
          </w:tcPr>
          <w:p>
            <w:r>
              <w:t>5</w:t>
            </w:r>
          </w:p>
        </w:tc>
        <w:tc>
          <w:tcPr>
            <w:tcW w:w="702" w:type="dxa"/>
            <w:vAlign w:val="center"/>
          </w:tcPr>
          <w:p>
            <w:r>
              <w:t>两校区绿化养护</w:t>
              <w:br/>
            </w:r>
          </w:p>
        </w:tc>
        <w:tc>
          <w:tcPr>
            <w:tcW w:w="2694" w:type="dxa"/>
            <w:vAlign w:val="center"/>
          </w:tcPr>
          <w:p>
            <w:r>
              <w:t>校园内所有绿化的养护工作（含综合楼屋顶花园、26、27号楼），绿化面积约3.4万平方。定期投放池鱼饲料，及时清除池塘水面漂浮物，保持水质清洁；负责中央广场、综合楼门前、学生宿舍楼中间等处约4000平方米草坪黑麦草籽（含种子费用）的撒播、零星苗木增补和调整。</w:t>
            </w:r>
          </w:p>
        </w:tc>
        <w:tc>
          <w:tcPr>
            <w:tcW w:w="2835" w:type="dxa"/>
            <w:vAlign w:val="center"/>
          </w:tcPr>
          <w:p>
            <w:r>
              <w:t>粗放型管理范围包括竹界山、月季花种植区、室外靶场、后埠山、北区山地等约7万平方米；一般管理范围包括学生实践区、园艺农艺区块约4万平方米；精细化管理范围包括中心广场、校内绿化草坪、行道树，约9万平方米。</w:t>
            </w:r>
          </w:p>
        </w:tc>
        <w:tc>
          <w:tcPr>
            <w:tcW w:w="6095" w:type="dxa"/>
            <w:vAlign w:val="center"/>
          </w:tcPr>
          <w:p>
            <w:r>
              <w:t>１．养护管理好规定范围内的园林绿化，保证各类原栽树木保活率达到 98 %以上（其中名贵树木应达到100%）。</w:t>
              <w:br/>
              <w:t>２．每年对树木新生枝抹芽、乔木的枯枝、损伤树枝等修剪要及时进行，做到枝叶紧密、圆整，无脱节、无倾斜，无枯枝死杈，对树木、灌木的施肥每年不少于两次；及时修剪草坪，保持草坪平整，及时清除绿候，及时组织人员进行抗旱浇水、抗台护树、抗雪保绿、抗寒保暖工作。</w:t>
              <w:br/>
              <w:t>４．认真做好植保工作，及时对花草树木进行治虫抗病，确保植株无明显病虫害，有毒农药药水要严格按规定回收处理。</w:t>
              <w:br/>
              <w:t>５．提供园林机械、汽油、机油、石灰、浇水管、农药化肥及抗雪保绿、抗台等抗击自然灾害所需的应急物资。</w:t>
              <w:br/>
              <w:t>６．每月底向业主提交绿化养护计划，同意后按计划实施养护。</w:t>
              <w:br/>
              <w:t>７．负责种子撒播、零星苗木增补和调整。</w:t>
              <w:br/>
              <w:t>8．建立完善工作台帐。</w:t>
            </w:r>
          </w:p>
        </w:tc>
        <w:tc>
          <w:tcPr>
            <w:tcW w:w="2126" w:type="dxa"/>
            <w:vAlign w:val="center"/>
          </w:tcPr>
          <w:p>
            <w:r>
              <w:t>１．绿化养护负责人具备绿化养护管理5年及以上经验，有一定组织管理能力。</w:t>
              <w:br/>
              <w:t>２．绿化养护从业人员应具备农艺、园艺工作技能，身体健康，工作认真负责并定期接受培训。</w:t>
              <w:br/>
              <w:t>３．最大年龄不得超60周岁，其中50岁以下的人员比例不得少于8人。</w:t>
              <w:br/>
              <w:t>４．自觉接受校方监督，遵守学校的有关规章制度。</w:t>
            </w:r>
          </w:p>
        </w:tc>
        <w:tc>
          <w:tcPr>
            <w:tcW w:w="585" w:type="dxa"/>
            <w:vAlign w:val="center"/>
          </w:tcPr>
          <w:p>
            <w:pPr>
              <w:pStyle w:val="109"/>
              <w:spacing w:before="0"/>
              <w:ind w:firstLine="480"/>
              <w:rPr>
                <w:rFonts w:ascii="仿宋" w:hAnsi="仿宋" w:eastAsia="仿宋" w:cs="仿宋"/>
                <w:color w:val="auto"/>
                <w:szCs w:val="24"/>
              </w:rPr>
            </w:pPr>
          </w:p>
        </w:tc>
      </w:tr>
    </w:tbl>
    <w:p>
      <w:pPr>
        <w:pStyle w:val="3"/>
        <w:jc w:val="center"/>
        <w:rPr>
          <w:rFonts w:ascii="仿宋" w:hAnsi="仿宋" w:eastAsia="仿宋" w:cs="仿宋"/>
          <w:color w:val="auto"/>
        </w:rPr>
      </w:pPr>
      <w:r/>
    </w:p>
    <w:p>
      <w:pPr>
        <w:pStyle w:val="3"/>
        <w:jc w:val="center"/>
        <w:rPr>
          <w:rFonts w:ascii="仿宋" w:hAnsi="仿宋" w:eastAsia="仿宋" w:cs="仿宋"/>
          <w:color w:val="auto"/>
          <w:kern w:val="44"/>
        </w:rPr>
      </w:pPr>
      <w:r>
        <w:t>物业管理服务范围和要求</w:t>
      </w:r>
    </w:p>
    <w:tbl>
      <w:tblPr>
        <w:tblStyle w:val="59"/>
        <w:tblW w:w="14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252"/>
        <w:gridCol w:w="3119"/>
        <w:gridCol w:w="2835"/>
        <w:gridCol w:w="1701"/>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序号</w:t>
            </w:r>
          </w:p>
        </w:tc>
        <w:tc>
          <w:tcPr>
            <w:tcW w:w="1418" w:type="dxa"/>
            <w:vMerge w:val="restart"/>
            <w:vAlign w:val="center"/>
          </w:tcPr>
          <w:p>
            <w:r>
              <w:t>服务项目</w:t>
            </w:r>
          </w:p>
        </w:tc>
        <w:tc>
          <w:tcPr>
            <w:tcW w:w="7371" w:type="dxa"/>
            <w:gridSpan w:val="2"/>
            <w:vAlign w:val="center"/>
          </w:tcPr>
          <w:p>
            <w:r>
              <w:t>服务范围</w:t>
            </w:r>
          </w:p>
        </w:tc>
        <w:tc>
          <w:tcPr>
            <w:tcW w:w="2835" w:type="dxa"/>
            <w:vMerge w:val="restart"/>
            <w:vAlign w:val="center"/>
          </w:tcPr>
          <w:p>
            <w:r>
              <w:t>服务要求</w:t>
            </w:r>
          </w:p>
        </w:tc>
        <w:tc>
          <w:tcPr>
            <w:tcW w:w="1701" w:type="dxa"/>
            <w:vMerge w:val="restart"/>
            <w:vAlign w:val="center"/>
          </w:tcPr>
          <w:p>
            <w:r>
              <w:t>岗位要求</w:t>
            </w:r>
          </w:p>
        </w:tc>
        <w:tc>
          <w:tcPr>
            <w:tcW w:w="585"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 w:hAnsi="仿宋" w:eastAsia="仿宋" w:cs="仿宋"/>
                <w:color w:val="auto"/>
                <w:sz w:val="24"/>
                <w:szCs w:val="24"/>
              </w:rPr>
            </w:pPr>
          </w:p>
        </w:tc>
        <w:tc>
          <w:tcPr>
            <w:tcW w:w="1418" w:type="dxa"/>
            <w:vMerge w:val="continue"/>
            <w:vAlign w:val="center"/>
          </w:tcPr>
          <w:p>
            <w:pPr>
              <w:jc w:val="center"/>
              <w:rPr>
                <w:rFonts w:ascii="仿宋" w:hAnsi="仿宋" w:eastAsia="仿宋" w:cs="仿宋"/>
                <w:color w:val="auto"/>
                <w:sz w:val="24"/>
                <w:szCs w:val="24"/>
              </w:rPr>
            </w:pPr>
          </w:p>
        </w:tc>
        <w:tc>
          <w:tcPr>
            <w:tcW w:w="4252" w:type="dxa"/>
            <w:vAlign w:val="center"/>
          </w:tcPr>
          <w:p>
            <w:r>
              <w:t>滨江校区</w:t>
            </w:r>
          </w:p>
        </w:tc>
        <w:tc>
          <w:tcPr>
            <w:tcW w:w="3119" w:type="dxa"/>
            <w:vAlign w:val="center"/>
          </w:tcPr>
          <w:p>
            <w:r>
              <w:t>临安校区</w:t>
            </w:r>
          </w:p>
        </w:tc>
        <w:tc>
          <w:tcPr>
            <w:tcW w:w="2835" w:type="dxa"/>
            <w:vMerge w:val="continue"/>
            <w:vAlign w:val="center"/>
          </w:tcPr>
          <w:p>
            <w:pPr>
              <w:jc w:val="center"/>
              <w:rPr>
                <w:rFonts w:ascii="仿宋" w:hAnsi="仿宋" w:eastAsia="仿宋" w:cs="仿宋"/>
                <w:color w:val="auto"/>
                <w:sz w:val="24"/>
                <w:szCs w:val="24"/>
              </w:rPr>
            </w:pPr>
          </w:p>
        </w:tc>
        <w:tc>
          <w:tcPr>
            <w:tcW w:w="1701" w:type="dxa"/>
            <w:vMerge w:val="continue"/>
            <w:vAlign w:val="center"/>
          </w:tcPr>
          <w:p>
            <w:pPr>
              <w:jc w:val="center"/>
              <w:rPr>
                <w:rFonts w:ascii="仿宋" w:hAnsi="仿宋" w:eastAsia="仿宋" w:cs="仿宋"/>
                <w:color w:val="auto"/>
                <w:sz w:val="24"/>
                <w:szCs w:val="24"/>
              </w:rPr>
            </w:pPr>
          </w:p>
        </w:tc>
        <w:tc>
          <w:tcPr>
            <w:tcW w:w="585"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675" w:type="dxa"/>
            <w:vAlign w:val="center"/>
          </w:tcPr>
          <w:p>
            <w:r>
              <w:t>6</w:t>
            </w:r>
          </w:p>
        </w:tc>
        <w:tc>
          <w:tcPr>
            <w:tcW w:w="1418" w:type="dxa"/>
            <w:vAlign w:val="center"/>
          </w:tcPr>
          <w:p>
            <w:r>
              <w:t>两校区物品清洗</w:t>
            </w:r>
          </w:p>
        </w:tc>
        <w:tc>
          <w:tcPr>
            <w:tcW w:w="4252" w:type="dxa"/>
            <w:vAlign w:val="center"/>
          </w:tcPr>
          <w:p>
            <w:r>
              <w:t>１．所有办公室窗帘约1200块， 2023年清洗1次。</w:t>
              <w:br/>
              <w:t>２．文化活动中心、图书馆报告厅、国际会议厅椅套约1200套，每年清洗2次。</w:t>
              <w:br/>
              <w:t>３．台呢洗涤约100块/年、台布约100块/年、小方巾1000块/年。</w:t>
              <w:br/>
              <w:t>４．汽车椅套约240套，每年清洗2次。</w:t>
              <w:br/>
              <w:t>5.综合楼会议室地毯约 800㎡，每年清洗2次。</w:t>
              <w:br/>
              <w:t>6.综合楼会议室沙布发清洗，24套，每年清洗1次。</w:t>
            </w:r>
          </w:p>
        </w:tc>
        <w:tc>
          <w:tcPr>
            <w:tcW w:w="3119" w:type="dxa"/>
            <w:vAlign w:val="center"/>
          </w:tcPr>
          <w:p>
            <w:r>
              <w:t>1.约1034块窗帘（警训基地宿舍楼除外）的清洗、2024年清洗1次。</w:t>
              <w:br/>
              <w:t>2.会议用品、沙发、台布、地毯等随时保持干净。</w:t>
            </w:r>
          </w:p>
        </w:tc>
        <w:tc>
          <w:tcPr>
            <w:tcW w:w="2835" w:type="dxa"/>
            <w:vAlign w:val="center"/>
          </w:tcPr>
          <w:p>
            <w:r>
              <w:t>１．物品清洗应按规定数量、时间执行。清洗包括拆装。</w:t>
              <w:br/>
              <w:t>２．物品清洗前应及时向甲方报告洗涤物品名称、数量、单价，并提供相关台帐备查。</w:t>
              <w:br/>
            </w:r>
          </w:p>
        </w:tc>
        <w:tc>
          <w:tcPr>
            <w:tcW w:w="1701" w:type="dxa"/>
          </w:tcPr>
          <w:p>
            <w:pPr>
              <w:widowControl/>
              <w:rPr>
                <w:rFonts w:ascii="仿宋" w:hAnsi="仿宋" w:eastAsia="仿宋" w:cs="仿宋"/>
                <w:color w:val="auto"/>
                <w:sz w:val="24"/>
                <w:szCs w:val="24"/>
              </w:rPr>
            </w:pPr>
          </w:p>
        </w:tc>
        <w:tc>
          <w:tcPr>
            <w:tcW w:w="585" w:type="dxa"/>
            <w:vAlign w:val="center"/>
          </w:tcPr>
          <w:p>
            <w:pPr>
              <w:pStyle w:val="109"/>
              <w:spacing w:before="0"/>
              <w:ind w:firstLine="480"/>
              <w:rPr>
                <w:rFonts w:ascii="仿宋" w:hAnsi="仿宋" w:eastAsia="仿宋" w:cs="仿宋"/>
                <w:color w:val="auto"/>
                <w:szCs w:val="24"/>
              </w:rPr>
            </w:pPr>
          </w:p>
        </w:tc>
      </w:tr>
    </w:tbl>
    <w:p>
      <w:pPr>
        <w:pStyle w:val="3"/>
        <w:jc w:val="center"/>
        <w:rPr>
          <w:rFonts w:ascii="仿宋" w:hAnsi="仿宋" w:eastAsia="仿宋" w:cs="仿宋"/>
          <w:color w:val="auto"/>
        </w:rPr>
      </w:pPr>
      <w:r/>
    </w:p>
    <w:p>
      <w:pPr>
        <w:pStyle w:val="3"/>
        <w:jc w:val="center"/>
        <w:rPr>
          <w:rFonts w:ascii="仿宋" w:hAnsi="仿宋" w:eastAsia="仿宋" w:cs="仿宋"/>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4"/>
        <w:gridCol w:w="1990"/>
        <w:gridCol w:w="6662"/>
        <w:gridCol w:w="411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75" w:type="dxa"/>
            <w:vAlign w:val="center"/>
          </w:tcPr>
          <w:p>
            <w:r>
              <w:t>序号</w:t>
            </w:r>
          </w:p>
        </w:tc>
        <w:tc>
          <w:tcPr>
            <w:tcW w:w="704" w:type="dxa"/>
            <w:vAlign w:val="center"/>
          </w:tcPr>
          <w:p>
            <w:r>
              <w:t>服务项目</w:t>
            </w:r>
          </w:p>
        </w:tc>
        <w:tc>
          <w:tcPr>
            <w:tcW w:w="1990" w:type="dxa"/>
            <w:vAlign w:val="center"/>
          </w:tcPr>
          <w:p>
            <w:r>
              <w:t>服务范围</w:t>
            </w:r>
          </w:p>
        </w:tc>
        <w:tc>
          <w:tcPr>
            <w:tcW w:w="6662" w:type="dxa"/>
            <w:vAlign w:val="center"/>
          </w:tcPr>
          <w:p>
            <w:r>
              <w:t>服务要求</w:t>
            </w:r>
          </w:p>
        </w:tc>
        <w:tc>
          <w:tcPr>
            <w:tcW w:w="4111" w:type="dxa"/>
            <w:vAlign w:val="center"/>
          </w:tcPr>
          <w:p>
            <w:r>
              <w:t>岗位要求</w:t>
            </w:r>
          </w:p>
        </w:tc>
        <w:tc>
          <w:tcPr>
            <w:tcW w:w="842" w:type="dxa"/>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675" w:type="dxa"/>
            <w:vAlign w:val="center"/>
          </w:tcPr>
          <w:p>
            <w:r>
              <w:t>7</w:t>
            </w:r>
          </w:p>
        </w:tc>
        <w:tc>
          <w:tcPr>
            <w:tcW w:w="704" w:type="dxa"/>
            <w:vAlign w:val="center"/>
          </w:tcPr>
          <w:p>
            <w:r>
              <w:t>两校区高配变电房托管</w:t>
            </w:r>
          </w:p>
        </w:tc>
        <w:tc>
          <w:tcPr>
            <w:tcW w:w="1990" w:type="dxa"/>
            <w:vAlign w:val="center"/>
          </w:tcPr>
          <w:p>
            <w:r>
              <w:t>负责滨江、临安两校区高配变电房的运行管理。</w:t>
              <w:br/>
            </w:r>
          </w:p>
        </w:tc>
        <w:tc>
          <w:tcPr>
            <w:tcW w:w="6662" w:type="dxa"/>
            <w:vAlign w:val="center"/>
          </w:tcPr>
          <w:p>
            <w:r>
              <w:t>保证全年每天24小时双人值班，所配备的人员应具有有效从业资质证书（在本省国家电网登记备案的高压证），并持证上岗。配备人员要求男性，年龄在50周岁以下，有较强工作责任心，从事高配值班3年以上，具有独立倒闸，挂接地线，分析故障，排除故障的能力。值班人员要熟知我校高配系统原理，掌握操作技能，并能在短时间内恢复供电，建立完善工作台账，完善应急预案。</w:t>
            </w:r>
          </w:p>
        </w:tc>
        <w:tc>
          <w:tcPr>
            <w:tcW w:w="4111" w:type="dxa"/>
            <w:vAlign w:val="center"/>
          </w:tcPr>
          <w:p>
            <w:r>
              <w:t>１．所配备的人员应持有安监局或应急管理局颁发的高压电工作业证书，并持证上岗，身体健康，工作认真负责并定期接受培训。</w:t>
              <w:br/>
              <w:t>２．工作人员要求50周岁以下男性，有较强工作责任心，具有独立倒闸、挂接地线、分析故障和排除故障的能力。</w:t>
            </w:r>
          </w:p>
        </w:tc>
        <w:tc>
          <w:tcPr>
            <w:tcW w:w="842" w:type="dxa"/>
            <w:vAlign w:val="center"/>
          </w:tcPr>
          <w:p>
            <w:pPr>
              <w:pStyle w:val="109"/>
              <w:spacing w:before="0"/>
              <w:ind w:firstLine="480"/>
              <w:rPr>
                <w:rFonts w:ascii="仿宋" w:hAnsi="仿宋" w:eastAsia="仿宋" w:cs="仿宋"/>
                <w:color w:val="auto"/>
                <w:szCs w:val="24"/>
              </w:rPr>
            </w:pPr>
          </w:p>
        </w:tc>
      </w:tr>
    </w:tbl>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26"/>
        <w:gridCol w:w="8931"/>
        <w:gridCol w:w="141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75" w:type="dxa"/>
            <w:vAlign w:val="center"/>
          </w:tcPr>
          <w:p>
            <w:r>
              <w:t>序号</w:t>
            </w:r>
          </w:p>
        </w:tc>
        <w:tc>
          <w:tcPr>
            <w:tcW w:w="709" w:type="dxa"/>
            <w:vAlign w:val="center"/>
          </w:tcPr>
          <w:p>
            <w:r>
              <w:t>服务项目</w:t>
            </w:r>
          </w:p>
        </w:tc>
        <w:tc>
          <w:tcPr>
            <w:tcW w:w="2126" w:type="dxa"/>
            <w:vAlign w:val="center"/>
          </w:tcPr>
          <w:p>
            <w:r>
              <w:t>服务范围</w:t>
            </w:r>
          </w:p>
        </w:tc>
        <w:tc>
          <w:tcPr>
            <w:tcW w:w="8931" w:type="dxa"/>
            <w:vAlign w:val="center"/>
          </w:tcPr>
          <w:p>
            <w:r>
              <w:t>服务要求</w:t>
            </w:r>
          </w:p>
        </w:tc>
        <w:tc>
          <w:tcPr>
            <w:tcW w:w="1417" w:type="dxa"/>
            <w:vAlign w:val="center"/>
          </w:tcPr>
          <w:p>
            <w:r>
              <w:t>岗位要求</w:t>
            </w:r>
          </w:p>
        </w:tc>
        <w:tc>
          <w:tcPr>
            <w:tcW w:w="585" w:type="dxa"/>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trPr>
        <w:tc>
          <w:tcPr>
            <w:tcW w:w="675" w:type="dxa"/>
            <w:vAlign w:val="center"/>
          </w:tcPr>
          <w:p>
            <w:r>
              <w:t>8</w:t>
            </w:r>
          </w:p>
        </w:tc>
        <w:tc>
          <w:tcPr>
            <w:tcW w:w="709" w:type="dxa"/>
            <w:vAlign w:val="center"/>
          </w:tcPr>
          <w:p>
            <w:r>
              <w:t>两校区维保检测</w:t>
            </w:r>
          </w:p>
        </w:tc>
        <w:tc>
          <w:tcPr>
            <w:tcW w:w="2126" w:type="dxa"/>
            <w:vAlign w:val="center"/>
          </w:tcPr>
          <w:p>
            <w:r>
              <w:t>１．电梯维保检测</w:t>
              <w:br/>
              <w:t>（１）滨江校区电梯9台</w:t>
              <w:br/>
              <w:t>（２）临安校区电梯9台。</w:t>
              <w:br/>
              <w:t>２．消防系统维保检测</w:t>
              <w:br/>
              <w:t>３．高配设施设备维保检测。</w:t>
              <w:br/>
              <w:t>４．生活用水检测</w:t>
              <w:br/>
            </w:r>
          </w:p>
        </w:tc>
        <w:tc>
          <w:tcPr>
            <w:tcW w:w="8931" w:type="dxa"/>
            <w:vAlign w:val="center"/>
          </w:tcPr>
          <w:p>
            <w:r>
              <w:t>１．电梯维保技工需持证上岗。</w:t>
              <w:br/>
              <w:t>２．每半个月对所有电梯进行定期、系统地检查，确保电梯正常使用。</w:t>
              <w:br/>
              <w:t>３．电梯保养提供全天24小时响应服务，接到报修电话白天2小时赶到现场、晚上3小时赶到现场。</w:t>
              <w:br/>
              <w:t>４．负责电梯定期检验，确保学校电梯安全正常使用。</w:t>
              <w:br/>
              <w:t>５．如电梯出现故障需要更换零配件的（如印板、曳引机、变频器等），须在24小时内到货并完成维修，恢复使用，并承担单项单件500元以下的零配件材料费。</w:t>
              <w:br/>
              <w:t>６．由于维修保养不当造成电梯故障引起人身财产损失的，须承担相关责任。</w:t>
              <w:br/>
              <w:t>７．须建立完整的电梯使用管理制度，并做好日常维保维修台账。</w:t>
              <w:br/>
              <w:t>８．如保养期间更换的材料不符要求，须承担因此造成的损失。</w:t>
              <w:br/>
              <w:t>9．承担生活用水检测费用，每年不少于2次；</w:t>
              <w:br/>
              <w:t>10．负责供配电系统检测费用（每年1次），定期对变配电设备设施进行检查、维护、清洁，并做好记录，确保高（低）压变（配）电柜操作运行正常，各类表计显示正常，应急供电系统运行正常。</w:t>
            </w:r>
          </w:p>
        </w:tc>
        <w:tc>
          <w:tcPr>
            <w:tcW w:w="1417" w:type="dxa"/>
            <w:vAlign w:val="center"/>
          </w:tcPr>
          <w:p>
            <w:r>
              <w:t>电梯维保技工持有市场监督管理局颁发的电梯安全管理员证书。</w:t>
            </w:r>
          </w:p>
        </w:tc>
        <w:tc>
          <w:tcPr>
            <w:tcW w:w="585" w:type="dxa"/>
            <w:vAlign w:val="center"/>
          </w:tcPr>
          <w:p>
            <w:pPr>
              <w:pStyle w:val="109"/>
              <w:spacing w:before="0"/>
              <w:ind w:firstLine="480"/>
              <w:rPr>
                <w:rFonts w:ascii="仿宋" w:hAnsi="仿宋" w:eastAsia="仿宋" w:cs="仿宋"/>
                <w:color w:val="auto"/>
                <w:szCs w:val="24"/>
              </w:rPr>
            </w:pPr>
          </w:p>
        </w:tc>
      </w:tr>
    </w:tbl>
    <w:p>
      <w:pPr>
        <w:pStyle w:val="3"/>
        <w:jc w:val="center"/>
        <w:rPr>
          <w:rFonts w:ascii="仿宋" w:hAnsi="仿宋" w:eastAsia="仿宋" w:cs="仿宋"/>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08"/>
        <w:gridCol w:w="2695"/>
        <w:gridCol w:w="6237"/>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4" w:type="dxa"/>
            <w:vAlign w:val="center"/>
          </w:tcPr>
          <w:p>
            <w:r>
              <w:t>序号</w:t>
            </w:r>
          </w:p>
        </w:tc>
        <w:tc>
          <w:tcPr>
            <w:tcW w:w="708" w:type="dxa"/>
            <w:vAlign w:val="center"/>
          </w:tcPr>
          <w:p>
            <w:r>
              <w:t>服务项目</w:t>
            </w:r>
          </w:p>
        </w:tc>
        <w:tc>
          <w:tcPr>
            <w:tcW w:w="2695" w:type="dxa"/>
            <w:vAlign w:val="center"/>
          </w:tcPr>
          <w:p>
            <w:r>
              <w:t>服务范围</w:t>
            </w:r>
          </w:p>
        </w:tc>
        <w:tc>
          <w:tcPr>
            <w:tcW w:w="6237" w:type="dxa"/>
            <w:vAlign w:val="center"/>
          </w:tcPr>
          <w:p>
            <w:r>
              <w:t>服务要求</w:t>
            </w:r>
          </w:p>
        </w:tc>
        <w:tc>
          <w:tcPr>
            <w:tcW w:w="1134" w:type="dxa"/>
            <w:vAlign w:val="center"/>
          </w:tcPr>
          <w:p>
            <w:r>
              <w:t>岗位要求</w:t>
            </w:r>
          </w:p>
        </w:tc>
        <w:tc>
          <w:tcPr>
            <w:tcW w:w="3260" w:type="dxa"/>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8" w:hRule="atLeast"/>
        </w:trPr>
        <w:tc>
          <w:tcPr>
            <w:tcW w:w="674" w:type="dxa"/>
            <w:vAlign w:val="center"/>
          </w:tcPr>
          <w:p>
            <w:r>
              <w:t>9</w:t>
            </w:r>
          </w:p>
        </w:tc>
        <w:tc>
          <w:tcPr>
            <w:tcW w:w="708" w:type="dxa"/>
            <w:vAlign w:val="center"/>
          </w:tcPr>
          <w:p>
            <w:r>
              <w:t>两校区水电木工巡查维修值班服务（一）</w:t>
            </w:r>
          </w:p>
        </w:tc>
        <w:tc>
          <w:tcPr>
            <w:tcW w:w="2695" w:type="dxa"/>
            <w:vAlign w:val="center"/>
          </w:tcPr>
          <w:p>
            <w:r>
              <w:t>1．两校区所有楼宇室内外水电、家具等设施设备的巡查、维修。</w:t>
              <w:br/>
              <w:t>2．供水、供电、热泵、泳池热泵、恒温除湿、水处理系统、喷水池、室外箱变等设施设备的巡查。</w:t>
              <w:br/>
              <w:t>3．停车场、风机房的巡查。</w:t>
              <w:br/>
              <w:t>４．空调、生活水泵、智能水表、热水计费系统、用电计量柜的巡查。５．自动门和伸缩门的巡查。</w:t>
              <w:br/>
              <w:t>６．2790把门禁电池的更换服务（警官苑、警官楼、专家楼除、警训基地宿舍楼除外）并做好日常的巡查工作，确保全校师生的正常使用。</w:t>
              <w:br/>
              <w:t>７．其他属于木工类巡查和维修的范围。</w:t>
              <w:br/>
            </w:r>
          </w:p>
        </w:tc>
        <w:tc>
          <w:tcPr>
            <w:tcW w:w="6237" w:type="dxa"/>
            <w:vAlign w:val="center"/>
          </w:tcPr>
          <w:p>
            <w:r>
              <w:t>1．保持全校水电正常运行，水电维修实行24小时值班，夜间值班不得少于2人（含法定节假日）。</w:t>
              <w:br/>
              <w:t>2．对重点部位、要害部位的设备设施每天不少于一次巡查，发现故障、隐患及时报告。</w:t>
              <w:br/>
              <w:t>3．根据季节变化及时调整学院路灯送电断电时间。</w:t>
              <w:br/>
              <w:t>4．学校采用网上平台和电话报修，接到报修任务或巡查时发现问题须及时维修。一般维修任务须在当天完成，当天不能完成的必须书面说明原因。紧急报修任务须在10分钟内赶到故障现场。</w:t>
              <w:br/>
              <w:t>5.每年寒、暑假后及开学前须对全校服务范围内进行全面的巡查和维修。</w:t>
              <w:br/>
              <w:t>6．对26#楼、27#楼、警官楼、专家楼、警官苑、校内商业网点、学生食堂、基建项目改造、临安校区等场所每学期一次水电抄表结算上报。</w:t>
              <w:br/>
              <w:t>7．自然灾害天气（如台风、暴雨、暴雪等）的预防、检查。</w:t>
              <w:br/>
              <w:t>8．熟练掌握游泳馆水处理设备运行与操作管理、游泳池池水加热保温、水质处理、游泳池内吸污、做好冬季游泳馆停用时的泳池水保温工作。</w:t>
              <w:br/>
              <w:t>9．因学生毕业或实习对学生宿舍进行调整时，配合学生处对水电、家具进行检查，确定人为损坏还是自然损耗，提供维修方案和赔偿价格。</w:t>
              <w:br/>
              <w:t>10．制定并实施停电停水应急预案。</w:t>
              <w:br/>
              <w:t>11．管理负责人到位率95%以上，巡查、维修人员到位率达到100%。在校常驻。</w:t>
              <w:br/>
              <w:t>12．临安校区的水电、木工类的维修材料必须与滨江校区目前使用的材料品牌、规格一致，同时须备置齐全以方便维修。</w:t>
              <w:br/>
              <w:t>13．学校大型活动或者其他必须派人到达现场的水电等保障服务工作。</w:t>
              <w:br/>
              <w:t>14．须遵纪守法，遵守学校的各项规章制度并服从学校的管理。</w:t>
              <w:br/>
              <w:t>15.为学校提供动力设备维修保养年审、水质检验的对外联系服务。</w:t>
            </w:r>
          </w:p>
        </w:tc>
        <w:tc>
          <w:tcPr>
            <w:tcW w:w="1134" w:type="dxa"/>
            <w:vAlign w:val="center"/>
          </w:tcPr>
          <w:p>
            <w:r>
              <w:t>１．电工需持有安监局或应急管理局颁发的低压电工作业证书。</w:t>
              <w:br/>
              <w:t>２．熟练掌握水电维修技能，有较强的动手能力和安全意识。</w:t>
              <w:br/>
              <w:t>３．上岗期间按要求穿戴统一工作服。</w:t>
              <w:br/>
              <w:t>４．自觉接受校方监督，遵守学校有关规章制度。</w:t>
            </w:r>
          </w:p>
        </w:tc>
        <w:tc>
          <w:tcPr>
            <w:tcW w:w="3260" w:type="dxa"/>
            <w:vAlign w:val="center"/>
          </w:tcPr>
          <w:p>
            <w:r>
              <w:t>１．上述巡查范围中的高配间设备、室外箱变、泳池加热系统、水质处理系统、消毒系统、恒温除湿系、新风系统、喷水池设备、空调、水泵、电梯、智能电控、水控系统、热泵系统、消防控制系统、智能门锁、自动门、伸缩门、洗衣房设备、食堂电动设备、保温台、开水箱等设施设备不列入维修范围，但发现问题应及时上报学校管理部门，并主动联系相应设备的专业维保单位配合维修。</w:t>
              <w:br/>
              <w:t>２．单项维修材料单件单价500元（含）以下的所有水电、木工类（智能门锁除外）的维修材料由中标单位承担。上一年度两校区共约25万元，供报价时参考。</w:t>
              <w:br/>
              <w:t>３．校内零星拆装、搬运办公家具等与水电木工类有关的，一次性在２工（含）以下的人员工资费用，由中标单位承担。</w:t>
              <w:br/>
            </w:r>
          </w:p>
        </w:tc>
      </w:tr>
    </w:tbl>
    <w:p>
      <w:pPr>
        <w:rPr>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rPr>
          <w:rFonts w:ascii="仿宋" w:hAnsi="仿宋" w:eastAsia="仿宋" w:cs="仿宋"/>
          <w:color w:val="auto"/>
        </w:rPr>
      </w:pPr>
      <w:r/>
    </w:p>
    <w:p>
      <w:pPr>
        <w:pStyle w:val="3"/>
        <w:jc w:val="center"/>
        <w:rPr>
          <w:rFonts w:ascii="仿宋" w:hAnsi="仿宋" w:eastAsia="仿宋" w:cs="仿宋"/>
          <w:color w:val="auto"/>
          <w:kern w:val="44"/>
        </w:rPr>
      </w:pPr>
      <w:r>
        <w:t>物业管理服务范围和要求</w:t>
      </w:r>
    </w:p>
    <w:tbl>
      <w:tblPr>
        <w:tblStyle w:val="59"/>
        <w:tblW w:w="14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08"/>
        <w:gridCol w:w="3121"/>
        <w:gridCol w:w="2977"/>
        <w:gridCol w:w="4394"/>
        <w:gridCol w:w="19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r>
              <w:t>序号</w:t>
            </w:r>
          </w:p>
        </w:tc>
        <w:tc>
          <w:tcPr>
            <w:tcW w:w="708" w:type="dxa"/>
            <w:vMerge w:val="restart"/>
            <w:vAlign w:val="center"/>
          </w:tcPr>
          <w:p>
            <w:r>
              <w:t>服务项目</w:t>
            </w:r>
          </w:p>
        </w:tc>
        <w:tc>
          <w:tcPr>
            <w:tcW w:w="6098" w:type="dxa"/>
            <w:gridSpan w:val="2"/>
            <w:vAlign w:val="center"/>
          </w:tcPr>
          <w:p>
            <w:r>
              <w:t>服务范围</w:t>
            </w:r>
          </w:p>
        </w:tc>
        <w:tc>
          <w:tcPr>
            <w:tcW w:w="4394" w:type="dxa"/>
            <w:vMerge w:val="restart"/>
            <w:vAlign w:val="center"/>
          </w:tcPr>
          <w:p>
            <w:r>
              <w:t>服务要求</w:t>
            </w:r>
          </w:p>
        </w:tc>
        <w:tc>
          <w:tcPr>
            <w:tcW w:w="1985" w:type="dxa"/>
            <w:vMerge w:val="restart"/>
            <w:vAlign w:val="center"/>
          </w:tcPr>
          <w:p>
            <w:r>
              <w:t>岗位要求</w:t>
            </w:r>
          </w:p>
        </w:tc>
        <w:tc>
          <w:tcPr>
            <w:tcW w:w="1140"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jc w:val="center"/>
              <w:rPr>
                <w:rFonts w:ascii="仿宋" w:hAnsi="仿宋" w:eastAsia="仿宋" w:cs="仿宋"/>
                <w:color w:val="auto"/>
                <w:sz w:val="24"/>
                <w:szCs w:val="24"/>
              </w:rPr>
            </w:pPr>
          </w:p>
        </w:tc>
        <w:tc>
          <w:tcPr>
            <w:tcW w:w="708" w:type="dxa"/>
            <w:vMerge w:val="continue"/>
            <w:vAlign w:val="center"/>
          </w:tcPr>
          <w:p>
            <w:pPr>
              <w:jc w:val="center"/>
              <w:rPr>
                <w:rFonts w:ascii="仿宋" w:hAnsi="仿宋" w:eastAsia="仿宋" w:cs="仿宋"/>
                <w:color w:val="auto"/>
                <w:sz w:val="24"/>
                <w:szCs w:val="24"/>
              </w:rPr>
            </w:pPr>
          </w:p>
        </w:tc>
        <w:tc>
          <w:tcPr>
            <w:tcW w:w="3121" w:type="dxa"/>
            <w:vAlign w:val="center"/>
          </w:tcPr>
          <w:p>
            <w:r>
              <w:t>滨江校区</w:t>
            </w:r>
          </w:p>
        </w:tc>
        <w:tc>
          <w:tcPr>
            <w:tcW w:w="2977" w:type="dxa"/>
            <w:vAlign w:val="center"/>
          </w:tcPr>
          <w:p>
            <w:r>
              <w:t>临安校区</w:t>
            </w:r>
          </w:p>
        </w:tc>
        <w:tc>
          <w:tcPr>
            <w:tcW w:w="4394" w:type="dxa"/>
            <w:vMerge w:val="continue"/>
            <w:vAlign w:val="center"/>
          </w:tcPr>
          <w:p>
            <w:pPr>
              <w:jc w:val="center"/>
              <w:rPr>
                <w:rFonts w:ascii="仿宋" w:hAnsi="仿宋" w:eastAsia="仿宋" w:cs="仿宋"/>
                <w:color w:val="auto"/>
                <w:sz w:val="24"/>
                <w:szCs w:val="24"/>
              </w:rPr>
            </w:pPr>
          </w:p>
        </w:tc>
        <w:tc>
          <w:tcPr>
            <w:tcW w:w="1985" w:type="dxa"/>
            <w:vMerge w:val="continue"/>
            <w:vAlign w:val="center"/>
          </w:tcPr>
          <w:p>
            <w:pPr>
              <w:jc w:val="center"/>
              <w:rPr>
                <w:rFonts w:ascii="仿宋" w:hAnsi="仿宋" w:eastAsia="仿宋" w:cs="仿宋"/>
                <w:color w:val="auto"/>
                <w:sz w:val="24"/>
                <w:szCs w:val="24"/>
              </w:rPr>
            </w:pPr>
          </w:p>
        </w:tc>
        <w:tc>
          <w:tcPr>
            <w:tcW w:w="1140"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5" w:hRule="atLeast"/>
        </w:trPr>
        <w:tc>
          <w:tcPr>
            <w:tcW w:w="674" w:type="dxa"/>
            <w:vAlign w:val="center"/>
          </w:tcPr>
          <w:p>
            <w:r>
              <w:t>9</w:t>
            </w:r>
          </w:p>
        </w:tc>
        <w:tc>
          <w:tcPr>
            <w:tcW w:w="708" w:type="dxa"/>
            <w:vAlign w:val="center"/>
          </w:tcPr>
          <w:p>
            <w:r>
              <w:t>两校区水电木工巡查维修值班服务（二）</w:t>
            </w:r>
          </w:p>
        </w:tc>
        <w:tc>
          <w:tcPr>
            <w:tcW w:w="3121" w:type="dxa"/>
            <w:vAlign w:val="center"/>
          </w:tcPr>
          <w:p>
            <w:r>
              <w:t>1．洗脸台盆、座便器、蹲坑等的下水疏通。</w:t>
              <w:br/>
              <w:t>2．雨污水方井456个、圆井332只的清理。</w:t>
              <w:br/>
              <w:t>3．室外水管、水龙头冬季防冻保暖工作。</w:t>
              <w:br/>
              <w:t>4．屋面所有落水管的疏通及清理。</w:t>
              <w:br/>
              <w:t>5.生活水池的清洗，一年不少于2次。</w:t>
            </w:r>
          </w:p>
        </w:tc>
        <w:tc>
          <w:tcPr>
            <w:tcW w:w="2977" w:type="dxa"/>
            <w:vAlign w:val="center"/>
          </w:tcPr>
          <w:p>
            <w:r>
              <w:t>1．本校区洗脸台盆、座便器、蹲坑等的下水疏通。</w:t>
              <w:br/>
              <w:t>２．全校雨污水方井837个、圆井643只的清理。</w:t>
              <w:br/>
              <w:t>3．全校室外水管、水龙头冬季防冻保暖工作。</w:t>
              <w:br/>
              <w:t>4．学校生活水箱的清洗，一年不少于2次。</w:t>
            </w:r>
          </w:p>
        </w:tc>
        <w:tc>
          <w:tcPr>
            <w:tcW w:w="4394" w:type="dxa"/>
            <w:vAlign w:val="center"/>
          </w:tcPr>
          <w:p>
            <w:r>
              <w:t>1．喷水池、雨污水管道及井道每年至少清理2次，化粪池3次，具体时间按采购人要求进行。</w:t>
              <w:br/>
              <w:t>2．为确保学院所有建筑物楼顶、天沟、雨棚排水管通畅，在雨季、梅雨来临前，对天沟、雨棚的杂物进行清理、确保下水渠道畅通。</w:t>
              <w:br/>
              <w:t>3．加强综合楼、毒品实验室、战训楼、行政楼、警体馆（临安校区）等有地下室的电缆沟、电缆井检查，防止水流入地下室，做好防洪排涝预案，并须报经采购人相关管理部门同意。</w:t>
            </w:r>
          </w:p>
        </w:tc>
        <w:tc>
          <w:tcPr>
            <w:tcW w:w="1985" w:type="dxa"/>
            <w:vAlign w:val="center"/>
          </w:tcPr>
          <w:p>
            <w:r>
              <w:t>１．熟悉学校管网的分布及运行情况，能及时发现和解决问题。</w:t>
              <w:br/>
              <w:t>２．上岗期间按要求穿戴统一工作服。</w:t>
              <w:br/>
              <w:t>３．自觉接受校方监督，遵守学校有关规章制度。</w:t>
            </w:r>
          </w:p>
        </w:tc>
        <w:tc>
          <w:tcPr>
            <w:tcW w:w="1140" w:type="dxa"/>
            <w:vAlign w:val="center"/>
          </w:tcPr>
          <w:p>
            <w:pPr>
              <w:pStyle w:val="109"/>
              <w:spacing w:before="0"/>
              <w:ind w:firstLine="480"/>
              <w:rPr>
                <w:rFonts w:ascii="仿宋" w:hAnsi="仿宋" w:eastAsia="仿宋" w:cs="仿宋"/>
                <w:color w:val="auto"/>
                <w:szCs w:val="24"/>
              </w:rPr>
            </w:pPr>
          </w:p>
        </w:tc>
      </w:tr>
    </w:tbl>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08"/>
        <w:gridCol w:w="4121"/>
        <w:gridCol w:w="2543"/>
        <w:gridCol w:w="4111"/>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r>
              <w:t>序号</w:t>
            </w:r>
          </w:p>
        </w:tc>
        <w:tc>
          <w:tcPr>
            <w:tcW w:w="708" w:type="dxa"/>
            <w:vMerge w:val="restart"/>
            <w:vAlign w:val="center"/>
          </w:tcPr>
          <w:p>
            <w:r>
              <w:t>服务项目</w:t>
            </w:r>
          </w:p>
        </w:tc>
        <w:tc>
          <w:tcPr>
            <w:tcW w:w="6664" w:type="dxa"/>
            <w:gridSpan w:val="2"/>
            <w:vAlign w:val="center"/>
          </w:tcPr>
          <w:p>
            <w:r>
              <w:t>服务范围</w:t>
            </w:r>
          </w:p>
        </w:tc>
        <w:tc>
          <w:tcPr>
            <w:tcW w:w="4111" w:type="dxa"/>
            <w:vMerge w:val="restart"/>
            <w:vAlign w:val="center"/>
          </w:tcPr>
          <w:p>
            <w:r>
              <w:t>服务要求</w:t>
            </w:r>
          </w:p>
        </w:tc>
        <w:tc>
          <w:tcPr>
            <w:tcW w:w="1701" w:type="dxa"/>
            <w:vMerge w:val="restart"/>
            <w:vAlign w:val="center"/>
          </w:tcPr>
          <w:p>
            <w:r>
              <w:t>岗位要求</w:t>
            </w:r>
          </w:p>
        </w:tc>
        <w:tc>
          <w:tcPr>
            <w:tcW w:w="850"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jc w:val="center"/>
              <w:rPr>
                <w:rFonts w:ascii="仿宋" w:hAnsi="仿宋" w:eastAsia="仿宋" w:cs="仿宋"/>
                <w:color w:val="auto"/>
                <w:sz w:val="24"/>
                <w:szCs w:val="24"/>
              </w:rPr>
            </w:pPr>
          </w:p>
        </w:tc>
        <w:tc>
          <w:tcPr>
            <w:tcW w:w="708" w:type="dxa"/>
            <w:vMerge w:val="continue"/>
            <w:vAlign w:val="center"/>
          </w:tcPr>
          <w:p>
            <w:pPr>
              <w:jc w:val="center"/>
              <w:rPr>
                <w:rFonts w:ascii="仿宋" w:hAnsi="仿宋" w:eastAsia="仿宋" w:cs="仿宋"/>
                <w:color w:val="auto"/>
                <w:sz w:val="24"/>
                <w:szCs w:val="24"/>
              </w:rPr>
            </w:pPr>
          </w:p>
        </w:tc>
        <w:tc>
          <w:tcPr>
            <w:tcW w:w="4121" w:type="dxa"/>
            <w:vAlign w:val="center"/>
          </w:tcPr>
          <w:p>
            <w:r>
              <w:t>滨江校区</w:t>
            </w:r>
          </w:p>
        </w:tc>
        <w:tc>
          <w:tcPr>
            <w:tcW w:w="2543" w:type="dxa"/>
            <w:vAlign w:val="center"/>
          </w:tcPr>
          <w:p>
            <w:r>
              <w:t>临安校区</w:t>
            </w:r>
          </w:p>
        </w:tc>
        <w:tc>
          <w:tcPr>
            <w:tcW w:w="4111" w:type="dxa"/>
            <w:vMerge w:val="continue"/>
            <w:vAlign w:val="center"/>
          </w:tcPr>
          <w:p>
            <w:pPr>
              <w:jc w:val="center"/>
              <w:rPr>
                <w:rFonts w:ascii="仿宋" w:hAnsi="仿宋" w:eastAsia="仿宋" w:cs="仿宋"/>
                <w:color w:val="auto"/>
                <w:sz w:val="24"/>
                <w:szCs w:val="24"/>
              </w:rPr>
            </w:pPr>
          </w:p>
        </w:tc>
        <w:tc>
          <w:tcPr>
            <w:tcW w:w="1701" w:type="dxa"/>
            <w:vMerge w:val="continue"/>
            <w:vAlign w:val="center"/>
          </w:tcPr>
          <w:p>
            <w:pPr>
              <w:jc w:val="center"/>
              <w:rPr>
                <w:rFonts w:ascii="仿宋" w:hAnsi="仿宋" w:eastAsia="仿宋" w:cs="仿宋"/>
                <w:color w:val="auto"/>
                <w:sz w:val="24"/>
                <w:szCs w:val="24"/>
              </w:rPr>
            </w:pPr>
          </w:p>
        </w:tc>
        <w:tc>
          <w:tcPr>
            <w:tcW w:w="850"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2" w:hRule="atLeast"/>
        </w:trPr>
        <w:tc>
          <w:tcPr>
            <w:tcW w:w="674" w:type="dxa"/>
            <w:vAlign w:val="center"/>
          </w:tcPr>
          <w:p>
            <w:r>
              <w:t>9</w:t>
            </w:r>
          </w:p>
        </w:tc>
        <w:tc>
          <w:tcPr>
            <w:tcW w:w="708" w:type="dxa"/>
            <w:vAlign w:val="center"/>
          </w:tcPr>
          <w:p>
            <w:r>
              <w:t>两校区水电木工巡查维修值班服务（三）</w:t>
            </w:r>
          </w:p>
        </w:tc>
        <w:tc>
          <w:tcPr>
            <w:tcW w:w="4121" w:type="dxa"/>
            <w:vAlign w:val="center"/>
          </w:tcPr>
          <w:p>
            <w:r>
              <w:t>1．VRV空调进出风口滤网419套：综合楼260套、教工餐厅12套、警官苑一楼23套、礼堂18套、传达室16套、**战训楼90套。</w:t>
              <w:br/>
              <w:t>72台顶出风：多功能厅8台顶出风、教工餐厅3台顶出风、警官苑一楼13台顶出风、学生餐厅42台顶出风、理发店3台、超市3台。</w:t>
              <w:br/>
              <w:t>3．吸顶机52台：实验中心10台、图书馆27台、教学楼10台、警体馆2台、技侦楼3台。</w:t>
              <w:br/>
              <w:t>4．风管机进出风口滤网：警官苑128套。</w:t>
              <w:br/>
              <w:t>5.分体机1566台：实验中心80台、图书馆43台、报告厅12台、1至8号楼208台、学生楼13至18号楼604台、26至27幢276台、高配间、打卡室7台、警官苑8台、警官楼96台、专家楼134台、技侦楼95台、警体馆3台。</w:t>
              <w:br/>
            </w:r>
          </w:p>
        </w:tc>
        <w:tc>
          <w:tcPr>
            <w:tcW w:w="2543" w:type="dxa"/>
            <w:vAlign w:val="center"/>
          </w:tcPr>
          <w:p>
            <w:r>
              <w:t>奥克斯挂机310台，美的牌天花机81台，日立牌多联机主机12台、出风口363个，美的牌热泵10台，英维克3台，蓝代斯克1台，大金1台，海信17台，美的牌天花机内机四面出风108台，美的牌天花机内机二面出风8台，美的牌室外60台，美的牌室内机30台、美的牌室内风管暗藏336台、新风机22台，全热交换器2台，开利牌模块式风冷热泵机组10台，开利牌组合式空调机组8台，空气源热泵15台。</w:t>
              <w:br/>
            </w:r>
          </w:p>
        </w:tc>
        <w:tc>
          <w:tcPr>
            <w:tcW w:w="4111" w:type="dxa"/>
            <w:vAlign w:val="center"/>
          </w:tcPr>
          <w:p>
            <w:r>
              <w:t>1．每年5月中旬、10月中旬分2次定期对全校的空调进出风口滤网进行清洗，清除出风口异物。</w:t>
              <w:br/>
              <w:t>2．根据季节变化及时对综合楼空调公用场所切换冷热模块，以确保教学、办公、会议室、接待室、教学楼场所能达到规定的制冷、制热效果。</w:t>
              <w:br/>
              <w:t>3．在空调设备运行期间每周巡查两次，做好巡查台账。检查运行的空调内外机是否工作正常，检查公共场所面板设定的温度和模式是否正确。</w:t>
              <w:br/>
              <w:t>4．空调系统发现异常和故障时应及时报告并对外联系维修单位。</w:t>
            </w:r>
          </w:p>
        </w:tc>
        <w:tc>
          <w:tcPr>
            <w:tcW w:w="1701" w:type="dxa"/>
            <w:vAlign w:val="center"/>
          </w:tcPr>
          <w:p>
            <w:r>
              <w:t>１．熟悉学校空调的分布情况。</w:t>
              <w:br/>
              <w:t>２．上岗期间按要求穿戴统一工作服。</w:t>
              <w:br/>
              <w:t>３．自觉接受校方监督，遵守学校有关规章制度。</w:t>
            </w:r>
          </w:p>
        </w:tc>
        <w:tc>
          <w:tcPr>
            <w:tcW w:w="850" w:type="dxa"/>
            <w:vAlign w:val="center"/>
          </w:tcPr>
          <w:p>
            <w:pPr>
              <w:pStyle w:val="109"/>
              <w:spacing w:before="0"/>
              <w:ind w:firstLine="480"/>
              <w:rPr>
                <w:rFonts w:ascii="仿宋" w:hAnsi="仿宋" w:eastAsia="仿宋" w:cs="仿宋"/>
                <w:color w:val="auto"/>
                <w:szCs w:val="24"/>
              </w:rPr>
            </w:pPr>
          </w:p>
        </w:tc>
      </w:tr>
    </w:tbl>
    <w:p>
      <w:pPr>
        <w:pStyle w:val="109"/>
        <w:spacing w:before="0"/>
        <w:ind w:firstLine="420"/>
        <w:rPr>
          <w:rFonts w:ascii="仿宋" w:hAnsi="仿宋" w:eastAsia="仿宋" w:cs="仿宋"/>
          <w:color w:val="auto"/>
          <w:sz w:val="21"/>
        </w:rPr>
      </w:pPr>
      <w:r/>
    </w:p>
    <w:p>
      <w:pPr>
        <w:pStyle w:val="3"/>
        <w:jc w:val="center"/>
        <w:rPr>
          <w:rFonts w:ascii="仿宋" w:hAnsi="仿宋" w:eastAsia="仿宋" w:cs="仿宋"/>
          <w:color w:val="auto"/>
          <w:kern w:val="44"/>
        </w:rPr>
      </w:pPr>
      <w:r>
        <w:t>物业管理服务范围和要求</w:t>
      </w:r>
    </w:p>
    <w:tbl>
      <w:tblPr>
        <w:tblStyle w:val="59"/>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4"/>
        <w:gridCol w:w="2409"/>
        <w:gridCol w:w="6379"/>
        <w:gridCol w:w="382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4" w:type="dxa"/>
            <w:vAlign w:val="center"/>
          </w:tcPr>
          <w:p>
            <w:r>
              <w:t>序号</w:t>
            </w:r>
          </w:p>
        </w:tc>
        <w:tc>
          <w:tcPr>
            <w:tcW w:w="994" w:type="dxa"/>
            <w:vAlign w:val="center"/>
          </w:tcPr>
          <w:p>
            <w:r>
              <w:t>服务项目</w:t>
            </w:r>
          </w:p>
        </w:tc>
        <w:tc>
          <w:tcPr>
            <w:tcW w:w="2409" w:type="dxa"/>
            <w:vAlign w:val="center"/>
          </w:tcPr>
          <w:p>
            <w:r>
              <w:t>服务范围</w:t>
            </w:r>
          </w:p>
        </w:tc>
        <w:tc>
          <w:tcPr>
            <w:tcW w:w="6379" w:type="dxa"/>
            <w:vAlign w:val="center"/>
          </w:tcPr>
          <w:p>
            <w:r>
              <w:t>服务要求</w:t>
            </w:r>
          </w:p>
        </w:tc>
        <w:tc>
          <w:tcPr>
            <w:tcW w:w="3827" w:type="dxa"/>
            <w:vAlign w:val="center"/>
          </w:tcPr>
          <w:p>
            <w:r>
              <w:t>岗位要求</w:t>
            </w:r>
          </w:p>
        </w:tc>
        <w:tc>
          <w:tcPr>
            <w:tcW w:w="709" w:type="dxa"/>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674" w:type="dxa"/>
            <w:vAlign w:val="center"/>
          </w:tcPr>
          <w:p>
            <w:r>
              <w:t>9</w:t>
            </w:r>
          </w:p>
        </w:tc>
        <w:tc>
          <w:tcPr>
            <w:tcW w:w="994" w:type="dxa"/>
            <w:vAlign w:val="center"/>
          </w:tcPr>
          <w:p>
            <w:r>
              <w:t>两校区水电木工巡查维修值班服务（四）</w:t>
            </w:r>
          </w:p>
        </w:tc>
        <w:tc>
          <w:tcPr>
            <w:tcW w:w="2409" w:type="dxa"/>
            <w:vAlign w:val="center"/>
          </w:tcPr>
          <w:p>
            <w:r>
              <w:t>为两校区各1个游泳池专用设备的运行管理提供服务，要求单独配备管理人员，水质处理人员，水质检验人员，须常驻学校，为游泳馆提供日常水质处理、化验工作。服务内容按国家相关游泳池日常维护管理标准执行。</w:t>
            </w:r>
          </w:p>
        </w:tc>
        <w:tc>
          <w:tcPr>
            <w:tcW w:w="6379" w:type="dxa"/>
            <w:vAlign w:val="center"/>
          </w:tcPr>
          <w:p>
            <w:r>
              <w:t>1．制定水电设备管理与水质处理工作计划并组织实施，每月向学校报告计划实施情况。</w:t>
              <w:br/>
              <w:t>2．每天需对电机、控制柜、电压表、电流表等泳池专用设备进行巡查，并做好台账。</w:t>
              <w:br/>
              <w:t>3．每天需对水泵、阀门、法兰、管道连接处等进行检查，以防跑冒滴漏现象。</w:t>
              <w:br/>
              <w:t>4．每天用余氯比色仪测试水中含氯余量，定时在游泳池的四角和两腰处提取水样，加入邻联甲苯胺溶液，与余氯比色仪比较颜色，掌握水中余氯含量情况，根据水池水质余氯情况及时调整修整指标。</w:t>
              <w:br/>
              <w:t>5.每日化验员对游泳池水质进行检测，并对查看结果进行记录，发现水质重大异常应及时处理并上报管理部门。</w:t>
            </w:r>
          </w:p>
        </w:tc>
        <w:tc>
          <w:tcPr>
            <w:tcW w:w="3827" w:type="dxa"/>
            <w:vAlign w:val="center"/>
          </w:tcPr>
          <w:p>
            <w:r>
              <w:t>１．持有人力资源与社会保障局颁发的体育场地工（泳池）资格证书。</w:t>
              <w:br/>
              <w:t>２．熟悉泳池设施设备的运行情况和基本原理。</w:t>
              <w:br/>
              <w:t>３．能及时做好设备运行的应急处理工作。</w:t>
            </w:r>
          </w:p>
        </w:tc>
        <w:tc>
          <w:tcPr>
            <w:tcW w:w="709" w:type="dxa"/>
            <w:vAlign w:val="center"/>
          </w:tcPr>
          <w:p>
            <w:pPr>
              <w:pStyle w:val="109"/>
              <w:spacing w:before="0"/>
              <w:ind w:firstLine="480"/>
              <w:rPr>
                <w:rFonts w:ascii="仿宋" w:hAnsi="仿宋" w:eastAsia="仿宋" w:cs="仿宋"/>
                <w:color w:val="auto"/>
                <w:szCs w:val="24"/>
              </w:rPr>
            </w:pPr>
          </w:p>
        </w:tc>
      </w:tr>
    </w:tbl>
    <w:p>
      <w:pPr>
        <w:pStyle w:val="109"/>
        <w:spacing w:before="0"/>
        <w:ind w:firstLine="420"/>
        <w:rPr>
          <w:rFonts w:ascii="仿宋" w:hAnsi="仿宋" w:eastAsia="仿宋" w:cs="仿宋"/>
          <w:color w:val="auto"/>
          <w:sz w:val="21"/>
        </w:rPr>
      </w:pPr>
      <w:r/>
    </w:p>
    <w:p>
      <w:pPr>
        <w:pStyle w:val="109"/>
        <w:spacing w:before="0"/>
        <w:ind w:firstLine="420"/>
        <w:rPr>
          <w:rFonts w:ascii="仿宋" w:hAnsi="仿宋" w:eastAsia="仿宋" w:cs="仿宋"/>
          <w:color w:val="auto"/>
          <w:sz w:val="21"/>
        </w:rPr>
      </w:pPr>
      <w:r/>
    </w:p>
    <w:p>
      <w:pPr>
        <w:pStyle w:val="109"/>
        <w:spacing w:before="0"/>
        <w:ind w:firstLine="420"/>
        <w:rPr>
          <w:rFonts w:ascii="仿宋" w:hAnsi="仿宋" w:eastAsia="仿宋" w:cs="仿宋"/>
          <w:color w:val="auto"/>
          <w:sz w:val="21"/>
        </w:rPr>
      </w:pPr>
      <w:r/>
    </w:p>
    <w:p>
      <w:pPr>
        <w:pStyle w:val="109"/>
        <w:spacing w:before="0"/>
        <w:ind w:firstLine="420"/>
        <w:rPr>
          <w:rFonts w:ascii="仿宋" w:hAnsi="仿宋" w:eastAsia="仿宋" w:cs="仿宋"/>
          <w:color w:val="auto"/>
          <w:sz w:val="21"/>
        </w:rPr>
      </w:pPr>
      <w:r/>
    </w:p>
    <w:p>
      <w:pPr>
        <w:pStyle w:val="109"/>
        <w:spacing w:before="0"/>
        <w:ind w:firstLine="420"/>
        <w:rPr>
          <w:rFonts w:ascii="仿宋" w:hAnsi="仿宋" w:eastAsia="仿宋" w:cs="仿宋"/>
          <w:color w:val="auto"/>
          <w:sz w:val="21"/>
        </w:rPr>
      </w:pPr>
      <w:r/>
    </w:p>
    <w:p>
      <w:pPr>
        <w:pStyle w:val="3"/>
        <w:jc w:val="center"/>
        <w:rPr>
          <w:rFonts w:ascii="仿宋" w:hAnsi="仿宋" w:eastAsia="仿宋" w:cs="仿宋"/>
          <w:color w:val="auto"/>
          <w:kern w:val="44"/>
        </w:rPr>
      </w:pPr>
      <w:r>
        <w:t>物业管理服务范围和要求</w:t>
      </w:r>
    </w:p>
    <w:tbl>
      <w:tblPr>
        <w:tblStyle w:val="59"/>
        <w:tblW w:w="14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5"/>
        <w:gridCol w:w="2409"/>
        <w:gridCol w:w="4679"/>
        <w:gridCol w:w="538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r>
              <w:t>序号</w:t>
            </w:r>
          </w:p>
        </w:tc>
        <w:tc>
          <w:tcPr>
            <w:tcW w:w="1135" w:type="dxa"/>
            <w:vMerge w:val="restart"/>
            <w:vAlign w:val="center"/>
          </w:tcPr>
          <w:p>
            <w:r>
              <w:t>服务项目</w:t>
            </w:r>
          </w:p>
        </w:tc>
        <w:tc>
          <w:tcPr>
            <w:tcW w:w="2409" w:type="dxa"/>
            <w:vAlign w:val="center"/>
          </w:tcPr>
          <w:p>
            <w:r>
              <w:t>服务范围</w:t>
            </w:r>
          </w:p>
        </w:tc>
        <w:tc>
          <w:tcPr>
            <w:tcW w:w="4679" w:type="dxa"/>
            <w:vMerge w:val="restart"/>
            <w:vAlign w:val="center"/>
          </w:tcPr>
          <w:p>
            <w:r>
              <w:t>服务要求</w:t>
            </w:r>
          </w:p>
        </w:tc>
        <w:tc>
          <w:tcPr>
            <w:tcW w:w="5387" w:type="dxa"/>
            <w:vMerge w:val="restart"/>
            <w:vAlign w:val="center"/>
          </w:tcPr>
          <w:p>
            <w:r>
              <w:t>岗位要求</w:t>
            </w:r>
          </w:p>
        </w:tc>
        <w:tc>
          <w:tcPr>
            <w:tcW w:w="56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jc w:val="center"/>
              <w:rPr>
                <w:rFonts w:ascii="仿宋" w:hAnsi="仿宋" w:eastAsia="仿宋" w:cs="仿宋"/>
                <w:color w:val="auto"/>
                <w:sz w:val="24"/>
                <w:szCs w:val="24"/>
              </w:rPr>
            </w:pPr>
          </w:p>
        </w:tc>
        <w:tc>
          <w:tcPr>
            <w:tcW w:w="1135" w:type="dxa"/>
            <w:vMerge w:val="continue"/>
            <w:vAlign w:val="center"/>
          </w:tcPr>
          <w:p>
            <w:pPr>
              <w:jc w:val="center"/>
              <w:rPr>
                <w:rFonts w:ascii="仿宋" w:hAnsi="仿宋" w:eastAsia="仿宋" w:cs="仿宋"/>
                <w:color w:val="auto"/>
                <w:sz w:val="24"/>
                <w:szCs w:val="24"/>
              </w:rPr>
            </w:pPr>
          </w:p>
        </w:tc>
        <w:tc>
          <w:tcPr>
            <w:tcW w:w="2409" w:type="dxa"/>
            <w:vAlign w:val="center"/>
          </w:tcPr>
          <w:p>
            <w:r>
              <w:t>滨江校区</w:t>
            </w:r>
          </w:p>
        </w:tc>
        <w:tc>
          <w:tcPr>
            <w:tcW w:w="4679" w:type="dxa"/>
            <w:vMerge w:val="continue"/>
            <w:vAlign w:val="center"/>
          </w:tcPr>
          <w:p>
            <w:pPr>
              <w:jc w:val="center"/>
              <w:rPr>
                <w:rFonts w:ascii="仿宋" w:hAnsi="仿宋" w:eastAsia="仿宋" w:cs="仿宋"/>
                <w:color w:val="auto"/>
                <w:sz w:val="24"/>
                <w:szCs w:val="24"/>
              </w:rPr>
            </w:pPr>
          </w:p>
        </w:tc>
        <w:tc>
          <w:tcPr>
            <w:tcW w:w="5387" w:type="dxa"/>
            <w:vMerge w:val="continue"/>
            <w:vAlign w:val="center"/>
          </w:tcPr>
          <w:p>
            <w:pPr>
              <w:jc w:val="center"/>
              <w:rPr>
                <w:rFonts w:ascii="仿宋" w:hAnsi="仿宋" w:eastAsia="仿宋" w:cs="仿宋"/>
                <w:color w:val="auto"/>
                <w:sz w:val="24"/>
                <w:szCs w:val="24"/>
              </w:rPr>
            </w:pPr>
          </w:p>
        </w:tc>
        <w:tc>
          <w:tcPr>
            <w:tcW w:w="56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674" w:type="dxa"/>
            <w:vAlign w:val="center"/>
          </w:tcPr>
          <w:p>
            <w:r>
              <w:t>9</w:t>
            </w:r>
          </w:p>
        </w:tc>
        <w:tc>
          <w:tcPr>
            <w:tcW w:w="1135" w:type="dxa"/>
            <w:vAlign w:val="center"/>
          </w:tcPr>
          <w:p>
            <w:r>
              <w:t>两校区水电木工巡查维修值班服务（五）</w:t>
            </w:r>
          </w:p>
        </w:tc>
        <w:tc>
          <w:tcPr>
            <w:tcW w:w="2409" w:type="dxa"/>
            <w:vAlign w:val="center"/>
          </w:tcPr>
          <w:p>
            <w:r>
              <w:t>对全校智慧用电在线监测系统、地下水管网在线监测系统发生了报警时的应急判断和及时处置。</w:t>
            </w:r>
          </w:p>
        </w:tc>
        <w:tc>
          <w:tcPr>
            <w:tcW w:w="4679" w:type="dxa"/>
            <w:vAlign w:val="center"/>
          </w:tcPr>
          <w:p>
            <w:r>
              <w:t>智慧用电、水平衡在线监测系统，对全校供电线路、生活供水和消防用水管网在线监测，需配备应急管理人员。对在线监测系统发生了报警的现象应及时判断故障位置，需在5分钟内到达现场并及时处置。</w:t>
            </w:r>
          </w:p>
        </w:tc>
        <w:tc>
          <w:tcPr>
            <w:tcW w:w="5387" w:type="dxa"/>
            <w:vAlign w:val="center"/>
          </w:tcPr>
          <w:p>
            <w:r>
              <w:t>电工需持有安监局或应急管理局颁发的低压电工作业证书。</w:t>
              <w:br/>
              <w:t>２．熟练掌握水电维修技能技能和在线监测系统的运行情况，有较强的动手能力和安全意识。</w:t>
              <w:br/>
              <w:t>3．上岗期间按要求穿着统一工作服。</w:t>
              <w:br/>
              <w:t>４．自觉接受校方监督，遵守学校有关规章制度。</w:t>
            </w:r>
          </w:p>
        </w:tc>
        <w:tc>
          <w:tcPr>
            <w:tcW w:w="567" w:type="dxa"/>
            <w:vAlign w:val="center"/>
          </w:tcPr>
          <w:p>
            <w:pPr>
              <w:pStyle w:val="109"/>
              <w:spacing w:before="0"/>
              <w:ind w:firstLine="480"/>
              <w:rPr>
                <w:rFonts w:ascii="仿宋" w:hAnsi="仿宋" w:eastAsia="仿宋" w:cs="仿宋"/>
                <w:color w:val="auto"/>
                <w:szCs w:val="24"/>
              </w:rPr>
            </w:pPr>
          </w:p>
        </w:tc>
      </w:tr>
    </w:tbl>
    <w:p>
      <w:pPr>
        <w:pStyle w:val="3"/>
        <w:jc w:val="center"/>
        <w:rPr>
          <w:rFonts w:ascii="仿宋" w:hAnsi="仿宋" w:eastAsia="仿宋" w:cs="仿宋"/>
          <w:color w:val="auto"/>
          <w:sz w:val="10"/>
          <w:szCs w:val="10"/>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5"/>
        <w:gridCol w:w="2410"/>
        <w:gridCol w:w="2693"/>
        <w:gridCol w:w="4678"/>
        <w:gridCol w:w="269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r>
              <w:t>序号</w:t>
            </w:r>
          </w:p>
        </w:tc>
        <w:tc>
          <w:tcPr>
            <w:tcW w:w="1135" w:type="dxa"/>
            <w:vMerge w:val="restart"/>
            <w:vAlign w:val="center"/>
          </w:tcPr>
          <w:p>
            <w:r>
              <w:t>服务项目</w:t>
            </w:r>
          </w:p>
        </w:tc>
        <w:tc>
          <w:tcPr>
            <w:tcW w:w="5103" w:type="dxa"/>
            <w:gridSpan w:val="2"/>
            <w:vAlign w:val="center"/>
          </w:tcPr>
          <w:p>
            <w:r>
              <w:t>服务范围</w:t>
            </w:r>
          </w:p>
        </w:tc>
        <w:tc>
          <w:tcPr>
            <w:tcW w:w="4678" w:type="dxa"/>
            <w:vMerge w:val="restart"/>
            <w:vAlign w:val="center"/>
          </w:tcPr>
          <w:p>
            <w:r>
              <w:t>服务要求</w:t>
            </w:r>
          </w:p>
        </w:tc>
        <w:tc>
          <w:tcPr>
            <w:tcW w:w="2694" w:type="dxa"/>
            <w:vMerge w:val="restart"/>
            <w:vAlign w:val="center"/>
          </w:tcPr>
          <w:p>
            <w:r>
              <w:t>岗位要求</w:t>
            </w:r>
          </w:p>
        </w:tc>
        <w:tc>
          <w:tcPr>
            <w:tcW w:w="56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jc w:val="center"/>
              <w:rPr>
                <w:rFonts w:ascii="仿宋" w:hAnsi="仿宋" w:eastAsia="仿宋" w:cs="仿宋"/>
                <w:color w:val="auto"/>
                <w:sz w:val="24"/>
                <w:szCs w:val="24"/>
              </w:rPr>
            </w:pPr>
          </w:p>
        </w:tc>
        <w:tc>
          <w:tcPr>
            <w:tcW w:w="1135" w:type="dxa"/>
            <w:vMerge w:val="continue"/>
            <w:vAlign w:val="center"/>
          </w:tcPr>
          <w:p>
            <w:pPr>
              <w:jc w:val="center"/>
              <w:rPr>
                <w:rFonts w:ascii="仿宋" w:hAnsi="仿宋" w:eastAsia="仿宋" w:cs="仿宋"/>
                <w:color w:val="auto"/>
                <w:sz w:val="24"/>
                <w:szCs w:val="24"/>
              </w:rPr>
            </w:pPr>
          </w:p>
        </w:tc>
        <w:tc>
          <w:tcPr>
            <w:tcW w:w="2410" w:type="dxa"/>
            <w:vAlign w:val="center"/>
          </w:tcPr>
          <w:p>
            <w:r>
              <w:t>滨江校区</w:t>
            </w:r>
          </w:p>
        </w:tc>
        <w:tc>
          <w:tcPr>
            <w:tcW w:w="2693" w:type="dxa"/>
            <w:vAlign w:val="center"/>
          </w:tcPr>
          <w:p>
            <w:r>
              <w:t>临安校区</w:t>
            </w:r>
          </w:p>
        </w:tc>
        <w:tc>
          <w:tcPr>
            <w:tcW w:w="4678" w:type="dxa"/>
            <w:vMerge w:val="continue"/>
            <w:vAlign w:val="center"/>
          </w:tcPr>
          <w:p>
            <w:pPr>
              <w:jc w:val="center"/>
              <w:rPr>
                <w:rFonts w:ascii="仿宋" w:hAnsi="仿宋" w:eastAsia="仿宋" w:cs="仿宋"/>
                <w:color w:val="auto"/>
                <w:sz w:val="24"/>
                <w:szCs w:val="24"/>
              </w:rPr>
            </w:pPr>
          </w:p>
        </w:tc>
        <w:tc>
          <w:tcPr>
            <w:tcW w:w="2694" w:type="dxa"/>
            <w:vMerge w:val="continue"/>
            <w:vAlign w:val="center"/>
          </w:tcPr>
          <w:p>
            <w:pPr>
              <w:jc w:val="center"/>
              <w:rPr>
                <w:rFonts w:ascii="仿宋" w:hAnsi="仿宋" w:eastAsia="仿宋" w:cs="仿宋"/>
                <w:color w:val="auto"/>
                <w:sz w:val="24"/>
                <w:szCs w:val="24"/>
              </w:rPr>
            </w:pPr>
          </w:p>
        </w:tc>
        <w:tc>
          <w:tcPr>
            <w:tcW w:w="56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674" w:type="dxa"/>
            <w:vAlign w:val="center"/>
          </w:tcPr>
          <w:p>
            <w:r>
              <w:t>9</w:t>
            </w:r>
          </w:p>
        </w:tc>
        <w:tc>
          <w:tcPr>
            <w:tcW w:w="1135" w:type="dxa"/>
            <w:vAlign w:val="center"/>
          </w:tcPr>
          <w:p>
            <w:r>
              <w:t>两校区水电木工巡查维修值班服务（六）</w:t>
            </w:r>
          </w:p>
        </w:tc>
        <w:tc>
          <w:tcPr>
            <w:tcW w:w="2410" w:type="dxa"/>
            <w:vAlign w:val="center"/>
          </w:tcPr>
          <w:p>
            <w:r>
              <w:t>滨江校区人防工程维护和管理，包括综合楼2187平方米人防工程系统维护与管理，风机、风管、桥架等地下室相关设施维护管理（材料、配件费用由校方承担）</w:t>
            </w:r>
          </w:p>
        </w:tc>
        <w:tc>
          <w:tcPr>
            <w:tcW w:w="2693" w:type="dxa"/>
            <w:vAlign w:val="center"/>
          </w:tcPr>
          <w:p>
            <w:r>
              <w:t>临安校区人防工程维护管理包括警训基地人防约3009.3平方米、学生活动中心人防面积约1869平方米的人防工程系统维护与管理，主要设施设备包括风机、风管、隔离门、桥架、等（材料、配件费用由校方承担</w:t>
            </w:r>
          </w:p>
        </w:tc>
        <w:tc>
          <w:tcPr>
            <w:tcW w:w="4678" w:type="dxa"/>
            <w:vAlign w:val="center"/>
          </w:tcPr>
          <w:p>
            <w:r>
              <w:t>1.确保封堵口完好；</w:t>
              <w:br/>
              <w:t>2.保证防护单、防爆单元能随时使用。3需制定平战转换方案一套。</w:t>
              <w:br/>
              <w:t>3.对密闭门、手动密闭阀、人民防空水箱、风机、呼叫按钮等设备进行维护保养配件更换。</w:t>
            </w:r>
          </w:p>
        </w:tc>
        <w:tc>
          <w:tcPr>
            <w:tcW w:w="2694" w:type="dxa"/>
            <w:vAlign w:val="center"/>
          </w:tcPr>
          <w:p>
            <w:r>
              <w:t>可由水电木工兼，但兼职人员中至少有1名，持有人民防空办公室核发的人防工程管理岗位培训证书。</w:t>
            </w:r>
          </w:p>
        </w:tc>
        <w:tc>
          <w:tcPr>
            <w:tcW w:w="567" w:type="dxa"/>
            <w:vAlign w:val="center"/>
          </w:tcPr>
          <w:p>
            <w:r>
              <w:t>熟悉和熟练掌握人防系统</w:t>
            </w:r>
          </w:p>
        </w:tc>
      </w:tr>
    </w:tbl>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4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17"/>
        <w:gridCol w:w="1276"/>
        <w:gridCol w:w="1276"/>
        <w:gridCol w:w="7371"/>
        <w:gridCol w:w="232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r>
              <w:t>序号</w:t>
            </w:r>
          </w:p>
        </w:tc>
        <w:tc>
          <w:tcPr>
            <w:tcW w:w="717" w:type="dxa"/>
            <w:vMerge w:val="restart"/>
            <w:vAlign w:val="center"/>
          </w:tcPr>
          <w:p>
            <w:r>
              <w:t>服务项目</w:t>
            </w:r>
          </w:p>
        </w:tc>
        <w:tc>
          <w:tcPr>
            <w:tcW w:w="2552" w:type="dxa"/>
            <w:gridSpan w:val="2"/>
            <w:vAlign w:val="center"/>
          </w:tcPr>
          <w:p>
            <w:r>
              <w:t>服务范围</w:t>
            </w:r>
          </w:p>
        </w:tc>
        <w:tc>
          <w:tcPr>
            <w:tcW w:w="7371" w:type="dxa"/>
            <w:vMerge w:val="restart"/>
            <w:vAlign w:val="center"/>
          </w:tcPr>
          <w:p>
            <w:r>
              <w:t>服务要求</w:t>
            </w:r>
          </w:p>
        </w:tc>
        <w:tc>
          <w:tcPr>
            <w:tcW w:w="2325" w:type="dxa"/>
            <w:vMerge w:val="restart"/>
            <w:vAlign w:val="center"/>
          </w:tcPr>
          <w:p>
            <w:r>
              <w:t>岗位要求</w:t>
            </w:r>
          </w:p>
        </w:tc>
        <w:tc>
          <w:tcPr>
            <w:tcW w:w="599"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jc w:val="center"/>
              <w:rPr>
                <w:rFonts w:ascii="仿宋" w:hAnsi="仿宋" w:eastAsia="仿宋" w:cs="仿宋"/>
                <w:color w:val="auto"/>
                <w:sz w:val="24"/>
                <w:szCs w:val="24"/>
              </w:rPr>
            </w:pPr>
          </w:p>
        </w:tc>
        <w:tc>
          <w:tcPr>
            <w:tcW w:w="717" w:type="dxa"/>
            <w:vMerge w:val="continue"/>
            <w:vAlign w:val="center"/>
          </w:tcPr>
          <w:p>
            <w:pPr>
              <w:jc w:val="center"/>
              <w:rPr>
                <w:rFonts w:ascii="仿宋" w:hAnsi="仿宋" w:eastAsia="仿宋" w:cs="仿宋"/>
                <w:color w:val="auto"/>
                <w:sz w:val="24"/>
                <w:szCs w:val="24"/>
              </w:rPr>
            </w:pPr>
          </w:p>
        </w:tc>
        <w:tc>
          <w:tcPr>
            <w:tcW w:w="1276" w:type="dxa"/>
            <w:vAlign w:val="center"/>
          </w:tcPr>
          <w:p>
            <w:r>
              <w:t>滨江校区</w:t>
            </w:r>
          </w:p>
        </w:tc>
        <w:tc>
          <w:tcPr>
            <w:tcW w:w="1276" w:type="dxa"/>
            <w:vAlign w:val="center"/>
          </w:tcPr>
          <w:p>
            <w:r>
              <w:t>临安校区</w:t>
            </w:r>
          </w:p>
        </w:tc>
        <w:tc>
          <w:tcPr>
            <w:tcW w:w="7371" w:type="dxa"/>
            <w:vMerge w:val="continue"/>
            <w:vAlign w:val="center"/>
          </w:tcPr>
          <w:p>
            <w:pPr>
              <w:jc w:val="center"/>
              <w:rPr>
                <w:rFonts w:ascii="仿宋" w:hAnsi="仿宋" w:eastAsia="仿宋" w:cs="仿宋"/>
                <w:color w:val="auto"/>
                <w:sz w:val="24"/>
                <w:szCs w:val="24"/>
              </w:rPr>
            </w:pPr>
          </w:p>
        </w:tc>
        <w:tc>
          <w:tcPr>
            <w:tcW w:w="2325" w:type="dxa"/>
            <w:vMerge w:val="continue"/>
            <w:vAlign w:val="center"/>
          </w:tcPr>
          <w:p>
            <w:pPr>
              <w:jc w:val="center"/>
              <w:rPr>
                <w:rFonts w:ascii="仿宋" w:hAnsi="仿宋" w:eastAsia="仿宋" w:cs="仿宋"/>
                <w:color w:val="auto"/>
                <w:sz w:val="24"/>
                <w:szCs w:val="24"/>
              </w:rPr>
            </w:pPr>
          </w:p>
        </w:tc>
        <w:tc>
          <w:tcPr>
            <w:tcW w:w="599"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667" w:type="dxa"/>
            <w:vAlign w:val="center"/>
          </w:tcPr>
          <w:p>
            <w:r>
              <w:t>10</w:t>
            </w:r>
          </w:p>
        </w:tc>
        <w:tc>
          <w:tcPr>
            <w:tcW w:w="717" w:type="dxa"/>
            <w:vAlign w:val="center"/>
          </w:tcPr>
          <w:p>
            <w:r>
              <w:t>两校区仓库管理</w:t>
              <w:br/>
            </w:r>
          </w:p>
        </w:tc>
        <w:tc>
          <w:tcPr>
            <w:tcW w:w="2552" w:type="dxa"/>
            <w:gridSpan w:val="2"/>
            <w:vAlign w:val="center"/>
          </w:tcPr>
          <w:p>
            <w:r>
              <w:t>负责两校区库房日常管理和临安校区协助资产管理工作。</w:t>
            </w:r>
          </w:p>
        </w:tc>
        <w:tc>
          <w:tcPr>
            <w:tcW w:w="7371" w:type="dxa"/>
            <w:vAlign w:val="center"/>
          </w:tcPr>
          <w:p>
            <w:r>
              <w:t>1．做好警体器材入库、出库（领用、回收）登记管理工作，定期对库房物资进行盘点，确保各类物资、器材底数明、账目清。做好器材防霉、防蛀工作。建立工作台账，每月向学校管理部门报送物品清单，经双方签字确认后存档。</w:t>
              <w:br/>
              <w:t>2．协助临安校区资产管理人员对校区资产进行登记、清点、保管等。</w:t>
            </w:r>
          </w:p>
        </w:tc>
        <w:tc>
          <w:tcPr>
            <w:tcW w:w="2325" w:type="dxa"/>
            <w:vAlign w:val="center"/>
          </w:tcPr>
          <w:p>
            <w:r>
              <w:t>１．具备相应的工作技能，身体健康，工作认真负责。</w:t>
              <w:br/>
              <w:t>２．库房管理人员应相对固定，掌握计算机运用基础知识。</w:t>
            </w:r>
          </w:p>
        </w:tc>
        <w:tc>
          <w:tcPr>
            <w:tcW w:w="599" w:type="dxa"/>
          </w:tcPr>
          <w:p>
            <w:pPr>
              <w:pStyle w:val="109"/>
              <w:widowControl/>
              <w:tabs>
                <w:tab w:val="left" w:pos="2175"/>
              </w:tabs>
              <w:spacing w:before="0" w:line="240" w:lineRule="auto"/>
              <w:ind w:firstLine="480"/>
              <w:rPr>
                <w:rFonts w:ascii="仿宋" w:hAnsi="仿宋" w:eastAsia="仿宋" w:cs="仿宋"/>
                <w:color w:val="auto"/>
                <w:szCs w:val="24"/>
              </w:rPr>
            </w:pPr>
          </w:p>
        </w:tc>
      </w:tr>
    </w:tbl>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rPr>
          <w:color w:val="auto"/>
        </w:rPr>
      </w:pPr>
      <w:r/>
    </w:p>
    <w:p>
      <w:pPr>
        <w:pStyle w:val="3"/>
        <w:jc w:val="center"/>
        <w:rPr>
          <w:rFonts w:ascii="仿宋" w:hAnsi="仿宋" w:eastAsia="仿宋" w:cs="仿宋"/>
          <w:color w:val="auto"/>
        </w:rPr>
      </w:pPr>
      <w:r>
        <w:t xml:space="preserve">                                                                 </w:t>
      </w:r>
    </w:p>
    <w:p>
      <w:pPr>
        <w:pStyle w:val="3"/>
        <w:jc w:val="center"/>
        <w:rPr>
          <w:rFonts w:ascii="仿宋" w:hAnsi="仿宋" w:eastAsia="仿宋" w:cs="仿宋"/>
          <w:color w:val="auto"/>
          <w:kern w:val="44"/>
        </w:rPr>
      </w:pPr>
      <w:r>
        <w:t>物业管理服务范围和要求</w:t>
      </w:r>
    </w:p>
    <w:tbl>
      <w:tblPr>
        <w:tblStyle w:val="59"/>
        <w:tblW w:w="14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42"/>
        <w:gridCol w:w="2835"/>
        <w:gridCol w:w="2835"/>
        <w:gridCol w:w="6521"/>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7" w:type="dxa"/>
            <w:vMerge w:val="restart"/>
            <w:vAlign w:val="center"/>
          </w:tcPr>
          <w:p>
            <w:r>
              <w:t>序号</w:t>
            </w:r>
          </w:p>
        </w:tc>
        <w:tc>
          <w:tcPr>
            <w:tcW w:w="1142" w:type="dxa"/>
            <w:vMerge w:val="restart"/>
            <w:vAlign w:val="center"/>
          </w:tcPr>
          <w:p>
            <w:r>
              <w:t>服务项目</w:t>
            </w:r>
          </w:p>
        </w:tc>
        <w:tc>
          <w:tcPr>
            <w:tcW w:w="5670" w:type="dxa"/>
            <w:gridSpan w:val="2"/>
            <w:vAlign w:val="center"/>
          </w:tcPr>
          <w:p>
            <w:r>
              <w:t>服务范围</w:t>
            </w:r>
          </w:p>
        </w:tc>
        <w:tc>
          <w:tcPr>
            <w:tcW w:w="6521" w:type="dxa"/>
            <w:vMerge w:val="restart"/>
            <w:vAlign w:val="center"/>
          </w:tcPr>
          <w:p>
            <w:r>
              <w:t>服务要求</w:t>
            </w:r>
          </w:p>
        </w:tc>
        <w:tc>
          <w:tcPr>
            <w:tcW w:w="630"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7" w:type="dxa"/>
            <w:vMerge w:val="continue"/>
            <w:vAlign w:val="center"/>
          </w:tcPr>
          <w:p>
            <w:pPr>
              <w:jc w:val="center"/>
              <w:rPr>
                <w:rFonts w:ascii="仿宋" w:hAnsi="仿宋" w:eastAsia="仿宋" w:cs="仿宋"/>
                <w:color w:val="auto"/>
                <w:sz w:val="24"/>
                <w:szCs w:val="24"/>
              </w:rPr>
            </w:pPr>
          </w:p>
        </w:tc>
        <w:tc>
          <w:tcPr>
            <w:tcW w:w="1142" w:type="dxa"/>
            <w:vMerge w:val="continue"/>
            <w:vAlign w:val="center"/>
          </w:tcPr>
          <w:p>
            <w:pPr>
              <w:jc w:val="center"/>
              <w:rPr>
                <w:rFonts w:ascii="仿宋" w:hAnsi="仿宋" w:eastAsia="仿宋" w:cs="仿宋"/>
                <w:color w:val="auto"/>
                <w:sz w:val="24"/>
                <w:szCs w:val="24"/>
              </w:rPr>
            </w:pPr>
          </w:p>
        </w:tc>
        <w:tc>
          <w:tcPr>
            <w:tcW w:w="2835" w:type="dxa"/>
            <w:vAlign w:val="center"/>
          </w:tcPr>
          <w:p>
            <w:r>
              <w:t>滨江校区</w:t>
            </w:r>
          </w:p>
        </w:tc>
        <w:tc>
          <w:tcPr>
            <w:tcW w:w="2835" w:type="dxa"/>
            <w:vAlign w:val="center"/>
          </w:tcPr>
          <w:p>
            <w:r>
              <w:t>临安校区</w:t>
            </w:r>
          </w:p>
        </w:tc>
        <w:tc>
          <w:tcPr>
            <w:tcW w:w="6521" w:type="dxa"/>
            <w:vMerge w:val="continue"/>
            <w:vAlign w:val="center"/>
          </w:tcPr>
          <w:p>
            <w:pPr>
              <w:jc w:val="center"/>
              <w:rPr>
                <w:rFonts w:ascii="仿宋" w:hAnsi="仿宋" w:eastAsia="仿宋" w:cs="仿宋"/>
                <w:color w:val="auto"/>
                <w:sz w:val="24"/>
                <w:szCs w:val="24"/>
              </w:rPr>
            </w:pPr>
          </w:p>
        </w:tc>
        <w:tc>
          <w:tcPr>
            <w:tcW w:w="630" w:type="dxa"/>
            <w:vMerge w:val="continue"/>
            <w:vAlign w:val="center"/>
          </w:tcPr>
          <w:p>
            <w:pPr>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667" w:type="dxa"/>
            <w:vAlign w:val="center"/>
          </w:tcPr>
          <w:p>
            <w:r>
              <w:t>11</w:t>
            </w:r>
          </w:p>
        </w:tc>
        <w:tc>
          <w:tcPr>
            <w:tcW w:w="1142" w:type="dxa"/>
            <w:vAlign w:val="center"/>
          </w:tcPr>
          <w:p>
            <w:r>
              <w:t>两校区玻璃幕墙外墙立面清洗</w:t>
            </w:r>
          </w:p>
        </w:tc>
        <w:tc>
          <w:tcPr>
            <w:tcW w:w="2835" w:type="dxa"/>
            <w:vAlign w:val="center"/>
          </w:tcPr>
          <w:p>
            <w:r>
              <w:t>综合楼、图书实验楼、战训楼玻璃幕墙和外立面清洗约6600平方米。</w:t>
            </w:r>
          </w:p>
        </w:tc>
        <w:tc>
          <w:tcPr>
            <w:tcW w:w="2835" w:type="dxa"/>
            <w:vAlign w:val="center"/>
          </w:tcPr>
          <w:p>
            <w:r>
              <w:t>玻璃幕墙和外立面清洗约2000平方米，钢雨棚约2000平方米。</w:t>
            </w:r>
          </w:p>
        </w:tc>
        <w:tc>
          <w:tcPr>
            <w:tcW w:w="6521" w:type="dxa"/>
            <w:vAlign w:val="center"/>
          </w:tcPr>
          <w:p>
            <w:r>
              <w:t>每年清洗1次</w:t>
            </w:r>
          </w:p>
        </w:tc>
        <w:tc>
          <w:tcPr>
            <w:tcW w:w="630" w:type="dxa"/>
            <w:vAlign w:val="center"/>
          </w:tcPr>
          <w:p>
            <w:pPr>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667" w:type="dxa"/>
            <w:vAlign w:val="center"/>
          </w:tcPr>
          <w:p>
            <w:r>
              <w:t>12</w:t>
            </w:r>
          </w:p>
        </w:tc>
        <w:tc>
          <w:tcPr>
            <w:tcW w:w="1142" w:type="dxa"/>
            <w:vAlign w:val="center"/>
          </w:tcPr>
          <w:p>
            <w:r>
              <w:t>滨江校区文印、临安校区图书管理工作</w:t>
            </w:r>
          </w:p>
        </w:tc>
        <w:tc>
          <w:tcPr>
            <w:tcW w:w="2835" w:type="dxa"/>
            <w:vAlign w:val="center"/>
          </w:tcPr>
          <w:p>
            <w:r>
              <w:t>协助印刷考试卷、教学材料，处理文件网上流转，打印会议材料、桌签、议程等。</w:t>
            </w:r>
          </w:p>
        </w:tc>
        <w:tc>
          <w:tcPr>
            <w:tcW w:w="2835" w:type="dxa"/>
            <w:vAlign w:val="center"/>
          </w:tcPr>
          <w:p>
            <w:r>
              <w:t>按学校图书馆要求开展工作</w:t>
            </w:r>
          </w:p>
        </w:tc>
        <w:tc>
          <w:tcPr>
            <w:tcW w:w="6521" w:type="dxa"/>
            <w:vAlign w:val="center"/>
          </w:tcPr>
          <w:p>
            <w:r>
              <w:t>1.文印：女性，1人。熟练掌握计算机文档处理。为人诚实、敬业、勤快，保守秘密。</w:t>
              <w:br/>
              <w:t>2.图书管理;女性，2人，品行端正，有一定图书管理基础知识</w:t>
            </w:r>
          </w:p>
        </w:tc>
        <w:tc>
          <w:tcPr>
            <w:tcW w:w="630" w:type="dxa"/>
            <w:vAlign w:val="center"/>
          </w:tcPr>
          <w:p>
            <w:pPr>
              <w:jc w:val="center"/>
              <w:rPr>
                <w:rFonts w:ascii="仿宋" w:hAnsi="仿宋" w:eastAsia="仿宋" w:cs="仿宋"/>
                <w:color w:val="auto"/>
              </w:rPr>
            </w:pPr>
          </w:p>
        </w:tc>
      </w:tr>
    </w:tbl>
    <w:p>
      <w:pPr>
        <w:pStyle w:val="3"/>
        <w:jc w:val="center"/>
        <w:rPr>
          <w:rFonts w:ascii="仿宋" w:hAnsi="仿宋" w:eastAsia="仿宋" w:cs="仿宋"/>
          <w:color w:val="auto"/>
        </w:rPr>
      </w:pPr>
      <w:r/>
    </w:p>
    <w:p>
      <w:pPr>
        <w:rPr>
          <w:color w:val="auto"/>
        </w:rPr>
      </w:pPr>
      <w:r/>
    </w:p>
    <w:p>
      <w:pPr>
        <w:pStyle w:val="3"/>
        <w:jc w:val="center"/>
        <w:rPr>
          <w:rFonts w:ascii="仿宋" w:hAnsi="仿宋" w:eastAsia="仿宋" w:cs="仿宋"/>
          <w:color w:val="auto"/>
          <w:kern w:val="44"/>
        </w:rPr>
      </w:pPr>
      <w:r>
        <w:t>物业管理服务范围和要求</w:t>
      </w:r>
    </w:p>
    <w:tbl>
      <w:tblPr>
        <w:tblStyle w:val="59"/>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42"/>
        <w:gridCol w:w="2924"/>
        <w:gridCol w:w="2746"/>
        <w:gridCol w:w="368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7" w:type="dxa"/>
            <w:vMerge w:val="restart"/>
            <w:vAlign w:val="center"/>
          </w:tcPr>
          <w:p>
            <w:r>
              <w:t>序号</w:t>
            </w:r>
          </w:p>
        </w:tc>
        <w:tc>
          <w:tcPr>
            <w:tcW w:w="1142" w:type="dxa"/>
            <w:vMerge w:val="restart"/>
            <w:vAlign w:val="center"/>
          </w:tcPr>
          <w:p>
            <w:r>
              <w:t>服务项目</w:t>
            </w:r>
          </w:p>
        </w:tc>
        <w:tc>
          <w:tcPr>
            <w:tcW w:w="5670" w:type="dxa"/>
            <w:gridSpan w:val="2"/>
            <w:vAlign w:val="center"/>
          </w:tcPr>
          <w:p>
            <w:r>
              <w:t>服务范围</w:t>
            </w:r>
          </w:p>
        </w:tc>
        <w:tc>
          <w:tcPr>
            <w:tcW w:w="3686" w:type="dxa"/>
            <w:vMerge w:val="restart"/>
            <w:vAlign w:val="center"/>
          </w:tcPr>
          <w:p>
            <w:r>
              <w:t>服务要求</w:t>
            </w:r>
          </w:p>
        </w:tc>
        <w:tc>
          <w:tcPr>
            <w:tcW w:w="2126" w:type="dxa"/>
            <w:vMerge w:val="restart"/>
          </w:tcPr>
          <w:p>
            <w:r>
              <w:t>岗位要求</w:t>
            </w:r>
          </w:p>
        </w:tc>
        <w:tc>
          <w:tcPr>
            <w:tcW w:w="2126"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7" w:type="dxa"/>
            <w:vMerge w:val="continue"/>
            <w:vAlign w:val="center"/>
          </w:tcPr>
          <w:p>
            <w:pPr>
              <w:jc w:val="center"/>
              <w:rPr>
                <w:rFonts w:ascii="仿宋" w:hAnsi="仿宋" w:eastAsia="仿宋" w:cs="仿宋"/>
                <w:color w:val="auto"/>
                <w:sz w:val="24"/>
                <w:szCs w:val="24"/>
                <w:highlight w:val="yellow"/>
              </w:rPr>
            </w:pPr>
          </w:p>
        </w:tc>
        <w:tc>
          <w:tcPr>
            <w:tcW w:w="1142" w:type="dxa"/>
            <w:vMerge w:val="continue"/>
            <w:vAlign w:val="center"/>
          </w:tcPr>
          <w:p>
            <w:pPr>
              <w:jc w:val="center"/>
              <w:rPr>
                <w:rFonts w:ascii="仿宋" w:hAnsi="仿宋" w:eastAsia="仿宋" w:cs="仿宋"/>
                <w:color w:val="auto"/>
                <w:sz w:val="24"/>
                <w:szCs w:val="24"/>
                <w:highlight w:val="yellow"/>
              </w:rPr>
            </w:pPr>
          </w:p>
        </w:tc>
        <w:tc>
          <w:tcPr>
            <w:tcW w:w="2924" w:type="dxa"/>
            <w:vAlign w:val="center"/>
          </w:tcPr>
          <w:p>
            <w:r>
              <w:t>滨江校区</w:t>
            </w:r>
          </w:p>
        </w:tc>
        <w:tc>
          <w:tcPr>
            <w:tcW w:w="2746" w:type="dxa"/>
            <w:vAlign w:val="center"/>
          </w:tcPr>
          <w:p>
            <w:r>
              <w:t>临安校区</w:t>
            </w:r>
          </w:p>
        </w:tc>
        <w:tc>
          <w:tcPr>
            <w:tcW w:w="3686" w:type="dxa"/>
            <w:vMerge w:val="continue"/>
            <w:vAlign w:val="center"/>
          </w:tcPr>
          <w:p>
            <w:pPr>
              <w:jc w:val="center"/>
              <w:rPr>
                <w:rFonts w:ascii="仿宋" w:hAnsi="仿宋" w:eastAsia="仿宋" w:cs="仿宋"/>
                <w:color w:val="auto"/>
                <w:sz w:val="24"/>
                <w:szCs w:val="24"/>
                <w:highlight w:val="yellow"/>
              </w:rPr>
            </w:pPr>
          </w:p>
        </w:tc>
        <w:tc>
          <w:tcPr>
            <w:tcW w:w="2126" w:type="dxa"/>
            <w:vMerge w:val="continue"/>
          </w:tcPr>
          <w:p>
            <w:pPr>
              <w:jc w:val="center"/>
              <w:rPr>
                <w:rFonts w:ascii="仿宋" w:hAnsi="仿宋" w:eastAsia="仿宋" w:cs="仿宋"/>
                <w:color w:val="auto"/>
                <w:highlight w:val="yellow"/>
              </w:rPr>
            </w:pPr>
          </w:p>
        </w:tc>
        <w:tc>
          <w:tcPr>
            <w:tcW w:w="2126" w:type="dxa"/>
            <w:vMerge w:val="continue"/>
            <w:vAlign w:val="center"/>
          </w:tcPr>
          <w:p>
            <w:pPr>
              <w:jc w:val="center"/>
              <w:rPr>
                <w:rFonts w:ascii="仿宋" w:hAnsi="仿宋" w:eastAsia="仿宋" w:cs="仿宋"/>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667" w:type="dxa"/>
            <w:vAlign w:val="center"/>
          </w:tcPr>
          <w:p>
            <w:r>
              <w:t>13</w:t>
            </w:r>
          </w:p>
        </w:tc>
        <w:tc>
          <w:tcPr>
            <w:tcW w:w="1142" w:type="dxa"/>
            <w:vAlign w:val="center"/>
          </w:tcPr>
          <w:p>
            <w:r>
              <w:t>滨江校区病媒生物防治</w:t>
            </w:r>
          </w:p>
        </w:tc>
        <w:tc>
          <w:tcPr>
            <w:tcW w:w="2924" w:type="dxa"/>
            <w:vAlign w:val="center"/>
          </w:tcPr>
          <w:p>
            <w:r>
              <w:t>滨江校区范围内。</w:t>
              <w:br/>
            </w:r>
          </w:p>
        </w:tc>
        <w:tc>
          <w:tcPr>
            <w:tcW w:w="2746" w:type="dxa"/>
            <w:vAlign w:val="center"/>
          </w:tcPr>
          <w:p>
            <w:pPr>
              <w:jc w:val="left"/>
              <w:rPr>
                <w:rFonts w:ascii="仿宋" w:hAnsi="仿宋" w:eastAsia="仿宋" w:cs="仿宋"/>
                <w:color w:val="auto"/>
                <w:sz w:val="24"/>
                <w:szCs w:val="24"/>
              </w:rPr>
            </w:pPr>
          </w:p>
        </w:tc>
        <w:tc>
          <w:tcPr>
            <w:tcW w:w="3686" w:type="dxa"/>
            <w:vAlign w:val="center"/>
          </w:tcPr>
          <w:p>
            <w:r>
              <w:t>建立“四害”消杀工作管理制度，根据实际情况定期开展消杀工作，有效控制鼠、蟑、蝇、蚊等害虫孳生，定期对各类病虫害进行预防控制，适时投放消杀药物和设施；提供的服务不得低于杭州市爱卫会“除四害”相关规定及验收标准，并视特殊情况增加次数。</w:t>
            </w:r>
          </w:p>
        </w:tc>
        <w:tc>
          <w:tcPr>
            <w:tcW w:w="2126" w:type="dxa"/>
          </w:tcPr>
          <w:p>
            <w:pPr>
              <w:jc w:val="left"/>
              <w:rPr>
                <w:rFonts w:ascii="仿宋" w:hAnsi="仿宋" w:eastAsia="仿宋" w:cs="仿宋"/>
                <w:color w:val="auto"/>
                <w:sz w:val="24"/>
                <w:szCs w:val="24"/>
              </w:rPr>
            </w:pPr>
          </w:p>
        </w:tc>
        <w:tc>
          <w:tcPr>
            <w:tcW w:w="2126" w:type="dxa"/>
            <w:vAlign w:val="center"/>
          </w:tcPr>
          <w:p>
            <w:pPr>
              <w:jc w:val="left"/>
              <w:rPr>
                <w:rFonts w:ascii="仿宋" w:hAnsi="仿宋" w:eastAsia="仿宋" w:cs="仿宋"/>
                <w:color w:val="auto"/>
                <w:sz w:val="24"/>
                <w:szCs w:val="24"/>
              </w:rPr>
            </w:pPr>
          </w:p>
        </w:tc>
      </w:tr>
    </w:tbl>
    <w:p>
      <w:pPr>
        <w:jc w:val="left"/>
        <w:rPr>
          <w:rFonts w:ascii="仿宋" w:hAnsi="仿宋" w:eastAsia="仿宋" w:cs="仿宋"/>
          <w:color w:val="auto"/>
          <w:sz w:val="24"/>
          <w:szCs w:val="24"/>
        </w:rPr>
      </w:pPr>
      <w:r/>
    </w:p>
    <w:p>
      <w:pPr>
        <w:jc w:val="left"/>
        <w:rPr>
          <w:rFonts w:ascii="仿宋" w:hAnsi="仿宋" w:eastAsia="仿宋" w:cs="仿宋"/>
          <w:color w:val="auto"/>
          <w:sz w:val="24"/>
          <w:szCs w:val="24"/>
        </w:rPr>
      </w:pPr>
      <w:r/>
    </w:p>
    <w:p>
      <w:pPr>
        <w:jc w:val="left"/>
        <w:rPr>
          <w:rFonts w:ascii="仿宋" w:hAnsi="仿宋" w:eastAsia="仿宋" w:cs="仿宋"/>
          <w:color w:val="auto"/>
          <w:sz w:val="24"/>
          <w:szCs w:val="24"/>
        </w:rPr>
      </w:pPr>
      <w:r/>
    </w:p>
    <w:p>
      <w:pPr>
        <w:jc w:val="left"/>
        <w:rPr>
          <w:rFonts w:ascii="仿宋" w:hAnsi="仿宋" w:eastAsia="仿宋" w:cs="仿宋"/>
          <w:color w:val="auto"/>
          <w:sz w:val="24"/>
          <w:szCs w:val="24"/>
        </w:rPr>
      </w:pPr>
      <w:r/>
    </w:p>
    <w:p>
      <w:pPr>
        <w:jc w:val="left"/>
        <w:rPr>
          <w:rFonts w:ascii="仿宋" w:hAnsi="仿宋" w:eastAsia="仿宋" w:cs="仿宋"/>
          <w:color w:val="auto"/>
          <w:sz w:val="24"/>
          <w:szCs w:val="24"/>
        </w:rPr>
      </w:pPr>
      <w:r/>
    </w:p>
    <w:p>
      <w:pPr>
        <w:jc w:val="left"/>
        <w:rPr>
          <w:rFonts w:ascii="仿宋" w:hAnsi="仿宋" w:eastAsia="仿宋" w:cs="仿宋"/>
          <w:color w:val="auto"/>
          <w:sz w:val="24"/>
          <w:szCs w:val="24"/>
        </w:rPr>
      </w:pPr>
      <w:r/>
    </w:p>
    <w:p>
      <w:pPr>
        <w:jc w:val="left"/>
        <w:rPr>
          <w:rFonts w:ascii="仿宋" w:hAnsi="仿宋" w:eastAsia="仿宋" w:cs="仿宋"/>
          <w:color w:val="auto"/>
          <w:sz w:val="24"/>
          <w:szCs w:val="24"/>
        </w:rPr>
      </w:pPr>
      <w:r/>
    </w:p>
    <w:p>
      <w:pPr>
        <w:pStyle w:val="3"/>
        <w:rPr>
          <w:rFonts w:ascii="仿宋" w:hAnsi="仿宋" w:eastAsia="仿宋" w:cs="仿宋"/>
          <w:color w:val="auto"/>
          <w:kern w:val="44"/>
        </w:rPr>
      </w:pPr>
      <w:r/>
    </w:p>
    <w:p>
      <w:pPr>
        <w:pStyle w:val="3"/>
        <w:jc w:val="center"/>
        <w:rPr>
          <w:rFonts w:hint="eastAsia" w:ascii="仿宋" w:hAnsi="仿宋" w:eastAsia="仿宋" w:cs="仿宋"/>
          <w:color w:val="auto"/>
          <w:kern w:val="44"/>
        </w:rPr>
      </w:pPr>
      <w:r/>
    </w:p>
    <w:p>
      <w:pPr>
        <w:pStyle w:val="3"/>
        <w:jc w:val="center"/>
        <w:rPr>
          <w:rFonts w:ascii="仿宋" w:hAnsi="仿宋" w:eastAsia="仿宋" w:cs="仿宋"/>
          <w:color w:val="auto"/>
          <w:kern w:val="44"/>
        </w:rPr>
      </w:pPr>
      <w:r>
        <w:t>安保服务范围和要求</w:t>
      </w:r>
    </w:p>
    <w:tbl>
      <w:tblPr>
        <w:tblStyle w:val="59"/>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229"/>
        <w:gridCol w:w="2552"/>
        <w:gridCol w:w="2693"/>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5" w:type="dxa"/>
            <w:vAlign w:val="center"/>
          </w:tcPr>
          <w:p>
            <w:r>
              <w:t>序号</w:t>
            </w:r>
          </w:p>
        </w:tc>
        <w:tc>
          <w:tcPr>
            <w:tcW w:w="709" w:type="dxa"/>
            <w:vAlign w:val="center"/>
          </w:tcPr>
          <w:p>
            <w:r>
              <w:t>服务项目</w:t>
            </w:r>
          </w:p>
        </w:tc>
        <w:tc>
          <w:tcPr>
            <w:tcW w:w="7229" w:type="dxa"/>
            <w:vAlign w:val="center"/>
          </w:tcPr>
          <w:p>
            <w:r>
              <w:t>服务范围</w:t>
            </w:r>
          </w:p>
        </w:tc>
        <w:tc>
          <w:tcPr>
            <w:tcW w:w="2552" w:type="dxa"/>
            <w:vAlign w:val="center"/>
          </w:tcPr>
          <w:p>
            <w:r>
              <w:t>服务要求</w:t>
            </w:r>
          </w:p>
        </w:tc>
        <w:tc>
          <w:tcPr>
            <w:tcW w:w="2693" w:type="dxa"/>
            <w:vAlign w:val="center"/>
          </w:tcPr>
          <w:p>
            <w:r>
              <w:t>岗位要求</w:t>
            </w:r>
          </w:p>
        </w:tc>
        <w:tc>
          <w:tcPr>
            <w:tcW w:w="585" w:type="dxa"/>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2" w:hRule="atLeast"/>
        </w:trPr>
        <w:tc>
          <w:tcPr>
            <w:tcW w:w="675" w:type="dxa"/>
            <w:vAlign w:val="center"/>
          </w:tcPr>
          <w:p>
            <w:r>
              <w:t>14</w:t>
            </w:r>
          </w:p>
        </w:tc>
        <w:tc>
          <w:tcPr>
            <w:tcW w:w="709" w:type="dxa"/>
            <w:vAlign w:val="center"/>
          </w:tcPr>
          <w:p>
            <w:r>
              <w:t>两校区消防监控值班</w:t>
            </w:r>
          </w:p>
        </w:tc>
        <w:tc>
          <w:tcPr>
            <w:tcW w:w="7229" w:type="dxa"/>
            <w:vAlign w:val="center"/>
          </w:tcPr>
          <w:p>
            <w:r>
              <w:t>负责两校区消控、监控设备的运行管理。</w:t>
              <w:br/>
              <w:t>1.负责学校的消防设备设施和视频监控的控制和运用，安排具有消控员资质的人员进行双人并24小时值守工作。</w:t>
              <w:br/>
              <w:t>2.负责学校安全保卫、消防重点部位视频巡逻。遵守录像查询有关规定，做好即时记录，收集掌握实时动态信息。对突发事件和重要事项及时报告处置。</w:t>
              <w:br/>
              <w:t>3.做好实时接处警，严格遵守操作规范。规范做好巡查检查、工作台账、值班记录的填报和向值班干部报告巡查情况。对消、监控设备进行定时巡查、检查，做好基本维护，确保各系统运行良好，发现故障时及时报修并处置。</w:t>
              <w:br/>
              <w:t>4.值班人员承担学院专职消防队员职责，发现消防报警，第一时间做好处置工作，发现火情，立即启动火灾应急处置预案。配合做好消控、监控等实验教学课堂的辅助性工作。</w:t>
              <w:br/>
              <w:t>5.承担两校区消防检测费用（每年1次）及临安校区灭火剂更换费用。</w:t>
              <w:br/>
              <w:t>6.负责两校区消防设备的维护保养（同时承担临安校区单件1000元以下的设备维修费用），按照要求定期检测，按规定向当地消防部门报备，开展校区消防宣传和各类应急预案演练。</w:t>
              <w:br/>
              <w:t>7.警卫特警训练基地监控室值守。</w:t>
            </w:r>
          </w:p>
        </w:tc>
        <w:tc>
          <w:tcPr>
            <w:tcW w:w="2552" w:type="dxa"/>
            <w:vAlign w:val="center"/>
          </w:tcPr>
          <w:p>
            <w:r>
              <w:t>1.实行24小时双人双岗值守制度，每个校区消控室值班人员配备不少于6人。另，警卫特警训练基地人员配备不少于3人。</w:t>
              <w:br/>
              <w:t>2.监控资料应至少保持90天。做好防盗、防火报警监控设备日常使用管理。</w:t>
              <w:br/>
              <w:t>3.建立完善工作台帐制度。</w:t>
            </w:r>
          </w:p>
        </w:tc>
        <w:tc>
          <w:tcPr>
            <w:tcW w:w="2693" w:type="dxa"/>
            <w:vAlign w:val="center"/>
          </w:tcPr>
          <w:p>
            <w:r>
              <w:t>1.消防控制室的值班人员身体健康，须具有国家建筑物消防员资格证书，具有从事消控值班1年及以上工作经历，值班人员年龄在60周岁以下。</w:t>
              <w:br/>
              <w:t>2.值班人员身体健康，能正常履行工作职责。有较强的工作责任心，服从学校具体工作安排，遵守学校各项管理规定，按照行业标准和要求开展好工作。</w:t>
            </w:r>
          </w:p>
        </w:tc>
        <w:tc>
          <w:tcPr>
            <w:tcW w:w="585" w:type="dxa"/>
            <w:vAlign w:val="center"/>
          </w:tcPr>
          <w:p>
            <w:pPr>
              <w:widowControl/>
              <w:rPr>
                <w:rFonts w:ascii="仿宋" w:hAnsi="仿宋" w:eastAsia="仿宋" w:cs="仿宋"/>
                <w:color w:val="auto"/>
                <w:sz w:val="24"/>
              </w:rPr>
            </w:pPr>
          </w:p>
        </w:tc>
      </w:tr>
    </w:tbl>
    <w:p>
      <w:pPr>
        <w:pStyle w:val="3"/>
        <w:jc w:val="both"/>
        <w:rPr>
          <w:rFonts w:hint="eastAsia" w:ascii="仿宋" w:hAnsi="仿宋" w:eastAsia="仿宋" w:cs="仿宋"/>
          <w:color w:val="auto"/>
          <w:kern w:val="44"/>
        </w:rPr>
      </w:pPr>
      <w:r/>
    </w:p>
    <w:p>
      <w:pPr>
        <w:pStyle w:val="3"/>
        <w:jc w:val="center"/>
        <w:rPr>
          <w:rFonts w:ascii="仿宋" w:hAnsi="仿宋" w:eastAsia="仿宋" w:cs="仿宋"/>
          <w:color w:val="auto"/>
          <w:kern w:val="44"/>
        </w:rPr>
      </w:pPr>
      <w:r>
        <w:t>安保服务范围和要求</w:t>
      </w:r>
    </w:p>
    <w:tbl>
      <w:tblPr>
        <w:tblStyle w:val="59"/>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17"/>
        <w:gridCol w:w="2835"/>
        <w:gridCol w:w="2126"/>
        <w:gridCol w:w="4820"/>
        <w:gridCol w:w="29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r>
              <w:t>序号</w:t>
            </w:r>
          </w:p>
        </w:tc>
        <w:tc>
          <w:tcPr>
            <w:tcW w:w="717" w:type="dxa"/>
            <w:vMerge w:val="restart"/>
            <w:vAlign w:val="center"/>
          </w:tcPr>
          <w:p>
            <w:r>
              <w:t>服务项目</w:t>
            </w:r>
          </w:p>
        </w:tc>
        <w:tc>
          <w:tcPr>
            <w:tcW w:w="4961" w:type="dxa"/>
            <w:gridSpan w:val="2"/>
            <w:vAlign w:val="center"/>
          </w:tcPr>
          <w:p>
            <w:r>
              <w:t>服务范围</w:t>
            </w:r>
          </w:p>
        </w:tc>
        <w:tc>
          <w:tcPr>
            <w:tcW w:w="4820" w:type="dxa"/>
            <w:vMerge w:val="restart"/>
            <w:vAlign w:val="center"/>
          </w:tcPr>
          <w:p>
            <w:r>
              <w:t>服务要求</w:t>
            </w:r>
          </w:p>
        </w:tc>
        <w:tc>
          <w:tcPr>
            <w:tcW w:w="2977" w:type="dxa"/>
            <w:vMerge w:val="restart"/>
            <w:vAlign w:val="center"/>
          </w:tcPr>
          <w:p>
            <w:r>
              <w:t>岗位要求</w:t>
            </w:r>
          </w:p>
        </w:tc>
        <w:tc>
          <w:tcPr>
            <w:tcW w:w="607" w:type="dxa"/>
            <w:vMerge w:val="restart"/>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jc w:val="center"/>
              <w:rPr>
                <w:rFonts w:ascii="仿宋" w:hAnsi="仿宋" w:eastAsia="仿宋" w:cs="仿宋"/>
                <w:color w:val="auto"/>
                <w:sz w:val="24"/>
                <w:szCs w:val="24"/>
              </w:rPr>
            </w:pPr>
          </w:p>
        </w:tc>
        <w:tc>
          <w:tcPr>
            <w:tcW w:w="717" w:type="dxa"/>
            <w:vMerge w:val="continue"/>
            <w:vAlign w:val="center"/>
          </w:tcPr>
          <w:p>
            <w:pPr>
              <w:jc w:val="center"/>
              <w:rPr>
                <w:rFonts w:ascii="仿宋" w:hAnsi="仿宋" w:eastAsia="仿宋" w:cs="仿宋"/>
                <w:color w:val="auto"/>
                <w:sz w:val="24"/>
                <w:szCs w:val="24"/>
              </w:rPr>
            </w:pPr>
          </w:p>
        </w:tc>
        <w:tc>
          <w:tcPr>
            <w:tcW w:w="2835" w:type="dxa"/>
            <w:vAlign w:val="center"/>
          </w:tcPr>
          <w:p>
            <w:r>
              <w:t>滨江校区</w:t>
            </w:r>
          </w:p>
        </w:tc>
        <w:tc>
          <w:tcPr>
            <w:tcW w:w="2126" w:type="dxa"/>
          </w:tcPr>
          <w:p>
            <w:r>
              <w:t>临安校区</w:t>
            </w:r>
          </w:p>
        </w:tc>
        <w:tc>
          <w:tcPr>
            <w:tcW w:w="4820" w:type="dxa"/>
            <w:vMerge w:val="continue"/>
            <w:vAlign w:val="center"/>
          </w:tcPr>
          <w:p>
            <w:pPr>
              <w:jc w:val="center"/>
              <w:rPr>
                <w:rFonts w:ascii="仿宋" w:hAnsi="仿宋" w:eastAsia="仿宋" w:cs="仿宋"/>
                <w:color w:val="auto"/>
                <w:sz w:val="24"/>
                <w:szCs w:val="24"/>
              </w:rPr>
            </w:pPr>
          </w:p>
        </w:tc>
        <w:tc>
          <w:tcPr>
            <w:tcW w:w="2977" w:type="dxa"/>
            <w:vMerge w:val="continue"/>
            <w:vAlign w:val="center"/>
          </w:tcPr>
          <w:p>
            <w:pPr>
              <w:jc w:val="center"/>
              <w:rPr>
                <w:rFonts w:ascii="仿宋" w:hAnsi="仿宋" w:eastAsia="仿宋" w:cs="仿宋"/>
                <w:color w:val="auto"/>
                <w:sz w:val="24"/>
                <w:szCs w:val="24"/>
              </w:rPr>
            </w:pPr>
          </w:p>
        </w:tc>
        <w:tc>
          <w:tcPr>
            <w:tcW w:w="607" w:type="dxa"/>
            <w:vMerge w:val="continue"/>
            <w:vAlign w:val="center"/>
          </w:tcPr>
          <w:p>
            <w:pPr>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0" w:hRule="atLeast"/>
        </w:trPr>
        <w:tc>
          <w:tcPr>
            <w:tcW w:w="667" w:type="dxa"/>
            <w:vAlign w:val="center"/>
          </w:tcPr>
          <w:p>
            <w:r>
              <w:t>15</w:t>
            </w:r>
          </w:p>
        </w:tc>
        <w:tc>
          <w:tcPr>
            <w:tcW w:w="717" w:type="dxa"/>
            <w:vAlign w:val="center"/>
          </w:tcPr>
          <w:p>
            <w:r>
              <w:t>两校区安保服务</w:t>
            </w:r>
          </w:p>
        </w:tc>
        <w:tc>
          <w:tcPr>
            <w:tcW w:w="2835" w:type="dxa"/>
            <w:vAlign w:val="center"/>
          </w:tcPr>
          <w:p>
            <w:r>
              <w:t>1．北门岗：确保24小时3人在岗。</w:t>
              <w:br/>
              <w:t>2．西门岗：确保6:30－22:00有1人上岗。</w:t>
              <w:br/>
              <w:t>3.收发室东侧门：确保6:30－22:00有1人上岗。</w:t>
              <w:br/>
              <w:t>4．校园巡逻：确保24小时有2人同时上岗。</w:t>
              <w:br/>
              <w:t>5. 安保负责人具体负责保安队伍的管理以及与学校、公司的业务衔接协调等工作。</w:t>
              <w:br/>
              <w:t>6.特 种仓库:确保24小时2人同时值守。</w:t>
              <w:br/>
              <w:t>7．保证学校临时性大型活动安保工作需要。</w:t>
            </w:r>
          </w:p>
        </w:tc>
        <w:tc>
          <w:tcPr>
            <w:tcW w:w="2126" w:type="dxa"/>
            <w:vAlign w:val="center"/>
          </w:tcPr>
          <w:p>
            <w:r>
              <w:t>1.南门岗：确保24小时3人在岗；</w:t>
              <w:br/>
              <w:t>2.东门岗：确保24小时1人在岗；</w:t>
              <w:br/>
              <w:t>3.北区基地门岗：确保24小时2人在岗；</w:t>
              <w:br/>
              <w:t>4.校园巡逻2组，确保24小时4人在岗；</w:t>
              <w:br/>
              <w:t>5.保证学校临时性大型活动安保工作需要。</w:t>
              <w:br/>
            </w:r>
          </w:p>
        </w:tc>
        <w:tc>
          <w:tcPr>
            <w:tcW w:w="4820" w:type="dxa"/>
            <w:vAlign w:val="center"/>
          </w:tcPr>
          <w:p>
            <w:r>
              <w:t>1.校园实行24小时执勤，做到消防设施完好、车辆停放、行驶有序，安全、交通标志明显，无重大责任火灾、刑事案件和交通事故。</w:t>
              <w:br/>
              <w:t>2.门卫管理。严格出入登记制度，杜绝闲杂人员和危险物品进入校园。</w:t>
              <w:br/>
              <w:t>3.巡逻检查。根据地理位置、周边环境进行合理布岗，明确巡逻工作职责，对重要区域、部位、设备机房进行重点检查并记录情况，及时发现和处理各种安全和事故隐患。</w:t>
              <w:br/>
              <w:t>4.制定和完善治安事故及其他突发事件应急预案，保障校园安全。</w:t>
              <w:br/>
              <w:t>5.坚持定期和不定期检查相结合，建立工作台账制度。</w:t>
              <w:br/>
              <w:t>6.坚持岗前培训与在岗培训相结合，提高队伍的素质和服务水准。</w:t>
              <w:br/>
              <w:t>7.每校区保安员中至少有1人会熟练操作无人机。</w:t>
            </w:r>
          </w:p>
        </w:tc>
        <w:tc>
          <w:tcPr>
            <w:tcW w:w="2977" w:type="dxa"/>
            <w:vAlign w:val="center"/>
          </w:tcPr>
          <w:p>
            <w:r>
              <w:br/>
              <w:t>1.身体健康，持证上岗，上岗期间穿戴统一制服，仪容仪表规范整齐。</w:t>
              <w:br/>
              <w:t>2.安保人员须经上岗培训合格后上岗或具有相关行业培训合格证书。具有安保工作半年以上工作经历，值班人员为男性，原则上年龄在50周岁以下。</w:t>
              <w:br/>
              <w:t>3.安保值班人员身体健康，能正常履行工作职责。有较强的工作责任心，服从学校工作安排，按照安保执行规范、行业标准和要求开展好工作。</w:t>
            </w:r>
          </w:p>
        </w:tc>
        <w:tc>
          <w:tcPr>
            <w:tcW w:w="607" w:type="dxa"/>
            <w:vAlign w:val="center"/>
          </w:tcPr>
          <w:p>
            <w:pPr>
              <w:pStyle w:val="109"/>
              <w:spacing w:after="156"/>
              <w:ind w:firstLine="0" w:firstLineChars="0"/>
              <w:rPr>
                <w:rFonts w:ascii="仿宋" w:hAnsi="仿宋" w:eastAsia="仿宋" w:cs="仿宋"/>
                <w:color w:val="auto"/>
                <w:szCs w:val="24"/>
              </w:rPr>
            </w:pPr>
          </w:p>
        </w:tc>
      </w:tr>
    </w:tbl>
    <w:p>
      <w:pPr>
        <w:widowControl/>
        <w:jc w:val="left"/>
        <w:rPr>
          <w:rFonts w:ascii="仿宋" w:hAnsi="仿宋" w:eastAsia="仿宋" w:cs="仿宋"/>
          <w:color w:val="auto"/>
        </w:rPr>
        <w:sectPr>
          <w:pgSz w:w="16838" w:h="11906" w:orient="landscape"/>
          <w:pgMar w:top="1134" w:right="1134" w:bottom="1134" w:left="1134" w:header="851" w:footer="992" w:gutter="0"/>
          <w:pgNumType w:fmt="decimal"/>
          <w:cols w:space="425" w:num="1"/>
          <w:docGrid w:type="lines" w:linePitch="312" w:charSpace="0"/>
        </w:sectPr>
      </w:pPr>
      <w:r/>
    </w:p>
    <w:p>
      <w:pPr>
        <w:widowControl/>
        <w:jc w:val="center"/>
        <w:rPr>
          <w:rFonts w:ascii="楷体_GB2312" w:hAnsi="楷体_GB2312" w:eastAsia="楷体_GB2312" w:cs="楷体_GB2312"/>
          <w:b/>
          <w:color w:val="auto"/>
          <w:sz w:val="32"/>
          <w:szCs w:val="32"/>
          <w:lang w:val="en-GB"/>
        </w:rPr>
      </w:pPr>
      <w:r>
        <w:t>物业管理服务岗位人员配备表</w:t>
      </w:r>
    </w:p>
    <w:tbl>
      <w:tblPr>
        <w:tblStyle w:val="59"/>
        <w:tblW w:w="9180" w:type="dxa"/>
        <w:tblInd w:w="0" w:type="dxa"/>
        <w:tblLayout w:type="fixed"/>
        <w:tblCellMar>
          <w:top w:w="0" w:type="dxa"/>
          <w:left w:w="108" w:type="dxa"/>
          <w:bottom w:w="0" w:type="dxa"/>
          <w:right w:w="108" w:type="dxa"/>
        </w:tblCellMar>
      </w:tblPr>
      <w:tblGrid>
        <w:gridCol w:w="661"/>
        <w:gridCol w:w="2706"/>
        <w:gridCol w:w="1206"/>
        <w:gridCol w:w="1423"/>
        <w:gridCol w:w="3184"/>
      </w:tblGrid>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序号</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岗  位</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滨江校区（人）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临安校区（人）</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岗位备注</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两校区项目经理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1.年龄45周岁（含）以下；2.从事物业管理3年以上。3.提供投标单位为该经理缴纳的社保证明。</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两校区物业保洁</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30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23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两校区教室管理负责人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1.年龄45周岁（含）以下；2.持有教育、人力资源与社会保障、信息产业等行政部门颁发的计算机等级初级及以上证书。</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4</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两校区教室管理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要求详见服务范围和要求表。每校区各配教室管理3人、保洁4人。教室管理人员需提供教育、人力资源与社会保障、信息产业等行政部门颁发的计算机等级证书。</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两校区救生员</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年龄在50周岁以下，有较强工作责任心。所配备人员应具有救生员从业资格证书，并持证上岗，按行业规范要求开展工作。</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两校区运动场馆前台服务</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两校区健身教练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健身教练，应持有健身社会指导员证书。</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两校区会务服务员</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9</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两校区音控保障</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10</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两校区绿化养护</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18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绿化负责人：1.持有行政部门颁发的绿化园林类中级及以上相关证书；2.具有从事绿化养护管理工作5年及以上工作经验；3.提供投标单位缴纳的社保证明。</w:t>
              <w:br/>
              <w:t>所有人员中50周岁及以下的不得少于8人。</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11</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两校区水电木工</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年龄55周岁以下，男性，持相关岗位上岗资格证书（如高压电工证或者低压电工证证书13人、体育场地工（泳池）证书2人、人防工程管理培训证书2人），有2年以上相关工作经验。</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12</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两校区高配值班</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需持有国家国家安全生产监督管理总局颁发的高压电工证。</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13</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两校区库房管理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14</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滨江校区文印服务/临安校区图书管理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4"/>
                <w:szCs w:val="24"/>
              </w:rPr>
            </w:pP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15</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两校区安保负责人</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年龄45周岁（含）以下；2.退伍军人优先；</w:t>
              <w:br/>
              <w:t>具有人力资源与社会保障或公安等行政部门颁发的保安技师（保安员二级）或相当于中级的岗位证书；</w:t>
              <w:br/>
              <w:t>具有保安主管岗位2年及以上工作经验；</w:t>
              <w:br/>
              <w:t>5.提供投标单位缴纳的社保证明。</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16</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两校区保安员</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23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30</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安保人员须经上岗培训合格后上岗或具有相关行业培训合格证书，持证上岗，具有安保工作半年以上工作经历，值班人员为男性，原则上年龄在50周岁以下。</w:t>
            </w:r>
          </w:p>
        </w:tc>
      </w:tr>
      <w:tr>
        <w:tblPrEx>
          <w:tblCellMar>
            <w:top w:w="0" w:type="dxa"/>
            <w:left w:w="108" w:type="dxa"/>
            <w:bottom w:w="0" w:type="dxa"/>
            <w:right w:w="108" w:type="dxa"/>
          </w:tblCellMar>
        </w:tblPrEx>
        <w:trPr>
          <w:trHeight w:val="624"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r>
              <w:t>17</w:t>
            </w:r>
          </w:p>
        </w:tc>
        <w:tc>
          <w:tcPr>
            <w:tcW w:w="2706" w:type="dxa"/>
            <w:tcBorders>
              <w:top w:val="single" w:color="000000" w:sz="4" w:space="0"/>
              <w:left w:val="single" w:color="000000" w:sz="4" w:space="0"/>
              <w:bottom w:val="single" w:color="000000" w:sz="4" w:space="0"/>
              <w:right w:val="single" w:color="000000" w:sz="4" w:space="0"/>
            </w:tcBorders>
            <w:shd w:val="clear" w:color="auto" w:fill="auto"/>
            <w:vAlign w:val="center"/>
          </w:tcPr>
          <w:p>
            <w:r>
              <w:t>两校区消监控员</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t>9</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r>
              <w:t>消防控制室的值班人员身体健康，须具有国家建筑物消防员资格证书，其中中级以上资格证书达到5人以上，具有从事消控值班1年以上工作经历，年龄在60周岁以下。</w:t>
            </w:r>
          </w:p>
        </w:tc>
      </w:tr>
      <w:tr>
        <w:tblPrEx>
          <w:tblCellMar>
            <w:top w:w="0" w:type="dxa"/>
            <w:left w:w="108" w:type="dxa"/>
            <w:bottom w:w="0" w:type="dxa"/>
            <w:right w:w="108" w:type="dxa"/>
          </w:tblCellMar>
        </w:tblPrEx>
        <w:trPr>
          <w:trHeight w:val="516" w:hRule="atLeast"/>
        </w:trPr>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tcPr>
          <w:p>
            <w:r>
              <w:t>小计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tcPr>
          <w:p>
            <w:r>
              <w:t>120</w:t>
            </w:r>
          </w:p>
        </w:tc>
        <w:tc>
          <w:tcPr>
            <w:tcW w:w="1423" w:type="dxa"/>
            <w:tcBorders>
              <w:top w:val="single" w:color="000000" w:sz="4" w:space="0"/>
              <w:left w:val="single" w:color="000000" w:sz="4" w:space="0"/>
              <w:bottom w:val="single" w:color="000000" w:sz="4" w:space="0"/>
              <w:right w:val="single" w:color="000000" w:sz="4" w:space="0"/>
            </w:tcBorders>
            <w:shd w:val="clear" w:color="auto" w:fill="auto"/>
          </w:tcPr>
          <w:p>
            <w:r>
              <w:t>123</w:t>
            </w:r>
          </w:p>
        </w:tc>
        <w:tc>
          <w:tcPr>
            <w:tcW w:w="318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合计</w:t>
            </w:r>
          </w:p>
        </w:tc>
        <w:tc>
          <w:tcPr>
            <w:tcW w:w="2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243</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rPr>
            </w:pPr>
          </w:p>
        </w:tc>
      </w:tr>
      <w:tr>
        <w:tblPrEx>
          <w:tblCellMar>
            <w:top w:w="0" w:type="dxa"/>
            <w:left w:w="108" w:type="dxa"/>
            <w:bottom w:w="0" w:type="dxa"/>
            <w:right w:w="108" w:type="dxa"/>
          </w:tblCellMar>
        </w:tblPrEx>
        <w:trPr>
          <w:trHeight w:val="624" w:hRule="atLeast"/>
        </w:trPr>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
              <w:t>备注</w:t>
            </w:r>
          </w:p>
        </w:tc>
        <w:tc>
          <w:tcPr>
            <w:tcW w:w="5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
              <w:t>两校区须各有1名管理人员值班，值班时间为8：00-22：00。</w:t>
            </w:r>
          </w:p>
        </w:tc>
      </w:tr>
    </w:tbl>
    <w:p>
      <w:pPr>
        <w:pStyle w:val="109"/>
        <w:spacing w:after="156"/>
        <w:ind w:firstLine="0" w:firstLineChars="0"/>
        <w:rPr>
          <w:rFonts w:ascii="仿宋" w:hAnsi="仿宋" w:eastAsia="仿宋" w:cs="仿宋"/>
          <w:b/>
          <w:color w:val="auto"/>
          <w:sz w:val="28"/>
          <w:szCs w:val="28"/>
          <w:highlight w:val="yellow"/>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31"/>
        <w:snapToGrid w:val="0"/>
        <w:spacing w:before="158" w:after="158" w:line="460" w:lineRule="exact"/>
        <w:ind w:firstLine="562" w:firstLineChars="200"/>
        <w:rPr>
          <w:rFonts w:ascii="仿宋" w:hAnsi="仿宋" w:eastAsia="仿宋"/>
          <w:b/>
          <w:color w:val="auto"/>
          <w:sz w:val="28"/>
          <w:szCs w:val="28"/>
        </w:rPr>
      </w:pPr>
      <w:r>
        <w:t>履约保证金</w:t>
      </w:r>
    </w:p>
    <w:p>
      <w:pPr>
        <w:snapToGrid w:val="0"/>
        <w:spacing w:line="460" w:lineRule="exact"/>
        <w:ind w:firstLine="560" w:firstLineChars="200"/>
        <w:jc w:val="left"/>
        <w:rPr>
          <w:rFonts w:ascii="仿宋" w:hAnsi="仿宋" w:eastAsia="仿宋"/>
          <w:color w:val="auto"/>
          <w:sz w:val="28"/>
          <w:szCs w:val="28"/>
        </w:rPr>
      </w:pPr>
      <w:r>
        <w:t>1.合同签订后15天内，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8" w:after="158" w:line="460" w:lineRule="exact"/>
        <w:ind w:firstLine="554" w:firstLineChars="198"/>
        <w:rPr>
          <w:rFonts w:ascii="仿宋" w:hAnsi="仿宋" w:eastAsia="仿宋"/>
          <w:color w:val="auto"/>
          <w:sz w:val="28"/>
          <w:szCs w:val="28"/>
        </w:rPr>
      </w:pPr>
      <w:r>
        <w:t>2.按合同约定办理履约保证金退还手续。</w:t>
      </w:r>
    </w:p>
    <w:p>
      <w:pPr>
        <w:pStyle w:val="109"/>
        <w:spacing w:after="156"/>
        <w:ind w:firstLine="562"/>
        <w:rPr>
          <w:rFonts w:ascii="仿宋" w:hAnsi="仿宋" w:eastAsia="仿宋" w:cs="仿宋"/>
          <w:b/>
          <w:color w:val="auto"/>
          <w:sz w:val="28"/>
          <w:szCs w:val="28"/>
        </w:rPr>
      </w:pPr>
      <w:r>
        <w:t>服务费结算：</w:t>
      </w:r>
    </w:p>
    <w:p>
      <w:pPr>
        <w:pStyle w:val="109"/>
        <w:widowControl/>
        <w:tabs>
          <w:tab w:val="left" w:pos="2175"/>
        </w:tabs>
        <w:spacing w:before="0" w:line="240" w:lineRule="auto"/>
        <w:ind w:firstLine="560"/>
        <w:rPr>
          <w:rFonts w:ascii="仿宋" w:hAnsi="仿宋" w:eastAsia="仿宋" w:cs="仿宋"/>
          <w:color w:val="auto"/>
          <w:sz w:val="28"/>
          <w:szCs w:val="28"/>
        </w:rPr>
      </w:pPr>
      <w:r>
        <w:t>物业服务费按季度结算，由甲方对物业履职情况进行考评，经考评合格后付给当季的费用。</w:t>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b/>
          <w:color w:val="auto"/>
          <w:sz w:val="28"/>
          <w:szCs w:val="28"/>
        </w:rPr>
      </w:pPr>
      <w:r/>
    </w:p>
    <w:p>
      <w:pPr>
        <w:pStyle w:val="109"/>
        <w:spacing w:after="156"/>
        <w:ind w:firstLine="0" w:firstLineChars="0"/>
        <w:rPr>
          <w:rFonts w:ascii="仿宋" w:hAnsi="仿宋" w:eastAsia="仿宋" w:cs="仿宋"/>
          <w:color w:val="auto"/>
          <w:sz w:val="28"/>
          <w:szCs w:val="28"/>
        </w:rPr>
      </w:pPr>
      <w:r>
        <w:t>报价说明：</w:t>
      </w:r>
    </w:p>
    <w:p>
      <w:pPr>
        <w:pStyle w:val="109"/>
        <w:widowControl/>
        <w:tabs>
          <w:tab w:val="left" w:pos="2175"/>
        </w:tabs>
        <w:spacing w:before="0" w:line="240" w:lineRule="auto"/>
        <w:ind w:firstLine="560"/>
        <w:rPr>
          <w:rFonts w:ascii="仿宋" w:hAnsi="仿宋" w:eastAsia="仿宋" w:cs="仿宋"/>
          <w:color w:val="auto"/>
          <w:sz w:val="28"/>
          <w:szCs w:val="28"/>
        </w:rPr>
      </w:pPr>
      <w:r>
        <w:t>1．投标报价应包括物业管理各类人员工资、社保福利费、办公费、法定税费、应购买各项保险、合理利润及政策性文件规定等各项应有费用，为完成招标文件规定的物业管理工作所涉及到的一切相关费用。</w:t>
      </w:r>
    </w:p>
    <w:p>
      <w:pPr>
        <w:pStyle w:val="109"/>
        <w:widowControl/>
        <w:tabs>
          <w:tab w:val="left" w:pos="2175"/>
        </w:tabs>
        <w:spacing w:before="0" w:line="240" w:lineRule="auto"/>
        <w:ind w:firstLine="560"/>
        <w:rPr>
          <w:rFonts w:ascii="仿宋" w:hAnsi="仿宋" w:eastAsia="仿宋" w:cs="仿宋"/>
          <w:color w:val="auto"/>
          <w:sz w:val="28"/>
          <w:szCs w:val="28"/>
        </w:rPr>
      </w:pPr>
      <w:r>
        <w:t>2．日常耗材中卫生纸、洗手液、擦手纸、泳池水处理药剂由学校方采购。其余用于物业管理的劳动工具、清洁用品由中标人购置并承担费用。公用部位的卫生球、肥皂、垃圾袋等用具由中标人购置并承担费用。</w:t>
      </w:r>
    </w:p>
    <w:p>
      <w:pPr>
        <w:pStyle w:val="109"/>
        <w:widowControl/>
        <w:tabs>
          <w:tab w:val="left" w:pos="2175"/>
        </w:tabs>
        <w:spacing w:before="0" w:line="240" w:lineRule="auto"/>
        <w:ind w:firstLine="560"/>
        <w:rPr>
          <w:rFonts w:ascii="仿宋" w:hAnsi="仿宋" w:eastAsia="仿宋" w:cs="仿宋"/>
          <w:color w:val="auto"/>
          <w:sz w:val="28"/>
          <w:szCs w:val="28"/>
        </w:rPr>
      </w:pPr>
      <w:r>
        <w:t>3．空调系统已委托其他有维护资质的专业公司维修保养，投标报价文件中不需包含此费用。</w:t>
      </w:r>
    </w:p>
    <w:p>
      <w:pPr>
        <w:pStyle w:val="109"/>
        <w:widowControl/>
        <w:tabs>
          <w:tab w:val="left" w:pos="2175"/>
        </w:tabs>
        <w:spacing w:before="0" w:line="240" w:lineRule="auto"/>
        <w:ind w:firstLine="560"/>
        <w:rPr>
          <w:rFonts w:ascii="仿宋" w:hAnsi="仿宋" w:eastAsia="仿宋" w:cs="仿宋"/>
          <w:color w:val="auto"/>
          <w:sz w:val="28"/>
          <w:szCs w:val="28"/>
        </w:rPr>
      </w:pPr>
      <w:r>
        <w:t>4．投标人自行解决员工养老、失业、医疗、工伤、纳税等保险及劳保、工资、福利、食宿、交通等有关问题。</w:t>
      </w:r>
    </w:p>
    <w:p>
      <w:pPr>
        <w:pStyle w:val="109"/>
        <w:widowControl/>
        <w:tabs>
          <w:tab w:val="left" w:pos="2175"/>
        </w:tabs>
        <w:spacing w:before="0" w:line="240" w:lineRule="auto"/>
        <w:ind w:firstLine="560"/>
        <w:rPr>
          <w:rFonts w:ascii="仿宋" w:hAnsi="仿宋" w:eastAsia="仿宋" w:cs="仿宋"/>
          <w:color w:val="auto"/>
          <w:sz w:val="28"/>
          <w:szCs w:val="28"/>
        </w:rPr>
      </w:pPr>
      <w:r>
        <w:t>5.报价中包含滨江校区绿化补种采购苗木等费用每年10万元。</w:t>
      </w:r>
    </w:p>
    <w:p>
      <w:pPr>
        <w:pStyle w:val="109"/>
        <w:widowControl/>
        <w:tabs>
          <w:tab w:val="left" w:pos="2175"/>
        </w:tabs>
        <w:spacing w:before="0" w:line="240" w:lineRule="auto"/>
        <w:ind w:firstLine="560"/>
        <w:rPr>
          <w:rFonts w:ascii="仿宋" w:hAnsi="仿宋" w:eastAsia="仿宋" w:cs="仿宋"/>
          <w:color w:val="auto"/>
          <w:sz w:val="28"/>
          <w:szCs w:val="28"/>
        </w:rPr>
      </w:pPr>
      <w:r>
        <w:t>6．物业公司用工必须按照国家法律法规及有关规定执行，如遇到劳资纠纷、人员安全、各类伤亡事故等问题由物业公司负责解决。</w:t>
      </w:r>
    </w:p>
    <w:p>
      <w:pPr>
        <w:snapToGrid w:val="0"/>
        <w:spacing w:line="460" w:lineRule="exact"/>
        <w:ind w:firstLine="560" w:firstLineChars="200"/>
        <w:rPr>
          <w:rFonts w:ascii="仿宋" w:hAnsi="仿宋" w:eastAsia="仿宋" w:cs="仿宋"/>
          <w:color w:val="auto"/>
          <w:sz w:val="28"/>
          <w:szCs w:val="28"/>
        </w:rPr>
      </w:pPr>
      <w:r>
        <w:t>7．除布草清洗，维保检测，环境卫生管理等非主体、非关键性工作在征得校方同意的情况下，可委托专业单位外，中标单位不得将物业服务合同中的其它服务事项分包给第三方承包经营。</w:t>
      </w:r>
    </w:p>
    <w:p>
      <w:pPr>
        <w:pStyle w:val="109"/>
        <w:widowControl/>
        <w:tabs>
          <w:tab w:val="left" w:pos="2175"/>
        </w:tabs>
        <w:spacing w:before="0" w:line="240" w:lineRule="auto"/>
        <w:ind w:firstLine="560"/>
        <w:rPr>
          <w:rFonts w:ascii="仿宋" w:hAnsi="仿宋" w:eastAsia="仿宋" w:cs="仿宋"/>
          <w:color w:val="auto"/>
          <w:sz w:val="28"/>
          <w:szCs w:val="28"/>
        </w:rPr>
      </w:pPr>
      <w:r>
        <w:t>8．学校对中标物业公司有管理、监督、考核权，物业公司要自觉服从学校管理。</w:t>
      </w:r>
    </w:p>
    <w:p>
      <w:pPr>
        <w:ind w:firstLine="560" w:firstLineChars="200"/>
        <w:rPr>
          <w:rFonts w:ascii="仿宋" w:hAnsi="仿宋" w:eastAsia="仿宋" w:cs="仿宋"/>
          <w:color w:val="auto"/>
          <w:sz w:val="28"/>
          <w:szCs w:val="28"/>
        </w:rPr>
      </w:pPr>
      <w:r>
        <w:t>9. 为确保甲方利益，所有岗位工作时间每周不得低于5天*8小时”。</w:t>
      </w:r>
    </w:p>
    <w:p>
      <w:pPr>
        <w:ind w:firstLine="560" w:firstLineChars="200"/>
        <w:rPr>
          <w:rFonts w:ascii="仿宋" w:hAnsi="仿宋" w:eastAsia="仿宋" w:cs="仿宋"/>
          <w:color w:val="auto"/>
          <w:sz w:val="28"/>
          <w:szCs w:val="28"/>
        </w:rPr>
      </w:pPr>
      <w:r>
        <w:t>10.因招标及新老物业公司交接延期等原因，新中标单位需按上一期合同价，按天数支付给原物业服务单位在正式交接完成前的服务费。</w:t>
      </w:r>
    </w:p>
    <w:p>
      <w:pPr>
        <w:widowControl/>
        <w:jc w:val="left"/>
        <w:rPr>
          <w:rFonts w:ascii="仿宋_GB2312" w:eastAsia="仿宋_GB2312" w:cs="仿宋_GB2312"/>
          <w:color w:val="auto"/>
          <w:sz w:val="32"/>
          <w:szCs w:val="32"/>
        </w:rPr>
      </w:pPr>
      <w:r/>
    </w:p>
    <w:p>
      <w:pPr>
        <w:widowControl/>
        <w:jc w:val="left"/>
        <w:rPr>
          <w:color w:val="auto"/>
        </w:rPr>
      </w:pPr>
      <w:r>
        <w:t>附件1：</w:t>
      </w:r>
    </w:p>
    <w:p>
      <w:pPr>
        <w:pStyle w:val="53"/>
        <w:spacing w:beforeAutospacing="0" w:afterAutospacing="0"/>
        <w:jc w:val="center"/>
        <w:rPr>
          <w:color w:val="auto"/>
        </w:rPr>
      </w:pPr>
      <w:r>
        <w:t>浙江警察学院教室分布表</w:t>
      </w:r>
    </w:p>
    <w:tbl>
      <w:tblPr>
        <w:tblStyle w:val="59"/>
        <w:tblW w:w="8027" w:type="dxa"/>
        <w:tblInd w:w="315" w:type="dxa"/>
        <w:tblLayout w:type="fixed"/>
        <w:tblCellMar>
          <w:top w:w="15" w:type="dxa"/>
          <w:left w:w="15" w:type="dxa"/>
          <w:bottom w:w="15" w:type="dxa"/>
          <w:right w:w="15" w:type="dxa"/>
        </w:tblCellMar>
      </w:tblPr>
      <w:tblGrid>
        <w:gridCol w:w="798"/>
        <w:gridCol w:w="1134"/>
        <w:gridCol w:w="708"/>
        <w:gridCol w:w="709"/>
        <w:gridCol w:w="992"/>
        <w:gridCol w:w="1417"/>
        <w:gridCol w:w="2269"/>
      </w:tblGrid>
      <w:tr>
        <w:tblPrEx>
          <w:tblCellMar>
            <w:top w:w="15" w:type="dxa"/>
            <w:left w:w="15" w:type="dxa"/>
            <w:bottom w:w="15" w:type="dxa"/>
            <w:right w:w="15" w:type="dxa"/>
          </w:tblCellMar>
        </w:tblPrEx>
        <w:trPr>
          <w:trHeight w:val="753" w:hRule="atLeast"/>
        </w:trPr>
        <w:tc>
          <w:tcPr>
            <w:tcW w:w="79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r>
              <w:t>校区</w:t>
            </w:r>
          </w:p>
        </w:tc>
        <w:tc>
          <w:tcPr>
            <w:tcW w:w="1134"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楼号</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序号</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房号</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座位数</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教学安排归口部门</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教室类型</w:t>
            </w:r>
          </w:p>
        </w:tc>
      </w:tr>
      <w:tr>
        <w:tblPrEx>
          <w:tblCellMar>
            <w:top w:w="15" w:type="dxa"/>
            <w:left w:w="15" w:type="dxa"/>
            <w:bottom w:w="15" w:type="dxa"/>
            <w:right w:w="15" w:type="dxa"/>
          </w:tblCellMar>
        </w:tblPrEx>
        <w:trPr>
          <w:trHeight w:val="444" w:hRule="atLeast"/>
        </w:trPr>
        <w:tc>
          <w:tcPr>
            <w:tcW w:w="798" w:type="dxa"/>
            <w:vMerge w:val="restart"/>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r>
              <w:t>滨江校区</w:t>
            </w: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50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203</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pPr>
              <w:rPr>
                <w:rFonts w:ascii="宋体"/>
                <w:color w:val="auto"/>
                <w:sz w:val="24"/>
                <w:szCs w:val="24"/>
              </w:rPr>
            </w:pP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公基部</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书法研修室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50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205</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民警学院</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民警学院</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民警学院</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49</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510"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12</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49</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研究生院</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510"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13</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302</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研究生院</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510"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14</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303</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49</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研究生院</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510"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录播教室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62</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66</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46</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62</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54</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62</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r>
              <w:t>5号楼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24</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34</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43</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301</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221</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44</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302</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160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7号楼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104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50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51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52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53</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301</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139</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54</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302</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128</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民警学院</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8号楼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普通多媒体</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60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63</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301</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150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64</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302</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150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专家楼</w:t>
            </w: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65</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103</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58</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民警学院</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66</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107</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86</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民警学院</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67</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108</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112</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研究生院</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警官楼</w:t>
            </w: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68</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114</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156</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民警学院</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753"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警官苑</w:t>
            </w: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69</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2楼教室</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140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民警学院</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智慧大教室</w:t>
            </w:r>
          </w:p>
        </w:tc>
      </w:tr>
      <w:tr>
        <w:tblPrEx>
          <w:tblCellMar>
            <w:top w:w="15" w:type="dxa"/>
            <w:left w:w="15" w:type="dxa"/>
            <w:bottom w:w="15" w:type="dxa"/>
            <w:right w:w="15" w:type="dxa"/>
          </w:tblCellMar>
        </w:tblPrEx>
        <w:trPr>
          <w:trHeight w:val="753" w:hRule="atLeast"/>
        </w:trPr>
        <w:tc>
          <w:tcPr>
            <w:tcW w:w="798"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r>
              <w:t>校区</w:t>
            </w:r>
          </w:p>
        </w:tc>
        <w:tc>
          <w:tcPr>
            <w:tcW w:w="1134"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楼号</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序号</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房号</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座位数</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教学安排归口部门</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教室类型</w:t>
            </w:r>
          </w:p>
        </w:tc>
      </w:tr>
      <w:tr>
        <w:tblPrEx>
          <w:tblCellMar>
            <w:top w:w="15" w:type="dxa"/>
            <w:left w:w="15" w:type="dxa"/>
            <w:bottom w:w="15" w:type="dxa"/>
            <w:right w:w="15" w:type="dxa"/>
          </w:tblCellMar>
        </w:tblPrEx>
        <w:trPr>
          <w:trHeight w:val="444" w:hRule="atLeast"/>
        </w:trPr>
        <w:tc>
          <w:tcPr>
            <w:tcW w:w="798" w:type="dxa"/>
            <w:vMerge w:val="restart"/>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r>
              <w:t>临安校区</w:t>
            </w: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教学楼</w:t>
            </w: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105</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107</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109</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202</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205</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207</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305</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14</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306</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307</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309</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17</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311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18</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401</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19</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403</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404</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21</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405</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22</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406</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407</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24</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409</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多媒体教室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25</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106</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研讨室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26</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108</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30</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研讨室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27</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206</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100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28</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308</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100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29</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313</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197</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阶梯教室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30</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302</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100</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教务处</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多功能室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31</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301</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197</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阶梯教室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32</w:t>
            </w:r>
          </w:p>
        </w:tc>
        <w:tc>
          <w:tcPr>
            <w:tcW w:w="70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101</w:t>
            </w:r>
          </w:p>
        </w:tc>
        <w:tc>
          <w:tcPr>
            <w:tcW w:w="992"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238</w:t>
            </w:r>
          </w:p>
        </w:tc>
        <w:tc>
          <w:tcPr>
            <w:tcW w:w="1417"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B8CCE4"/>
            <w:tcMar>
              <w:top w:w="60" w:type="dxa"/>
              <w:left w:w="120" w:type="dxa"/>
              <w:bottom w:w="60" w:type="dxa"/>
              <w:right w:w="120" w:type="dxa"/>
            </w:tcMar>
            <w:vAlign w:val="center"/>
          </w:tcPr>
          <w:p>
            <w:r>
              <w:t>阶梯教室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33</w:t>
            </w:r>
          </w:p>
        </w:tc>
        <w:tc>
          <w:tcPr>
            <w:tcW w:w="70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209</w:t>
            </w:r>
          </w:p>
        </w:tc>
        <w:tc>
          <w:tcPr>
            <w:tcW w:w="992"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48</w:t>
            </w:r>
          </w:p>
        </w:tc>
        <w:tc>
          <w:tcPr>
            <w:tcW w:w="1417"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34</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111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124</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学术报告厅</w:t>
            </w:r>
          </w:p>
        </w:tc>
      </w:tr>
      <w:tr>
        <w:tblPrEx>
          <w:tblCellMar>
            <w:top w:w="15" w:type="dxa"/>
            <w:left w:w="15" w:type="dxa"/>
            <w:bottom w:w="15" w:type="dxa"/>
            <w:right w:w="15" w:type="dxa"/>
          </w:tblCellMar>
        </w:tblPrEx>
        <w:trPr>
          <w:trHeight w:val="444" w:hRule="atLeast"/>
        </w:trPr>
        <w:tc>
          <w:tcPr>
            <w:tcW w:w="798" w:type="dxa"/>
            <w:vMerge w:val="restart"/>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r>
              <w:t>临安校区</w:t>
            </w:r>
          </w:p>
        </w:tc>
        <w:tc>
          <w:tcPr>
            <w:tcW w:w="1134" w:type="dxa"/>
            <w:vMerge w:val="restart"/>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r>
              <w:t>研修楼</w:t>
            </w: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35</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101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8</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36</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102</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37</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104</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38</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201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26</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39</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202</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40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40</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203</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41</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204</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42</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45</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43</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302</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10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44</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303</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24</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45</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304</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40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46</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305</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22</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47</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401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34</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48</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402</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20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49</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403</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30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50</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404</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10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51</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405</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40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44"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52</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501</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50</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 智慧教室</w:t>
            </w:r>
          </w:p>
        </w:tc>
      </w:tr>
      <w:tr>
        <w:tblPrEx>
          <w:tblCellMar>
            <w:top w:w="15" w:type="dxa"/>
            <w:left w:w="15" w:type="dxa"/>
            <w:bottom w:w="15" w:type="dxa"/>
            <w:right w:w="15" w:type="dxa"/>
          </w:tblCellMar>
        </w:tblPrEx>
        <w:trPr>
          <w:trHeight w:val="459" w:hRule="atLeast"/>
        </w:trPr>
        <w:tc>
          <w:tcPr>
            <w:tcW w:w="798" w:type="dxa"/>
            <w:vMerge w:val="continue"/>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1134" w:type="dxa"/>
            <w:vMerge w:val="continue"/>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ascii="Times New Roman" w:hAnsi="Times New Roman"/>
                <w:color w:val="auto"/>
                <w:sz w:val="20"/>
                <w:szCs w:val="20"/>
              </w:rPr>
            </w:pPr>
          </w:p>
        </w:tc>
        <w:tc>
          <w:tcPr>
            <w:tcW w:w="708"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53</w:t>
            </w:r>
          </w:p>
        </w:tc>
        <w:tc>
          <w:tcPr>
            <w:tcW w:w="70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503</w:t>
            </w:r>
          </w:p>
        </w:tc>
        <w:tc>
          <w:tcPr>
            <w:tcW w:w="992"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144</w:t>
            </w:r>
          </w:p>
        </w:tc>
        <w:tc>
          <w:tcPr>
            <w:tcW w:w="1417"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tcPr>
          <w:p>
            <w:r>
              <w:t>管委会</w:t>
            </w:r>
          </w:p>
        </w:tc>
        <w:tc>
          <w:tcPr>
            <w:tcW w:w="2269" w:type="dxa"/>
            <w:tcBorders>
              <w:top w:val="single" w:color="000000" w:sz="6" w:space="0"/>
              <w:left w:val="nil"/>
              <w:bottom w:val="single" w:color="000000" w:sz="6" w:space="0"/>
              <w:right w:val="single" w:color="000000" w:sz="6" w:space="0"/>
            </w:tcBorders>
            <w:shd w:val="clear" w:color="auto" w:fill="C7DAF1"/>
            <w:tcMar>
              <w:top w:w="60" w:type="dxa"/>
              <w:left w:w="120" w:type="dxa"/>
              <w:bottom w:w="60" w:type="dxa"/>
              <w:right w:w="120" w:type="dxa"/>
            </w:tcMar>
            <w:vAlign w:val="center"/>
          </w:tcPr>
          <w:p>
            <w:r>
              <w:t>特训基地智慧大教室</w:t>
            </w:r>
          </w:p>
        </w:tc>
      </w:tr>
    </w:tbl>
    <w:p>
      <w:pPr>
        <w:pStyle w:val="53"/>
        <w:spacing w:beforeAutospacing="0" w:afterAutospacing="0"/>
        <w:jc w:val="center"/>
        <w:rPr>
          <w:color w:val="auto"/>
        </w:rPr>
      </w:pPr>
      <w:r>
        <w:t xml:space="preserve"> </w:t>
      </w:r>
    </w:p>
    <w:p>
      <w:pPr>
        <w:pStyle w:val="53"/>
        <w:spacing w:beforeAutospacing="0" w:afterAutospacing="0"/>
        <w:jc w:val="both"/>
        <w:rPr>
          <w:rFonts w:ascii="仿宋_GB2312" w:eastAsia="仿宋_GB2312" w:cs="仿宋_GB2312"/>
          <w:color w:val="auto"/>
          <w:sz w:val="32"/>
          <w:szCs w:val="32"/>
        </w:rPr>
      </w:pPr>
      <w:r>
        <w:t xml:space="preserve"> </w:t>
      </w:r>
    </w:p>
    <w:p>
      <w:pPr>
        <w:pStyle w:val="53"/>
        <w:spacing w:beforeAutospacing="0" w:line="360" w:lineRule="auto"/>
        <w:ind w:firstLine="560" w:firstLineChars="200"/>
        <w:jc w:val="both"/>
        <w:rPr>
          <w:rFonts w:ascii="仿宋" w:hAnsi="仿宋" w:eastAsia="仿宋" w:cs="仿宋"/>
          <w:color w:val="auto"/>
          <w:kern w:val="2"/>
          <w:sz w:val="28"/>
          <w:szCs w:val="28"/>
        </w:rPr>
      </w:pPr>
      <w:r/>
    </w:p>
    <w:bookmarkEnd w:id="24"/>
    <w:p>
      <w:pPr>
        <w:pStyle w:val="53"/>
        <w:spacing w:beforeAutospacing="0" w:afterAutospacing="0"/>
        <w:jc w:val="both"/>
        <w:rPr>
          <w:rFonts w:ascii="仿宋" w:hAnsi="仿宋" w:eastAsia="仿宋"/>
          <w:b/>
          <w:bCs/>
          <w:color w:val="auto"/>
          <w:sz w:val="28"/>
          <w:szCs w:val="28"/>
        </w:rPr>
      </w:pPr>
      <w: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r>
              <w:t>合同签订日至2025年6月30日。滨江校区，杭州市滨江区滨文路555号；临安校区，杭州市临安区农林大路2559号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r>
              <w:t>付款方式：合同期内服务费用按季度支付，共分10期支付，每期支付比例为合同款的十分之一，在下一季度首月的10日之前支付。</w:t>
              <w:br/>
              <w:t>履约保证金：中标单位需缴纳合同金额1%的履约保证金。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r>
              <w:t>售</w:t>
              <w:br/>
              <w:t>后</w:t>
              <w:br/>
              <w:t>服务</w:t>
            </w:r>
          </w:p>
        </w:tc>
        <w:tc>
          <w:tcPr>
            <w:tcW w:w="1305" w:type="dxa"/>
            <w:tcBorders>
              <w:top w:val="single" w:color="auto" w:sz="4" w:space="0"/>
              <w:left w:val="single" w:color="auto" w:sz="4" w:space="0"/>
              <w:bottom w:val="single" w:color="auto" w:sz="4" w:space="0"/>
              <w:right w:val="single" w:color="auto" w:sz="4" w:space="0"/>
            </w:tcBorders>
            <w:vAlign w:val="center"/>
          </w:tcPr>
          <w:p>
            <w: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r>
              <w:t>合同签订日至2025年6月30日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auto"/>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r>
              <w:t>响应情况</w:t>
            </w:r>
          </w:p>
        </w:tc>
        <w:tc>
          <w:tcPr>
            <w:tcW w:w="6775" w:type="dxa"/>
            <w:tcBorders>
              <w:top w:val="single" w:color="auto" w:sz="4" w:space="0"/>
              <w:left w:val="single" w:color="auto" w:sz="4" w:space="0"/>
              <w:bottom w:val="single" w:color="auto" w:sz="4" w:space="0"/>
              <w:right w:val="single" w:color="auto" w:sz="4" w:space="0"/>
            </w:tcBorders>
            <w:vAlign w:val="center"/>
          </w:tcPr>
          <w:p>
            <w:r>
              <w:t>服务期内中标人工作时间须满足采购人的工作要求，包括星期天及公众假日，如遇特殊情况，采购人可要求调整工作时间；</w:t>
              <w:br/>
              <w:br/>
              <w:t>2、中标人应提供相应的服务承诺。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auto"/>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r>
              <w:t>技术培训</w:t>
            </w:r>
          </w:p>
        </w:tc>
        <w:tc>
          <w:tcPr>
            <w:tcW w:w="6775" w:type="dxa"/>
            <w:tcBorders>
              <w:top w:val="single" w:color="auto" w:sz="4" w:space="0"/>
              <w:left w:val="single" w:color="auto" w:sz="4" w:space="0"/>
              <w:bottom w:val="single" w:color="auto" w:sz="4" w:space="0"/>
              <w:right w:val="single" w:color="auto" w:sz="4" w:space="0"/>
            </w:tcBorders>
            <w:vAlign w:val="center"/>
          </w:tcPr>
          <w:p>
            <w:r>
              <w:t>所有管理和服务人员在岗期间应进行定期培训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r>
              <w:t>履约能力</w:t>
            </w:r>
          </w:p>
        </w:tc>
        <w:tc>
          <w:tcPr>
            <w:tcW w:w="1305" w:type="dxa"/>
            <w:tcBorders>
              <w:top w:val="single" w:color="auto" w:sz="4" w:space="0"/>
              <w:left w:val="single" w:color="auto" w:sz="4" w:space="0"/>
              <w:bottom w:val="single" w:color="auto" w:sz="4" w:space="0"/>
              <w:right w:val="single" w:color="auto" w:sz="4" w:space="0"/>
            </w:tcBorders>
            <w:vAlign w:val="center"/>
          </w:tcPr>
          <w:p>
            <w:r>
              <w:t>投标人技术力量情况（5分）</w:t>
            </w:r>
          </w:p>
        </w:tc>
        <w:tc>
          <w:tcPr>
            <w:tcW w:w="6775" w:type="dxa"/>
            <w:tcBorders>
              <w:top w:val="single" w:color="auto" w:sz="4" w:space="0"/>
              <w:left w:val="single" w:color="auto" w:sz="4" w:space="0"/>
              <w:bottom w:val="single" w:color="auto" w:sz="4" w:space="0"/>
              <w:right w:val="single" w:color="auto" w:sz="4" w:space="0"/>
            </w:tcBorders>
            <w:vAlign w:val="center"/>
          </w:tcPr>
          <w:p>
            <w:r>
              <w:t>1、投标人具有质量管理体系认证证书的得1分；</w:t>
              <w:br/>
              <w:t>2、投标人具有环境管理体系认证证书的得1分；</w:t>
              <w:br/>
              <w:t>3. 投标人具有职业健康安全管理体系认证证书的得1分；</w:t>
              <w:br/>
              <w:t>4、投标人具有信息安全管理体系认证证书的得1分；</w:t>
              <w:br/>
              <w:t>5、投标人具有售后服务管理体系认证证书的得1分；</w:t>
              <w:br/>
              <w:t>说明：根据投标文件中提供的认证机构出具的在有效期内的证书进行评分，并提供全国认证认可信息公共服务平台的网页截图，未提供或不符合以上条件的不得分。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auto"/>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r>
              <w:t>经验或业绩要求（1分）</w:t>
            </w:r>
          </w:p>
        </w:tc>
        <w:tc>
          <w:tcPr>
            <w:tcW w:w="6775" w:type="dxa"/>
            <w:tcBorders>
              <w:top w:val="single" w:color="auto" w:sz="4" w:space="0"/>
              <w:left w:val="single" w:color="auto" w:sz="4" w:space="0"/>
              <w:bottom w:val="single" w:color="auto" w:sz="4" w:space="0"/>
              <w:right w:val="single" w:color="auto" w:sz="4" w:space="0"/>
            </w:tcBorders>
            <w:vAlign w:val="center"/>
          </w:tcPr>
          <w:p>
            <w:r>
              <w:t>提供自2020年1月1日以来管理过或正在管理的类似项目，每个得0.5分，最高得1分。（需提供合同扫描件，否则不得分）</w:t>
            </w:r>
          </w:p>
        </w:tc>
      </w:tr>
    </w:tbl>
    <w:p>
      <w:pPr>
        <w:pStyle w:val="31"/>
        <w:spacing w:before="158" w:after="158" w:line="360" w:lineRule="auto"/>
        <w:jc w:val="both"/>
        <w:outlineLvl w:val="0"/>
        <w:rPr>
          <w:rFonts w:hAnsi="宋体"/>
          <w:b/>
          <w:sz w:val="36"/>
          <w:szCs w:val="36"/>
        </w:rPr>
      </w:pPr>
      <w:r/>
    </w:p>
    <w:p>
      <w:pPr>
        <w:pStyle w:val="31"/>
        <w:spacing w:before="158" w:after="158" w:line="360" w:lineRule="auto"/>
        <w:jc w:val="center"/>
        <w:outlineLvl w:val="0"/>
        <w:rPr>
          <w:rFonts w:hint="eastAsia" w:hAnsi="宋体"/>
          <w:b/>
          <w:sz w:val="36"/>
          <w:szCs w:val="36"/>
        </w:rPr>
      </w:pPr>
      <w:r/>
    </w:p>
    <w:p>
      <w:pPr>
        <w:pStyle w:val="31"/>
        <w:spacing w:before="158" w:after="158" w:line="360" w:lineRule="auto"/>
        <w:jc w:val="center"/>
        <w:outlineLvl w:val="0"/>
        <w:rPr>
          <w:rFonts w:hAnsi="宋体"/>
          <w:b/>
          <w:sz w:val="36"/>
          <w:szCs w:val="36"/>
        </w:rPr>
      </w:pPr>
      <w:r>
        <w:t>第五章 浙江省政府采购合同主要条款指引</w:t>
      </w:r>
    </w:p>
    <w:p>
      <w:r/>
    </w:p>
    <w:p>
      <w:pPr>
        <w:pStyle w:val="31"/>
        <w:snapToGrid w:val="0"/>
        <w:spacing w:before="158" w:after="158" w:line="360" w:lineRule="auto"/>
        <w:jc w:val="center"/>
        <w:rPr>
          <w:rFonts w:ascii="仿宋" w:hAnsi="仿宋" w:eastAsia="仿宋"/>
          <w:sz w:val="30"/>
          <w:szCs w:val="30"/>
        </w:rPr>
      </w:pPr>
      <w:r>
        <w:t xml:space="preserve">                            合同编号：        </w:t>
      </w:r>
    </w:p>
    <w:p>
      <w:pPr>
        <w:pStyle w:val="31"/>
        <w:snapToGrid w:val="0"/>
        <w:spacing w:before="158" w:after="158" w:line="360" w:lineRule="auto"/>
        <w:jc w:val="left"/>
        <w:rPr>
          <w:rFonts w:ascii="仿宋" w:hAnsi="仿宋" w:eastAsia="仿宋"/>
          <w:sz w:val="30"/>
          <w:szCs w:val="30"/>
        </w:rPr>
      </w:pPr>
      <w:r>
        <w:t xml:space="preserve">                                         确认书号：</w:t>
      </w:r>
    </w:p>
    <w:p>
      <w:pPr>
        <w:spacing w:line="520" w:lineRule="exact"/>
        <w:ind w:firstLine="301" w:firstLineChars="100"/>
        <w:rPr>
          <w:rFonts w:ascii="仿宋" w:hAnsi="仿宋" w:eastAsia="仿宋"/>
          <w:sz w:val="30"/>
          <w:szCs w:val="30"/>
        </w:rPr>
      </w:pPr>
      <w:r>
        <w:t xml:space="preserve">甲方（采购人）： </w:t>
      </w:r>
    </w:p>
    <w:p>
      <w:pPr>
        <w:spacing w:line="520" w:lineRule="exact"/>
        <w:ind w:firstLine="301" w:firstLineChars="100"/>
        <w:rPr>
          <w:rFonts w:ascii="仿宋" w:hAnsi="仿宋" w:eastAsia="仿宋"/>
          <w:sz w:val="30"/>
          <w:szCs w:val="30"/>
        </w:rPr>
      </w:pPr>
      <w:r>
        <w:t xml:space="preserve">乙方（供应商）： </w:t>
      </w:r>
    </w:p>
    <w:p>
      <w:pPr>
        <w:pStyle w:val="31"/>
        <w:adjustRightInd w:val="0"/>
        <w:snapToGrid w:val="0"/>
        <w:spacing w:before="158" w:after="158" w:line="460" w:lineRule="exact"/>
        <w:ind w:firstLine="594" w:firstLineChars="198"/>
        <w:rPr>
          <w:rFonts w:ascii="仿宋" w:hAnsi="仿宋" w:eastAsia="仿宋"/>
          <w:b/>
          <w:snapToGrid w:val="0"/>
          <w:sz w:val="30"/>
          <w:szCs w:val="30"/>
        </w:rPr>
      </w:pPr>
      <w:r>
        <w:t>甲、乙双方根据浙江省政府采购中心关于项目编号为      的（标项及名称）项目公开招标的结果，签署本合同。</w:t>
      </w:r>
    </w:p>
    <w:p>
      <w:pPr>
        <w:pStyle w:val="31"/>
        <w:adjustRightInd w:val="0"/>
        <w:snapToGrid w:val="0"/>
        <w:spacing w:before="158" w:after="158" w:line="460" w:lineRule="exact"/>
        <w:ind w:firstLine="641" w:firstLineChars="213"/>
        <w:rPr>
          <w:rFonts w:ascii="仿宋" w:hAnsi="仿宋" w:eastAsia="仿宋"/>
          <w:b/>
          <w:sz w:val="30"/>
          <w:szCs w:val="30"/>
        </w:rPr>
      </w:pPr>
      <w:r>
        <w:t>一、项目内容及合同价格</w:t>
      </w:r>
    </w:p>
    <w:p>
      <w:pPr>
        <w:pStyle w:val="31"/>
        <w:adjustRightInd w:val="0"/>
        <w:snapToGrid w:val="0"/>
        <w:spacing w:before="158" w:after="158" w:line="460" w:lineRule="exact"/>
        <w:ind w:firstLine="639" w:firstLineChars="213"/>
        <w:jc w:val="right"/>
        <w:rPr>
          <w:rFonts w:ascii="仿宋" w:hAnsi="仿宋" w:eastAsia="仿宋"/>
          <w:sz w:val="30"/>
          <w:szCs w:val="30"/>
        </w:rPr>
      </w:pPr>
      <w: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r>
              <w:t>项目名称</w:t>
            </w:r>
          </w:p>
        </w:tc>
        <w:tc>
          <w:tcPr>
            <w:tcW w:w="3240"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r>
              <w:t>合同总价大写：                              小写：￥</w:t>
            </w:r>
          </w:p>
        </w:tc>
      </w:tr>
    </w:tbl>
    <w:p>
      <w:pPr>
        <w:pStyle w:val="31"/>
        <w:snapToGrid w:val="0"/>
        <w:spacing w:beforeLines="0" w:after="158" w:line="460" w:lineRule="exact"/>
        <w:ind w:left="-178" w:leftChars="-85" w:firstLine="639" w:firstLineChars="213"/>
        <w:rPr>
          <w:rFonts w:ascii="仿宋" w:hAnsi="仿宋" w:eastAsia="仿宋"/>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t xml:space="preserve">　2.以上合同总价包含项目达到预期使用效果所需的一切费用。</w:t>
      </w:r>
    </w:p>
    <w:p>
      <w:pPr>
        <w:pStyle w:val="31"/>
        <w:adjustRightInd w:val="0"/>
        <w:snapToGrid w:val="0"/>
        <w:spacing w:before="158" w:after="158" w:line="460" w:lineRule="exact"/>
        <w:ind w:firstLine="641" w:firstLineChars="213"/>
        <w:rPr>
          <w:rFonts w:ascii="仿宋" w:hAnsi="仿宋" w:eastAsia="仿宋"/>
          <w:b/>
          <w:snapToGrid w:val="0"/>
          <w:sz w:val="30"/>
          <w:szCs w:val="30"/>
        </w:rPr>
      </w:pPr>
      <w:r>
        <w:t>二、技术资料</w:t>
      </w:r>
    </w:p>
    <w:p>
      <w:pPr>
        <w:pStyle w:val="31"/>
        <w:adjustRightInd w:val="0"/>
        <w:snapToGrid w:val="0"/>
        <w:spacing w:before="158" w:after="158" w:line="460" w:lineRule="exact"/>
        <w:ind w:firstLine="639" w:firstLineChars="213"/>
        <w:rPr>
          <w:rFonts w:ascii="仿宋" w:hAnsi="仿宋" w:eastAsia="仿宋"/>
          <w:snapToGrid w:val="0"/>
          <w:sz w:val="30"/>
          <w:szCs w:val="30"/>
        </w:rPr>
      </w:pPr>
      <w:r>
        <w:t>1.乙方应按招标文件规定的时间向甲方提供使用项目的有关技术资料。</w:t>
      </w:r>
    </w:p>
    <w:p>
      <w:pPr>
        <w:pStyle w:val="31"/>
        <w:adjustRightInd w:val="0"/>
        <w:snapToGrid w:val="0"/>
        <w:spacing w:before="158" w:after="158" w:line="460" w:lineRule="exact"/>
        <w:ind w:firstLine="639" w:firstLineChars="213"/>
        <w:rPr>
          <w:rFonts w:ascii="仿宋" w:hAnsi="仿宋" w:eastAsia="仿宋"/>
          <w:snapToGrid w:val="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8" w:after="158" w:line="460" w:lineRule="exact"/>
        <w:ind w:firstLine="596" w:firstLineChars="198"/>
        <w:rPr>
          <w:rFonts w:ascii="仿宋" w:hAnsi="仿宋" w:eastAsia="仿宋"/>
          <w:b/>
          <w:snapToGrid w:val="0"/>
          <w:sz w:val="30"/>
          <w:szCs w:val="30"/>
        </w:rPr>
      </w:pPr>
      <w:r>
        <w:t>三、知识产权</w:t>
      </w:r>
    </w:p>
    <w:p>
      <w:pPr>
        <w:pStyle w:val="31"/>
        <w:adjustRightInd w:val="0"/>
        <w:snapToGrid w:val="0"/>
        <w:spacing w:before="158" w:after="158" w:line="460" w:lineRule="exact"/>
        <w:ind w:firstLine="639" w:firstLineChars="213"/>
        <w:rPr>
          <w:rFonts w:ascii="仿宋" w:hAnsi="仿宋" w:eastAsia="仿宋"/>
          <w:bCs/>
          <w:snapToGrid w:val="0"/>
          <w:sz w:val="30"/>
          <w:szCs w:val="30"/>
        </w:rPr>
      </w:pPr>
      <w:r>
        <w:t>乙方应保证所提供的货物或其任何一部分均不会侵犯任何第三方的知识产权。</w:t>
      </w:r>
    </w:p>
    <w:p>
      <w:pPr>
        <w:pStyle w:val="31"/>
        <w:adjustRightInd w:val="0"/>
        <w:snapToGrid w:val="0"/>
        <w:spacing w:before="158" w:after="158" w:line="460" w:lineRule="exact"/>
        <w:ind w:firstLine="596" w:firstLineChars="198"/>
        <w:rPr>
          <w:rFonts w:ascii="仿宋" w:hAnsi="仿宋" w:eastAsia="仿宋"/>
          <w:snapToGrid w:val="0"/>
          <w:sz w:val="30"/>
          <w:szCs w:val="30"/>
          <w:u w:val="single"/>
        </w:rPr>
      </w:pPr>
      <w:r>
        <w:t>四、产权担保</w:t>
      </w:r>
    </w:p>
    <w:p>
      <w:pPr>
        <w:pStyle w:val="31"/>
        <w:adjustRightInd w:val="0"/>
        <w:snapToGrid w:val="0"/>
        <w:spacing w:before="158" w:after="158" w:line="460" w:lineRule="exact"/>
        <w:ind w:firstLine="639" w:firstLineChars="213"/>
        <w:rPr>
          <w:rFonts w:ascii="仿宋" w:hAnsi="仿宋" w:eastAsia="仿宋"/>
          <w:snapToGrid w:val="0"/>
          <w:sz w:val="30"/>
          <w:szCs w:val="30"/>
          <w:u w:val="single"/>
        </w:rPr>
      </w:pPr>
      <w:r>
        <w:t>乙方保证所交付的货物的所有权完全属于乙方且无任何抵押、查封等产权瑕疵。</w:t>
      </w:r>
    </w:p>
    <w:p>
      <w:pPr>
        <w:pStyle w:val="31"/>
        <w:adjustRightInd w:val="0"/>
        <w:snapToGrid w:val="0"/>
        <w:spacing w:before="158" w:after="158" w:line="460" w:lineRule="exact"/>
        <w:ind w:firstLine="596" w:firstLineChars="198"/>
        <w:rPr>
          <w:rFonts w:ascii="仿宋" w:hAnsi="仿宋" w:eastAsia="仿宋"/>
          <w:b/>
          <w:snapToGrid w:val="0"/>
          <w:sz w:val="30"/>
          <w:szCs w:val="30"/>
        </w:rPr>
      </w:pPr>
      <w:r>
        <w:t>五、转包或分包</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t>不允许转包。</w:t>
      </w:r>
    </w:p>
    <w:p>
      <w:pPr>
        <w:adjustRightInd w:val="0"/>
        <w:snapToGrid w:val="0"/>
        <w:spacing w:beforeLines="50" w:afterLines="50" w:line="460" w:lineRule="exact"/>
        <w:ind w:firstLine="639" w:firstLineChars="213"/>
        <w:rPr>
          <w:rFonts w:ascii="仿宋" w:hAnsi="仿宋" w:eastAsia="仿宋"/>
          <w:snapToGrid w:val="0"/>
          <w:kern w:val="0"/>
          <w:sz w:val="30"/>
          <w:szCs w:val="30"/>
          <w:u w:val="single"/>
        </w:rPr>
      </w:pPr>
      <w:r>
        <w:t>允许分包部分               。</w:t>
      </w:r>
    </w:p>
    <w:p>
      <w:pPr>
        <w:adjustRightInd w:val="0"/>
        <w:snapToGrid w:val="0"/>
        <w:spacing w:beforeLines="50" w:afterLines="50" w:line="460" w:lineRule="exact"/>
        <w:ind w:firstLine="600" w:firstLineChars="200"/>
        <w:rPr>
          <w:rFonts w:ascii="仿宋" w:hAnsi="仿宋" w:eastAsia="仿宋"/>
          <w:snapToGrid w:val="0"/>
          <w:kern w:val="0"/>
          <w:sz w:val="30"/>
          <w:szCs w:val="30"/>
        </w:rPr>
      </w:pPr>
      <w:r>
        <w:t>如乙方将项目转包或将不允许分包部分就行了分包，甲方有权解除合同，没收履约保证金并追究乙方的违约责任。</w:t>
      </w:r>
    </w:p>
    <w:p>
      <w:pPr>
        <w:pStyle w:val="31"/>
        <w:adjustRightInd w:val="0"/>
        <w:snapToGrid w:val="0"/>
        <w:spacing w:before="158" w:after="158" w:line="460" w:lineRule="exact"/>
        <w:ind w:firstLine="641" w:firstLineChars="213"/>
        <w:rPr>
          <w:rFonts w:ascii="仿宋" w:hAnsi="仿宋" w:eastAsia="仿宋"/>
          <w:snapToGrid w:val="0"/>
          <w:kern w:val="0"/>
          <w:sz w:val="30"/>
          <w:szCs w:val="30"/>
        </w:rPr>
      </w:pPr>
      <w:r>
        <w:t>六、质保期和履约保证金</w:t>
      </w:r>
    </w:p>
    <w:p>
      <w:pPr>
        <w:pStyle w:val="31"/>
        <w:adjustRightInd w:val="0"/>
        <w:snapToGrid w:val="0"/>
        <w:spacing w:before="158" w:after="158" w:line="460" w:lineRule="exact"/>
        <w:ind w:firstLine="600" w:firstLineChars="200"/>
        <w:jc w:val="left"/>
        <w:rPr>
          <w:rFonts w:ascii="仿宋" w:hAnsi="仿宋" w:eastAsia="仿宋"/>
          <w:snapToGrid w:val="0"/>
          <w:sz w:val="30"/>
          <w:szCs w:val="30"/>
        </w:rPr>
      </w:pPr>
      <w:r>
        <w:t>1.质保期年。（自项目验收合格交付使用之日起计）</w:t>
      </w:r>
    </w:p>
    <w:p>
      <w:pPr>
        <w:pStyle w:val="31"/>
        <w:adjustRightInd w:val="0"/>
        <w:snapToGrid w:val="0"/>
        <w:spacing w:before="158" w:after="158" w:line="460" w:lineRule="exact"/>
        <w:ind w:firstLine="600" w:firstLineChars="200"/>
        <w:rPr>
          <w:rFonts w:ascii="仿宋" w:hAnsi="仿宋" w:eastAsia="仿宋"/>
          <w:snapToGrid w:val="0"/>
          <w:sz w:val="30"/>
          <w:szCs w:val="30"/>
        </w:rPr>
      </w:pPr>
      <w:r>
        <w:t>2.履约保证金元。[履约保证金交至采购人处，在合同约定交货验收合格满（   ）个月之日起5个工作日内无息退还]</w:t>
      </w:r>
    </w:p>
    <w:p>
      <w:pPr>
        <w:pStyle w:val="31"/>
        <w:adjustRightInd w:val="0"/>
        <w:snapToGrid w:val="0"/>
        <w:spacing w:before="158" w:after="158" w:line="460" w:lineRule="exact"/>
        <w:ind w:firstLine="641" w:firstLineChars="213"/>
        <w:rPr>
          <w:rFonts w:ascii="仿宋" w:hAnsi="仿宋" w:eastAsia="仿宋"/>
          <w:b/>
          <w:snapToGrid w:val="0"/>
          <w:sz w:val="30"/>
          <w:szCs w:val="30"/>
        </w:rPr>
      </w:pPr>
      <w:r>
        <w:t>七、项目工期及实施地点</w:t>
      </w:r>
    </w:p>
    <w:p>
      <w:pPr>
        <w:pStyle w:val="31"/>
        <w:adjustRightInd w:val="0"/>
        <w:snapToGrid w:val="0"/>
        <w:spacing w:before="158" w:after="158" w:line="460" w:lineRule="exact"/>
        <w:ind w:firstLine="639" w:firstLineChars="213"/>
        <w:rPr>
          <w:rFonts w:ascii="仿宋" w:hAnsi="仿宋" w:eastAsia="仿宋"/>
          <w:bCs/>
          <w:snapToGrid w:val="0"/>
          <w:sz w:val="30"/>
          <w:szCs w:val="30"/>
        </w:rPr>
      </w:pPr>
      <w:r>
        <w:t>1.交货期：</w:t>
      </w:r>
    </w:p>
    <w:p>
      <w:pPr>
        <w:pStyle w:val="31"/>
        <w:adjustRightInd w:val="0"/>
        <w:snapToGrid w:val="0"/>
        <w:spacing w:before="158" w:after="158" w:line="460" w:lineRule="exact"/>
        <w:ind w:firstLine="639" w:firstLineChars="213"/>
        <w:rPr>
          <w:rFonts w:ascii="仿宋" w:hAnsi="仿宋" w:eastAsia="仿宋"/>
          <w:b/>
          <w:snapToGrid w:val="0"/>
          <w:sz w:val="30"/>
          <w:szCs w:val="30"/>
        </w:rPr>
      </w:pPr>
      <w:r>
        <w:t>2.实施地点：</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八、货款支付</w:t>
      </w:r>
    </w:p>
    <w:p>
      <w:pPr>
        <w:pStyle w:val="31"/>
        <w:adjustRightInd w:val="0"/>
        <w:snapToGrid w:val="0"/>
        <w:spacing w:before="158" w:after="158" w:line="460" w:lineRule="exact"/>
        <w:ind w:firstLine="600" w:firstLineChars="200"/>
        <w:jc w:val="left"/>
        <w:rPr>
          <w:rFonts w:hint="eastAsia" w:ascii="仿宋" w:hAnsi="仿宋" w:eastAsia="仿宋"/>
          <w:snapToGrid w:val="0"/>
          <w:sz w:val="30"/>
          <w:szCs w:val="30"/>
        </w:rPr>
      </w:pPr>
      <w:r>
        <w:t>付款方式：</w:t>
      </w:r>
    </w:p>
    <w:p>
      <w:pPr>
        <w:pStyle w:val="31"/>
        <w:adjustRightInd w:val="0"/>
        <w:snapToGrid w:val="0"/>
        <w:spacing w:before="158" w:after="158" w:line="460" w:lineRule="exact"/>
        <w:ind w:firstLine="600" w:firstLineChars="200"/>
        <w:jc w:val="left"/>
        <w:rPr>
          <w:rFonts w:hint="eastAsia" w:ascii="仿宋" w:hAnsi="仿宋" w:eastAsia="仿宋"/>
          <w:snapToGrid w:val="0"/>
          <w:sz w:val="30"/>
          <w:szCs w:val="30"/>
        </w:rPr>
      </w:pPr>
      <w:r>
        <w:t>合同期内服务费用按季度支付，共分10期支付，每期支付比例为合同款的十分之一，在下一季度首月的10日之前支付。</w:t>
      </w:r>
    </w:p>
    <w:p>
      <w:pPr>
        <w:spacing w:line="360" w:lineRule="auto"/>
        <w:rPr>
          <w:rFonts w:ascii="仿宋" w:hAnsi="仿宋" w:eastAsia="仿宋"/>
          <w:bCs/>
          <w:snapToGrid w:val="0"/>
          <w:sz w:val="30"/>
          <w:szCs w:val="30"/>
        </w:rPr>
      </w:pPr>
      <w:r/>
    </w:p>
    <w:p>
      <w:pPr>
        <w:adjustRightInd w:val="0"/>
        <w:snapToGrid w:val="0"/>
        <w:spacing w:beforeLines="50" w:afterLines="50" w:line="460" w:lineRule="exact"/>
        <w:ind w:firstLine="641" w:firstLineChars="213"/>
        <w:rPr>
          <w:rFonts w:ascii="仿宋" w:hAnsi="仿宋" w:eastAsia="仿宋"/>
          <w:b/>
          <w:snapToGrid w:val="0"/>
          <w:kern w:val="0"/>
          <w:sz w:val="30"/>
          <w:szCs w:val="30"/>
        </w:rPr>
      </w:pPr>
      <w:r>
        <w:t>九、税费</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t>本合同执行中相关的一切税费均由乙方负担。</w:t>
      </w:r>
    </w:p>
    <w:p>
      <w:pPr>
        <w:pStyle w:val="31"/>
        <w:adjustRightInd w:val="0"/>
        <w:snapToGrid w:val="0"/>
        <w:spacing w:before="158" w:after="158" w:line="460" w:lineRule="exact"/>
        <w:ind w:firstLine="596" w:firstLineChars="198"/>
        <w:rPr>
          <w:rFonts w:ascii="仿宋" w:hAnsi="仿宋" w:eastAsia="仿宋"/>
          <w:snapToGrid w:val="0"/>
          <w:kern w:val="0"/>
          <w:sz w:val="30"/>
          <w:szCs w:val="30"/>
        </w:rPr>
      </w:pPr>
      <w:r>
        <w:t>十、质量保证及售后服务</w:t>
      </w:r>
    </w:p>
    <w:p>
      <w:pPr>
        <w:pStyle w:val="31"/>
        <w:adjustRightInd w:val="0"/>
        <w:snapToGrid w:val="0"/>
        <w:spacing w:before="158" w:after="158" w:line="460" w:lineRule="exact"/>
        <w:ind w:firstLine="639" w:firstLineChars="213"/>
        <w:rPr>
          <w:rFonts w:ascii="仿宋" w:hAnsi="仿宋" w:eastAsia="仿宋"/>
          <w:snapToGrid w:val="0"/>
          <w:sz w:val="30"/>
          <w:szCs w:val="30"/>
        </w:rPr>
      </w:pPr>
      <w:r>
        <w:t>详见招标文件。</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十一、调试和验收</w:t>
      </w:r>
    </w:p>
    <w:p>
      <w:pPr>
        <w:pStyle w:val="31"/>
        <w:adjustRightInd w:val="0"/>
        <w:snapToGrid w:val="0"/>
        <w:spacing w:before="158" w:after="158"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十二、货物包装</w:t>
      </w:r>
    </w:p>
    <w:p>
      <w:pPr>
        <w:pStyle w:val="31"/>
        <w:adjustRightInd w:val="0"/>
        <w:snapToGrid w:val="0"/>
        <w:spacing w:before="158" w:after="158" w:line="460" w:lineRule="exact"/>
        <w:ind w:firstLine="639" w:firstLineChars="213"/>
        <w:rPr>
          <w:rFonts w:ascii="仿宋" w:hAnsi="仿宋" w:eastAsia="仿宋"/>
          <w:snapToGrid w:val="0"/>
          <w:sz w:val="30"/>
          <w:szCs w:val="30"/>
        </w:rPr>
      </w:pPr>
      <w:r>
        <w:t>详见招标文件、投标文件。</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十三、违约责任</w:t>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t>1.甲方无正当理由拒收验收项目的，甲方向乙方偿付拒收合同总价的百分之五违约金。</w:t>
      </w:r>
    </w:p>
    <w:p>
      <w:pPr>
        <w:pStyle w:val="31"/>
        <w:adjustRightInd w:val="0"/>
        <w:snapToGrid w:val="0"/>
        <w:spacing w:before="158" w:after="158" w:line="460" w:lineRule="exact"/>
        <w:ind w:left="1" w:firstLine="641" w:firstLineChars="213"/>
        <w:rPr>
          <w:rFonts w:ascii="仿宋" w:hAnsi="仿宋" w:eastAsia="仿宋"/>
          <w:b/>
          <w:snapToGrid w:val="0"/>
          <w:sz w:val="30"/>
          <w:szCs w:val="30"/>
        </w:rPr>
      </w:pPr>
      <w:r>
        <w:t>2. 甲方收到乙方提供的发票，结合验收情况，验收合格的，在15日内将采购资金支付到乙方约定账户。</w:t>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t>甲方无故逾期验收和办理合同款项支付手续的,甲方应按逾期付款总额每日万分之五向乙方支付违约金。</w:t>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t>5.解除合同应按《浙江省政府采购合同暂行办法》向财政备案。</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十四、不可抗力事件处理</w:t>
      </w:r>
    </w:p>
    <w:p>
      <w:pPr>
        <w:pStyle w:val="31"/>
        <w:adjustRightInd w:val="0"/>
        <w:snapToGrid w:val="0"/>
        <w:spacing w:before="158" w:after="158" w:line="460" w:lineRule="exact"/>
        <w:ind w:firstLine="639" w:firstLineChars="213"/>
        <w:rPr>
          <w:rFonts w:ascii="仿宋" w:hAnsi="仿宋" w:eastAsia="仿宋"/>
          <w:snapToGrid w:val="0"/>
          <w:sz w:val="30"/>
          <w:szCs w:val="30"/>
        </w:rPr>
      </w:pPr>
      <w:r>
        <w:t>1.在合同有效期内，任何一方因不可抗力事件导致不能履行合同，则合同履行期可延长，其延长期与不可抗力影响期相同。</w:t>
      </w:r>
    </w:p>
    <w:p>
      <w:pPr>
        <w:pStyle w:val="31"/>
        <w:adjustRightInd w:val="0"/>
        <w:snapToGrid w:val="0"/>
        <w:spacing w:before="158" w:after="158" w:line="460" w:lineRule="exact"/>
        <w:ind w:firstLine="639" w:firstLineChars="213"/>
        <w:rPr>
          <w:rFonts w:ascii="仿宋" w:hAnsi="仿宋" w:eastAsia="仿宋"/>
          <w:snapToGrid w:val="0"/>
          <w:sz w:val="30"/>
          <w:szCs w:val="30"/>
        </w:rPr>
      </w:pPr>
      <w:r>
        <w:t>2.不可抗力事件发生后，应立即通知对方，并寄送有关权威机构出具的证明。</w:t>
      </w:r>
    </w:p>
    <w:p>
      <w:pPr>
        <w:pStyle w:val="31"/>
        <w:adjustRightInd w:val="0"/>
        <w:snapToGrid w:val="0"/>
        <w:spacing w:before="158" w:after="158" w:line="460" w:lineRule="exact"/>
        <w:ind w:firstLine="639" w:firstLineChars="213"/>
        <w:rPr>
          <w:rFonts w:ascii="仿宋" w:hAnsi="仿宋" w:eastAsia="仿宋"/>
          <w:snapToGrid w:val="0"/>
          <w:sz w:val="30"/>
          <w:szCs w:val="30"/>
        </w:rPr>
      </w:pPr>
      <w:r>
        <w:t>3.不可抗力事件延续120天以上，双方应通过友好协商，确定是否继续履行合同。</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十五、诉讼</w:t>
      </w:r>
    </w:p>
    <w:p>
      <w:pPr>
        <w:pStyle w:val="31"/>
        <w:adjustRightInd w:val="0"/>
        <w:snapToGrid w:val="0"/>
        <w:spacing w:before="158" w:after="158" w:line="460" w:lineRule="exact"/>
        <w:ind w:left="2" w:firstLine="639" w:firstLineChars="213"/>
        <w:rPr>
          <w:rFonts w:ascii="仿宋" w:hAnsi="仿宋" w:eastAsia="仿宋"/>
          <w:snapToGrid w:val="0"/>
          <w:sz w:val="30"/>
          <w:szCs w:val="30"/>
        </w:rPr>
      </w:pPr>
      <w:r>
        <w:t>双方在执行合同中所发生的一切争议，应通过协商解决。如协商不成，可向甲方所在地法院起诉。</w:t>
      </w:r>
    </w:p>
    <w:p>
      <w:pPr>
        <w:pStyle w:val="31"/>
        <w:adjustRightInd w:val="0"/>
        <w:snapToGrid w:val="0"/>
        <w:spacing w:before="158" w:after="158" w:line="460" w:lineRule="exact"/>
        <w:ind w:firstLine="641" w:firstLineChars="213"/>
        <w:rPr>
          <w:rFonts w:ascii="仿宋" w:hAnsi="仿宋" w:eastAsia="仿宋"/>
          <w:b/>
          <w:snapToGrid w:val="0"/>
          <w:sz w:val="30"/>
          <w:szCs w:val="30"/>
        </w:rPr>
      </w:pPr>
      <w:r>
        <w:t>十六、合同生效及其它</w:t>
      </w:r>
    </w:p>
    <w:p>
      <w:pPr>
        <w:pStyle w:val="31"/>
        <w:adjustRightInd w:val="0"/>
        <w:snapToGrid w:val="0"/>
        <w:spacing w:before="158" w:after="158" w:line="460" w:lineRule="exact"/>
        <w:ind w:firstLine="639" w:firstLineChars="213"/>
        <w:rPr>
          <w:rFonts w:ascii="仿宋" w:hAnsi="仿宋" w:eastAsia="仿宋"/>
          <w:snapToGrid w:val="0"/>
          <w:sz w:val="30"/>
          <w:szCs w:val="30"/>
        </w:rPr>
      </w:pPr>
      <w:r>
        <w:t>1.合同经甲、乙两方签名并加盖单位公章后生效。</w:t>
      </w:r>
    </w:p>
    <w:p>
      <w:pPr>
        <w:pStyle w:val="31"/>
        <w:adjustRightInd w:val="0"/>
        <w:snapToGrid w:val="0"/>
        <w:spacing w:before="158" w:after="158" w:line="460" w:lineRule="exact"/>
        <w:ind w:firstLine="639" w:firstLineChars="213"/>
        <w:rPr>
          <w:rFonts w:ascii="仿宋" w:hAnsi="仿宋" w:eastAsia="仿宋"/>
          <w:snapToGrid w:val="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8" w:after="158" w:line="460" w:lineRule="exact"/>
        <w:ind w:firstLine="639" w:firstLineChars="213"/>
        <w:rPr>
          <w:rFonts w:ascii="仿宋" w:hAnsi="仿宋" w:eastAsia="仿宋"/>
          <w:snapToGrid w:val="0"/>
          <w:sz w:val="30"/>
          <w:szCs w:val="30"/>
        </w:rPr>
      </w:pPr>
      <w:r>
        <w:t>3.招标文件、投标文件与本合同具有同等法律效力。</w:t>
      </w:r>
    </w:p>
    <w:p>
      <w:pPr>
        <w:pStyle w:val="31"/>
        <w:adjustRightInd w:val="0"/>
        <w:snapToGrid w:val="0"/>
        <w:spacing w:before="158" w:after="158" w:line="460" w:lineRule="exact"/>
        <w:ind w:firstLine="599" w:firstLineChars="213"/>
        <w:rPr>
          <w:rFonts w:ascii="仿宋" w:hAnsi="仿宋" w:eastAsia="仿宋"/>
          <w:snapToGrid w:val="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8" w:after="158" w:line="460" w:lineRule="exact"/>
        <w:ind w:firstLine="600" w:firstLineChars="200"/>
        <w:rPr>
          <w:rFonts w:ascii="仿宋" w:hAnsi="仿宋" w:eastAsia="仿宋"/>
          <w:snapToGrid w:val="0"/>
          <w:sz w:val="30"/>
          <w:szCs w:val="30"/>
        </w:rPr>
      </w:pPr>
      <w:r>
        <w:t>5.本合同未尽事宜，遵照《中华人民共和国民法典》有关条文执行。</w:t>
      </w:r>
    </w:p>
    <w:p>
      <w:pPr>
        <w:pStyle w:val="31"/>
        <w:adjustRightInd w:val="0"/>
        <w:snapToGrid w:val="0"/>
        <w:spacing w:beforeLines="0" w:after="158" w:line="460" w:lineRule="exact"/>
        <w:ind w:left="2" w:leftChars="1" w:firstLine="600" w:firstLineChars="200"/>
        <w:rPr>
          <w:rFonts w:ascii="仿宋" w:hAnsi="仿宋" w:eastAsia="仿宋"/>
          <w:snapToGrid w:val="0"/>
          <w:sz w:val="30"/>
          <w:szCs w:val="30"/>
        </w:rPr>
      </w:pPr>
      <w:r>
        <w:t>6.本合同一式四份，具有同等法律效力，甲、乙两方各执二份。</w:t>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p>
    <w:p>
      <w:pPr>
        <w:pStyle w:val="31"/>
        <w:adjustRightInd w:val="0"/>
        <w:snapToGrid w:val="0"/>
        <w:spacing w:before="158" w:after="158" w:line="460" w:lineRule="exact"/>
        <w:ind w:left="1" w:firstLine="639" w:firstLineChars="213"/>
        <w:rPr>
          <w:rFonts w:ascii="仿宋" w:hAnsi="仿宋" w:eastAsia="仿宋"/>
          <w:snapToGrid w:val="0"/>
          <w:sz w:val="30"/>
          <w:szCs w:val="30"/>
        </w:rPr>
      </w:pPr>
      <w:r>
        <w:t xml:space="preserve">甲方（盖章）：                                   </w:t>
      </w:r>
    </w:p>
    <w:p>
      <w:pPr>
        <w:pStyle w:val="31"/>
        <w:adjustRightInd w:val="0"/>
        <w:snapToGrid w:val="0"/>
        <w:spacing w:before="158" w:after="158"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58" w:after="158" w:line="460" w:lineRule="exact"/>
        <w:ind w:firstLine="639" w:firstLineChars="213"/>
        <w:rPr>
          <w:rFonts w:ascii="仿宋" w:hAnsi="仿宋" w:eastAsia="仿宋"/>
          <w:snapToGrid w:val="0"/>
          <w:sz w:val="30"/>
          <w:szCs w:val="30"/>
        </w:rPr>
      </w:pPr>
      <w:r>
        <w:t xml:space="preserve">法定（授权）代表人：                   </w:t>
      </w:r>
    </w:p>
    <w:p>
      <w:pPr>
        <w:pStyle w:val="31"/>
        <w:adjustRightInd w:val="0"/>
        <w:snapToGrid w:val="0"/>
        <w:spacing w:before="158" w:after="158" w:line="460" w:lineRule="exact"/>
        <w:ind w:firstLine="639" w:firstLineChars="213"/>
        <w:rPr>
          <w:rFonts w:ascii="仿宋" w:hAnsi="仿宋" w:eastAsia="仿宋"/>
          <w:snapToGrid w:val="0"/>
          <w:sz w:val="30"/>
          <w:szCs w:val="30"/>
        </w:rPr>
      </w:pPr>
      <w:r>
        <w:t xml:space="preserve">签名日期：     年   月   日           </w:t>
      </w:r>
    </w:p>
    <w:p>
      <w:pPr>
        <w:pStyle w:val="31"/>
        <w:adjustRightInd w:val="0"/>
        <w:snapToGrid w:val="0"/>
        <w:spacing w:before="158" w:after="158" w:line="460" w:lineRule="exact"/>
        <w:ind w:firstLine="639" w:firstLineChars="213"/>
        <w:rPr>
          <w:rFonts w:ascii="仿宋" w:hAnsi="仿宋" w:eastAsia="仿宋"/>
          <w:snapToGrid w:val="0"/>
          <w:sz w:val="30"/>
          <w:szCs w:val="30"/>
        </w:rPr>
      </w:pPr>
      <w:r/>
    </w:p>
    <w:p>
      <w:pPr>
        <w:pStyle w:val="31"/>
        <w:adjustRightInd w:val="0"/>
        <w:snapToGrid w:val="0"/>
        <w:spacing w:before="158" w:after="158" w:line="460" w:lineRule="exact"/>
        <w:ind w:firstLine="639" w:firstLineChars="213"/>
        <w:rPr>
          <w:rFonts w:ascii="仿宋" w:hAnsi="仿宋" w:eastAsia="仿宋"/>
          <w:snapToGrid w:val="0"/>
          <w:sz w:val="30"/>
          <w:szCs w:val="30"/>
        </w:rPr>
      </w:pPr>
      <w:r>
        <w:t>乙方（盖章）：</w:t>
      </w:r>
    </w:p>
    <w:p>
      <w:pPr>
        <w:pStyle w:val="31"/>
        <w:adjustRightInd w:val="0"/>
        <w:snapToGrid w:val="0"/>
        <w:spacing w:before="158" w:after="158" w:line="460" w:lineRule="exact"/>
        <w:ind w:firstLine="639" w:firstLineChars="213"/>
        <w:rPr>
          <w:rFonts w:ascii="仿宋" w:hAnsi="仿宋" w:eastAsia="仿宋"/>
          <w:snapToGrid w:val="0"/>
          <w:sz w:val="30"/>
          <w:szCs w:val="30"/>
        </w:rPr>
      </w:pPr>
      <w:r>
        <w:t xml:space="preserve">地址： </w:t>
      </w:r>
    </w:p>
    <w:p>
      <w:pPr>
        <w:pStyle w:val="31"/>
        <w:adjustRightInd w:val="0"/>
        <w:snapToGrid w:val="0"/>
        <w:spacing w:before="158" w:after="158" w:line="460" w:lineRule="exact"/>
        <w:ind w:firstLine="639" w:firstLineChars="213"/>
        <w:rPr>
          <w:rFonts w:ascii="仿宋" w:hAnsi="仿宋" w:eastAsia="仿宋"/>
          <w:snapToGrid w:val="0"/>
          <w:sz w:val="30"/>
          <w:szCs w:val="30"/>
        </w:rPr>
      </w:pPr>
      <w:r>
        <w:t>开户行：</w:t>
      </w:r>
    </w:p>
    <w:p>
      <w:pPr>
        <w:pStyle w:val="31"/>
        <w:adjustRightInd w:val="0"/>
        <w:snapToGrid w:val="0"/>
        <w:spacing w:before="158" w:after="158" w:line="460" w:lineRule="exact"/>
        <w:ind w:firstLine="639" w:firstLineChars="213"/>
        <w:rPr>
          <w:rFonts w:ascii="仿宋" w:hAnsi="仿宋" w:eastAsia="仿宋"/>
          <w:snapToGrid w:val="0"/>
          <w:sz w:val="30"/>
          <w:szCs w:val="30"/>
        </w:rPr>
      </w:pPr>
      <w:r>
        <w:t>开户帐号：</w:t>
      </w:r>
    </w:p>
    <w:p>
      <w:pPr>
        <w:pStyle w:val="31"/>
        <w:adjustRightInd w:val="0"/>
        <w:snapToGrid w:val="0"/>
        <w:spacing w:before="158" w:after="158" w:line="460" w:lineRule="exact"/>
        <w:ind w:firstLine="639" w:firstLineChars="213"/>
        <w:rPr>
          <w:rFonts w:ascii="仿宋" w:hAnsi="仿宋" w:eastAsia="仿宋"/>
          <w:snapToGrid w:val="0"/>
          <w:sz w:val="30"/>
          <w:szCs w:val="30"/>
        </w:rPr>
      </w:pPr>
      <w:r>
        <w:t>法定（授权）代表人：</w:t>
      </w:r>
    </w:p>
    <w:p>
      <w:pPr>
        <w:pStyle w:val="31"/>
        <w:adjustRightInd w:val="0"/>
        <w:snapToGrid w:val="0"/>
        <w:spacing w:before="158" w:after="158" w:line="460" w:lineRule="exact"/>
        <w:ind w:firstLine="639" w:firstLineChars="213"/>
        <w:rPr>
          <w:rFonts w:ascii="仿宋" w:hAnsi="仿宋" w:eastAsia="仿宋"/>
          <w:snapToGrid w:val="0"/>
          <w:sz w:val="30"/>
          <w:szCs w:val="30"/>
        </w:rPr>
      </w:pPr>
      <w:r>
        <w:t>签名日期：      年   月   日</w:t>
      </w:r>
    </w:p>
    <w:p>
      <w:pPr>
        <w:pStyle w:val="31"/>
        <w:adjustRightInd w:val="0"/>
        <w:snapToGrid w:val="0"/>
        <w:spacing w:before="158" w:after="158" w:line="460" w:lineRule="exact"/>
        <w:ind w:firstLine="639" w:firstLineChars="213"/>
        <w:rPr>
          <w:rFonts w:ascii="仿宋" w:hAnsi="仿宋" w:eastAsia="仿宋"/>
          <w:snapToGrid w:val="0"/>
          <w:sz w:val="30"/>
          <w:szCs w:val="30"/>
        </w:rPr>
      </w:pPr>
      <w:r/>
    </w:p>
    <w:p>
      <w:pPr>
        <w:rPr>
          <w:szCs w:val="30"/>
        </w:rPr>
      </w:pPr>
      <w:r/>
    </w:p>
    <w:p>
      <w:pPr>
        <w:pStyle w:val="31"/>
        <w:spacing w:before="158" w:after="158" w:line="360" w:lineRule="auto"/>
        <w:jc w:val="center"/>
        <w:outlineLvl w:val="0"/>
        <w:rPr>
          <w:rFonts w:hAnsi="宋体"/>
          <w:b/>
          <w:sz w:val="36"/>
          <w:szCs w:val="36"/>
        </w:rPr>
      </w:pPr>
      <w:r>
        <w:t>第六章 投标文件格式附件</w:t>
      </w:r>
    </w:p>
    <w:p>
      <w:pPr>
        <w:pStyle w:val="31"/>
        <w:spacing w:before="158" w:after="158" w:line="360" w:lineRule="auto"/>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pStyle w:val="31"/>
        <w:adjustRightInd w:val="0"/>
        <w:snapToGrid w:val="0"/>
        <w:spacing w:before="158" w:after="158" w:line="460" w:lineRule="exact"/>
        <w:ind w:left="1" w:firstLine="770" w:firstLineChars="213"/>
        <w:jc w:val="center"/>
        <w:rPr>
          <w:rFonts w:hAnsi="宋体" w:eastAsia="仿宋_GB2312"/>
          <w:b/>
          <w:sz w:val="36"/>
          <w:szCs w:val="36"/>
        </w:rPr>
      </w:pPr>
      <w:r/>
    </w:p>
    <w:p>
      <w:pPr>
        <w:snapToGrid w:val="0"/>
        <w:spacing w:beforeLines="50" w:after="50"/>
        <w:rPr>
          <w:rFonts w:ascii="仿宋" w:hAnsi="仿宋" w:eastAsia="仿宋"/>
          <w:bCs/>
          <w:sz w:val="30"/>
          <w:szCs w:val="30"/>
        </w:rPr>
      </w:pPr>
      <w:r>
        <w:t xml:space="preserve">附件1：                                          </w:t>
      </w:r>
    </w:p>
    <w:p>
      <w:pPr>
        <w:spacing w:beforeLines="100" w:line="240" w:lineRule="atLeast"/>
        <w:jc w:val="center"/>
        <w:rPr>
          <w:rFonts w:ascii="仿宋" w:hAnsi="仿宋" w:eastAsia="仿宋"/>
          <w:sz w:val="36"/>
          <w:szCs w:val="36"/>
        </w:rPr>
      </w:pPr>
      <w:r>
        <w:t>浙江警察学院物业管理服务项目</w:t>
      </w:r>
    </w:p>
    <w:p>
      <w:pPr>
        <w:spacing w:beforeLines="100" w:line="240" w:lineRule="atLeast"/>
        <w:jc w:val="center"/>
        <w:rPr>
          <w:rFonts w:ascii="仿宋" w:hAnsi="仿宋" w:eastAsia="仿宋"/>
          <w:sz w:val="36"/>
          <w:szCs w:val="36"/>
        </w:rPr>
      </w:pPr>
      <w:r>
        <w:t>项目编号：ZZCG2023X-GK-104（标项  ）</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资</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格</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文</w:t>
      </w:r>
    </w:p>
    <w:p>
      <w:pPr>
        <w:spacing w:after="100" w:afterAutospacing="1" w:line="800" w:lineRule="exact"/>
        <w:ind w:right="-108"/>
        <w:jc w:val="center"/>
        <w:rPr>
          <w:rFonts w:ascii="仿宋" w:hAnsi="仿宋" w:eastAsia="仿宋"/>
          <w:b/>
          <w:spacing w:val="40"/>
          <w:sz w:val="84"/>
          <w:szCs w:val="84"/>
        </w:rPr>
      </w:pPr>
      <w:r/>
    </w:p>
    <w:p>
      <w:pPr>
        <w:spacing w:after="100" w:afterAutospacing="1" w:line="800" w:lineRule="exact"/>
        <w:ind w:right="-108"/>
        <w:jc w:val="center"/>
        <w:rPr>
          <w:rFonts w:ascii="仿宋" w:hAnsi="仿宋" w:eastAsia="仿宋"/>
          <w:b/>
          <w:spacing w:val="40"/>
          <w:sz w:val="84"/>
          <w:szCs w:val="84"/>
        </w:rPr>
      </w:pPr>
      <w:r>
        <w:t>件</w:t>
      </w:r>
    </w:p>
    <w:p>
      <w:pPr>
        <w:spacing w:line="500" w:lineRule="exact"/>
        <w:ind w:right="532"/>
        <w:rPr>
          <w:rFonts w:ascii="仿宋" w:hAnsi="仿宋" w:eastAsia="仿宋"/>
          <w:sz w:val="36"/>
          <w:szCs w:val="36"/>
        </w:rPr>
      </w:pPr>
      <w:r/>
    </w:p>
    <w:p>
      <w:pPr>
        <w:spacing w:line="600" w:lineRule="exact"/>
        <w:ind w:right="532" w:firstLine="720" w:firstLineChars="200"/>
        <w:rPr>
          <w:rFonts w:ascii="仿宋" w:hAnsi="仿宋" w:eastAsia="仿宋"/>
          <w:sz w:val="36"/>
          <w:szCs w:val="36"/>
        </w:rPr>
      </w:pPr>
      <w:r>
        <w:t>投标人全称：</w:t>
      </w:r>
    </w:p>
    <w:p>
      <w:pPr>
        <w:spacing w:line="600" w:lineRule="exact"/>
        <w:ind w:right="532" w:firstLine="720" w:firstLineChars="200"/>
        <w:rPr>
          <w:rFonts w:ascii="仿宋" w:hAnsi="仿宋" w:eastAsia="仿宋"/>
          <w:sz w:val="36"/>
          <w:szCs w:val="36"/>
        </w:rPr>
      </w:pPr>
      <w:r>
        <w:t>地    址：</w:t>
      </w:r>
    </w:p>
    <w:p>
      <w:pPr>
        <w:spacing w:line="600" w:lineRule="exact"/>
        <w:ind w:right="532" w:firstLine="720" w:firstLineChars="200"/>
        <w:rPr>
          <w:rFonts w:ascii="仿宋" w:hAnsi="仿宋" w:eastAsia="仿宋"/>
          <w:sz w:val="36"/>
          <w:szCs w:val="36"/>
        </w:rPr>
      </w:pPr>
      <w:r>
        <w:t>时    间：</w:t>
      </w:r>
    </w:p>
    <w:p>
      <w:pPr>
        <w:snapToGrid w:val="0"/>
        <w:spacing w:before="50" w:after="50"/>
        <w:rPr>
          <w:rFonts w:ascii="仿宋" w:hAnsi="仿宋" w:eastAsia="仿宋"/>
          <w:b/>
          <w:bCs/>
          <w:sz w:val="36"/>
          <w:szCs w:val="36"/>
        </w:rPr>
      </w:pPr>
      <w:r>
        <w:t>1、资格文件目录</w:t>
      </w:r>
    </w:p>
    <w:p>
      <w:pPr>
        <w:snapToGrid w:val="0"/>
        <w:spacing w:before="50" w:after="5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t>（1）投标声明书 (格式见附件2，含重大违法记录声明)；</w:t>
      </w:r>
    </w:p>
    <w:p>
      <w:pPr>
        <w:snapToGrid w:val="0"/>
        <w:spacing w:line="460" w:lineRule="exact"/>
        <w:ind w:firstLine="588" w:firstLineChars="196"/>
        <w:jc w:val="left"/>
        <w:rPr>
          <w:rFonts w:ascii="仿宋" w:hAnsi="仿宋" w:eastAsia="仿宋"/>
          <w:sz w:val="30"/>
          <w:szCs w:val="30"/>
        </w:rPr>
      </w:pPr>
      <w:r>
        <w:t>（2）法定代表人授权委托书(格式见附件3)；</w:t>
      </w:r>
    </w:p>
    <w:p>
      <w:pPr>
        <w:snapToGrid w:val="0"/>
        <w:spacing w:line="460" w:lineRule="exact"/>
        <w:ind w:firstLine="588" w:firstLineChars="196"/>
        <w:jc w:val="left"/>
        <w:rPr>
          <w:rFonts w:ascii="仿宋" w:hAnsi="仿宋" w:eastAsia="仿宋"/>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t>（4）联合投标协议书（若需要，格式见附件4）;</w:t>
      </w:r>
    </w:p>
    <w:p>
      <w:pPr>
        <w:snapToGrid w:val="0"/>
        <w:spacing w:line="460" w:lineRule="exact"/>
        <w:ind w:firstLine="588" w:firstLineChars="196"/>
        <w:jc w:val="left"/>
        <w:rPr>
          <w:rFonts w:ascii="仿宋" w:hAnsi="仿宋" w:eastAsia="仿宋"/>
          <w:sz w:val="30"/>
          <w:szCs w:val="30"/>
        </w:rPr>
      </w:pPr>
      <w:r>
        <w:t>（5）联合投标授权委托书（若需要，格式见附件5）;</w:t>
      </w:r>
    </w:p>
    <w:p>
      <w:pPr>
        <w:snapToGrid w:val="0"/>
        <w:spacing w:line="460" w:lineRule="exact"/>
        <w:ind w:firstLine="588" w:firstLineChars="196"/>
        <w:jc w:val="left"/>
        <w:rPr>
          <w:rFonts w:ascii="仿宋" w:hAnsi="仿宋" w:eastAsia="仿宋"/>
          <w:sz w:val="30"/>
          <w:szCs w:val="30"/>
        </w:rPr>
      </w:pPr>
      <w:r>
        <w:t>（6）分包意向协议（若需要，格式见附件6）</w:t>
      </w:r>
    </w:p>
    <w:p>
      <w:pPr>
        <w:snapToGrid w:val="0"/>
        <w:spacing w:line="460" w:lineRule="exact"/>
        <w:ind w:firstLine="600" w:firstLineChars="200"/>
        <w:jc w:val="left"/>
        <w:rPr>
          <w:rFonts w:ascii="仿宋" w:hAnsi="仿宋" w:eastAsia="仿宋"/>
          <w:sz w:val="30"/>
          <w:szCs w:val="30"/>
        </w:rPr>
      </w:pPr>
      <w:r>
        <w:t>（7）提供采购公告中符合投标人特定条件要求的有效的其他资质复印件并加盖公司公章及需要说明的资料。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r/>
    </w:p>
    <w:p>
      <w:pPr>
        <w:snapToGrid w:val="0"/>
        <w:spacing w:line="460" w:lineRule="exact"/>
        <w:ind w:firstLine="588" w:firstLineChars="196"/>
        <w:jc w:val="left"/>
        <w:rPr>
          <w:rFonts w:ascii="仿宋" w:hAnsi="仿宋" w:eastAsia="仿宋"/>
          <w:sz w:val="30"/>
          <w:szCs w:val="30"/>
        </w:rPr>
      </w:pPr>
      <w:r/>
    </w:p>
    <w:p>
      <w:pPr>
        <w:snapToGrid w:val="0"/>
        <w:spacing w:before="50" w:afterLines="50" w:line="460" w:lineRule="exact"/>
        <w:jc w:val="left"/>
        <w:rPr>
          <w:rFonts w:ascii="仿宋" w:hAnsi="仿宋" w:eastAsia="仿宋"/>
          <w:sz w:val="30"/>
          <w:szCs w:val="30"/>
        </w:rPr>
      </w:pPr>
      <w:r/>
    </w:p>
    <w:p>
      <w:pPr>
        <w:pStyle w:val="31"/>
        <w:snapToGrid w:val="0"/>
        <w:spacing w:before="158" w:after="158" w:line="240" w:lineRule="auto"/>
        <w:rPr>
          <w:rFonts w:ascii="仿宋" w:hAnsi="仿宋" w:eastAsia="仿宋"/>
          <w:sz w:val="30"/>
          <w:szCs w:val="30"/>
        </w:rPr>
      </w:pPr>
      <w:r/>
    </w:p>
    <w:p>
      <w:pPr>
        <w:pStyle w:val="31"/>
        <w:snapToGrid w:val="0"/>
        <w:spacing w:before="158" w:after="158" w:line="240" w:lineRule="auto"/>
        <w:rPr>
          <w:rFonts w:ascii="仿宋" w:hAnsi="仿宋" w:eastAsia="仿宋"/>
          <w:sz w:val="30"/>
          <w:szCs w:val="30"/>
        </w:rPr>
      </w:pPr>
      <w:r/>
    </w:p>
    <w:p>
      <w:pPr>
        <w:pStyle w:val="31"/>
        <w:snapToGrid w:val="0"/>
        <w:spacing w:before="158" w:after="158" w:line="240" w:lineRule="auto"/>
        <w:rPr>
          <w:rFonts w:ascii="仿宋" w:hAnsi="仿宋" w:eastAsia="仿宋"/>
          <w:sz w:val="30"/>
          <w:szCs w:val="30"/>
        </w:rPr>
      </w:pPr>
      <w:r/>
    </w:p>
    <w:p>
      <w:pPr>
        <w:pStyle w:val="31"/>
        <w:snapToGrid w:val="0"/>
        <w:spacing w:before="158" w:after="158" w:line="240" w:lineRule="auto"/>
        <w:rPr>
          <w:rFonts w:ascii="仿宋" w:hAnsi="仿宋" w:eastAsia="仿宋"/>
          <w:sz w:val="30"/>
          <w:szCs w:val="30"/>
        </w:rPr>
      </w:pPr>
      <w:r/>
    </w:p>
    <w:p>
      <w:pPr>
        <w:pStyle w:val="31"/>
        <w:snapToGrid w:val="0"/>
        <w:spacing w:before="158" w:after="158" w:line="240" w:lineRule="auto"/>
        <w:rPr>
          <w:rFonts w:ascii="仿宋" w:hAnsi="仿宋" w:eastAsia="仿宋"/>
          <w:sz w:val="30"/>
          <w:szCs w:val="30"/>
        </w:rPr>
      </w:pPr>
      <w:r/>
    </w:p>
    <w:p>
      <w:pPr>
        <w:snapToGrid w:val="0"/>
        <w:spacing w:before="50" w:afterLines="50"/>
        <w:jc w:val="left"/>
        <w:rPr>
          <w:rFonts w:ascii="仿宋" w:hAnsi="仿宋" w:eastAsia="仿宋"/>
          <w:sz w:val="30"/>
          <w:szCs w:val="30"/>
        </w:rPr>
      </w:pPr>
      <w:r>
        <w:t>附件2：</w:t>
      </w:r>
    </w:p>
    <w:p>
      <w:pPr>
        <w:snapToGrid w:val="0"/>
        <w:spacing w:before="50" w:after="50"/>
        <w:jc w:val="center"/>
        <w:rPr>
          <w:rFonts w:ascii="仿宋" w:hAnsi="仿宋" w:eastAsia="仿宋"/>
          <w:b/>
          <w:sz w:val="36"/>
          <w:szCs w:val="36"/>
        </w:rPr>
      </w:pPr>
      <w:r>
        <w:t>声 明 书</w:t>
      </w:r>
    </w:p>
    <w:p>
      <w:pPr>
        <w:snapToGrid w:val="0"/>
        <w:spacing w:beforeLines="50" w:after="50" w:line="460" w:lineRule="exact"/>
        <w:rPr>
          <w:rFonts w:ascii="仿宋" w:hAnsi="仿宋" w:eastAsia="仿宋"/>
          <w:sz w:val="30"/>
          <w:szCs w:val="30"/>
        </w:rPr>
      </w:pPr>
      <w:r>
        <w:t>致浙江省政府采购中心：</w:t>
      </w:r>
    </w:p>
    <w:p>
      <w:pPr>
        <w:snapToGrid w:val="0"/>
        <w:spacing w:beforeLines="50" w:after="50" w:line="460" w:lineRule="exact"/>
        <w:ind w:firstLine="600" w:firstLineChars="200"/>
        <w:rPr>
          <w:rFonts w:ascii="仿宋" w:hAnsi="仿宋" w:eastAsia="仿宋"/>
          <w:sz w:val="30"/>
          <w:szCs w:val="30"/>
        </w:rPr>
      </w:pPr>
      <w:r>
        <w:t>（投标人名称）系中华人民共和国合法企业，经营地址     。</w:t>
      </w:r>
    </w:p>
    <w:p>
      <w:pPr>
        <w:snapToGrid w:val="0"/>
        <w:spacing w:beforeLines="50" w:after="50" w:line="460" w:lineRule="exact"/>
        <w:ind w:firstLine="600" w:firstLineChars="200"/>
        <w:rPr>
          <w:rFonts w:ascii="仿宋" w:hAnsi="仿宋" w:eastAsia="仿宋"/>
          <w:sz w:val="30"/>
          <w:szCs w:val="30"/>
        </w:rPr>
      </w:pPr>
      <w:r>
        <w:t>我（姓名）系（投标人名称）的法定代表人，我方愿意参加贵方组织的（招标项目名称）（编号为ZZCG2023X-GK-104）的投标，为此，我方就本次投标有关事项郑重声明如下：</w:t>
      </w:r>
    </w:p>
    <w:p>
      <w:pPr>
        <w:snapToGrid w:val="0"/>
        <w:spacing w:beforeLines="50" w:after="50" w:line="460" w:lineRule="exact"/>
        <w:ind w:firstLine="600" w:firstLineChars="200"/>
        <w:rPr>
          <w:rFonts w:ascii="仿宋" w:hAnsi="仿宋" w:eastAsia="仿宋"/>
          <w:sz w:val="30"/>
          <w:szCs w:val="30"/>
        </w:rPr>
      </w:pPr>
      <w:r>
        <w:t>1.我方已详细审查全部招标文件，同意招标文件的各项要求，包括疫情期间采取的各项应急开标措施。</w:t>
      </w:r>
    </w:p>
    <w:p>
      <w:pPr>
        <w:snapToGrid w:val="0"/>
        <w:spacing w:beforeLines="50" w:after="50" w:line="460" w:lineRule="exact"/>
        <w:ind w:firstLine="600" w:firstLineChars="200"/>
        <w:rPr>
          <w:rFonts w:ascii="仿宋" w:hAnsi="仿宋" w:eastAsia="仿宋"/>
          <w:sz w:val="30"/>
          <w:szCs w:val="30"/>
        </w:rPr>
      </w:pPr>
      <w:r>
        <w:t>2.我方向贵方提交的所有投标文件、资料都是准确的和真实的。</w:t>
      </w:r>
    </w:p>
    <w:p>
      <w:pPr>
        <w:snapToGrid w:val="0"/>
        <w:spacing w:beforeLines="50" w:after="50" w:line="460" w:lineRule="exact"/>
        <w:ind w:firstLine="600" w:firstLineChars="200"/>
        <w:rPr>
          <w:rFonts w:ascii="仿宋" w:hAnsi="仿宋" w:eastAsia="仿宋"/>
          <w:sz w:val="30"/>
          <w:szCs w:val="30"/>
        </w:rPr>
      </w:pPr>
      <w:r>
        <w:t>3.若中标，我方将按招标文件规定履行合同责任和义务。</w:t>
      </w:r>
    </w:p>
    <w:p>
      <w:pPr>
        <w:snapToGrid w:val="0"/>
        <w:spacing w:beforeLines="50" w:after="50" w:line="460" w:lineRule="exact"/>
        <w:ind w:firstLine="600" w:firstLineChars="200"/>
        <w:rPr>
          <w:rFonts w:ascii="仿宋" w:hAnsi="仿宋" w:eastAsia="仿宋"/>
          <w:sz w:val="30"/>
          <w:szCs w:val="30"/>
        </w:rPr>
      </w:pPr>
      <w: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仿宋" w:hAnsi="仿宋" w:eastAsia="仿宋"/>
          <w:sz w:val="30"/>
          <w:szCs w:val="30"/>
        </w:rPr>
      </w:pPr>
      <w:r>
        <w:t>5.投标文件自开标日起有效期为90天。</w:t>
      </w:r>
    </w:p>
    <w:p>
      <w:pPr>
        <w:snapToGrid w:val="0"/>
        <w:spacing w:line="460" w:lineRule="exact"/>
        <w:ind w:firstLine="590" w:firstLineChars="196"/>
        <w:jc w:val="left"/>
        <w:rPr>
          <w:rFonts w:ascii="仿宋" w:hAnsi="仿宋" w:eastAsia="仿宋"/>
          <w:b/>
          <w:sz w:val="30"/>
          <w:szCs w:val="30"/>
        </w:rPr>
      </w:pPr>
      <w:r>
        <w:t>6.我方承诺已经具备参与政府采购活动的资格条件并且没有税收缴纳、社会保障等方面的失信记录。</w:t>
      </w:r>
    </w:p>
    <w:p>
      <w:pPr>
        <w:snapToGrid w:val="0"/>
        <w:spacing w:beforeLines="50" w:after="50" w:line="460" w:lineRule="exact"/>
        <w:ind w:firstLine="600" w:firstLineChars="200"/>
        <w:rPr>
          <w:rFonts w:ascii="仿宋" w:hAnsi="仿宋" w:eastAsia="仿宋"/>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ascii="仿宋" w:hAnsi="仿宋" w:eastAsia="仿宋"/>
          <w:sz w:val="30"/>
          <w:szCs w:val="30"/>
        </w:rPr>
      </w:pPr>
      <w: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sz w:val="30"/>
          <w:szCs w:val="30"/>
          <w:u w:val="single"/>
        </w:rPr>
      </w:pPr>
      <w:r>
        <w:t xml:space="preserve">法定代表人签名（或签名章）：        日 期：      </w:t>
      </w:r>
    </w:p>
    <w:p>
      <w:pPr>
        <w:snapToGrid w:val="0"/>
        <w:spacing w:beforeLines="50" w:after="50" w:line="460" w:lineRule="exact"/>
        <w:ind w:firstLine="150" w:firstLineChars="50"/>
        <w:rPr>
          <w:rFonts w:ascii="仿宋" w:hAnsi="仿宋" w:eastAsia="仿宋"/>
          <w:sz w:val="30"/>
          <w:szCs w:val="30"/>
        </w:rPr>
      </w:pPr>
      <w:r>
        <w:t xml:space="preserve">投标人全称（公章）：          </w:t>
      </w:r>
    </w:p>
    <w:p>
      <w:pPr>
        <w:snapToGrid w:val="0"/>
        <w:spacing w:beforeLines="50" w:after="50" w:line="460" w:lineRule="exact"/>
        <w:rPr>
          <w:rFonts w:ascii="仿宋" w:hAnsi="仿宋" w:eastAsia="仿宋"/>
          <w:sz w:val="30"/>
          <w:szCs w:val="30"/>
        </w:rPr>
      </w:pPr>
      <w:r>
        <w:t>附件3：</w:t>
      </w:r>
    </w:p>
    <w:p>
      <w:pPr>
        <w:snapToGrid w:val="0"/>
        <w:spacing w:before="50" w:after="50"/>
        <w:jc w:val="center"/>
        <w:rPr>
          <w:rFonts w:ascii="仿宋" w:hAnsi="仿宋" w:eastAsia="仿宋"/>
          <w:b/>
          <w:sz w:val="36"/>
          <w:szCs w:val="36"/>
        </w:rPr>
      </w:pPr>
      <w:r>
        <w:t>法定代表人授权委托书</w:t>
      </w:r>
    </w:p>
    <w:p>
      <w:pPr>
        <w:snapToGrid w:val="0"/>
        <w:spacing w:beforeLines="50" w:after="50"/>
        <w:jc w:val="center"/>
        <w:rPr>
          <w:rFonts w:ascii="仿宋" w:hAnsi="仿宋" w:eastAsia="仿宋"/>
          <w:b/>
          <w:sz w:val="30"/>
          <w:szCs w:val="30"/>
        </w:rPr>
      </w:pPr>
      <w:r/>
    </w:p>
    <w:p>
      <w:pPr>
        <w:snapToGrid w:val="0"/>
        <w:spacing w:beforeLines="50" w:after="50" w:line="460" w:lineRule="exact"/>
        <w:rPr>
          <w:rFonts w:ascii="仿宋" w:hAnsi="仿宋" w:eastAsia="仿宋"/>
          <w:b/>
          <w:bCs/>
          <w:sz w:val="30"/>
          <w:szCs w:val="30"/>
        </w:rPr>
      </w:pPr>
      <w:r>
        <w:t>浙江省政府采购中心：</w:t>
      </w:r>
    </w:p>
    <w:p>
      <w:pPr>
        <w:snapToGrid w:val="0"/>
        <w:spacing w:beforeLines="50" w:after="50" w:line="460" w:lineRule="exact"/>
        <w:ind w:firstLine="900" w:firstLineChars="300"/>
        <w:rPr>
          <w:rFonts w:ascii="仿宋" w:hAnsi="仿宋" w:eastAsia="仿宋"/>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仿宋" w:hAnsi="仿宋" w:eastAsia="仿宋"/>
          <w:sz w:val="30"/>
          <w:szCs w:val="30"/>
        </w:rPr>
      </w:pPr>
      <w: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sz w:val="30"/>
          <w:szCs w:val="30"/>
        </w:rPr>
      </w:pPr>
      <w:r>
        <w:t>授权代表无转委托权，特此委托。</w:t>
      </w:r>
    </w:p>
    <w:p>
      <w:pPr>
        <w:snapToGrid w:val="0"/>
        <w:spacing w:beforeLines="50" w:after="50" w:line="460" w:lineRule="exact"/>
        <w:ind w:firstLine="480"/>
        <w:rPr>
          <w:rFonts w:ascii="仿宋" w:hAnsi="仿宋" w:eastAsia="仿宋"/>
          <w:sz w:val="30"/>
          <w:szCs w:val="30"/>
        </w:rPr>
      </w:pPr>
      <w:r/>
    </w:p>
    <w:p>
      <w:pPr>
        <w:snapToGrid w:val="0"/>
        <w:spacing w:beforeLines="50" w:after="50" w:line="460" w:lineRule="exact"/>
        <w:rPr>
          <w:rFonts w:ascii="仿宋" w:hAnsi="仿宋" w:eastAsia="仿宋"/>
          <w:sz w:val="30"/>
          <w:szCs w:val="30"/>
          <w:u w:val="single"/>
        </w:rPr>
      </w:pPr>
      <w:r>
        <w:t xml:space="preserve">授权代表签名：    职务：      联系方式：      </w:t>
      </w:r>
    </w:p>
    <w:p>
      <w:pPr>
        <w:snapToGrid w:val="0"/>
        <w:spacing w:beforeLines="50" w:after="50" w:line="460" w:lineRule="exact"/>
        <w:rPr>
          <w:rFonts w:ascii="仿宋" w:hAnsi="仿宋" w:eastAsia="仿宋"/>
          <w:sz w:val="30"/>
          <w:szCs w:val="30"/>
          <w:u w:val="single"/>
        </w:rPr>
      </w:pPr>
      <w:r>
        <w:t xml:space="preserve">邮箱：       传真：      </w:t>
      </w:r>
    </w:p>
    <w:p>
      <w:pPr>
        <w:snapToGrid w:val="0"/>
        <w:spacing w:beforeLines="50" w:after="50" w:line="460" w:lineRule="exact"/>
        <w:rPr>
          <w:rFonts w:ascii="仿宋" w:hAnsi="仿宋" w:eastAsia="仿宋"/>
          <w:sz w:val="30"/>
          <w:szCs w:val="30"/>
          <w:u w:val="single"/>
        </w:rPr>
      </w:pPr>
      <w:r>
        <w:t xml:space="preserve">授权代表身份证号码：              </w:t>
      </w:r>
    </w:p>
    <w:p>
      <w:pPr>
        <w:snapToGrid w:val="0"/>
        <w:spacing w:beforeLines="50" w:after="50" w:line="460" w:lineRule="exact"/>
        <w:rPr>
          <w:rFonts w:ascii="仿宋" w:hAnsi="仿宋" w:eastAsia="仿宋"/>
          <w:sz w:val="30"/>
          <w:szCs w:val="30"/>
          <w:u w:val="single"/>
        </w:rPr>
      </w:pPr>
      <w:r>
        <w:t xml:space="preserve">法定代表人签名（或签名章）：       职务：       </w:t>
      </w:r>
    </w:p>
    <w:p>
      <w:pPr>
        <w:snapToGrid w:val="0"/>
        <w:spacing w:beforeLines="50" w:after="50" w:line="460" w:lineRule="exact"/>
        <w:rPr>
          <w:rFonts w:ascii="仿宋" w:hAnsi="仿宋" w:eastAsia="仿宋"/>
          <w:sz w:val="30"/>
          <w:szCs w:val="30"/>
          <w:u w:val="single"/>
        </w:rPr>
      </w:pPr>
      <w:r>
        <w:t xml:space="preserve">联系方式：          </w:t>
      </w:r>
    </w:p>
    <w:p>
      <w:pPr>
        <w:snapToGrid w:val="0"/>
        <w:spacing w:beforeLines="50" w:after="50" w:line="460" w:lineRule="exact"/>
        <w:rPr>
          <w:rFonts w:ascii="仿宋" w:hAnsi="仿宋" w:eastAsia="仿宋"/>
          <w:sz w:val="30"/>
          <w:szCs w:val="30"/>
        </w:rPr>
      </w:pPr>
      <w:r/>
    </w:p>
    <w:p>
      <w:pPr>
        <w:snapToGrid w:val="0"/>
        <w:spacing w:beforeLines="50" w:after="50" w:line="460" w:lineRule="exact"/>
        <w:rPr>
          <w:rFonts w:ascii="仿宋" w:hAnsi="仿宋" w:eastAsia="仿宋"/>
          <w:sz w:val="30"/>
          <w:szCs w:val="30"/>
        </w:rPr>
      </w:pPr>
      <w:r/>
    </w:p>
    <w:p>
      <w:pPr>
        <w:snapToGrid w:val="0"/>
        <w:spacing w:beforeLines="50" w:after="50" w:line="460" w:lineRule="exact"/>
        <w:ind w:firstLine="6150" w:firstLineChars="2050"/>
        <w:rPr>
          <w:rFonts w:ascii="仿宋" w:hAnsi="仿宋" w:eastAsia="仿宋"/>
          <w:sz w:val="30"/>
          <w:szCs w:val="30"/>
        </w:rPr>
      </w:pPr>
      <w:r/>
    </w:p>
    <w:p>
      <w:pPr>
        <w:snapToGrid w:val="0"/>
        <w:spacing w:beforeLines="50" w:after="50" w:line="460" w:lineRule="exact"/>
        <w:rPr>
          <w:rFonts w:ascii="仿宋" w:hAnsi="仿宋" w:eastAsia="仿宋"/>
          <w:sz w:val="30"/>
          <w:szCs w:val="30"/>
          <w:u w:val="single"/>
        </w:rPr>
      </w:pPr>
      <w:r>
        <w:t xml:space="preserve">投标人全称（公章）：         日  期：           </w:t>
      </w:r>
    </w:p>
    <w:p>
      <w:pPr>
        <w:snapToGrid w:val="0"/>
        <w:spacing w:beforeLines="50" w:after="50" w:line="460" w:lineRule="exact"/>
        <w:rPr>
          <w:rFonts w:ascii="仿宋" w:hAnsi="仿宋" w:eastAsia="仿宋"/>
          <w:sz w:val="30"/>
          <w:szCs w:val="30"/>
        </w:rPr>
      </w:pPr>
      <w:r/>
    </w:p>
    <w:p>
      <w:pPr>
        <w:snapToGrid w:val="0"/>
        <w:spacing w:beforeLines="50" w:after="50" w:line="460" w:lineRule="exact"/>
        <w:rPr>
          <w:rFonts w:ascii="仿宋" w:hAnsi="仿宋" w:eastAsia="仿宋"/>
          <w:sz w:val="30"/>
          <w:szCs w:val="30"/>
        </w:rPr>
      </w:pPr>
      <w:r/>
    </w:p>
    <w:p>
      <w:pPr>
        <w:snapToGrid w:val="0"/>
        <w:spacing w:beforeLines="50" w:after="50" w:line="460" w:lineRule="exact"/>
        <w:rPr>
          <w:rFonts w:ascii="仿宋" w:hAnsi="仿宋" w:eastAsia="仿宋"/>
          <w:sz w:val="30"/>
          <w:szCs w:val="30"/>
        </w:rPr>
      </w:pPr>
      <w:r/>
    </w:p>
    <w:p>
      <w:pPr>
        <w:tabs>
          <w:tab w:val="left" w:pos="606"/>
        </w:tabs>
        <w:rPr>
          <w:rFonts w:ascii="仿宋" w:hAnsi="仿宋" w:eastAsia="仿宋"/>
          <w:spacing w:val="20"/>
          <w:sz w:val="30"/>
          <w:szCs w:val="30"/>
        </w:rPr>
      </w:pPr>
      <w:r>
        <w:t>附件4：</w:t>
      </w:r>
    </w:p>
    <w:p>
      <w:pPr>
        <w:pStyle w:val="17"/>
        <w:overflowPunct w:val="0"/>
        <w:spacing w:line="360" w:lineRule="auto"/>
        <w:ind w:firstLine="0"/>
        <w:jc w:val="center"/>
        <w:rPr>
          <w:rFonts w:ascii="仿宋" w:hAnsi="仿宋" w:eastAsia="仿宋"/>
          <w:b/>
          <w:spacing w:val="40"/>
          <w:kern w:val="0"/>
          <w:sz w:val="30"/>
          <w:szCs w:val="30"/>
        </w:rPr>
      </w:pPr>
      <w:r>
        <w:t>联合投标协议书</w:t>
      </w:r>
    </w:p>
    <w:p>
      <w:pPr>
        <w:pStyle w:val="17"/>
        <w:overflowPunct w:val="0"/>
        <w:spacing w:line="460" w:lineRule="exact"/>
        <w:ind w:firstLine="642" w:firstLineChars="214"/>
        <w:rPr>
          <w:rFonts w:ascii="仿宋" w:hAnsi="仿宋" w:eastAsia="仿宋"/>
          <w:sz w:val="30"/>
          <w:szCs w:val="30"/>
        </w:rPr>
      </w:pPr>
      <w:r>
        <w:t>甲方：</w:t>
      </w:r>
    </w:p>
    <w:p>
      <w:pPr>
        <w:pStyle w:val="17"/>
        <w:overflowPunct w:val="0"/>
        <w:spacing w:line="460" w:lineRule="exact"/>
        <w:ind w:firstLine="642" w:firstLineChars="214"/>
        <w:rPr>
          <w:rFonts w:ascii="仿宋" w:hAnsi="仿宋" w:eastAsia="仿宋"/>
          <w:sz w:val="30"/>
          <w:szCs w:val="30"/>
        </w:rPr>
      </w:pPr>
      <w:r>
        <w:t>乙方：</w:t>
      </w:r>
    </w:p>
    <w:p>
      <w:pPr>
        <w:pStyle w:val="17"/>
        <w:overflowPunct w:val="0"/>
        <w:spacing w:line="460" w:lineRule="exact"/>
        <w:ind w:firstLine="642" w:firstLineChars="214"/>
        <w:rPr>
          <w:rFonts w:ascii="仿宋" w:hAnsi="仿宋" w:eastAsia="仿宋"/>
          <w:sz w:val="30"/>
          <w:szCs w:val="30"/>
        </w:rPr>
      </w:pPr>
      <w:r>
        <w:t>（如果有的话，可按甲、乙、丙、丁…序列增加）</w:t>
      </w:r>
    </w:p>
    <w:p>
      <w:pPr>
        <w:pStyle w:val="17"/>
        <w:overflowPunct w:val="0"/>
        <w:spacing w:line="460" w:lineRule="exact"/>
        <w:ind w:firstLine="642" w:firstLineChars="214"/>
        <w:rPr>
          <w:rFonts w:ascii="仿宋" w:hAnsi="仿宋" w:eastAsia="仿宋"/>
          <w:sz w:val="30"/>
          <w:szCs w:val="30"/>
        </w:rPr>
      </w:pPr>
      <w: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乙方承担的工作和义务为：</w:t>
      </w:r>
    </w:p>
    <w:p>
      <w:pPr>
        <w:pStyle w:val="17"/>
        <w:overflowPunct w:val="0"/>
        <w:spacing w:line="460" w:lineRule="exact"/>
        <w:ind w:firstLine="642" w:firstLineChars="214"/>
        <w:rPr>
          <w:rFonts w:ascii="仿宋" w:hAnsi="仿宋" w:eastAsia="仿宋"/>
          <w:sz w:val="30"/>
          <w:szCs w:val="30"/>
          <w:u w:val="single"/>
        </w:rPr>
      </w:pPr>
      <w:r>
        <w:t xml:space="preserve">                                             </w:t>
      </w:r>
    </w:p>
    <w:p>
      <w:pPr>
        <w:pStyle w:val="17"/>
        <w:overflowPunct w:val="0"/>
        <w:spacing w:line="460" w:lineRule="exact"/>
        <w:ind w:firstLine="642" w:firstLineChars="214"/>
        <w:rPr>
          <w:rFonts w:ascii="仿宋" w:hAnsi="仿宋" w:eastAsia="仿宋"/>
          <w:sz w:val="30"/>
          <w:szCs w:val="30"/>
        </w:rPr>
      </w:pPr>
      <w:r>
        <w:t>（甲方       ）的合同份额占到合同总金额    %，（乙方       ）的合同份额占到合同总金额    %……</w:t>
      </w:r>
    </w:p>
    <w:p>
      <w:pPr>
        <w:pStyle w:val="17"/>
        <w:overflowPunct w:val="0"/>
        <w:spacing w:line="460" w:lineRule="exact"/>
        <w:ind w:firstLine="642" w:firstLineChars="214"/>
        <w:rPr>
          <w:rFonts w:ascii="仿宋" w:hAnsi="仿宋" w:eastAsia="仿宋"/>
          <w:sz w:val="30"/>
          <w:szCs w:val="30"/>
          <w:u w:val="single"/>
        </w:rPr>
      </w:pPr>
      <w:r>
        <w:t xml:space="preserve">五、有关本次联合投标的其他事宜：             </w:t>
      </w:r>
    </w:p>
    <w:p>
      <w:pPr>
        <w:pStyle w:val="17"/>
        <w:overflowPunct w:val="0"/>
        <w:spacing w:line="460" w:lineRule="exact"/>
        <w:ind w:firstLine="642" w:firstLineChars="214"/>
        <w:rPr>
          <w:rFonts w:ascii="仿宋" w:hAnsi="仿宋" w:eastAsia="仿宋"/>
          <w:sz w:val="30"/>
          <w:szCs w:val="30"/>
        </w:rPr>
      </w:pPr>
      <w: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r>
              <w:t>甲方单位：       （公章）</w:t>
              <w:br/>
              <w:t>法定代表人：     （签章）</w:t>
              <w:br/>
              <w:t>日  期：  年  月  日</w:t>
            </w:r>
          </w:p>
        </w:tc>
        <w:tc>
          <w:tcPr>
            <w:tcW w:w="4264" w:type="dxa"/>
          </w:tcPr>
          <w:p>
            <w:r>
              <w:t>乙方单位：       （公章）</w:t>
              <w:br/>
              <w:t>法定代表人：     （签章）</w:t>
              <w:br/>
              <w:t>日  期：  年  月  日</w:t>
            </w:r>
          </w:p>
        </w:tc>
      </w:tr>
    </w:tbl>
    <w:p>
      <w:pPr>
        <w:pStyle w:val="17"/>
        <w:overflowPunct w:val="0"/>
        <w:spacing w:line="460" w:lineRule="exact"/>
        <w:ind w:firstLine="0"/>
        <w:rPr>
          <w:rFonts w:ascii="仿宋" w:hAnsi="仿宋" w:eastAsia="仿宋"/>
          <w:sz w:val="30"/>
          <w:szCs w:val="30"/>
        </w:rPr>
      </w:pPr>
      <w:r>
        <w:t>附件5：</w:t>
      </w:r>
    </w:p>
    <w:p>
      <w:pPr>
        <w:pStyle w:val="17"/>
        <w:overflowPunct w:val="0"/>
        <w:spacing w:line="460" w:lineRule="exact"/>
        <w:jc w:val="center"/>
        <w:rPr>
          <w:rFonts w:ascii="仿宋" w:hAnsi="仿宋" w:eastAsia="仿宋"/>
          <w:b/>
          <w:sz w:val="30"/>
          <w:szCs w:val="30"/>
        </w:rPr>
      </w:pPr>
      <w:r>
        <w:t>联合投标授权委托书</w:t>
      </w:r>
    </w:p>
    <w:p>
      <w:pPr>
        <w:pStyle w:val="17"/>
        <w:overflowPunct w:val="0"/>
        <w:spacing w:line="460" w:lineRule="exact"/>
        <w:rPr>
          <w:rFonts w:ascii="仿宋" w:hAnsi="仿宋" w:eastAsia="仿宋"/>
          <w:sz w:val="30"/>
          <w:szCs w:val="30"/>
        </w:rPr>
      </w:pPr>
      <w:r/>
    </w:p>
    <w:p>
      <w:pPr>
        <w:pStyle w:val="17"/>
        <w:overflowPunct w:val="0"/>
        <w:spacing w:line="460" w:lineRule="exact"/>
        <w:rPr>
          <w:rFonts w:ascii="仿宋" w:hAnsi="仿宋" w:eastAsia="仿宋"/>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t xml:space="preserve"> 特此委托。</w:t>
      </w:r>
    </w:p>
    <w:p>
      <w:pPr>
        <w:pStyle w:val="17"/>
        <w:overflowPunct w:val="0"/>
        <w:spacing w:line="460" w:lineRule="exact"/>
        <w:rPr>
          <w:rFonts w:ascii="仿宋" w:hAnsi="仿宋" w:eastAsia="仿宋"/>
          <w:sz w:val="30"/>
          <w:szCs w:val="30"/>
        </w:rPr>
      </w:pPr>
      <w:r/>
    </w:p>
    <w:p>
      <w:pPr>
        <w:pStyle w:val="17"/>
        <w:overflowPunct w:val="0"/>
        <w:spacing w:line="460" w:lineRule="exact"/>
        <w:ind w:firstLine="600" w:firstLineChars="200"/>
        <w:rPr>
          <w:rFonts w:ascii="仿宋" w:hAnsi="仿宋" w:eastAsia="仿宋"/>
          <w:sz w:val="30"/>
          <w:szCs w:val="30"/>
          <w:u w:val="single"/>
        </w:rPr>
      </w:pPr>
      <w:r>
        <w:t xml:space="preserve">授权人（签名）：               </w:t>
      </w:r>
    </w:p>
    <w:p>
      <w:pPr>
        <w:pStyle w:val="17"/>
        <w:overflowPunct w:val="0"/>
        <w:spacing w:line="460" w:lineRule="exact"/>
        <w:ind w:firstLine="600" w:firstLineChars="200"/>
        <w:rPr>
          <w:rFonts w:ascii="仿宋" w:hAnsi="仿宋" w:eastAsia="仿宋"/>
          <w:sz w:val="30"/>
          <w:szCs w:val="30"/>
        </w:rPr>
      </w:pPr>
      <w:r/>
    </w:p>
    <w:p>
      <w:pPr>
        <w:pStyle w:val="17"/>
        <w:overflowPunct w:val="0"/>
        <w:spacing w:line="460" w:lineRule="exact"/>
        <w:ind w:left="420" w:leftChars="200" w:firstLine="150" w:firstLineChars="50"/>
        <w:rPr>
          <w:rFonts w:ascii="仿宋" w:hAnsi="仿宋" w:eastAsia="仿宋"/>
          <w:sz w:val="30"/>
          <w:szCs w:val="30"/>
        </w:rPr>
      </w:pPr>
      <w:r>
        <w:t>日期：    年  月  日</w:t>
      </w:r>
    </w:p>
    <w:p>
      <w:pPr>
        <w:pStyle w:val="17"/>
        <w:overflowPunct w:val="0"/>
        <w:spacing w:line="460" w:lineRule="exact"/>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u w:val="single"/>
        </w:rPr>
      </w:pPr>
      <w:r>
        <w:t xml:space="preserve">授权代表（签名）；              </w:t>
      </w:r>
    </w:p>
    <w:p>
      <w:pPr>
        <w:pStyle w:val="17"/>
        <w:overflowPunct w:val="0"/>
        <w:spacing w:line="460" w:lineRule="exact"/>
        <w:ind w:firstLine="570" w:firstLineChars="190"/>
        <w:rPr>
          <w:rFonts w:ascii="仿宋" w:hAnsi="仿宋" w:eastAsia="仿宋"/>
          <w:sz w:val="30"/>
          <w:szCs w:val="30"/>
        </w:rPr>
      </w:pPr>
      <w:r/>
    </w:p>
    <w:p>
      <w:pPr>
        <w:pStyle w:val="17"/>
        <w:overflowPunct w:val="0"/>
        <w:spacing w:line="460" w:lineRule="exact"/>
        <w:ind w:firstLine="570" w:firstLineChars="190"/>
        <w:rPr>
          <w:rFonts w:ascii="仿宋" w:hAnsi="仿宋" w:eastAsia="仿宋"/>
          <w:sz w:val="30"/>
          <w:szCs w:val="30"/>
        </w:rPr>
      </w:pPr>
      <w:r>
        <w:t>日期：    年  月  日</w:t>
      </w:r>
    </w:p>
    <w:p>
      <w:pPr>
        <w:tabs>
          <w:tab w:val="left" w:pos="606"/>
        </w:tabs>
        <w:spacing w:line="460" w:lineRule="exact"/>
        <w:rPr>
          <w:rFonts w:ascii="仿宋" w:hAnsi="仿宋" w:eastAsia="仿宋"/>
          <w:spacing w:val="20"/>
          <w:sz w:val="30"/>
          <w:szCs w:val="30"/>
        </w:rPr>
      </w:pPr>
      <w:r/>
    </w:p>
    <w:p>
      <w:pPr>
        <w:tabs>
          <w:tab w:val="left" w:pos="606"/>
        </w:tabs>
        <w:spacing w:line="460" w:lineRule="exact"/>
        <w:rPr>
          <w:rFonts w:ascii="仿宋" w:hAnsi="仿宋" w:eastAsia="仿宋"/>
          <w:spacing w:val="20"/>
          <w:sz w:val="30"/>
          <w:szCs w:val="30"/>
        </w:rPr>
      </w:pPr>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r>
              <w:br/>
              <w:br/>
              <w:t>联合体甲方单位：   （公章）</w:t>
              <w:br/>
              <w:br/>
              <w:br/>
              <w:t>法定代表人：     （签章）</w:t>
              <w:br/>
              <w:br/>
              <w:br/>
              <w:t>日  期：  年  月  日</w:t>
            </w:r>
          </w:p>
        </w:tc>
        <w:tc>
          <w:tcPr>
            <w:tcW w:w="4264" w:type="dxa"/>
          </w:tcPr>
          <w:p>
            <w:r>
              <w:br/>
              <w:br/>
              <w:t>联合体乙方单位：   （公章）</w:t>
              <w:br/>
              <w:br/>
              <w:br/>
              <w:t>法定代表人：     （签章）</w:t>
              <w:br/>
              <w:br/>
              <w:br/>
              <w:t>日  期：  年  月  日</w:t>
            </w:r>
          </w:p>
        </w:tc>
      </w:tr>
    </w:tbl>
    <w:p>
      <w:pPr>
        <w:snapToGrid w:val="0"/>
        <w:spacing w:line="360" w:lineRule="auto"/>
        <w:rPr>
          <w:rFonts w:ascii="仿宋" w:hAnsi="仿宋" w:eastAsia="仿宋"/>
          <w:sz w:val="30"/>
          <w:szCs w:val="30"/>
        </w:rPr>
      </w:pPr>
      <w:r>
        <w:t>附件6：</w:t>
      </w:r>
    </w:p>
    <w:p>
      <w:pPr>
        <w:spacing w:line="588" w:lineRule="exact"/>
        <w:jc w:val="center"/>
        <w:rPr>
          <w:rFonts w:ascii="仿宋_GB2312" w:eastAsia="仿宋_GB2312"/>
          <w:b/>
          <w:spacing w:val="6"/>
          <w:sz w:val="32"/>
          <w:szCs w:val="32"/>
        </w:rPr>
      </w:pPr>
      <w:r>
        <w:t>分包意向协议</w:t>
      </w:r>
    </w:p>
    <w:p>
      <w:pPr>
        <w:pStyle w:val="58"/>
        <w:spacing w:line="400" w:lineRule="exact"/>
      </w:pPr>
      <w:r/>
    </w:p>
    <w:p>
      <w:pPr>
        <w:snapToGrid w:val="0"/>
        <w:spacing w:line="360" w:lineRule="exact"/>
        <w:ind w:firstLine="840" w:firstLineChars="300"/>
        <w:rPr>
          <w:rFonts w:ascii="仿宋" w:hAnsi="仿宋" w:eastAsia="仿宋"/>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t>二、分包标的及数量</w:t>
      </w:r>
    </w:p>
    <w:p>
      <w:pPr>
        <w:snapToGrid w:val="0"/>
        <w:spacing w:line="360" w:lineRule="exact"/>
        <w:ind w:firstLine="840" w:firstLineChars="300"/>
        <w:rPr>
          <w:rFonts w:ascii="仿宋" w:hAnsi="仿宋" w:eastAsia="仿宋"/>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sz w:val="28"/>
          <w:szCs w:val="28"/>
        </w:rPr>
      </w:pPr>
      <w:r>
        <w:t>……</w:t>
      </w:r>
    </w:p>
    <w:p>
      <w:pPr>
        <w:snapToGrid w:val="0"/>
        <w:spacing w:line="360" w:lineRule="exact"/>
        <w:ind w:left="840"/>
        <w:rPr>
          <w:rFonts w:ascii="仿宋" w:hAnsi="仿宋" w:eastAsia="仿宋"/>
          <w:sz w:val="28"/>
          <w:szCs w:val="28"/>
        </w:rPr>
      </w:pPr>
      <w:r>
        <w:t xml:space="preserve">三、分包工作履行期限、地点、方式 </w:t>
      </w:r>
    </w:p>
    <w:p>
      <w:pPr>
        <w:snapToGrid w:val="0"/>
        <w:spacing w:line="360" w:lineRule="exact"/>
        <w:rPr>
          <w:rFonts w:ascii="仿宋" w:hAnsi="仿宋" w:eastAsia="仿宋"/>
          <w:sz w:val="28"/>
          <w:szCs w:val="28"/>
          <w:u w:val="single"/>
        </w:rPr>
      </w:pPr>
      <w:r>
        <w:t xml:space="preserve">                                                                               </w:t>
      </w:r>
    </w:p>
    <w:p>
      <w:pPr>
        <w:snapToGrid w:val="0"/>
        <w:spacing w:line="360" w:lineRule="exact"/>
        <w:ind w:left="840"/>
        <w:rPr>
          <w:rFonts w:ascii="仿宋" w:hAnsi="仿宋" w:eastAsia="仿宋"/>
          <w:sz w:val="28"/>
          <w:szCs w:val="28"/>
          <w:lang w:val="zh-CN"/>
        </w:rPr>
      </w:pPr>
      <w:r>
        <w:t xml:space="preserve">四、质量 </w:t>
      </w:r>
    </w:p>
    <w:p>
      <w:pPr>
        <w:snapToGrid w:val="0"/>
        <w:spacing w:line="360" w:lineRule="exact"/>
        <w:ind w:left="630" w:left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五、价款或者报酬</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六、违约责任</w:t>
      </w:r>
    </w:p>
    <w:p>
      <w:pPr>
        <w:snapToGrid w:val="0"/>
        <w:spacing w:line="360" w:lineRule="exact"/>
        <w:ind w:firstLine="840" w:firstLineChars="300"/>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 xml:space="preserve">七、争议解决的办法 </w:t>
      </w:r>
    </w:p>
    <w:p>
      <w:pPr>
        <w:snapToGrid w:val="0"/>
        <w:spacing w:line="360" w:lineRule="exact"/>
        <w:rPr>
          <w:rFonts w:ascii="仿宋" w:hAnsi="仿宋" w:eastAsia="仿宋"/>
          <w:sz w:val="28"/>
          <w:szCs w:val="28"/>
          <w:u w:val="single"/>
          <w:lang w:val="zh-CN"/>
        </w:rPr>
      </w:pPr>
      <w:r>
        <w:t xml:space="preserve">                                                                               </w:t>
      </w:r>
    </w:p>
    <w:p>
      <w:pPr>
        <w:snapToGrid w:val="0"/>
        <w:spacing w:line="360" w:lineRule="exact"/>
        <w:ind w:firstLine="840" w:firstLineChars="300"/>
        <w:rPr>
          <w:rFonts w:ascii="仿宋" w:hAnsi="仿宋" w:eastAsia="仿宋"/>
          <w:sz w:val="28"/>
          <w:szCs w:val="28"/>
          <w:lang w:val="zh-CN"/>
        </w:rPr>
      </w:pPr>
      <w:r>
        <w:t>八、其他</w:t>
      </w:r>
    </w:p>
    <w:p>
      <w:pPr>
        <w:snapToGrid w:val="0"/>
        <w:spacing w:line="360" w:lineRule="exact"/>
        <w:ind w:firstLine="840" w:firstLineChars="300"/>
        <w:rPr>
          <w:rFonts w:ascii="仿宋" w:hAnsi="仿宋" w:eastAsia="仿宋"/>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t xml:space="preserve">   </w:t>
      </w:r>
    </w:p>
    <w:p>
      <w:pPr>
        <w:snapToGrid w:val="0"/>
        <w:spacing w:line="360" w:lineRule="exact"/>
        <w:ind w:firstLine="840" w:firstLineChars="300"/>
        <w:rPr>
          <w:rFonts w:ascii="仿宋" w:hAnsi="仿宋" w:eastAsia="仿宋"/>
          <w:sz w:val="28"/>
          <w:szCs w:val="28"/>
          <w:lang w:val="zh-CN"/>
        </w:rPr>
      </w:pPr>
      <w:r>
        <w:t>投标人名称(盖公章)：</w:t>
        <w:tab/>
        <w:tab/>
        <w:tab/>
        <w:tab/>
        <w:tab/>
      </w:r>
    </w:p>
    <w:p>
      <w:pPr>
        <w:snapToGrid w:val="0"/>
        <w:spacing w:line="360" w:lineRule="exact"/>
        <w:ind w:firstLine="840" w:firstLineChars="300"/>
        <w:rPr>
          <w:rFonts w:ascii="仿宋" w:hAnsi="仿宋" w:eastAsia="仿宋"/>
          <w:sz w:val="28"/>
          <w:szCs w:val="28"/>
          <w:lang w:val="zh-CN"/>
        </w:rPr>
      </w:pPr>
      <w:r/>
    </w:p>
    <w:p>
      <w:pPr>
        <w:snapToGrid w:val="0"/>
        <w:spacing w:line="360" w:lineRule="exact"/>
        <w:ind w:firstLine="840" w:firstLineChars="300"/>
        <w:rPr>
          <w:rFonts w:ascii="仿宋" w:hAnsi="仿宋" w:eastAsia="仿宋"/>
          <w:sz w:val="28"/>
          <w:szCs w:val="28"/>
          <w:lang w:val="zh-CN"/>
        </w:rPr>
      </w:pPr>
      <w:r>
        <w:t>分包供应商名称（盖公章）：</w:t>
        <w:tab/>
        <w:tab/>
        <w:tab/>
        <w:tab/>
        <w:tab/>
        <w:tab/>
      </w:r>
    </w:p>
    <w:p>
      <w:pPr>
        <w:snapToGrid w:val="0"/>
        <w:spacing w:line="360" w:lineRule="exact"/>
        <w:ind w:firstLine="840" w:firstLineChars="300"/>
        <w:rPr>
          <w:rFonts w:ascii="仿宋" w:hAnsi="仿宋" w:eastAsia="仿宋"/>
          <w:sz w:val="28"/>
          <w:szCs w:val="28"/>
        </w:rPr>
      </w:pPr>
      <w:r>
        <w:t>……</w:t>
      </w:r>
    </w:p>
    <w:p>
      <w:pPr>
        <w:snapToGrid w:val="0"/>
        <w:spacing w:line="400" w:lineRule="exact"/>
        <w:ind w:firstLine="840" w:firstLineChars="300"/>
      </w:pPr>
      <w:r>
        <w:t xml:space="preserve">                                 日期：  年  月   日</w:t>
      </w:r>
    </w:p>
    <w:p>
      <w:pPr>
        <w:snapToGrid w:val="0"/>
        <w:spacing w:before="50" w:after="50"/>
        <w:jc w:val="left"/>
        <w:rPr>
          <w:rFonts w:ascii="仿宋" w:hAnsi="仿宋" w:eastAsia="仿宋"/>
          <w:sz w:val="30"/>
          <w:szCs w:val="30"/>
        </w:rPr>
      </w:pPr>
      <w:r/>
    </w:p>
    <w:p>
      <w:pPr>
        <w:snapToGrid w:val="0"/>
        <w:spacing w:before="50" w:after="50"/>
        <w:jc w:val="left"/>
        <w:rPr>
          <w:rFonts w:ascii="仿宋" w:hAnsi="仿宋" w:eastAsia="仿宋"/>
          <w:sz w:val="30"/>
          <w:szCs w:val="30"/>
        </w:rPr>
      </w:pPr>
      <w:r/>
    </w:p>
    <w:p>
      <w:pPr>
        <w:widowControl/>
        <w:jc w:val="left"/>
        <w:rPr>
          <w:rFonts w:ascii="仿宋" w:hAnsi="仿宋" w:eastAsia="仿宋"/>
          <w:b/>
          <w:sz w:val="30"/>
          <w:szCs w:val="30"/>
        </w:rPr>
      </w:pPr>
      <w:r>
        <w:t xml:space="preserve">附件7：                                     </w:t>
      </w:r>
    </w:p>
    <w:p>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r>
        <w:t>浙江警察学院物业管理服务项目</w:t>
      </w:r>
    </w:p>
    <w:p>
      <w:pPr>
        <w:spacing w:beforeLines="100" w:line="240" w:lineRule="atLeast"/>
        <w:jc w:val="center"/>
        <w:rPr>
          <w:rFonts w:ascii="仿宋" w:hAnsi="仿宋" w:eastAsia="仿宋"/>
          <w:sz w:val="36"/>
          <w:szCs w:val="36"/>
        </w:rPr>
      </w:pPr>
      <w:r>
        <w:t>项目编号：ZZCG2023X-GK-104（标项  ）</w:t>
      </w:r>
    </w:p>
    <w:p>
      <w:pPr>
        <w:spacing w:line="1200" w:lineRule="exact"/>
        <w:ind w:right="-108"/>
        <w:jc w:val="center"/>
        <w:rPr>
          <w:rFonts w:ascii="仿宋" w:hAnsi="仿宋" w:eastAsia="仿宋"/>
          <w:b/>
          <w:spacing w:val="40"/>
          <w:sz w:val="84"/>
          <w:szCs w:val="84"/>
        </w:rPr>
      </w:pPr>
      <w:r>
        <w:t>技</w:t>
      </w:r>
    </w:p>
    <w:p>
      <w:pPr>
        <w:spacing w:line="1200" w:lineRule="exact"/>
        <w:ind w:right="-108"/>
        <w:jc w:val="center"/>
        <w:rPr>
          <w:rFonts w:ascii="仿宋" w:hAnsi="仿宋" w:eastAsia="仿宋"/>
          <w:b/>
          <w:spacing w:val="40"/>
          <w:sz w:val="84"/>
          <w:szCs w:val="84"/>
        </w:rPr>
      </w:pPr>
      <w:r>
        <w:t>术</w:t>
      </w:r>
    </w:p>
    <w:p>
      <w:pPr>
        <w:spacing w:line="1200" w:lineRule="exact"/>
        <w:ind w:right="-108"/>
        <w:jc w:val="center"/>
        <w:rPr>
          <w:rFonts w:ascii="仿宋" w:hAnsi="仿宋" w:eastAsia="仿宋"/>
          <w:b/>
          <w:spacing w:val="40"/>
          <w:sz w:val="84"/>
          <w:szCs w:val="84"/>
        </w:rPr>
      </w:pPr>
      <w:r>
        <w:t>及</w:t>
      </w:r>
    </w:p>
    <w:p>
      <w:pPr>
        <w:spacing w:line="1200" w:lineRule="exact"/>
        <w:ind w:right="-108"/>
        <w:jc w:val="center"/>
        <w:rPr>
          <w:rFonts w:ascii="仿宋" w:hAnsi="仿宋" w:eastAsia="仿宋"/>
          <w:b/>
          <w:spacing w:val="40"/>
          <w:sz w:val="84"/>
          <w:szCs w:val="84"/>
        </w:rPr>
      </w:pPr>
      <w:r>
        <w:t>商</w:t>
      </w:r>
    </w:p>
    <w:p>
      <w:pPr>
        <w:spacing w:line="1200" w:lineRule="exact"/>
        <w:ind w:right="-108"/>
        <w:jc w:val="center"/>
        <w:rPr>
          <w:rFonts w:ascii="仿宋" w:hAnsi="仿宋" w:eastAsia="仿宋"/>
          <w:b/>
          <w:spacing w:val="40"/>
          <w:sz w:val="84"/>
          <w:szCs w:val="84"/>
        </w:rPr>
      </w:pPr>
      <w:r>
        <w:t>务</w:t>
      </w:r>
    </w:p>
    <w:p>
      <w:pPr>
        <w:spacing w:line="1200" w:lineRule="exact"/>
        <w:ind w:right="-108"/>
        <w:jc w:val="center"/>
        <w:rPr>
          <w:rFonts w:ascii="仿宋" w:hAnsi="仿宋" w:eastAsia="仿宋"/>
          <w:b/>
          <w:spacing w:val="40"/>
          <w:sz w:val="84"/>
          <w:szCs w:val="84"/>
        </w:rPr>
      </w:pPr>
      <w:r>
        <w:t>文</w:t>
      </w:r>
    </w:p>
    <w:p>
      <w:pPr>
        <w:spacing w:line="1200" w:lineRule="exact"/>
        <w:ind w:right="-108"/>
        <w:jc w:val="center"/>
        <w:rPr>
          <w:rFonts w:ascii="仿宋" w:hAnsi="仿宋" w:eastAsia="仿宋"/>
          <w:b/>
          <w:spacing w:val="40"/>
          <w:sz w:val="84"/>
          <w:szCs w:val="84"/>
        </w:rPr>
      </w:pPr>
      <w:r>
        <w:t>件</w:t>
      </w:r>
    </w:p>
    <w:p>
      <w:pPr>
        <w:spacing w:line="600" w:lineRule="exact"/>
        <w:ind w:right="532" w:firstLine="720" w:firstLineChars="200"/>
        <w:rPr>
          <w:rFonts w:ascii="仿宋" w:hAnsi="仿宋" w:eastAsia="仿宋"/>
          <w:sz w:val="36"/>
          <w:szCs w:val="36"/>
        </w:rPr>
      </w:pPr>
      <w:r>
        <w:t>投标人全称：</w:t>
      </w:r>
    </w:p>
    <w:p>
      <w:pPr>
        <w:spacing w:line="600" w:lineRule="exact"/>
        <w:ind w:right="-108" w:firstLine="720" w:firstLineChars="200"/>
        <w:rPr>
          <w:rFonts w:ascii="仿宋" w:hAnsi="仿宋" w:eastAsia="仿宋"/>
          <w:sz w:val="36"/>
          <w:szCs w:val="36"/>
        </w:rPr>
      </w:pPr>
      <w:r>
        <w:t>地    址：</w:t>
      </w:r>
    </w:p>
    <w:p>
      <w:pPr>
        <w:spacing w:line="6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snapToGrid w:val="0"/>
        <w:spacing w:before="50" w:after="50"/>
        <w:rPr>
          <w:rFonts w:ascii="仿宋" w:hAnsi="仿宋" w:eastAsia="仿宋"/>
          <w:sz w:val="30"/>
          <w:szCs w:val="30"/>
        </w:rPr>
      </w:pPr>
      <w:r/>
    </w:p>
    <w:p>
      <w:pPr>
        <w:snapToGrid w:val="0"/>
        <w:spacing w:before="50" w:after="50"/>
        <w:rPr>
          <w:rFonts w:ascii="仿宋" w:hAnsi="仿宋" w:eastAsia="仿宋"/>
          <w:b/>
          <w:bCs/>
          <w:sz w:val="36"/>
          <w:szCs w:val="36"/>
        </w:rPr>
      </w:pPr>
      <w:r>
        <w:t>2、技术及商务文件目录</w:t>
      </w:r>
    </w:p>
    <w:p>
      <w:pPr>
        <w:snapToGrid w:val="0"/>
        <w:spacing w:line="460" w:lineRule="exact"/>
        <w:ind w:firstLine="600" w:firstLineChars="200"/>
        <w:jc w:val="left"/>
        <w:rPr>
          <w:rFonts w:ascii="仿宋" w:hAnsi="仿宋" w:eastAsia="仿宋"/>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t>（2）投标项目明细清单（含货物、服务等）；</w:t>
      </w:r>
    </w:p>
    <w:p>
      <w:pPr>
        <w:snapToGrid w:val="0"/>
        <w:spacing w:line="460" w:lineRule="exact"/>
        <w:ind w:firstLine="600" w:firstLineChars="200"/>
        <w:jc w:val="left"/>
        <w:rPr>
          <w:rFonts w:ascii="仿宋" w:hAnsi="仿宋" w:eastAsia="仿宋"/>
          <w:sz w:val="30"/>
          <w:szCs w:val="30"/>
        </w:rPr>
      </w:pPr>
      <w:r>
        <w:t>（3）技术响应表（格式见附件）；</w:t>
      </w:r>
    </w:p>
    <w:p>
      <w:pPr>
        <w:snapToGrid w:val="0"/>
        <w:spacing w:line="460" w:lineRule="exact"/>
        <w:ind w:firstLine="600" w:firstLineChars="200"/>
        <w:jc w:val="left"/>
        <w:rPr>
          <w:rFonts w:ascii="仿宋" w:hAnsi="仿宋" w:eastAsia="仿宋"/>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t>（6）列入政府采购节能环保清单的证明资料（若有）；</w:t>
      </w:r>
    </w:p>
    <w:p>
      <w:pPr>
        <w:snapToGrid w:val="0"/>
        <w:spacing w:line="460" w:lineRule="exact"/>
        <w:ind w:firstLine="600" w:firstLineChars="200"/>
        <w:jc w:val="left"/>
        <w:rPr>
          <w:rFonts w:ascii="仿宋" w:hAnsi="仿宋" w:eastAsia="仿宋"/>
          <w:sz w:val="30"/>
          <w:szCs w:val="30"/>
        </w:rPr>
      </w:pPr>
      <w:r>
        <w:t>（7）商务响应表（格式见附件）；</w:t>
      </w:r>
    </w:p>
    <w:p>
      <w:pPr>
        <w:snapToGrid w:val="0"/>
        <w:spacing w:line="460" w:lineRule="exact"/>
        <w:ind w:firstLine="600" w:firstLineChars="200"/>
        <w:jc w:val="left"/>
        <w:rPr>
          <w:rFonts w:ascii="仿宋" w:hAnsi="仿宋" w:eastAsia="仿宋"/>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t>（9）技术培训计划（若有）；</w:t>
      </w:r>
    </w:p>
    <w:p>
      <w:pPr>
        <w:snapToGrid w:val="0"/>
        <w:spacing w:line="460" w:lineRule="exact"/>
        <w:ind w:firstLine="600" w:firstLineChars="200"/>
        <w:jc w:val="left"/>
        <w:rPr>
          <w:rFonts w:ascii="仿宋" w:hAnsi="仿宋" w:eastAsia="仿宋"/>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t>（12）投标人认为需要的其他文件资料。</w:t>
      </w:r>
    </w:p>
    <w:p>
      <w:pPr>
        <w:snapToGrid w:val="0"/>
        <w:spacing w:before="50" w:afterLines="50"/>
        <w:jc w:val="left"/>
        <w:rPr>
          <w:rFonts w:ascii="仿宋" w:hAnsi="仿宋" w:eastAsia="仿宋"/>
          <w:sz w:val="30"/>
          <w:szCs w:val="30"/>
        </w:rPr>
      </w:pPr>
      <w:r/>
    </w:p>
    <w:p>
      <w:pPr>
        <w:snapToGrid w:val="0"/>
        <w:spacing w:before="50"/>
        <w:jc w:val="left"/>
        <w:rPr>
          <w:rFonts w:ascii="仿宋" w:hAnsi="仿宋" w:eastAsia="仿宋"/>
          <w:sz w:val="30"/>
          <w:szCs w:val="30"/>
        </w:rPr>
      </w:pPr>
      <w:r>
        <w:t>附件8：</w:t>
      </w:r>
    </w:p>
    <w:p>
      <w:pPr>
        <w:snapToGrid w:val="0"/>
        <w:spacing w:before="50" w:after="50"/>
        <w:jc w:val="center"/>
        <w:rPr>
          <w:rFonts w:ascii="仿宋" w:hAnsi="仿宋" w:eastAsia="仿宋"/>
          <w:b/>
          <w:sz w:val="36"/>
          <w:szCs w:val="36"/>
        </w:rPr>
      </w:pPr>
      <w:r>
        <w:t>评分对应表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r>
              <w:t>评分项目</w:t>
            </w:r>
          </w:p>
        </w:tc>
        <w:tc>
          <w:tcPr>
            <w:tcW w:w="3060"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rPr>
          <w:rFonts w:ascii="仿宋" w:hAnsi="仿宋" w:eastAsia="仿宋"/>
          <w:sz w:val="30"/>
          <w:szCs w:val="30"/>
          <w:u w:val="single"/>
        </w:rPr>
      </w:pPr>
      <w:r>
        <w:t>授权代表签名：               日期：</w:t>
      </w:r>
    </w:p>
    <w:p>
      <w:pPr>
        <w:snapToGrid w:val="0"/>
        <w:spacing w:before="50" w:afterLines="50"/>
        <w:jc w:val="left"/>
        <w:rPr>
          <w:rFonts w:ascii="仿宋" w:hAnsi="仿宋" w:eastAsia="仿宋"/>
          <w:sz w:val="30"/>
          <w:szCs w:val="30"/>
        </w:rPr>
      </w:pPr>
      <w:r>
        <w:t>附件9：</w:t>
      </w:r>
    </w:p>
    <w:p>
      <w:pPr>
        <w:snapToGrid w:val="0"/>
        <w:spacing w:before="50" w:afterLines="50"/>
        <w:jc w:val="center"/>
        <w:rPr>
          <w:rFonts w:ascii="仿宋" w:hAnsi="仿宋" w:eastAsia="仿宋"/>
          <w:b/>
          <w:spacing w:val="40"/>
          <w:kern w:val="0"/>
          <w:sz w:val="36"/>
          <w:szCs w:val="36"/>
        </w:rPr>
      </w:pPr>
      <w:r>
        <w:t>投标项目明细清单</w:t>
      </w:r>
    </w:p>
    <w:p>
      <w:pPr>
        <w:snapToGrid w:val="0"/>
        <w:spacing w:before="50" w:afterLines="50"/>
        <w:rPr>
          <w:rFonts w:ascii="仿宋" w:hAnsi="仿宋" w:eastAsia="仿宋"/>
          <w:b/>
          <w:spacing w:val="40"/>
          <w:kern w:val="0"/>
          <w:sz w:val="36"/>
          <w:szCs w:val="36"/>
        </w:rPr>
      </w:pPr>
      <w:r/>
    </w:p>
    <w:p>
      <w:pPr>
        <w:pStyle w:val="18"/>
        <w:snapToGrid w:val="0"/>
        <w:rPr>
          <w:rFonts w:ascii="仿宋" w:hAnsi="仿宋" w:eastAsia="仿宋"/>
          <w:kern w:val="0"/>
          <w:sz w:val="30"/>
          <w:szCs w:val="30"/>
          <w:u w:val="single"/>
        </w:rPr>
      </w:pPr>
      <w:r>
        <w:t>投标人全称（公章）：                标项：</w:t>
      </w:r>
    </w:p>
    <w:p>
      <w:pPr>
        <w:pStyle w:val="18"/>
        <w:snapToGrid w:val="0"/>
        <w:rPr>
          <w:rFonts w:ascii="仿宋" w:hAnsi="仿宋" w:eastAsia="仿宋"/>
          <w:sz w:val="30"/>
          <w:szCs w:val="30"/>
        </w:rPr>
      </w:pPr>
      <w: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Lines="50"/>
        <w:rPr>
          <w:rFonts w:ascii="仿宋" w:hAnsi="仿宋" w:eastAsia="仿宋"/>
          <w:sz w:val="30"/>
          <w:szCs w:val="30"/>
        </w:rPr>
      </w:pPr>
      <w: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r>
              <w:t>序号</w:t>
            </w:r>
          </w:p>
        </w:tc>
        <w:tc>
          <w:tcPr>
            <w:tcW w:w="2829" w:type="dxa"/>
            <w:tcBorders>
              <w:top w:val="single" w:color="auto" w:sz="4" w:space="0"/>
              <w:left w:val="single" w:color="auto" w:sz="4" w:space="0"/>
              <w:bottom w:val="single" w:color="auto" w:sz="4" w:space="0"/>
              <w:right w:val="single" w:color="auto" w:sz="4" w:space="0"/>
            </w:tcBorders>
            <w:vAlign w:val="center"/>
          </w:tcPr>
          <w:p>
            <w:r>
              <w:t>服务内容</w:t>
            </w:r>
          </w:p>
        </w:tc>
        <w:tc>
          <w:tcPr>
            <w:tcW w:w="2829"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Lines="50"/>
        <w:rPr>
          <w:rFonts w:ascii="仿宋" w:hAnsi="仿宋" w:eastAsia="仿宋"/>
          <w:sz w:val="30"/>
          <w:szCs w:val="30"/>
        </w:rPr>
      </w:pPr>
      <w:r>
        <w:t>注：在填写时，如上表不适合本项目的实际情况，可在确保投标明细内容完整的情况下，根据上表格式自行划表填写。</w:t>
      </w:r>
    </w:p>
    <w:p>
      <w:pPr>
        <w:snapToGrid w:val="0"/>
        <w:spacing w:beforeLines="50"/>
        <w:rPr>
          <w:rFonts w:ascii="仿宋" w:hAnsi="仿宋" w:eastAsia="仿宋"/>
          <w:sz w:val="30"/>
          <w:szCs w:val="30"/>
        </w:rPr>
      </w:pPr>
      <w:r/>
    </w:p>
    <w:p>
      <w:pPr>
        <w:snapToGrid w:val="0"/>
        <w:spacing w:beforeLines="50"/>
        <w:rPr>
          <w:rFonts w:ascii="仿宋" w:hAnsi="仿宋" w:eastAsia="仿宋"/>
          <w:sz w:val="30"/>
          <w:szCs w:val="30"/>
          <w:u w:val="single"/>
        </w:rPr>
      </w:pPr>
      <w:r>
        <w:t>授权代表签名：               日期：</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附件10：</w:t>
      </w:r>
    </w:p>
    <w:p>
      <w:pPr>
        <w:snapToGrid w:val="0"/>
        <w:spacing w:before="50" w:afterLines="50"/>
        <w:jc w:val="center"/>
        <w:rPr>
          <w:rFonts w:ascii="仿宋" w:hAnsi="仿宋" w:eastAsia="仿宋"/>
          <w:b/>
          <w:spacing w:val="40"/>
          <w:kern w:val="0"/>
          <w:sz w:val="36"/>
          <w:szCs w:val="36"/>
        </w:rPr>
      </w:pPr>
      <w:r>
        <w:t>技 术 响 应 表</w:t>
      </w:r>
    </w:p>
    <w:p>
      <w:pPr>
        <w:snapToGrid w:val="0"/>
        <w:spacing w:before="50" w:afterLines="50"/>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r>
              <w:t>招标文件要求</w:t>
            </w:r>
          </w:p>
        </w:tc>
        <w:tc>
          <w:tcPr>
            <w:tcW w:w="2196" w:type="dxa"/>
            <w:tcBorders>
              <w:top w:val="single" w:color="auto" w:sz="4" w:space="0"/>
              <w:left w:val="single" w:color="auto" w:sz="4" w:space="0"/>
              <w:bottom w:val="single" w:color="auto" w:sz="4" w:space="0"/>
              <w:right w:val="single" w:color="auto" w:sz="4" w:space="0"/>
            </w:tcBorders>
          </w:tcPr>
          <w:p>
            <w:r>
              <w:t>投标文件响应</w:t>
            </w:r>
          </w:p>
        </w:tc>
        <w:tc>
          <w:tcPr>
            <w:tcW w:w="2423" w:type="dxa"/>
            <w:tcBorders>
              <w:top w:val="single" w:color="auto" w:sz="4" w:space="0"/>
              <w:left w:val="single" w:color="auto" w:sz="4" w:space="0"/>
              <w:bottom w:val="single" w:color="auto" w:sz="4" w:space="0"/>
              <w:right w:val="single" w:color="auto" w:sz="4" w:space="0"/>
            </w:tcBorders>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8" w:after="158"/>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8" w:after="158"/>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8" w:after="158"/>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8" w:after="158"/>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58" w:after="158"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8" w:after="158"/>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58" w:after="158"/>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58" w:after="158"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p>
    <w:p>
      <w:pPr>
        <w:snapToGrid w:val="0"/>
        <w:spacing w:before="50" w:after="50"/>
        <w:rPr>
          <w:rFonts w:ascii="仿宋" w:hAnsi="仿宋" w:eastAsia="仿宋"/>
          <w:sz w:val="30"/>
          <w:szCs w:val="30"/>
        </w:rPr>
      </w:pPr>
      <w:r>
        <w:t>授权代表签名：          日 期：</w:t>
      </w:r>
    </w:p>
    <w:p>
      <w:pPr>
        <w:snapToGrid w:val="0"/>
        <w:spacing w:before="50" w:afterLines="50"/>
        <w:jc w:val="left"/>
        <w:rPr>
          <w:rFonts w:ascii="仿宋" w:hAnsi="仿宋" w:eastAsia="仿宋"/>
          <w:sz w:val="30"/>
          <w:szCs w:val="30"/>
        </w:rPr>
      </w:pPr>
      <w:r/>
    </w:p>
    <w:p>
      <w:pPr>
        <w:snapToGrid w:val="0"/>
        <w:spacing w:before="50" w:after="50"/>
        <w:rPr>
          <w:rFonts w:ascii="仿宋" w:hAnsi="仿宋" w:eastAsia="仿宋"/>
          <w:sz w:val="30"/>
          <w:szCs w:val="30"/>
        </w:rPr>
      </w:pPr>
      <w:r>
        <w:t>附件11：</w:t>
      </w:r>
    </w:p>
    <w:p>
      <w:pPr>
        <w:snapToGrid w:val="0"/>
        <w:spacing w:before="50" w:afterLines="50"/>
        <w:jc w:val="center"/>
        <w:rPr>
          <w:rFonts w:ascii="仿宋" w:hAnsi="仿宋" w:eastAsia="仿宋"/>
          <w:b/>
          <w:kern w:val="0"/>
          <w:sz w:val="36"/>
          <w:szCs w:val="36"/>
        </w:rPr>
      </w:pPr>
      <w:r>
        <w:t>项目组人员清单</w:t>
      </w:r>
    </w:p>
    <w:p>
      <w:pPr>
        <w:snapToGrid w:val="0"/>
        <w:spacing w:beforeLines="50" w:after="50"/>
        <w:rPr>
          <w:rFonts w:ascii="仿宋" w:hAnsi="仿宋" w:eastAsia="仿宋"/>
          <w:b/>
          <w:sz w:val="30"/>
          <w:szCs w:val="30"/>
        </w:rPr>
      </w:pPr>
      <w:r/>
    </w:p>
    <w:p>
      <w:pPr>
        <w:pStyle w:val="18"/>
        <w:snapToGrid w:val="0"/>
        <w:rPr>
          <w:rFonts w:ascii="仿宋" w:hAnsi="仿宋" w:eastAsia="仿宋"/>
          <w:sz w:val="30"/>
          <w:szCs w:val="30"/>
          <w:u w:val="single"/>
        </w:rPr>
      </w:pPr>
      <w: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Lines="50" w:after="12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bl>
    <w:p>
      <w:pPr>
        <w:snapToGrid w:val="0"/>
        <w:spacing w:before="50" w:afterLines="50" w:line="460" w:lineRule="exact"/>
        <w:jc w:val="left"/>
        <w:rPr>
          <w:rFonts w:ascii="仿宋" w:hAnsi="仿宋" w:eastAsia="仿宋"/>
          <w:sz w:val="30"/>
          <w:szCs w:val="30"/>
        </w:rPr>
      </w:pPr>
      <w: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sz w:val="30"/>
          <w:szCs w:val="30"/>
        </w:rPr>
      </w:pPr>
      <w:r/>
    </w:p>
    <w:p>
      <w:pPr>
        <w:snapToGrid w:val="0"/>
        <w:spacing w:before="50" w:after="50" w:line="460" w:lineRule="exact"/>
        <w:rPr>
          <w:rFonts w:ascii="仿宋" w:hAnsi="仿宋" w:eastAsia="仿宋"/>
          <w:spacing w:val="20"/>
          <w:sz w:val="30"/>
          <w:szCs w:val="30"/>
          <w:u w:val="single"/>
        </w:rPr>
      </w:pPr>
      <w:r>
        <w:t>授权代表签名： 日  期：</w:t>
      </w:r>
    </w:p>
    <w:p>
      <w:pPr>
        <w:snapToGrid w:val="0"/>
        <w:spacing w:before="50" w:afterLines="50" w:line="460" w:lineRule="exact"/>
        <w:jc w:val="left"/>
        <w:rPr>
          <w:rFonts w:ascii="仿宋" w:hAnsi="仿宋" w:eastAsia="仿宋"/>
          <w:sz w:val="30"/>
          <w:szCs w:val="30"/>
        </w:rPr>
      </w:pPr>
      <w:r/>
    </w:p>
    <w:p>
      <w:pPr>
        <w:pStyle w:val="31"/>
        <w:snapToGrid w:val="0"/>
        <w:spacing w:before="158" w:after="158" w:line="460" w:lineRule="exact"/>
        <w:rPr>
          <w:rFonts w:ascii="仿宋" w:hAnsi="仿宋" w:eastAsia="仿宋"/>
          <w:sz w:val="30"/>
          <w:szCs w:val="30"/>
        </w:rPr>
      </w:pPr>
      <w:r/>
    </w:p>
    <w:p>
      <w:pPr>
        <w:snapToGrid w:val="0"/>
        <w:spacing w:before="50"/>
        <w:jc w:val="left"/>
        <w:rPr>
          <w:rFonts w:ascii="仿宋" w:hAnsi="仿宋" w:eastAsia="仿宋"/>
          <w:sz w:val="30"/>
          <w:szCs w:val="30"/>
        </w:rPr>
      </w:pPr>
      <w:r>
        <w:t>附件12：</w:t>
      </w:r>
    </w:p>
    <w:p>
      <w:pPr>
        <w:snapToGrid w:val="0"/>
        <w:spacing w:before="50" w:after="50"/>
        <w:jc w:val="center"/>
        <w:rPr>
          <w:rFonts w:ascii="仿宋" w:hAnsi="仿宋" w:eastAsia="仿宋"/>
          <w:b/>
          <w:sz w:val="36"/>
          <w:szCs w:val="36"/>
        </w:rPr>
      </w:pPr>
      <w:r>
        <w:t>商务响应表</w:t>
      </w:r>
    </w:p>
    <w:p>
      <w:pPr>
        <w:snapToGrid w:val="0"/>
        <w:spacing w:before="50"/>
        <w:jc w:val="center"/>
        <w:rPr>
          <w:rFonts w:ascii="仿宋" w:hAnsi="仿宋" w:eastAsia="仿宋"/>
          <w:b/>
          <w:sz w:val="32"/>
          <w:szCs w:val="32"/>
        </w:rPr>
      </w:pPr>
      <w:r/>
    </w:p>
    <w:p>
      <w:pPr>
        <w:pStyle w:val="18"/>
        <w:snapToGrid w:val="0"/>
        <w:rPr>
          <w:rFonts w:ascii="仿宋" w:hAnsi="仿宋" w:eastAsia="仿宋"/>
          <w:sz w:val="30"/>
          <w:szCs w:val="30"/>
          <w:u w:val="single"/>
        </w:rPr>
      </w:pPr>
      <w: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r>
              <w:t>项目</w:t>
            </w:r>
          </w:p>
        </w:tc>
        <w:tc>
          <w:tcPr>
            <w:tcW w:w="2700"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20"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b/>
                <w:bCs/>
                <w:sz w:val="30"/>
                <w:szCs w:val="30"/>
              </w:rPr>
            </w:pPr>
          </w:p>
        </w:tc>
      </w:tr>
    </w:tbl>
    <w:p>
      <w:pPr>
        <w:snapToGrid w:val="0"/>
        <w:spacing w:beforeLines="50"/>
        <w:rPr>
          <w:rFonts w:ascii="仿宋" w:hAnsi="仿宋" w:eastAsia="仿宋"/>
          <w:sz w:val="30"/>
          <w:szCs w:val="30"/>
          <w:u w:val="single"/>
        </w:rPr>
      </w:pPr>
      <w:r>
        <w:t>授权代表签名：               日期：</w:t>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sectPr>
          <w:pgSz w:w="11906" w:h="16838"/>
          <w:pgMar w:top="1134" w:right="1134" w:bottom="1134" w:left="1134" w:header="851" w:footer="992" w:gutter="0"/>
          <w:pgNumType w:fmt="decimal"/>
          <w:cols w:space="0" w:num="1"/>
          <w:docGrid w:type="lines" w:linePitch="317" w:charSpace="0"/>
        </w:sectPr>
      </w:pPr>
      <w:r/>
    </w:p>
    <w:p>
      <w:pPr>
        <w:snapToGrid w:val="0"/>
        <w:spacing w:before="50" w:afterLines="50"/>
        <w:jc w:val="left"/>
        <w:rPr>
          <w:rFonts w:ascii="仿宋" w:hAnsi="仿宋" w:eastAsia="仿宋"/>
          <w:sz w:val="30"/>
          <w:szCs w:val="30"/>
        </w:rPr>
      </w:pPr>
      <w:r>
        <w:t>附件13：</w:t>
      </w:r>
    </w:p>
    <w:p>
      <w:pPr>
        <w:snapToGrid w:val="0"/>
        <w:spacing w:before="50" w:after="50"/>
        <w:jc w:val="center"/>
        <w:rPr>
          <w:rFonts w:ascii="仿宋" w:hAnsi="仿宋" w:eastAsia="仿宋"/>
          <w:b/>
          <w:sz w:val="36"/>
          <w:szCs w:val="36"/>
        </w:rPr>
      </w:pPr>
      <w:r>
        <w:t>投标人业绩情况一览表</w:t>
      </w:r>
    </w:p>
    <w:p>
      <w:pPr>
        <w:pStyle w:val="18"/>
        <w:snapToGrid w:val="0"/>
        <w:rPr>
          <w:rFonts w:ascii="仿宋" w:hAnsi="仿宋" w:eastAsia="仿宋"/>
          <w:sz w:val="30"/>
          <w:szCs w:val="30"/>
          <w:u w:val="single"/>
        </w:rPr>
      </w:pPr>
      <w: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r>
              <w:t>备注</w:t>
            </w:r>
          </w:p>
        </w:tc>
        <w:tc>
          <w:tcPr>
            <w:tcW w:w="11340" w:type="dxa"/>
            <w:gridSpan w:val="7"/>
            <w:tcBorders>
              <w:top w:val="single" w:color="auto" w:sz="4" w:space="0"/>
              <w:left w:val="single" w:color="auto" w:sz="4" w:space="0"/>
              <w:bottom w:val="single" w:color="auto" w:sz="4" w:space="0"/>
              <w:right w:val="single" w:color="auto" w:sz="4" w:space="0"/>
            </w:tcBorders>
          </w:tcPr>
          <w:p>
            <w:r>
              <w:t>提供投标人同类项目合同复印件、用户验收报告（如有）。</w:t>
            </w:r>
          </w:p>
        </w:tc>
      </w:tr>
    </w:tbl>
    <w:p>
      <w:pPr>
        <w:pStyle w:val="18"/>
        <w:snapToGrid w:val="0"/>
        <w:spacing w:before="240"/>
        <w:rPr>
          <w:rFonts w:ascii="仿宋" w:hAnsi="仿宋" w:eastAsia="仿宋"/>
          <w:kern w:val="0"/>
          <w:sz w:val="30"/>
          <w:szCs w:val="30"/>
        </w:rPr>
      </w:pPr>
      <w:r>
        <w:t>授权代表签名：　　　　　                                            时  间：</w:t>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pPr>
      <w:r/>
    </w:p>
    <w:p>
      <w:pPr>
        <w:widowControl/>
        <w:jc w:val="left"/>
        <w:rPr>
          <w:rFonts w:ascii="仿宋" w:hAnsi="仿宋" w:eastAsia="仿宋"/>
          <w:kern w:val="0"/>
          <w:sz w:val="30"/>
          <w:szCs w:val="30"/>
        </w:rPr>
        <w:sectPr>
          <w:pgSz w:w="16838" w:h="11906" w:orient="landscape"/>
          <w:pgMar w:top="1134" w:right="1134" w:bottom="1134" w:left="1134" w:header="851" w:footer="992" w:gutter="0"/>
          <w:pgNumType w:fmt="decimal"/>
          <w:cols w:space="0" w:num="1"/>
          <w:docGrid w:type="lines" w:linePitch="321" w:charSpace="0"/>
        </w:sectPr>
      </w:pPr>
      <w:r/>
    </w:p>
    <w:p>
      <w:pPr>
        <w:snapToGrid w:val="0"/>
        <w:spacing w:beforeLines="50" w:after="50"/>
        <w:rPr>
          <w:rFonts w:ascii="仿宋" w:hAnsi="仿宋" w:eastAsia="仿宋"/>
          <w:b/>
          <w:sz w:val="30"/>
          <w:szCs w:val="30"/>
        </w:rPr>
      </w:pPr>
      <w:r>
        <w:t xml:space="preserve">附件14：                                    </w:t>
      </w:r>
    </w:p>
    <w:p>
      <w:pPr>
        <w:spacing w:beforeLines="100" w:line="240" w:lineRule="atLeast"/>
        <w:jc w:val="center"/>
        <w:rPr>
          <w:rFonts w:ascii="仿宋" w:hAnsi="仿宋" w:eastAsia="仿宋"/>
          <w:b/>
          <w:color w:val="FF0000"/>
          <w:spacing w:val="40"/>
          <w:sz w:val="52"/>
          <w:szCs w:val="52"/>
        </w:rPr>
      </w:pPr>
      <w:r>
        <w:t>浙江警察学院物业管理服务项目</w:t>
      </w:r>
    </w:p>
    <w:p>
      <w:pPr>
        <w:spacing w:beforeLines="100" w:line="240" w:lineRule="atLeast"/>
        <w:jc w:val="center"/>
        <w:rPr>
          <w:rFonts w:ascii="仿宋" w:hAnsi="仿宋" w:eastAsia="仿宋"/>
          <w:sz w:val="36"/>
          <w:szCs w:val="36"/>
        </w:rPr>
      </w:pPr>
      <w:r>
        <w:t>项目编号：ZZCG2023X-GK-104（标项  ）</w:t>
      </w:r>
    </w:p>
    <w:p>
      <w:pPr>
        <w:spacing w:after="100" w:afterAutospacing="1" w:line="800" w:lineRule="exact"/>
        <w:ind w:right="-108"/>
        <w:jc w:val="center"/>
        <w:rPr>
          <w:rFonts w:ascii="仿宋" w:hAnsi="仿宋" w:eastAsia="仿宋"/>
          <w:b/>
          <w:spacing w:val="40"/>
          <w:sz w:val="84"/>
          <w:szCs w:val="84"/>
        </w:rPr>
      </w:pPr>
      <w:r/>
    </w:p>
    <w:p>
      <w:pPr>
        <w:spacing w:after="100" w:afterAutospacing="1"/>
        <w:ind w:right="-108"/>
        <w:jc w:val="center"/>
        <w:rPr>
          <w:rFonts w:ascii="仿宋" w:hAnsi="仿宋" w:eastAsia="仿宋"/>
          <w:b/>
          <w:spacing w:val="40"/>
          <w:sz w:val="84"/>
          <w:szCs w:val="84"/>
        </w:rPr>
      </w:pPr>
      <w:r>
        <w:t>报</w:t>
      </w:r>
    </w:p>
    <w:p>
      <w:pPr>
        <w:spacing w:after="100" w:afterAutospacing="1"/>
        <w:ind w:right="-108"/>
        <w:jc w:val="center"/>
        <w:rPr>
          <w:rFonts w:ascii="仿宋" w:hAnsi="仿宋" w:eastAsia="仿宋"/>
          <w:b/>
          <w:spacing w:val="40"/>
          <w:sz w:val="84"/>
          <w:szCs w:val="84"/>
        </w:rPr>
      </w:pPr>
      <w:r>
        <w:t>价</w:t>
      </w:r>
    </w:p>
    <w:p>
      <w:pPr>
        <w:spacing w:after="100" w:afterAutospacing="1"/>
        <w:ind w:right="-108"/>
        <w:jc w:val="center"/>
        <w:rPr>
          <w:rFonts w:ascii="仿宋" w:hAnsi="仿宋" w:eastAsia="仿宋"/>
          <w:b/>
          <w:spacing w:val="40"/>
          <w:sz w:val="84"/>
          <w:szCs w:val="84"/>
        </w:rPr>
      </w:pPr>
      <w:r>
        <w:t>文</w:t>
      </w:r>
    </w:p>
    <w:p>
      <w:pPr>
        <w:spacing w:after="100" w:afterAutospacing="1"/>
        <w:ind w:right="-108"/>
        <w:jc w:val="center"/>
        <w:rPr>
          <w:rFonts w:ascii="仿宋" w:hAnsi="仿宋" w:eastAsia="仿宋"/>
          <w:b/>
          <w:spacing w:val="40"/>
          <w:sz w:val="84"/>
          <w:szCs w:val="84"/>
        </w:rPr>
      </w:pPr>
      <w:r>
        <w:t>件</w:t>
      </w:r>
    </w:p>
    <w:p>
      <w:pPr>
        <w:spacing w:line="500" w:lineRule="exact"/>
        <w:ind w:right="532"/>
        <w:jc w:val="center"/>
        <w:rPr>
          <w:rFonts w:ascii="仿宋" w:hAnsi="仿宋" w:eastAsia="仿宋"/>
          <w:sz w:val="36"/>
          <w:szCs w:val="36"/>
        </w:rPr>
      </w:pPr>
      <w:r/>
    </w:p>
    <w:p>
      <w:pPr>
        <w:spacing w:line="500" w:lineRule="exact"/>
        <w:ind w:right="532" w:firstLine="720" w:firstLineChars="200"/>
        <w:rPr>
          <w:rFonts w:ascii="仿宋" w:hAnsi="仿宋" w:eastAsia="仿宋"/>
          <w:sz w:val="36"/>
          <w:szCs w:val="36"/>
        </w:rPr>
      </w:pPr>
      <w:r>
        <w:t>投标人全称：</w:t>
      </w:r>
    </w:p>
    <w:p>
      <w:pPr>
        <w:wordWrap w:val="0"/>
        <w:spacing w:line="500" w:lineRule="exact"/>
        <w:ind w:right="-108" w:firstLine="720" w:firstLineChars="200"/>
        <w:rPr>
          <w:rFonts w:ascii="仿宋" w:hAnsi="仿宋" w:eastAsia="仿宋"/>
          <w:sz w:val="36"/>
          <w:szCs w:val="36"/>
        </w:rPr>
      </w:pPr>
      <w:r>
        <w:t>地    址：</w:t>
      </w:r>
    </w:p>
    <w:p>
      <w:pPr>
        <w:wordWrap w:val="0"/>
        <w:spacing w:line="500" w:lineRule="exact"/>
        <w:ind w:right="-108" w:firstLine="720" w:firstLineChars="200"/>
        <w:rPr>
          <w:rFonts w:ascii="仿宋" w:hAnsi="仿宋" w:eastAsia="仿宋"/>
          <w:sz w:val="36"/>
          <w:szCs w:val="36"/>
        </w:rPr>
      </w:pPr>
      <w:r>
        <w:t>时    间：</w:t>
      </w:r>
    </w:p>
    <w:p>
      <w:pPr>
        <w:snapToGrid w:val="0"/>
        <w:spacing w:before="50" w:after="50"/>
        <w:rPr>
          <w:rFonts w:ascii="仿宋" w:hAnsi="仿宋" w:eastAsia="仿宋"/>
          <w:sz w:val="30"/>
          <w:szCs w:val="30"/>
        </w:rPr>
      </w:pPr>
      <w:r/>
    </w:p>
    <w:p>
      <w:pPr>
        <w:pStyle w:val="34"/>
        <w:snapToGrid w:val="0"/>
        <w:spacing w:after="120"/>
        <w:ind w:left="0" w:leftChars="0"/>
        <w:rPr>
          <w:rFonts w:ascii="仿宋" w:hAnsi="仿宋" w:eastAsia="仿宋"/>
          <w:b/>
          <w:sz w:val="36"/>
          <w:szCs w:val="36"/>
        </w:rPr>
      </w:pPr>
      <w:r>
        <w:t>3、报价文件目录</w:t>
      </w:r>
    </w:p>
    <w:p>
      <w:pPr>
        <w:rPr>
          <w:rFonts w:ascii="仿宋" w:hAnsi="仿宋" w:eastAsia="仿宋"/>
        </w:rPr>
      </w:pPr>
      <w:r/>
    </w:p>
    <w:p>
      <w:pPr>
        <w:pStyle w:val="34"/>
        <w:snapToGrid w:val="0"/>
        <w:spacing w:after="120" w:line="460" w:lineRule="exact"/>
        <w:ind w:left="0" w:leftChars="0"/>
        <w:rPr>
          <w:rFonts w:ascii="仿宋" w:hAnsi="仿宋" w:eastAsia="仿宋"/>
          <w:sz w:val="30"/>
          <w:szCs w:val="30"/>
        </w:rPr>
      </w:pPr>
      <w:r>
        <w:t>（1）开标一览表（见附件15）；</w:t>
      </w:r>
    </w:p>
    <w:p>
      <w:pPr>
        <w:pStyle w:val="34"/>
        <w:snapToGrid w:val="0"/>
        <w:spacing w:after="120" w:line="460" w:lineRule="exact"/>
        <w:ind w:left="0" w:leftChars="0"/>
        <w:rPr>
          <w:rFonts w:ascii="仿宋" w:hAnsi="仿宋" w:eastAsia="仿宋"/>
          <w:sz w:val="30"/>
          <w:szCs w:val="30"/>
        </w:rPr>
      </w:pPr>
      <w:r>
        <w:t>（2）投标人针对报价需要说明的其他文件和说明（格式自拟）；</w:t>
      </w:r>
    </w:p>
    <w:p>
      <w:pPr>
        <w:snapToGrid w:val="0"/>
        <w:spacing w:line="460" w:lineRule="exact"/>
        <w:jc w:val="left"/>
        <w:rPr>
          <w:rFonts w:ascii="仿宋" w:hAnsi="仿宋" w:eastAsia="仿宋"/>
        </w:rPr>
      </w:pPr>
      <w:r>
        <w:t>（3）中小企业声明函（若需要，格式见附件16）；</w:t>
      </w:r>
    </w:p>
    <w:p>
      <w:pPr>
        <w:snapToGrid w:val="0"/>
        <w:spacing w:line="460" w:lineRule="exact"/>
        <w:jc w:val="left"/>
        <w:rPr>
          <w:rFonts w:ascii="仿宋" w:hAnsi="仿宋" w:eastAsia="仿宋"/>
          <w:sz w:val="30"/>
          <w:szCs w:val="30"/>
        </w:rPr>
      </w:pPr>
      <w:r>
        <w:t>（4）残疾人福利企业声明函（若需要，格式见附件17）；</w:t>
      </w:r>
    </w:p>
    <w:p>
      <w:r/>
    </w:p>
    <w:p>
      <w:pPr>
        <w:pStyle w:val="31"/>
        <w:snapToGrid w:val="0"/>
        <w:spacing w:before="160" w:after="160" w:line="240" w:lineRule="auto"/>
        <w:jc w:val="left"/>
        <w:rPr>
          <w:rFonts w:ascii="仿宋" w:hAnsi="仿宋" w:eastAsia="仿宋"/>
          <w:b/>
          <w:sz w:val="36"/>
          <w:szCs w:val="36"/>
        </w:rPr>
      </w:pPr>
      <w:r>
        <w:t>附件15：</w:t>
      </w:r>
    </w:p>
    <w:p>
      <w:pPr>
        <w:pStyle w:val="31"/>
        <w:snapToGrid w:val="0"/>
        <w:spacing w:before="160" w:after="160" w:line="240" w:lineRule="auto"/>
        <w:ind w:firstLine="1084" w:firstLineChars="300"/>
        <w:jc w:val="center"/>
        <w:rPr>
          <w:rFonts w:hAnsi="宋体"/>
          <w:b/>
          <w:sz w:val="36"/>
          <w:szCs w:val="36"/>
        </w:rPr>
      </w:pPr>
      <w:r>
        <w:t>开 标 一 览 表</w:t>
      </w:r>
    </w:p>
    <w:p>
      <w:pPr>
        <w:pStyle w:val="31"/>
        <w:snapToGrid w:val="0"/>
        <w:spacing w:before="160" w:after="16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1"/>
        <w:snapToGrid w:val="0"/>
        <w:spacing w:before="160" w:after="160" w:line="240" w:lineRule="auto"/>
        <w:ind w:firstLine="1084" w:firstLineChars="300"/>
        <w:jc w:val="center"/>
        <w:rPr>
          <w:rFonts w:hAnsi="宋体"/>
          <w:b/>
          <w:sz w:val="36"/>
          <w:szCs w:val="36"/>
        </w:rPr>
      </w:pPr>
      <w:r>
        <w:t>开 标 一 览 表</w:t>
      </w:r>
    </w:p>
    <w:p>
      <w:pPr>
        <w:pStyle w:val="31"/>
        <w:snapToGrid w:val="0"/>
        <w:spacing w:before="160" w:after="16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spacing w:line="360" w:lineRule="auto"/>
        <w:rPr>
          <w:rFonts w:ascii="仿宋" w:hAnsi="仿宋" w:eastAsia="仿宋"/>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r/>
    </w:p>
    <w:p>
      <w:pPr>
        <w:snapToGrid w:val="0"/>
        <w:spacing w:line="400" w:lineRule="exact"/>
        <w:jc w:val="left"/>
        <w:rPr>
          <w:rFonts w:ascii="仿宋" w:hAnsi="仿宋" w:eastAsia="仿宋"/>
          <w:sz w:val="28"/>
          <w:szCs w:val="28"/>
        </w:rPr>
      </w:pPr>
      <w:r>
        <w:t xml:space="preserve">授权代表签名：                              日期：            </w:t>
      </w:r>
    </w:p>
    <w:p>
      <w:pPr>
        <w:snapToGrid w:val="0"/>
        <w:spacing w:line="360" w:lineRule="auto"/>
        <w:rPr>
          <w:rFonts w:ascii="仿宋" w:hAnsi="仿宋" w:eastAsia="仿宋"/>
          <w:sz w:val="30"/>
          <w:szCs w:val="30"/>
        </w:rPr>
      </w:pPr>
      <w:r/>
    </w:p>
    <w:p>
      <w:pPr>
        <w:pStyle w:val="31"/>
        <w:snapToGrid w:val="0"/>
        <w:spacing w:before="160" w:after="160" w:line="240" w:lineRule="auto"/>
        <w:jc w:val="center"/>
        <w:rPr>
          <w:rFonts w:hAnsi="宋体"/>
          <w:b/>
          <w:sz w:val="36"/>
          <w:szCs w:val="36"/>
        </w:rPr>
      </w:pPr>
      <w:r>
        <w:t>开 标 一 览 表</w:t>
      </w:r>
    </w:p>
    <w:p>
      <w:pPr>
        <w:pStyle w:val="31"/>
        <w:snapToGrid w:val="0"/>
        <w:spacing w:before="160" w:after="160" w:line="240" w:lineRule="auto"/>
        <w:ind w:firstLine="1084" w:firstLineChars="300"/>
        <w:jc w:val="center"/>
        <w:rPr>
          <w:rFonts w:ascii="仿宋" w:hAnsi="仿宋" w:eastAsia="仿宋"/>
          <w:b/>
          <w:sz w:val="36"/>
          <w:szCs w:val="36"/>
        </w:rPr>
      </w:pPr>
      <w:r/>
    </w:p>
    <w:p>
      <w:pPr>
        <w:snapToGrid w:val="0"/>
        <w:rPr>
          <w:rFonts w:ascii="仿宋" w:hAnsi="仿宋" w:eastAsia="仿宋"/>
          <w:sz w:val="28"/>
          <w:szCs w:val="28"/>
          <w:u w:val="single"/>
        </w:rPr>
      </w:pPr>
      <w:r>
        <w:t xml:space="preserve">投标人全称（公章）：             </w:t>
      </w:r>
    </w:p>
    <w:p>
      <w:pPr>
        <w:snapToGrid w:val="0"/>
        <w:rPr>
          <w:rFonts w:ascii="仿宋" w:hAnsi="仿宋" w:eastAsia="仿宋"/>
          <w:sz w:val="28"/>
          <w:szCs w:val="28"/>
        </w:rPr>
      </w:pPr>
      <w:r/>
    </w:p>
    <w:p>
      <w:pPr>
        <w:snapToGrid w:val="0"/>
        <w:rPr>
          <w:rFonts w:ascii="仿宋" w:hAnsi="仿宋" w:eastAsia="仿宋"/>
          <w:b/>
          <w:sz w:val="28"/>
          <w:szCs w:val="28"/>
          <w:u w:val="single"/>
        </w:rPr>
      </w:pPr>
      <w:r>
        <w:t xml:space="preserve">招标编号及标项：               </w:t>
      </w:r>
    </w:p>
    <w:p>
      <w:pPr>
        <w:snapToGrid w:val="0"/>
        <w:rPr>
          <w:rFonts w:ascii="仿宋" w:hAnsi="仿宋" w:eastAsia="仿宋"/>
          <w:b/>
          <w:sz w:val="24"/>
          <w:szCs w:val="24"/>
          <w:u w:val="single"/>
        </w:rPr>
      </w:pPr>
      <w: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r>
              <w:t>施工范围</w:t>
            </w:r>
          </w:p>
        </w:tc>
        <w:tc>
          <w:tcPr>
            <w:tcW w:w="992" w:type="dxa"/>
            <w:vMerge w:val="restart"/>
            <w:tcBorders>
              <w:top w:val="single" w:color="auto" w:sz="4" w:space="0"/>
              <w:left w:val="single" w:color="auto" w:sz="4" w:space="0"/>
              <w:bottom w:val="nil"/>
              <w:right w:val="single" w:color="auto" w:sz="4" w:space="0"/>
            </w:tcBorders>
            <w:vAlign w:val="center"/>
          </w:tcPr>
          <w:p>
            <w:r>
              <w:t>具体内容</w:t>
            </w:r>
          </w:p>
        </w:tc>
        <w:tc>
          <w:tcPr>
            <w:tcW w:w="992"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1" w:type="dxa"/>
            <w:vMerge w:val="restart"/>
            <w:tcBorders>
              <w:top w:val="single" w:color="auto" w:sz="4" w:space="0"/>
              <w:left w:val="single" w:color="auto" w:sz="4" w:space="0"/>
              <w:bottom w:val="nil"/>
              <w:right w:val="single" w:color="auto" w:sz="4" w:space="0"/>
            </w:tcBorders>
            <w:vAlign w:val="center"/>
          </w:tcPr>
          <w:p>
            <w: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r>
              <w:t>是否中小企业</w:t>
            </w:r>
          </w:p>
        </w:tc>
        <w:tc>
          <w:tcPr>
            <w:tcW w:w="1419" w:type="dxa"/>
            <w:tcBorders>
              <w:top w:val="single" w:color="auto" w:sz="4" w:space="0"/>
              <w:left w:val="single" w:color="auto" w:sz="4" w:space="0"/>
              <w:bottom w:val="nil"/>
              <w:right w:val="single" w:color="auto" w:sz="4" w:space="0"/>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3.报价中不允许出现报价优惠等字样（明细出现“0”元，视同赠送）,投标总价合计金额应与明细报价汇总相等。</w:t>
              <w:br/>
              <w:t>4.开标时，现场工作人员当众拆封，并宣布投标人名称、投标总价合计金额。</w:t>
            </w:r>
          </w:p>
        </w:tc>
      </w:tr>
    </w:tbl>
    <w:p>
      <w:pPr>
        <w:snapToGrid w:val="0"/>
        <w:spacing w:line="400" w:lineRule="exact"/>
        <w:jc w:val="left"/>
        <w:rPr>
          <w:rFonts w:ascii="仿宋" w:hAnsi="仿宋" w:eastAsia="仿宋"/>
          <w:sz w:val="28"/>
          <w:szCs w:val="28"/>
        </w:rPr>
      </w:pPr>
      <w:r>
        <w:t xml:space="preserve">授权代表签名：                                日期：        </w:t>
      </w:r>
    </w:p>
    <w:p>
      <w:pPr>
        <w:widowControl/>
        <w:tabs>
          <w:tab w:val="center" w:pos="4755"/>
          <w:tab w:val="right" w:pos="9070"/>
        </w:tabs>
        <w:jc w:val="left"/>
        <w:rPr>
          <w:rFonts w:ascii="宋体" w:cs="Arial"/>
          <w:kern w:val="0"/>
          <w:sz w:val="18"/>
          <w:szCs w:val="18"/>
        </w:rPr>
      </w:pPr>
      <w:r/>
    </w:p>
    <w:p>
      <w:pPr>
        <w:pStyle w:val="40"/>
        <w:spacing w:after="120"/>
      </w:pPr>
      <w:r/>
    </w:p>
    <w:p>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pPr>
        <w:snapToGrid w:val="0"/>
        <w:spacing w:line="360" w:lineRule="auto"/>
        <w:rPr>
          <w:rFonts w:ascii="仿宋" w:hAnsi="仿宋" w:eastAsia="仿宋"/>
          <w:sz w:val="30"/>
          <w:szCs w:val="30"/>
        </w:rPr>
      </w:pPr>
      <w:r/>
    </w:p>
    <w:p>
      <w:r/>
    </w:p>
    <w:p>
      <w:r/>
    </w:p>
    <w:p>
      <w:r/>
    </w:p>
    <w:p>
      <w:pPr>
        <w:snapToGrid w:val="0"/>
        <w:spacing w:before="50" w:after="50"/>
        <w:jc w:val="left"/>
        <w:rPr>
          <w:rFonts w:ascii="仿宋" w:hAnsi="仿宋" w:eastAsia="仿宋"/>
          <w:sz w:val="30"/>
          <w:szCs w:val="30"/>
        </w:rPr>
      </w:pPr>
      <w:r>
        <w:t>附件16：</w:t>
      </w:r>
    </w:p>
    <w:p>
      <w:pPr>
        <w:snapToGrid w:val="0"/>
        <w:spacing w:before="50" w:after="50"/>
        <w:jc w:val="center"/>
        <w:rPr>
          <w:rFonts w:ascii="仿宋" w:hAnsi="仿宋" w:eastAsia="仿宋"/>
          <w:b/>
          <w:sz w:val="36"/>
          <w:szCs w:val="36"/>
        </w:rPr>
      </w:pPr>
      <w:r>
        <w:t>中小企业声明函（货物）</w:t>
      </w:r>
    </w:p>
    <w:p>
      <w:pPr>
        <w:snapToGrid w:val="0"/>
        <w:spacing w:line="360" w:lineRule="auto"/>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sz w:val="28"/>
          <w:szCs w:val="28"/>
        </w:rPr>
      </w:pPr>
      <w:r>
        <w:t xml:space="preserve"> ……</w:t>
      </w:r>
    </w:p>
    <w:p>
      <w:pPr>
        <w:snapToGrid w:val="0"/>
        <w:spacing w:line="360" w:lineRule="auto"/>
        <w:ind w:firstLine="560" w:firstLineChars="200"/>
        <w:jc w:val="left"/>
        <w:rPr>
          <w:rFonts w:ascii="仿宋" w:hAnsi="仿宋" w:eastAsia="仿宋"/>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t xml:space="preserve">投标人名称（盖章）：         </w:t>
      </w:r>
    </w:p>
    <w:p>
      <w:pPr>
        <w:wordWrap w:val="0"/>
        <w:snapToGrid w:val="0"/>
        <w:spacing w:line="360" w:lineRule="auto"/>
        <w:ind w:right="1120"/>
        <w:jc w:val="right"/>
        <w:rPr>
          <w:rFonts w:ascii="仿宋" w:hAnsi="仿宋" w:eastAsia="仿宋"/>
          <w:sz w:val="28"/>
          <w:szCs w:val="28"/>
          <w:u w:val="single"/>
        </w:rPr>
      </w:pPr>
      <w:r>
        <w:t xml:space="preserve">日  期：            </w:t>
      </w:r>
    </w:p>
    <w:p>
      <w:pPr>
        <w:pStyle w:val="31"/>
        <w:spacing w:before="160" w:after="160" w:line="360" w:lineRule="auto"/>
        <w:rPr>
          <w:rFonts w:ascii="Times New Roman" w:hAnsi="Times New Roman"/>
          <w:b/>
        </w:rPr>
      </w:pPr>
      <w:r>
        <w:t>1从业人员、营业收入、资产总额填报上一年度数据，无上一年度数据的新成立企业可不填报。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p>
    <w:p>
      <w:pPr>
        <w:widowControl/>
        <w:jc w:val="left"/>
        <w:rPr>
          <w:rFonts w:ascii="仿宋" w:hAnsi="仿宋" w:eastAsia="仿宋"/>
          <w:b/>
          <w:sz w:val="36"/>
          <w:szCs w:val="36"/>
        </w:rPr>
      </w:pPr>
      <w:r/>
    </w:p>
    <w:p>
      <w:pPr>
        <w:snapToGrid w:val="0"/>
        <w:spacing w:before="50" w:after="50"/>
        <w:jc w:val="center"/>
        <w:rPr>
          <w:rFonts w:ascii="仿宋" w:hAnsi="仿宋" w:eastAsia="仿宋"/>
          <w:b/>
          <w:sz w:val="36"/>
          <w:szCs w:val="36"/>
        </w:rPr>
      </w:pPr>
      <w:r>
        <w:t>中小企业声明函（工程、服务）</w:t>
      </w:r>
    </w:p>
    <w:p>
      <w:pPr>
        <w:snapToGrid w:val="0"/>
        <w:spacing w:line="312" w:lineRule="auto"/>
        <w:ind w:firstLine="560" w:firstLineChars="200"/>
        <w:rPr>
          <w:rFonts w:ascii="仿宋" w:hAnsi="仿宋" w:eastAsia="仿宋"/>
          <w:sz w:val="28"/>
          <w:szCs w:val="28"/>
        </w:rPr>
      </w:pPr>
      <w:r/>
    </w:p>
    <w:p>
      <w:pPr>
        <w:snapToGrid w:val="0"/>
        <w:spacing w:line="360" w:lineRule="auto"/>
        <w:ind w:firstLine="560" w:firstLineChars="200"/>
        <w:jc w:val="left"/>
        <w:rPr>
          <w:rFonts w:ascii="仿宋" w:hAnsi="仿宋" w:eastAsia="仿宋"/>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sz w:val="28"/>
          <w:szCs w:val="28"/>
        </w:rPr>
      </w:pPr>
      <w:r>
        <w:t xml:space="preserve">…… </w:t>
      </w:r>
    </w:p>
    <w:p>
      <w:pPr>
        <w:snapToGrid w:val="0"/>
        <w:spacing w:line="312" w:lineRule="auto"/>
        <w:ind w:firstLine="700" w:firstLineChars="250"/>
        <w:rPr>
          <w:rFonts w:ascii="仿宋" w:hAnsi="仿宋" w:eastAsia="仿宋"/>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t xml:space="preserve">投标人名称（盖章）：         </w:t>
      </w:r>
    </w:p>
    <w:p>
      <w:pPr>
        <w:snapToGrid w:val="0"/>
        <w:spacing w:line="312" w:lineRule="auto"/>
        <w:ind w:firstLine="4620" w:firstLineChars="1650"/>
        <w:rPr>
          <w:rFonts w:ascii="仿宋" w:hAnsi="仿宋" w:eastAsia="仿宋"/>
          <w:sz w:val="28"/>
          <w:szCs w:val="28"/>
          <w:u w:val="single"/>
        </w:rPr>
      </w:pPr>
      <w:r>
        <w:t xml:space="preserve">日 期：           </w:t>
      </w:r>
    </w:p>
    <w:p>
      <w:pPr>
        <w:pStyle w:val="31"/>
        <w:spacing w:before="160" w:after="160" w:line="360" w:lineRule="auto"/>
        <w:rPr>
          <w:rFonts w:ascii="Times New Roman" w:hAnsi="Times New Roman"/>
          <w:b/>
        </w:rPr>
      </w:pPr>
      <w:r>
        <w:t>1从业人员、营业收入、资产总额填报上一年度数据，无上一年度数据的新成立企业可不填报。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r/>
    </w:p>
    <w:p>
      <w:pPr>
        <w:snapToGrid w:val="0"/>
        <w:spacing w:line="312" w:lineRule="auto"/>
        <w:ind w:firstLine="753" w:firstLineChars="250"/>
        <w:jc w:val="center"/>
        <w:rPr>
          <w:rFonts w:ascii="仿宋" w:hAnsi="仿宋" w:eastAsia="仿宋"/>
          <w:b/>
          <w:sz w:val="30"/>
          <w:szCs w:val="30"/>
        </w:rPr>
      </w:pPr>
      <w:r/>
    </w:p>
    <w:p>
      <w:pPr>
        <w:jc w:val="left"/>
        <w:rPr>
          <w:rFonts w:ascii="仿宋" w:hAnsi="仿宋" w:eastAsia="仿宋"/>
          <w:sz w:val="30"/>
          <w:szCs w:val="30"/>
        </w:rPr>
      </w:pPr>
      <w:r/>
    </w:p>
    <w:p>
      <w:pPr>
        <w:jc w:val="left"/>
        <w:rPr>
          <w:rFonts w:ascii="仿宋" w:hAnsi="仿宋" w:eastAsia="仿宋"/>
          <w:sz w:val="30"/>
          <w:szCs w:val="30"/>
        </w:rPr>
      </w:pPr>
      <w:r/>
    </w:p>
    <w:p>
      <w:pPr>
        <w:jc w:val="left"/>
        <w:rPr>
          <w:rFonts w:ascii="仿宋" w:hAnsi="仿宋" w:eastAsia="仿宋"/>
          <w:sz w:val="30"/>
          <w:szCs w:val="30"/>
        </w:rPr>
      </w:pPr>
      <w:r/>
    </w:p>
    <w:p>
      <w:pPr>
        <w:jc w:val="left"/>
        <w:rPr>
          <w:rFonts w:ascii="仿宋" w:hAnsi="仿宋" w:eastAsia="仿宋"/>
        </w:rPr>
      </w:pPr>
      <w:r>
        <w:t>附件17：</w:t>
      </w:r>
    </w:p>
    <w:p>
      <w:pPr>
        <w:rPr>
          <w:rFonts w:ascii="仿宋" w:hAnsi="仿宋" w:eastAsia="仿宋"/>
        </w:rPr>
      </w:pPr>
      <w:r/>
    </w:p>
    <w:p>
      <w:pPr>
        <w:spacing w:line="588" w:lineRule="exact"/>
        <w:jc w:val="center"/>
        <w:rPr>
          <w:rFonts w:ascii="仿宋_GB2312" w:eastAsia="仿宋_GB2312"/>
          <w:b/>
          <w:spacing w:val="6"/>
          <w:sz w:val="32"/>
          <w:szCs w:val="32"/>
        </w:rPr>
      </w:pPr>
      <w:r>
        <w:t>残疾人福利性单位声明函</w:t>
      </w:r>
    </w:p>
    <w:p>
      <w:pPr>
        <w:spacing w:line="588" w:lineRule="exact"/>
        <w:rPr>
          <w:rFonts w:ascii="仿宋_GB2312" w:eastAsia="仿宋_GB2312"/>
          <w:b/>
          <w:spacing w:val="6"/>
          <w:sz w:val="30"/>
          <w:szCs w:val="30"/>
        </w:rPr>
      </w:pPr>
      <w:r/>
    </w:p>
    <w:p>
      <w:pPr>
        <w:snapToGrid w:val="0"/>
        <w:spacing w:line="360" w:lineRule="auto"/>
        <w:ind w:firstLine="840" w:firstLineChars="300"/>
        <w:rPr>
          <w:rFonts w:ascii="仿宋" w:hAnsi="仿宋" w:eastAsia="仿宋"/>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p>
    <w:p>
      <w:pPr>
        <w:spacing w:line="588" w:lineRule="exact"/>
        <w:ind w:firstLine="624" w:firstLineChars="200"/>
        <w:rPr>
          <w:rFonts w:ascii="仿宋_GB2312" w:eastAsia="仿宋_GB2312"/>
          <w:spacing w:val="6"/>
          <w:sz w:val="30"/>
          <w:szCs w:val="30"/>
        </w:rPr>
      </w:pPr>
      <w:r/>
    </w:p>
    <w:p>
      <w:pPr>
        <w:wordWrap w:val="0"/>
        <w:snapToGrid w:val="0"/>
        <w:spacing w:line="360" w:lineRule="auto"/>
        <w:ind w:firstLine="560" w:firstLineChars="200"/>
        <w:jc w:val="right"/>
        <w:rPr>
          <w:rFonts w:ascii="仿宋" w:hAnsi="仿宋" w:eastAsia="仿宋"/>
          <w:sz w:val="28"/>
          <w:szCs w:val="28"/>
          <w:u w:val="single"/>
        </w:rPr>
      </w:pPr>
      <w:r>
        <w:t xml:space="preserve">      投标人名称（盖章）：        </w:t>
      </w:r>
    </w:p>
    <w:p>
      <w:pPr>
        <w:wordWrap w:val="0"/>
        <w:snapToGrid w:val="0"/>
        <w:spacing w:line="360" w:lineRule="auto"/>
        <w:ind w:firstLine="560" w:firstLineChars="200"/>
        <w:jc w:val="right"/>
        <w:rPr>
          <w:rFonts w:ascii="仿宋" w:hAnsi="仿宋" w:eastAsia="仿宋"/>
          <w:sz w:val="28"/>
          <w:szCs w:val="28"/>
          <w:u w:val="single"/>
        </w:rPr>
      </w:pPr>
      <w:r>
        <w:t xml:space="preserve">       日  期：       </w:t>
      </w:r>
    </w:p>
    <w:p>
      <w:r/>
    </w:p>
    <w:p>
      <w:r/>
    </w:p>
    <w:p>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0775B"/>
    <w:multiLevelType w:val="singleLevel"/>
    <w:tmpl w:val="B000775B"/>
    <w:lvl w:ilvl="0" w:tentative="0">
      <w:start w:val="1"/>
      <w:numFmt w:val="decimal"/>
      <w:lvlText w:val="%1."/>
      <w:lvlJc w:val="left"/>
      <w:pPr>
        <w:tabs>
          <w:tab w:val="left" w:pos="312"/>
        </w:tabs>
      </w:pPr>
    </w:lvl>
  </w:abstractNum>
  <w:abstractNum w:abstractNumId="1">
    <w:nsid w:val="C62CEE3B"/>
    <w:multiLevelType w:val="singleLevel"/>
    <w:tmpl w:val="C62CEE3B"/>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229C373"/>
    <w:multiLevelType w:val="singleLevel"/>
    <w:tmpl w:val="0229C373"/>
    <w:lvl w:ilvl="0" w:tentative="0">
      <w:start w:val="1"/>
      <w:numFmt w:val="decimal"/>
      <w:suff w:val="nothing"/>
      <w:lvlText w:val="%1、"/>
      <w:lvlJc w:val="left"/>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D86316D"/>
    <w:multiLevelType w:val="multilevel"/>
    <w:tmpl w:val="2D86316D"/>
    <w:lvl w:ilvl="0" w:tentative="0">
      <w:start w:val="2"/>
      <w:numFmt w:val="decimal"/>
      <w:lvlText w:val="%1．"/>
      <w:lvlJc w:val="left"/>
      <w:pPr>
        <w:ind w:left="3053" w:hanging="360"/>
      </w:pPr>
      <w:rPr>
        <w:rFonts w:hint="default"/>
      </w:rPr>
    </w:lvl>
    <w:lvl w:ilvl="1" w:tentative="0">
      <w:start w:val="1"/>
      <w:numFmt w:val="lowerLetter"/>
      <w:lvlText w:val="%2)"/>
      <w:lvlJc w:val="left"/>
      <w:pPr>
        <w:ind w:left="3533" w:hanging="420"/>
      </w:pPr>
    </w:lvl>
    <w:lvl w:ilvl="2" w:tentative="0">
      <w:start w:val="1"/>
      <w:numFmt w:val="lowerRoman"/>
      <w:lvlText w:val="%3."/>
      <w:lvlJc w:val="right"/>
      <w:pPr>
        <w:ind w:left="3953" w:hanging="420"/>
      </w:pPr>
    </w:lvl>
    <w:lvl w:ilvl="3" w:tentative="0">
      <w:start w:val="1"/>
      <w:numFmt w:val="decimal"/>
      <w:lvlText w:val="%4."/>
      <w:lvlJc w:val="left"/>
      <w:pPr>
        <w:ind w:left="4373" w:hanging="420"/>
      </w:pPr>
    </w:lvl>
    <w:lvl w:ilvl="4" w:tentative="0">
      <w:start w:val="1"/>
      <w:numFmt w:val="lowerLetter"/>
      <w:lvlText w:val="%5)"/>
      <w:lvlJc w:val="left"/>
      <w:pPr>
        <w:ind w:left="4793" w:hanging="420"/>
      </w:pPr>
    </w:lvl>
    <w:lvl w:ilvl="5" w:tentative="0">
      <w:start w:val="1"/>
      <w:numFmt w:val="lowerRoman"/>
      <w:lvlText w:val="%6."/>
      <w:lvlJc w:val="right"/>
      <w:pPr>
        <w:ind w:left="5213" w:hanging="420"/>
      </w:pPr>
    </w:lvl>
    <w:lvl w:ilvl="6" w:tentative="0">
      <w:start w:val="1"/>
      <w:numFmt w:val="decimal"/>
      <w:lvlText w:val="%7."/>
      <w:lvlJc w:val="left"/>
      <w:pPr>
        <w:ind w:left="5633" w:hanging="420"/>
      </w:pPr>
    </w:lvl>
    <w:lvl w:ilvl="7" w:tentative="0">
      <w:start w:val="1"/>
      <w:numFmt w:val="lowerLetter"/>
      <w:lvlText w:val="%8)"/>
      <w:lvlJc w:val="left"/>
      <w:pPr>
        <w:ind w:left="6053" w:hanging="420"/>
      </w:pPr>
    </w:lvl>
    <w:lvl w:ilvl="8" w:tentative="0">
      <w:start w:val="1"/>
      <w:numFmt w:val="lowerRoman"/>
      <w:lvlText w:val="%9."/>
      <w:lvlJc w:val="right"/>
      <w:pPr>
        <w:ind w:left="6473" w:hanging="420"/>
      </w:p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59710381"/>
    <w:multiLevelType w:val="multilevel"/>
    <w:tmpl w:val="597103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381E5A6"/>
    <w:multiLevelType w:val="singleLevel"/>
    <w:tmpl w:val="6381E5A6"/>
    <w:lvl w:ilvl="0" w:tentative="0">
      <w:start w:val="1"/>
      <w:numFmt w:val="decimal"/>
      <w:suff w:val="nothing"/>
      <w:lvlText w:val="%1."/>
      <w:lvlJc w:val="left"/>
    </w:lvl>
  </w:abstractNum>
  <w:abstractNum w:abstractNumId="31">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2">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6ADDFE20"/>
    <w:multiLevelType w:val="singleLevel"/>
    <w:tmpl w:val="6ADDFE20"/>
    <w:lvl w:ilvl="0" w:tentative="0">
      <w:start w:val="2"/>
      <w:numFmt w:val="decimal"/>
      <w:suff w:val="nothing"/>
      <w:lvlText w:val="%1、"/>
      <w:lvlJc w:val="left"/>
    </w:lvl>
  </w:abstractNum>
  <w:abstractNum w:abstractNumId="35">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6">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4"/>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6"/>
  </w:num>
  <w:num w:numId="8">
    <w:abstractNumId w:val="25"/>
  </w:num>
  <w:num w:numId="9">
    <w:abstractNumId w:val="32"/>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28"/>
  </w:num>
  <w:num w:numId="15">
    <w:abstractNumId w:val="22"/>
  </w:num>
  <w:num w:numId="16">
    <w:abstractNumId w:val="19"/>
  </w:num>
  <w:num w:numId="17">
    <w:abstractNumId w:val="6"/>
  </w:num>
  <w:num w:numId="18">
    <w:abstractNumId w:val="26"/>
  </w:num>
  <w:num w:numId="19">
    <w:abstractNumId w:val="8"/>
  </w:num>
  <w:num w:numId="20">
    <w:abstractNumId w:val="16"/>
  </w:num>
  <w:num w:numId="21">
    <w:abstractNumId w:val="14"/>
  </w:num>
  <w:num w:numId="22">
    <w:abstractNumId w:val="23"/>
  </w:num>
  <w:num w:numId="23">
    <w:abstractNumId w:val="9"/>
  </w:num>
  <w:num w:numId="24">
    <w:abstractNumId w:val="35"/>
  </w:num>
  <w:num w:numId="25">
    <w:abstractNumId w:val="5"/>
  </w:num>
  <w:num w:numId="26">
    <w:abstractNumId w:val="31"/>
  </w:num>
  <w:num w:numId="27">
    <w:abstractNumId w:val="24"/>
  </w:num>
  <w:num w:numId="28">
    <w:abstractNumId w:val="13"/>
  </w:num>
  <w:num w:numId="29">
    <w:abstractNumId w:val="2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
  </w:num>
  <w:num w:numId="33">
    <w:abstractNumId w:val="30"/>
  </w:num>
  <w:num w:numId="34">
    <w:abstractNumId w:val="17"/>
  </w:num>
  <w:num w:numId="35">
    <w:abstractNumId w:val="29"/>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0NDgxODg5YTQyNDQ3N2ZkMWZkZWQxZTA4NjhkZDMifQ=="/>
  </w:docVars>
  <w:rsids>
    <w:rsidRoot w:val="007B39CD"/>
    <w:rsid w:val="000854CB"/>
    <w:rsid w:val="000869A0"/>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3D466A"/>
    <w:rsid w:val="150B2163"/>
    <w:rsid w:val="2F1D1673"/>
    <w:rsid w:val="3E7B68E3"/>
    <w:rsid w:val="4C9809FC"/>
    <w:rsid w:val="542453EF"/>
    <w:rsid w:val="5BFF35B9"/>
    <w:rsid w:val="6A9A0533"/>
    <w:rsid w:val="7E9A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autoRedefine/>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98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autoRedefine/>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autoRedefine/>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autoRedefine/>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autoRedefine/>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autoRedefine/>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qFormat/>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985"/>
    <w:semiHidden/>
    <w:unhideWhenUsed/>
    <w:qFormat/>
    <w:uiPriority w:val="99"/>
    <w:pPr>
      <w:jc w:val="left"/>
    </w:pPr>
  </w:style>
  <w:style w:type="paragraph" w:styleId="22">
    <w:name w:val="Salutation"/>
    <w:basedOn w:val="1"/>
    <w:next w:val="1"/>
    <w:link w:val="83"/>
    <w:autoRedefine/>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86"/>
    <w:autoRedefine/>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986"/>
    <w:autoRedefine/>
    <w:qFormat/>
    <w:uiPriority w:val="0"/>
    <w:pPr>
      <w:spacing w:beforeLines="50" w:afterLines="50" w:line="400" w:lineRule="exact"/>
    </w:pPr>
    <w:rPr>
      <w:rFonts w:ascii="宋体" w:hAnsi="Courier New"/>
      <w:sz w:val="24"/>
      <w:szCs w:val="24"/>
    </w:rPr>
  </w:style>
  <w:style w:type="paragraph" w:styleId="32">
    <w:name w:val="List Bullet 5"/>
    <w:basedOn w:val="1"/>
    <w:autoRedefine/>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autoRedefine/>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90"/>
    <w:autoRedefine/>
    <w:unhideWhenUsed/>
    <w:qFormat/>
    <w:uiPriority w:val="99"/>
    <w:rPr>
      <w:sz w:val="18"/>
      <w:szCs w:val="18"/>
    </w:rPr>
  </w:style>
  <w:style w:type="paragraph" w:styleId="38">
    <w:name w:val="footer"/>
    <w:basedOn w:val="1"/>
    <w:link w:val="988"/>
    <w:autoRedefine/>
    <w:unhideWhenUsed/>
    <w:qFormat/>
    <w:uiPriority w:val="99"/>
    <w:pPr>
      <w:tabs>
        <w:tab w:val="center" w:pos="4153"/>
        <w:tab w:val="right" w:pos="8306"/>
      </w:tabs>
      <w:snapToGrid w:val="0"/>
      <w:jc w:val="left"/>
    </w:pPr>
    <w:rPr>
      <w:sz w:val="18"/>
      <w:szCs w:val="18"/>
    </w:rPr>
  </w:style>
  <w:style w:type="paragraph" w:styleId="39">
    <w:name w:val="header"/>
    <w:basedOn w:val="1"/>
    <w:link w:val="98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autoRedefine/>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autoRedefine/>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autoRedefine/>
    <w:semiHidden/>
    <w:unhideWhenUsed/>
    <w:qFormat/>
    <w:uiPriority w:val="39"/>
    <w:pPr>
      <w:ind w:left="1680"/>
      <w:jc w:val="left"/>
    </w:pPr>
    <w:rPr>
      <w:rFonts w:ascii="Times New Roman" w:hAnsi="Times New Roman"/>
      <w:sz w:val="18"/>
      <w:szCs w:val="18"/>
    </w:rPr>
  </w:style>
  <w:style w:type="paragraph" w:styleId="50">
    <w:name w:val="Body Text 2"/>
    <w:basedOn w:val="1"/>
    <w:link w:val="97"/>
    <w:autoRedefine/>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autoRedefine/>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autoRedefine/>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autoRedefine/>
    <w:semiHidden/>
    <w:unhideWhenUsed/>
    <w:qFormat/>
    <w:uiPriority w:val="99"/>
    <w:rPr>
      <w:b/>
      <w:bCs/>
    </w:rPr>
  </w:style>
  <w:style w:type="paragraph" w:styleId="57">
    <w:name w:val="Body Text First Indent"/>
    <w:basedOn w:val="24"/>
    <w:link w:val="102"/>
    <w:autoRedefine/>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autoRedefine/>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autoRedefine/>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semiHidden/>
    <w:unhideWhenUsed/>
    <w:qFormat/>
    <w:uiPriority w:val="99"/>
    <w:rPr>
      <w:color w:val="800080"/>
      <w:u w:val="single"/>
    </w:rPr>
  </w:style>
  <w:style w:type="character" w:styleId="68">
    <w:name w:val="Emphasis"/>
    <w:autoRedefine/>
    <w:qFormat/>
    <w:uiPriority w:val="20"/>
    <w:rPr>
      <w:color w:val="CC0033"/>
    </w:rPr>
  </w:style>
  <w:style w:type="character" w:styleId="69">
    <w:name w:val="Hyperlink"/>
    <w:autoRedefine/>
    <w:semiHidden/>
    <w:unhideWhenUsed/>
    <w:qFormat/>
    <w:uiPriority w:val="99"/>
    <w:rPr>
      <w:color w:val="0000FF"/>
      <w:u w:val="single"/>
    </w:rPr>
  </w:style>
  <w:style w:type="character" w:styleId="70">
    <w:name w:val="annotation reference"/>
    <w:autoRedefine/>
    <w:semiHidden/>
    <w:unhideWhenUsed/>
    <w:qFormat/>
    <w:uiPriority w:val="99"/>
    <w:rPr>
      <w:sz w:val="21"/>
      <w:szCs w:val="21"/>
    </w:rPr>
  </w:style>
  <w:style w:type="character" w:styleId="71">
    <w:name w:val="footnote reference"/>
    <w:autoRedefine/>
    <w:semiHidden/>
    <w:unhideWhenUsed/>
    <w:qFormat/>
    <w:uiPriority w:val="99"/>
    <w:rPr>
      <w:vertAlign w:val="superscript"/>
    </w:rPr>
  </w:style>
  <w:style w:type="character" w:customStyle="1" w:styleId="72">
    <w:name w:val="标题 1 字符"/>
    <w:basedOn w:val="64"/>
    <w:link w:val="2"/>
    <w:autoRedefine/>
    <w:qFormat/>
    <w:uiPriority w:val="0"/>
    <w:rPr>
      <w:rFonts w:ascii="Calibri" w:hAnsi="Calibri" w:eastAsia="隶书" w:cs="Times New Roman"/>
      <w:b/>
      <w:bCs/>
      <w:kern w:val="0"/>
      <w:sz w:val="36"/>
      <w:szCs w:val="36"/>
    </w:rPr>
  </w:style>
  <w:style w:type="character" w:customStyle="1" w:styleId="73">
    <w:name w:val="标题 2 Char"/>
    <w:basedOn w:val="64"/>
    <w:autoRedefine/>
    <w:qFormat/>
    <w:uiPriority w:val="0"/>
    <w:rPr>
      <w:rFonts w:asciiTheme="majorHAnsi" w:hAnsiTheme="majorHAnsi" w:eastAsiaTheme="majorEastAsia" w:cstheme="majorBidi"/>
      <w:b/>
      <w:bCs/>
      <w:sz w:val="32"/>
      <w:szCs w:val="32"/>
    </w:rPr>
  </w:style>
  <w:style w:type="character" w:customStyle="1" w:styleId="74">
    <w:name w:val="标题 3 字符"/>
    <w:basedOn w:val="64"/>
    <w:link w:val="4"/>
    <w:autoRedefine/>
    <w:qFormat/>
    <w:uiPriority w:val="9"/>
    <w:rPr>
      <w:rFonts w:ascii="Calibri" w:hAnsi="Calibri" w:eastAsia="宋体" w:cs="Times New Roman"/>
      <w:b/>
      <w:bCs/>
      <w:sz w:val="32"/>
      <w:szCs w:val="32"/>
    </w:rPr>
  </w:style>
  <w:style w:type="character" w:customStyle="1" w:styleId="75">
    <w:name w:val="标题 4 字符"/>
    <w:basedOn w:val="64"/>
    <w:link w:val="5"/>
    <w:autoRedefine/>
    <w:qFormat/>
    <w:uiPriority w:val="0"/>
    <w:rPr>
      <w:rFonts w:ascii="Arial" w:hAnsi="Arial" w:eastAsia="黑体" w:cs="Times New Roman"/>
      <w:b/>
      <w:bCs/>
      <w:sz w:val="28"/>
      <w:szCs w:val="28"/>
    </w:rPr>
  </w:style>
  <w:style w:type="character" w:customStyle="1" w:styleId="76">
    <w:name w:val="标题 5 字符"/>
    <w:basedOn w:val="64"/>
    <w:link w:val="6"/>
    <w:autoRedefine/>
    <w:qFormat/>
    <w:uiPriority w:val="0"/>
    <w:rPr>
      <w:rFonts w:ascii="Calibri" w:hAnsi="Calibri" w:eastAsia="宋体" w:cs="Times New Roman"/>
      <w:b/>
      <w:bCs/>
      <w:sz w:val="28"/>
      <w:szCs w:val="28"/>
    </w:rPr>
  </w:style>
  <w:style w:type="character" w:customStyle="1" w:styleId="77">
    <w:name w:val="标题 6 字符"/>
    <w:basedOn w:val="64"/>
    <w:link w:val="7"/>
    <w:autoRedefine/>
    <w:qFormat/>
    <w:uiPriority w:val="0"/>
    <w:rPr>
      <w:rFonts w:ascii="Arial" w:hAnsi="Arial" w:eastAsia="黑体" w:cs="Times New Roman"/>
      <w:b/>
      <w:bCs/>
      <w:sz w:val="24"/>
      <w:szCs w:val="24"/>
    </w:rPr>
  </w:style>
  <w:style w:type="character" w:customStyle="1" w:styleId="78">
    <w:name w:val="标题 7 字符"/>
    <w:basedOn w:val="64"/>
    <w:link w:val="8"/>
    <w:autoRedefine/>
    <w:qFormat/>
    <w:uiPriority w:val="99"/>
    <w:rPr>
      <w:rFonts w:ascii="Calibri" w:hAnsi="Calibri" w:eastAsia="宋体" w:cs="Times New Roman"/>
      <w:b/>
      <w:bCs/>
      <w:sz w:val="24"/>
      <w:szCs w:val="24"/>
    </w:rPr>
  </w:style>
  <w:style w:type="character" w:customStyle="1" w:styleId="79">
    <w:name w:val="标题 8 字符"/>
    <w:basedOn w:val="64"/>
    <w:link w:val="9"/>
    <w:autoRedefine/>
    <w:qFormat/>
    <w:uiPriority w:val="99"/>
    <w:rPr>
      <w:rFonts w:ascii="Cambria" w:hAnsi="Cambria" w:eastAsia="宋体" w:cs="Times New Roman"/>
      <w:sz w:val="24"/>
      <w:szCs w:val="24"/>
    </w:rPr>
  </w:style>
  <w:style w:type="character" w:customStyle="1" w:styleId="80">
    <w:name w:val="标题 9 字符"/>
    <w:basedOn w:val="64"/>
    <w:link w:val="10"/>
    <w:autoRedefine/>
    <w:qFormat/>
    <w:uiPriority w:val="99"/>
    <w:rPr>
      <w:rFonts w:ascii="Cambria" w:hAnsi="Cambria" w:eastAsia="宋体" w:cs="Times New Roman"/>
      <w:szCs w:val="21"/>
    </w:rPr>
  </w:style>
  <w:style w:type="character" w:customStyle="1" w:styleId="81">
    <w:name w:val="文档结构图 字符"/>
    <w:basedOn w:val="64"/>
    <w:link w:val="20"/>
    <w:autoRedefine/>
    <w:qFormat/>
    <w:uiPriority w:val="99"/>
    <w:rPr>
      <w:rFonts w:ascii="宋体" w:hAnsi="Calibri" w:eastAsia="宋体" w:cs="Times New Roman"/>
      <w:sz w:val="18"/>
      <w:szCs w:val="18"/>
    </w:rPr>
  </w:style>
  <w:style w:type="character" w:customStyle="1" w:styleId="82">
    <w:name w:val="批注文字 字符1"/>
    <w:basedOn w:val="64"/>
    <w:link w:val="21"/>
    <w:autoRedefine/>
    <w:qFormat/>
    <w:uiPriority w:val="99"/>
    <w:rPr>
      <w:rFonts w:ascii="Calibri" w:hAnsi="Calibri" w:eastAsia="宋体" w:cs="Times New Roman"/>
    </w:rPr>
  </w:style>
  <w:style w:type="character" w:customStyle="1" w:styleId="83">
    <w:name w:val="称呼 字符"/>
    <w:basedOn w:val="64"/>
    <w:link w:val="22"/>
    <w:autoRedefine/>
    <w:qFormat/>
    <w:uiPriority w:val="99"/>
    <w:rPr>
      <w:rFonts w:ascii="宋体" w:hAnsi="Times New Roman" w:eastAsia="宋体" w:cs="Times New Roman"/>
      <w:b/>
      <w:sz w:val="28"/>
      <w:szCs w:val="20"/>
    </w:rPr>
  </w:style>
  <w:style w:type="character" w:customStyle="1" w:styleId="84">
    <w:name w:val="正文文本 3 字符"/>
    <w:basedOn w:val="64"/>
    <w:link w:val="23"/>
    <w:autoRedefine/>
    <w:qFormat/>
    <w:uiPriority w:val="99"/>
    <w:rPr>
      <w:rFonts w:ascii="Times New Roman" w:hAnsi="宋体" w:eastAsia="仿宋_GB2312" w:cs="Times New Roman"/>
      <w:b/>
      <w:bCs/>
      <w:sz w:val="24"/>
      <w:szCs w:val="20"/>
    </w:rPr>
  </w:style>
  <w:style w:type="character" w:customStyle="1" w:styleId="85">
    <w:name w:val="正文文本 字符1"/>
    <w:basedOn w:val="64"/>
    <w:link w:val="24"/>
    <w:autoRedefine/>
    <w:qFormat/>
    <w:uiPriority w:val="99"/>
    <w:rPr>
      <w:rFonts w:ascii="Calibri" w:hAnsi="Calibri" w:eastAsia="宋体" w:cs="Times New Roman"/>
      <w:sz w:val="28"/>
      <w:szCs w:val="24"/>
    </w:rPr>
  </w:style>
  <w:style w:type="character" w:customStyle="1" w:styleId="86">
    <w:name w:val="正文文本缩进 字符1"/>
    <w:basedOn w:val="64"/>
    <w:link w:val="25"/>
    <w:autoRedefine/>
    <w:qFormat/>
    <w:uiPriority w:val="99"/>
    <w:rPr>
      <w:rFonts w:ascii="宋体" w:hAnsi="Courier New" w:eastAsia="宋体" w:cs="Times New Roman"/>
      <w:spacing w:val="-4"/>
      <w:sz w:val="18"/>
      <w:szCs w:val="20"/>
    </w:rPr>
  </w:style>
  <w:style w:type="character" w:customStyle="1" w:styleId="87">
    <w:name w:val="纯文本 字符"/>
    <w:basedOn w:val="64"/>
    <w:link w:val="31"/>
    <w:autoRedefine/>
    <w:qFormat/>
    <w:uiPriority w:val="99"/>
    <w:rPr>
      <w:rFonts w:ascii="宋体" w:hAnsi="Courier New" w:eastAsia="宋体" w:cs="Times New Roman"/>
      <w:sz w:val="24"/>
      <w:szCs w:val="24"/>
    </w:rPr>
  </w:style>
  <w:style w:type="character" w:customStyle="1" w:styleId="88">
    <w:name w:val="日期 字符"/>
    <w:basedOn w:val="64"/>
    <w:link w:val="34"/>
    <w:autoRedefine/>
    <w:qFormat/>
    <w:uiPriority w:val="0"/>
    <w:rPr>
      <w:rFonts w:ascii="Calibri" w:hAnsi="Calibri" w:eastAsia="楷体_GB2312" w:cs="Times New Roman"/>
      <w:sz w:val="32"/>
      <w:szCs w:val="20"/>
    </w:rPr>
  </w:style>
  <w:style w:type="character" w:customStyle="1" w:styleId="89">
    <w:name w:val="正文文本缩进 2 字符"/>
    <w:basedOn w:val="64"/>
    <w:link w:val="35"/>
    <w:autoRedefine/>
    <w:qFormat/>
    <w:uiPriority w:val="99"/>
    <w:rPr>
      <w:rFonts w:ascii="仿宋_GB2312" w:hAnsi="宋体" w:eastAsia="宋体" w:cs="Times New Roman"/>
      <w:b/>
      <w:bCs/>
      <w:color w:val="000000"/>
      <w:sz w:val="24"/>
      <w:szCs w:val="24"/>
    </w:rPr>
  </w:style>
  <w:style w:type="character" w:customStyle="1" w:styleId="90">
    <w:name w:val="尾注文本 字符"/>
    <w:basedOn w:val="64"/>
    <w:link w:val="36"/>
    <w:autoRedefine/>
    <w:qFormat/>
    <w:uiPriority w:val="99"/>
    <w:rPr>
      <w:rFonts w:ascii="宋体" w:hAnsi="Calibri" w:eastAsia="宋体" w:cs="Times New Roman"/>
      <w:snapToGrid w:val="0"/>
      <w:kern w:val="0"/>
      <w:szCs w:val="20"/>
    </w:rPr>
  </w:style>
  <w:style w:type="character" w:customStyle="1" w:styleId="91">
    <w:name w:val="批注框文本 字符"/>
    <w:basedOn w:val="64"/>
    <w:link w:val="37"/>
    <w:autoRedefine/>
    <w:qFormat/>
    <w:uiPriority w:val="99"/>
    <w:rPr>
      <w:rFonts w:ascii="Calibri" w:hAnsi="Calibri" w:eastAsia="宋体" w:cs="Times New Roman"/>
      <w:sz w:val="18"/>
      <w:szCs w:val="18"/>
    </w:rPr>
  </w:style>
  <w:style w:type="character" w:customStyle="1" w:styleId="92">
    <w:name w:val="页脚 Char"/>
    <w:basedOn w:val="64"/>
    <w:autoRedefine/>
    <w:qFormat/>
    <w:uiPriority w:val="0"/>
    <w:rPr>
      <w:rFonts w:ascii="Calibri" w:hAnsi="Calibri" w:eastAsia="宋体" w:cs="Times New Roman"/>
      <w:sz w:val="18"/>
      <w:szCs w:val="18"/>
    </w:rPr>
  </w:style>
  <w:style w:type="character" w:customStyle="1" w:styleId="93">
    <w:name w:val="页眉 Char"/>
    <w:basedOn w:val="64"/>
    <w:autoRedefine/>
    <w:qFormat/>
    <w:uiPriority w:val="0"/>
    <w:rPr>
      <w:rFonts w:ascii="Calibri" w:hAnsi="Calibri" w:eastAsia="宋体" w:cs="Times New Roman"/>
      <w:sz w:val="18"/>
      <w:szCs w:val="18"/>
    </w:rPr>
  </w:style>
  <w:style w:type="character" w:customStyle="1" w:styleId="94">
    <w:name w:val="副标题 字符"/>
    <w:basedOn w:val="64"/>
    <w:link w:val="42"/>
    <w:autoRedefine/>
    <w:qFormat/>
    <w:uiPriority w:val="11"/>
    <w:rPr>
      <w:rFonts w:ascii="Times New Roman" w:hAnsi="Times New Roman" w:eastAsia="Times New Roman" w:cs="Times New Roman"/>
      <w:sz w:val="18"/>
      <w:szCs w:val="18"/>
    </w:rPr>
  </w:style>
  <w:style w:type="character" w:customStyle="1" w:styleId="95">
    <w:name w:val="脚注文本 字符"/>
    <w:basedOn w:val="64"/>
    <w:link w:val="44"/>
    <w:autoRedefine/>
    <w:qFormat/>
    <w:uiPriority w:val="99"/>
    <w:rPr>
      <w:rFonts w:ascii="Calibri" w:hAnsi="Calibri" w:eastAsia="宋体" w:cs="Times New Roman"/>
      <w:sz w:val="18"/>
      <w:szCs w:val="18"/>
    </w:rPr>
  </w:style>
  <w:style w:type="character" w:customStyle="1" w:styleId="96">
    <w:name w:val="正文文本缩进 3 字符"/>
    <w:basedOn w:val="64"/>
    <w:link w:val="46"/>
    <w:autoRedefine/>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autoRedefine/>
    <w:qFormat/>
    <w:uiPriority w:val="0"/>
    <w:rPr>
      <w:rFonts w:ascii="宋体" w:hAnsi="宋体" w:eastAsia="宋体" w:cs="Times New Roman"/>
      <w:color w:val="000000"/>
      <w:sz w:val="24"/>
      <w:szCs w:val="24"/>
    </w:rPr>
  </w:style>
  <w:style w:type="character" w:customStyle="1" w:styleId="98">
    <w:name w:val="HTML 预设格式 字符"/>
    <w:basedOn w:val="64"/>
    <w:link w:val="52"/>
    <w:autoRedefine/>
    <w:qFormat/>
    <w:uiPriority w:val="99"/>
    <w:rPr>
      <w:rFonts w:ascii="Courier New" w:hAnsi="Courier New" w:eastAsia="宋体" w:cs="Times New Roman"/>
      <w:sz w:val="20"/>
      <w:szCs w:val="20"/>
    </w:rPr>
  </w:style>
  <w:style w:type="character" w:customStyle="1" w:styleId="99">
    <w:name w:val="标题 字符"/>
    <w:basedOn w:val="64"/>
    <w:link w:val="55"/>
    <w:autoRedefine/>
    <w:qFormat/>
    <w:uiPriority w:val="99"/>
    <w:rPr>
      <w:rFonts w:ascii="Arial" w:hAnsi="Arial" w:eastAsia="宋体" w:cs="Times New Roman"/>
      <w:b/>
      <w:bCs/>
      <w:sz w:val="32"/>
      <w:szCs w:val="32"/>
    </w:rPr>
  </w:style>
  <w:style w:type="character" w:customStyle="1" w:styleId="100">
    <w:name w:val="批注主题 Char"/>
    <w:basedOn w:val="82"/>
    <w:link w:val="101"/>
    <w:autoRedefine/>
    <w:qFormat/>
    <w:uiPriority w:val="99"/>
    <w:rPr>
      <w:rFonts w:ascii="Calibri" w:hAnsi="Calibri" w:eastAsia="宋体" w:cs="Times New Roman"/>
      <w:b/>
      <w:bCs/>
    </w:rPr>
  </w:style>
  <w:style w:type="paragraph" w:customStyle="1" w:styleId="101">
    <w:name w:val="批注主题1"/>
    <w:basedOn w:val="21"/>
    <w:next w:val="21"/>
    <w:link w:val="100"/>
    <w:autoRedefine/>
    <w:qFormat/>
    <w:uiPriority w:val="99"/>
    <w:rPr>
      <w:b/>
      <w:bCs/>
    </w:rPr>
  </w:style>
  <w:style w:type="character" w:customStyle="1" w:styleId="102">
    <w:name w:val="正文首行缩进 字符"/>
    <w:basedOn w:val="85"/>
    <w:link w:val="57"/>
    <w:autoRedefine/>
    <w:qFormat/>
    <w:uiPriority w:val="99"/>
    <w:rPr>
      <w:rFonts w:ascii="Calibri" w:hAnsi="Calibri" w:eastAsia="宋体" w:cs="Times New Roman"/>
      <w:sz w:val="28"/>
      <w:szCs w:val="24"/>
    </w:rPr>
  </w:style>
  <w:style w:type="character" w:customStyle="1" w:styleId="103">
    <w:name w:val="正文首行缩进 2 Char"/>
    <w:basedOn w:val="86"/>
    <w:link w:val="104"/>
    <w:autoRedefine/>
    <w:qFormat/>
    <w:uiPriority w:val="0"/>
    <w:rPr>
      <w:rFonts w:ascii="宋体" w:hAnsi="Courier New" w:eastAsia="宋体" w:cs="Times New Roman"/>
      <w:spacing w:val="-4"/>
      <w:sz w:val="18"/>
      <w:szCs w:val="20"/>
    </w:rPr>
  </w:style>
  <w:style w:type="paragraph" w:customStyle="1" w:styleId="104">
    <w:name w:val="正文首行缩进 22"/>
    <w:basedOn w:val="105"/>
    <w:link w:val="103"/>
    <w:autoRedefine/>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autoRedefine/>
    <w:qFormat/>
    <w:uiPriority w:val="99"/>
    <w:pPr>
      <w:spacing w:after="120"/>
      <w:ind w:left="420" w:leftChars="200"/>
    </w:pPr>
    <w:rPr>
      <w:rFonts w:cs="黑体"/>
    </w:rPr>
  </w:style>
  <w:style w:type="character" w:customStyle="1" w:styleId="106">
    <w:name w:val="ca-8"/>
    <w:basedOn w:val="64"/>
    <w:autoRedefine/>
    <w:qFormat/>
    <w:uiPriority w:val="0"/>
  </w:style>
  <w:style w:type="character" w:customStyle="1" w:styleId="107">
    <w:name w:val="题注 字符"/>
    <w:link w:val="18"/>
    <w:autoRedefine/>
    <w:qFormat/>
    <w:uiPriority w:val="0"/>
    <w:rPr>
      <w:rFonts w:ascii="Arial" w:hAnsi="Arial" w:eastAsia="黑体" w:cs="Times New Roman"/>
      <w:sz w:val="20"/>
      <w:szCs w:val="20"/>
    </w:rPr>
  </w:style>
  <w:style w:type="character" w:customStyle="1" w:styleId="108">
    <w:name w:val="正文2 Char Char"/>
    <w:link w:val="109"/>
    <w:autoRedefine/>
    <w:qFormat/>
    <w:uiPriority w:val="0"/>
    <w:rPr>
      <w:rFonts w:ascii="Times New Roman" w:hAnsi="Times New Roman"/>
      <w:sz w:val="24"/>
    </w:rPr>
  </w:style>
  <w:style w:type="paragraph" w:customStyle="1" w:styleId="109">
    <w:name w:val="正文2"/>
    <w:basedOn w:val="1"/>
    <w:link w:val="108"/>
    <w:autoRedefine/>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autoRedefine/>
    <w:qFormat/>
    <w:uiPriority w:val="0"/>
    <w:rPr>
      <w:rFonts w:ascii="Times New Roman" w:hAnsi="宋体"/>
      <w:sz w:val="24"/>
      <w:szCs w:val="24"/>
    </w:rPr>
  </w:style>
  <w:style w:type="paragraph" w:customStyle="1" w:styleId="111">
    <w:name w:val="新昌正文"/>
    <w:basedOn w:val="1"/>
    <w:link w:val="110"/>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autoRedefine/>
    <w:qFormat/>
    <w:uiPriority w:val="0"/>
    <w:rPr>
      <w:rFonts w:eastAsia="宋体" w:cs="宋体"/>
      <w:kern w:val="2"/>
      <w:sz w:val="24"/>
      <w:lang w:val="en-US" w:eastAsia="zh-CN" w:bidi="ar-SA"/>
    </w:rPr>
  </w:style>
  <w:style w:type="character" w:customStyle="1" w:styleId="113">
    <w:name w:val="表正文 Char1"/>
    <w:autoRedefine/>
    <w:qFormat/>
    <w:uiPriority w:val="0"/>
    <w:rPr>
      <w:rFonts w:eastAsia="宋体"/>
      <w:kern w:val="2"/>
      <w:sz w:val="24"/>
      <w:lang w:val="en-US" w:eastAsia="zh-CN"/>
    </w:rPr>
  </w:style>
  <w:style w:type="character" w:customStyle="1" w:styleId="114">
    <w:name w:val="A C"/>
    <w:autoRedefine/>
    <w:qFormat/>
    <w:uiPriority w:val="0"/>
    <w:rPr>
      <w:rFonts w:ascii="仿宋_GB2312"/>
      <w:bCs/>
      <w:iCs/>
      <w:sz w:val="24"/>
    </w:rPr>
  </w:style>
  <w:style w:type="character" w:customStyle="1" w:styleId="115">
    <w:name w:val="大汉方案正文 Char1"/>
    <w:link w:val="116"/>
    <w:autoRedefine/>
    <w:qFormat/>
    <w:uiPriority w:val="0"/>
    <w:rPr>
      <w:rFonts w:ascii="Arial" w:hAnsi="Arial" w:eastAsia="宋体"/>
      <w:sz w:val="24"/>
      <w:szCs w:val="24"/>
    </w:rPr>
  </w:style>
  <w:style w:type="paragraph" w:customStyle="1" w:styleId="116">
    <w:name w:val="大汉方案正文"/>
    <w:basedOn w:val="1"/>
    <w:link w:val="115"/>
    <w:autoRedefine/>
    <w:qFormat/>
    <w:uiPriority w:val="0"/>
    <w:pPr>
      <w:spacing w:line="360" w:lineRule="auto"/>
      <w:ind w:firstLine="200" w:firstLineChars="200"/>
    </w:pPr>
    <w:rPr>
      <w:rFonts w:ascii="Arial" w:hAnsi="Arial" w:cstheme="minorBidi"/>
      <w:sz w:val="24"/>
      <w:szCs w:val="24"/>
    </w:rPr>
  </w:style>
  <w:style w:type="character" w:customStyle="1" w:styleId="117">
    <w:name w:val="正 文 1 Char Char"/>
    <w:autoRedefine/>
    <w:qFormat/>
    <w:uiPriority w:val="0"/>
    <w:rPr>
      <w:rFonts w:ascii="宋体" w:hAnsi="Courier New" w:eastAsia="宋体"/>
      <w:kern w:val="2"/>
      <w:sz w:val="21"/>
      <w:lang w:val="en-US" w:eastAsia="zh-CN" w:bidi="ar-SA"/>
    </w:rPr>
  </w:style>
  <w:style w:type="character" w:customStyle="1" w:styleId="118">
    <w:name w:val="Char Char6"/>
    <w:autoRedefine/>
    <w:qFormat/>
    <w:uiPriority w:val="0"/>
    <w:rPr>
      <w:rFonts w:ascii="Calibri" w:hAnsi="Calibri" w:eastAsia="宋体"/>
      <w:b/>
      <w:bCs/>
      <w:kern w:val="2"/>
      <w:sz w:val="28"/>
      <w:szCs w:val="28"/>
      <w:lang w:bidi="ar-SA"/>
    </w:rPr>
  </w:style>
  <w:style w:type="character" w:customStyle="1" w:styleId="119">
    <w:name w:val="标题 1 Char1"/>
    <w:autoRedefine/>
    <w:qFormat/>
    <w:uiPriority w:val="0"/>
    <w:rPr>
      <w:rFonts w:cs="Times New Roman"/>
      <w:b/>
      <w:bCs/>
      <w:kern w:val="44"/>
      <w:sz w:val="44"/>
      <w:szCs w:val="44"/>
    </w:rPr>
  </w:style>
  <w:style w:type="character" w:customStyle="1" w:styleId="120">
    <w:name w:val="仙居正文 Char"/>
    <w:link w:val="121"/>
    <w:autoRedefine/>
    <w:qFormat/>
    <w:uiPriority w:val="0"/>
    <w:rPr>
      <w:rFonts w:ascii="宋体" w:hAnsi="宋体"/>
      <w:sz w:val="24"/>
      <w:szCs w:val="24"/>
    </w:rPr>
  </w:style>
  <w:style w:type="paragraph" w:customStyle="1" w:styleId="121">
    <w:name w:val="仙居正文"/>
    <w:basedOn w:val="1"/>
    <w:link w:val="120"/>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autoRedefine/>
    <w:qFormat/>
    <w:uiPriority w:val="0"/>
    <w:rPr>
      <w:rFonts w:ascii="Courier New" w:hAnsi="Courier New"/>
      <w:color w:val="008080"/>
    </w:rPr>
  </w:style>
  <w:style w:type="character" w:customStyle="1" w:styleId="123">
    <w:name w:val="unnamed1"/>
    <w:basedOn w:val="64"/>
    <w:autoRedefine/>
    <w:qFormat/>
    <w:uiPriority w:val="0"/>
  </w:style>
  <w:style w:type="character" w:customStyle="1" w:styleId="124">
    <w:name w:val="样式(-) Char"/>
    <w:link w:val="125"/>
    <w:autoRedefine/>
    <w:qFormat/>
    <w:locked/>
    <w:uiPriority w:val="0"/>
    <w:rPr>
      <w:rFonts w:ascii="Calibri" w:hAnsi="Calibri" w:eastAsia="仿宋"/>
      <w:b/>
      <w:sz w:val="28"/>
      <w:szCs w:val="21"/>
    </w:rPr>
  </w:style>
  <w:style w:type="paragraph" w:customStyle="1" w:styleId="125">
    <w:name w:val="样式(-)"/>
    <w:basedOn w:val="126"/>
    <w:link w:val="124"/>
    <w:autoRedefine/>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autoRedefine/>
    <w:qFormat/>
    <w:uiPriority w:val="0"/>
    <w:pPr>
      <w:ind w:firstLine="420" w:firstLineChars="200"/>
    </w:pPr>
    <w:rPr>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表格中文字 Char Char"/>
    <w:autoRedefine/>
    <w:qFormat/>
    <w:uiPriority w:val="0"/>
    <w:rPr>
      <w:rFonts w:ascii="新宋体" w:hAnsi="新宋体" w:eastAsia="新宋体"/>
      <w:sz w:val="24"/>
      <w:szCs w:val="24"/>
      <w:lang w:bidi="ar-SA"/>
    </w:rPr>
  </w:style>
  <w:style w:type="character" w:customStyle="1" w:styleId="129">
    <w:name w:val="ca-7"/>
    <w:basedOn w:val="64"/>
    <w:autoRedefine/>
    <w:qFormat/>
    <w:uiPriority w:val="0"/>
  </w:style>
  <w:style w:type="character" w:customStyle="1" w:styleId="130">
    <w:name w:val="公司一级标题"/>
    <w:autoRedefine/>
    <w:qFormat/>
    <w:uiPriority w:val="0"/>
    <w:rPr>
      <w:rFonts w:ascii="黑体" w:hAnsi="黑体" w:eastAsia="黑体"/>
      <w:color w:val="333300"/>
      <w:sz w:val="30"/>
    </w:rPr>
  </w:style>
  <w:style w:type="character" w:customStyle="1" w:styleId="131">
    <w:name w:val="a Char"/>
    <w:link w:val="132"/>
    <w:autoRedefine/>
    <w:qFormat/>
    <w:uiPriority w:val="0"/>
    <w:rPr>
      <w:rFonts w:ascii="宋体" w:hAnsi="宋体" w:eastAsia="仿宋_GB2312"/>
      <w:sz w:val="24"/>
    </w:rPr>
  </w:style>
  <w:style w:type="paragraph" w:customStyle="1" w:styleId="132">
    <w:name w:val="a"/>
    <w:basedOn w:val="1"/>
    <w:link w:val="131"/>
    <w:autoRedefine/>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autoRedefine/>
    <w:qFormat/>
    <w:uiPriority w:val="0"/>
  </w:style>
  <w:style w:type="character" w:customStyle="1" w:styleId="134">
    <w:name w:val="tw4winTerm"/>
    <w:autoRedefine/>
    <w:qFormat/>
    <w:uiPriority w:val="0"/>
    <w:rPr>
      <w:color w:val="0000FF"/>
    </w:rPr>
  </w:style>
  <w:style w:type="character" w:customStyle="1" w:styleId="135">
    <w:name w:val="正文样式_首行缩进2字符 Char"/>
    <w:link w:val="136"/>
    <w:autoRedefine/>
    <w:qFormat/>
    <w:uiPriority w:val="0"/>
    <w:rPr>
      <w:sz w:val="24"/>
      <w:szCs w:val="24"/>
    </w:rPr>
  </w:style>
  <w:style w:type="paragraph" w:customStyle="1" w:styleId="136">
    <w:name w:val="正文样式_首行缩进2字符"/>
    <w:basedOn w:val="1"/>
    <w:link w:val="135"/>
    <w:autoRedefine/>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autoRedefine/>
    <w:qFormat/>
    <w:uiPriority w:val="0"/>
    <w:rPr>
      <w:rFonts w:ascii="Calibri" w:hAnsi="Calibri" w:eastAsia="宋体"/>
      <w:kern w:val="2"/>
      <w:sz w:val="24"/>
      <w:szCs w:val="24"/>
      <w:lang w:bidi="ar-SA"/>
    </w:rPr>
  </w:style>
  <w:style w:type="character" w:customStyle="1" w:styleId="138">
    <w:name w:val="BodyText 2 Char Char"/>
    <w:link w:val="139"/>
    <w:autoRedefine/>
    <w:qFormat/>
    <w:uiPriority w:val="0"/>
    <w:rPr>
      <w:snapToGrid w:val="0"/>
      <w:sz w:val="24"/>
    </w:rPr>
  </w:style>
  <w:style w:type="paragraph" w:customStyle="1" w:styleId="139">
    <w:name w:val="BodyText 2"/>
    <w:basedOn w:val="1"/>
    <w:link w:val="138"/>
    <w:autoRedefine/>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autoRedefine/>
    <w:qFormat/>
    <w:uiPriority w:val="0"/>
    <w:rPr>
      <w:rFonts w:ascii="Courier New" w:hAnsi="Courier New"/>
      <w:color w:val="FF0000"/>
    </w:rPr>
  </w:style>
  <w:style w:type="character" w:customStyle="1" w:styleId="141">
    <w:name w:val="Z图表 Char"/>
    <w:link w:val="142"/>
    <w:autoRedefine/>
    <w:qFormat/>
    <w:uiPriority w:val="0"/>
    <w:rPr>
      <w:rFonts w:ascii="Times New Roman" w:hAnsi="Times New Roman" w:eastAsia="黑体"/>
      <w:sz w:val="24"/>
      <w:szCs w:val="24"/>
    </w:rPr>
  </w:style>
  <w:style w:type="paragraph" w:customStyle="1" w:styleId="142">
    <w:name w:val="Z图表"/>
    <w:basedOn w:val="18"/>
    <w:link w:val="141"/>
    <w:autoRedefine/>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autoRedefine/>
    <w:qFormat/>
    <w:uiPriority w:val="0"/>
    <w:rPr>
      <w:rFonts w:ascii="Cambria" w:hAnsi="Cambria" w:eastAsia="宋体"/>
      <w:b/>
      <w:bCs/>
      <w:color w:val="000000"/>
      <w:szCs w:val="21"/>
    </w:rPr>
  </w:style>
  <w:style w:type="paragraph" w:customStyle="1" w:styleId="144">
    <w:name w:val="标题4-dyf"/>
    <w:basedOn w:val="5"/>
    <w:link w:val="143"/>
    <w:autoRedefine/>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autoRedefine/>
    <w:qFormat/>
    <w:uiPriority w:val="0"/>
    <w:rPr>
      <w:rFonts w:ascii="Times New Roman" w:hAnsi="Times New Roman" w:eastAsia="Times New Roman"/>
      <w:sz w:val="22"/>
    </w:rPr>
  </w:style>
  <w:style w:type="paragraph" w:customStyle="1" w:styleId="146">
    <w:name w:val="无间隔1"/>
    <w:link w:val="145"/>
    <w:autoRedefine/>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autoRedefine/>
    <w:qFormat/>
    <w:uiPriority w:val="0"/>
    <w:rPr>
      <w:rFonts w:ascii="Times New Roman" w:hAnsi="Times New Roman" w:eastAsia="黑体"/>
      <w:color w:val="000000"/>
      <w:sz w:val="24"/>
      <w:szCs w:val="24"/>
    </w:rPr>
  </w:style>
  <w:style w:type="paragraph" w:customStyle="1" w:styleId="148">
    <w:name w:val="ZJGIS图表"/>
    <w:basedOn w:val="1"/>
    <w:link w:val="147"/>
    <w:autoRedefine/>
    <w:qFormat/>
    <w:uiPriority w:val="0"/>
    <w:pPr>
      <w:jc w:val="center"/>
    </w:pPr>
    <w:rPr>
      <w:rFonts w:ascii="Times New Roman" w:hAnsi="Times New Roman" w:eastAsia="黑体" w:cstheme="minorBidi"/>
      <w:color w:val="000000"/>
      <w:sz w:val="24"/>
      <w:szCs w:val="24"/>
    </w:rPr>
  </w:style>
  <w:style w:type="character" w:customStyle="1" w:styleId="149">
    <w:name w:val="H1 Char2"/>
    <w:autoRedefine/>
    <w:qFormat/>
    <w:uiPriority w:val="0"/>
    <w:rPr>
      <w:rFonts w:eastAsia="隶书"/>
      <w:b/>
      <w:bCs/>
      <w:sz w:val="36"/>
      <w:szCs w:val="36"/>
      <w:lang w:val="en-US" w:eastAsia="zh-CN" w:bidi="ar-SA"/>
    </w:rPr>
  </w:style>
  <w:style w:type="character" w:customStyle="1" w:styleId="150">
    <w:name w:val="info4"/>
    <w:basedOn w:val="64"/>
    <w:autoRedefine/>
    <w:qFormat/>
    <w:uiPriority w:val="0"/>
  </w:style>
  <w:style w:type="character" w:customStyle="1" w:styleId="151">
    <w:name w:val="content"/>
    <w:basedOn w:val="64"/>
    <w:autoRedefine/>
    <w:qFormat/>
    <w:uiPriority w:val="0"/>
  </w:style>
  <w:style w:type="character" w:customStyle="1" w:styleId="152">
    <w:name w:val="普通文字 Char Char2"/>
    <w:autoRedefine/>
    <w:qFormat/>
    <w:uiPriority w:val="0"/>
    <w:rPr>
      <w:rFonts w:ascii="宋体" w:hAnsi="Courier New" w:eastAsia="宋体"/>
      <w:sz w:val="21"/>
      <w:lang w:val="en-US" w:eastAsia="zh-CN" w:bidi="ar-SA"/>
    </w:rPr>
  </w:style>
  <w:style w:type="character" w:customStyle="1" w:styleId="153">
    <w:name w:val="列表1 Char Char"/>
    <w:link w:val="154"/>
    <w:autoRedefine/>
    <w:qFormat/>
    <w:uiPriority w:val="0"/>
    <w:rPr>
      <w:rFonts w:ascii="Century" w:hAnsi="Century"/>
      <w:szCs w:val="21"/>
    </w:rPr>
  </w:style>
  <w:style w:type="paragraph" w:customStyle="1" w:styleId="154">
    <w:name w:val="列表111"/>
    <w:basedOn w:val="1"/>
    <w:link w:val="153"/>
    <w:autoRedefine/>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autoRedefine/>
    <w:qFormat/>
    <w:uiPriority w:val="0"/>
    <w:rPr>
      <w:rFonts w:ascii="仿宋_GB2312"/>
      <w:bCs/>
      <w:iCs/>
      <w:sz w:val="24"/>
    </w:rPr>
  </w:style>
  <w:style w:type="character" w:customStyle="1" w:styleId="156">
    <w:name w:val="ZJ正文 Char"/>
    <w:link w:val="157"/>
    <w:autoRedefine/>
    <w:qFormat/>
    <w:uiPriority w:val="0"/>
    <w:rPr>
      <w:rFonts w:ascii="Times New Roman" w:hAnsi="Times New Roman"/>
      <w:sz w:val="24"/>
      <w:szCs w:val="24"/>
    </w:rPr>
  </w:style>
  <w:style w:type="paragraph" w:customStyle="1" w:styleId="157">
    <w:name w:val="ZJ正文"/>
    <w:basedOn w:val="1"/>
    <w:link w:val="156"/>
    <w:autoRedefine/>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autoRedefine/>
    <w:qFormat/>
    <w:uiPriority w:val="0"/>
  </w:style>
  <w:style w:type="character" w:customStyle="1" w:styleId="159">
    <w:name w:val="p71"/>
    <w:autoRedefine/>
    <w:qFormat/>
    <w:uiPriority w:val="0"/>
    <w:rPr>
      <w:sz w:val="21"/>
    </w:rPr>
  </w:style>
  <w:style w:type="character" w:customStyle="1" w:styleId="160">
    <w:name w:val="文档结构图 Char1"/>
    <w:autoRedefine/>
    <w:qFormat/>
    <w:uiPriority w:val="0"/>
    <w:rPr>
      <w:rFonts w:ascii="宋体" w:hAnsi="Courier New" w:eastAsia="宋体"/>
      <w:sz w:val="21"/>
      <w:lang w:val="en-US" w:eastAsia="zh-CN" w:bidi="ar-SA"/>
    </w:rPr>
  </w:style>
  <w:style w:type="character" w:customStyle="1" w:styleId="161">
    <w:name w:val="样式 小四"/>
    <w:autoRedefine/>
    <w:qFormat/>
    <w:uiPriority w:val="0"/>
    <w:rPr>
      <w:sz w:val="21"/>
    </w:rPr>
  </w:style>
  <w:style w:type="character" w:customStyle="1" w:styleId="162">
    <w:name w:val="页眉 Char Char"/>
    <w:autoRedefine/>
    <w:qFormat/>
    <w:uiPriority w:val="0"/>
    <w:rPr>
      <w:kern w:val="2"/>
      <w:sz w:val="18"/>
      <w:szCs w:val="18"/>
      <w:lang w:bidi="ar-SA"/>
    </w:rPr>
  </w:style>
  <w:style w:type="character" w:customStyle="1" w:styleId="163">
    <w:name w:val="font9_black_line14"/>
    <w:basedOn w:val="64"/>
    <w:autoRedefine/>
    <w:qFormat/>
    <w:uiPriority w:val="0"/>
  </w:style>
  <w:style w:type="character" w:customStyle="1" w:styleId="164">
    <w:name w:val="粘贴正文 Char"/>
    <w:link w:val="165"/>
    <w:autoRedefine/>
    <w:qFormat/>
    <w:uiPriority w:val="0"/>
    <w:rPr>
      <w:rFonts w:ascii="Times New Roman" w:hAnsi="Times New Roman"/>
      <w:sz w:val="24"/>
      <w:szCs w:val="21"/>
    </w:rPr>
  </w:style>
  <w:style w:type="paragraph" w:customStyle="1" w:styleId="165">
    <w:name w:val="粘贴正文"/>
    <w:link w:val="164"/>
    <w:autoRedefine/>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autoRedefine/>
    <w:qFormat/>
    <w:uiPriority w:val="0"/>
    <w:rPr>
      <w:sz w:val="20"/>
      <w:szCs w:val="20"/>
    </w:rPr>
  </w:style>
  <w:style w:type="character" w:customStyle="1" w:styleId="167">
    <w:name w:val="Char Char7"/>
    <w:autoRedefine/>
    <w:qFormat/>
    <w:uiPriority w:val="0"/>
    <w:rPr>
      <w:rFonts w:eastAsia="宋体"/>
      <w:b/>
      <w:kern w:val="2"/>
      <w:sz w:val="32"/>
      <w:lang w:bidi="ar-SA"/>
    </w:rPr>
  </w:style>
  <w:style w:type="character" w:customStyle="1" w:styleId="168">
    <w:name w:val="Heading 2 Char"/>
    <w:autoRedefine/>
    <w:qFormat/>
    <w:uiPriority w:val="0"/>
    <w:rPr>
      <w:rFonts w:ascii="Cambria" w:hAnsi="Cambria" w:eastAsia="宋体" w:cs="Cambria"/>
      <w:b/>
      <w:bCs/>
      <w:sz w:val="32"/>
      <w:szCs w:val="32"/>
      <w:lang w:val="en-US" w:eastAsia="zh-CN" w:bidi="ar-SA"/>
    </w:rPr>
  </w:style>
  <w:style w:type="character" w:customStyle="1" w:styleId="169">
    <w:name w:val="maywed421"/>
    <w:autoRedefine/>
    <w:qFormat/>
    <w:uiPriority w:val="0"/>
    <w:rPr>
      <w:color w:val="366FB6"/>
      <w:u w:val="none"/>
    </w:rPr>
  </w:style>
  <w:style w:type="character" w:customStyle="1" w:styleId="170">
    <w:name w:val="表格抬头 Char"/>
    <w:link w:val="171"/>
    <w:autoRedefine/>
    <w:qFormat/>
    <w:locked/>
    <w:uiPriority w:val="0"/>
    <w:rPr>
      <w:rFonts w:ascii="黑体" w:eastAsia="黑体"/>
      <w:b/>
    </w:rPr>
  </w:style>
  <w:style w:type="paragraph" w:customStyle="1" w:styleId="171">
    <w:name w:val="表格抬头"/>
    <w:basedOn w:val="1"/>
    <w:link w:val="170"/>
    <w:autoRedefine/>
    <w:qFormat/>
    <w:uiPriority w:val="0"/>
    <w:pPr>
      <w:jc w:val="center"/>
    </w:pPr>
    <w:rPr>
      <w:rFonts w:ascii="黑体" w:eastAsia="黑体" w:hAnsiTheme="minorHAnsi" w:cstheme="minorBidi"/>
      <w:b/>
    </w:rPr>
  </w:style>
  <w:style w:type="character" w:customStyle="1" w:styleId="172">
    <w:name w:val="greyfont1"/>
    <w:autoRedefine/>
    <w:qFormat/>
    <w:uiPriority w:val="0"/>
    <w:rPr>
      <w:b/>
      <w:bCs/>
      <w:color w:val="666666"/>
    </w:rPr>
  </w:style>
  <w:style w:type="character" w:customStyle="1" w:styleId="173">
    <w:name w:val="pt91"/>
    <w:autoRedefine/>
    <w:qFormat/>
    <w:uiPriority w:val="0"/>
    <w:rPr>
      <w:rFonts w:hint="default"/>
      <w:spacing w:val="240"/>
      <w:sz w:val="18"/>
      <w:szCs w:val="18"/>
    </w:rPr>
  </w:style>
  <w:style w:type="character" w:customStyle="1" w:styleId="174">
    <w:name w:val="title14"/>
    <w:basedOn w:val="64"/>
    <w:autoRedefine/>
    <w:qFormat/>
    <w:uiPriority w:val="0"/>
  </w:style>
  <w:style w:type="character" w:customStyle="1" w:styleId="175">
    <w:name w:val="样式41"/>
    <w:autoRedefine/>
    <w:qFormat/>
    <w:uiPriority w:val="0"/>
    <w:rPr>
      <w:color w:val="3366CC"/>
      <w:sz w:val="21"/>
      <w:szCs w:val="21"/>
    </w:rPr>
  </w:style>
  <w:style w:type="character" w:customStyle="1" w:styleId="176">
    <w:name w:val="正文s Char"/>
    <w:link w:val="177"/>
    <w:autoRedefine/>
    <w:qFormat/>
    <w:uiPriority w:val="0"/>
    <w:rPr>
      <w:rFonts w:ascii="Arial" w:hAnsi="Arial"/>
    </w:rPr>
  </w:style>
  <w:style w:type="paragraph" w:customStyle="1" w:styleId="177">
    <w:name w:val="正文s"/>
    <w:basedOn w:val="1"/>
    <w:link w:val="176"/>
    <w:autoRedefine/>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autoRedefine/>
    <w:qFormat/>
    <w:uiPriority w:val="0"/>
    <w:rPr>
      <w:rFonts w:ascii="Calibri" w:hAnsi="Calibri" w:eastAsia="宋体" w:cs="Times New Roman"/>
      <w:szCs w:val="24"/>
    </w:rPr>
  </w:style>
  <w:style w:type="character" w:customStyle="1" w:styleId="179">
    <w:name w:val="b11_01b Char"/>
    <w:link w:val="180"/>
    <w:autoRedefine/>
    <w:qFormat/>
    <w:uiPriority w:val="0"/>
    <w:rPr>
      <w:rFonts w:ascii="Verdana" w:hAnsi="Verdana" w:eastAsia="宋体"/>
      <w:b/>
      <w:bCs/>
      <w:color w:val="4A82CA"/>
      <w:sz w:val="17"/>
      <w:szCs w:val="17"/>
    </w:rPr>
  </w:style>
  <w:style w:type="paragraph" w:customStyle="1" w:styleId="180">
    <w:name w:val="b11_01b"/>
    <w:basedOn w:val="1"/>
    <w:next w:val="1"/>
    <w:link w:val="179"/>
    <w:autoRedefine/>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autoRedefine/>
    <w:qFormat/>
    <w:uiPriority w:val="0"/>
  </w:style>
  <w:style w:type="paragraph" w:styleId="182">
    <w:name w:val="List Paragraph"/>
    <w:basedOn w:val="1"/>
    <w:link w:val="181"/>
    <w:autoRedefine/>
    <w:qFormat/>
    <w:uiPriority w:val="0"/>
    <w:pPr>
      <w:ind w:firstLine="420" w:firstLineChars="200"/>
    </w:pPr>
    <w:rPr>
      <w:rFonts w:asciiTheme="minorHAnsi" w:hAnsiTheme="minorHAnsi" w:eastAsiaTheme="minorEastAsia" w:cstheme="minorBidi"/>
    </w:rPr>
  </w:style>
  <w:style w:type="character" w:customStyle="1" w:styleId="183">
    <w:name w:val="para"/>
    <w:basedOn w:val="64"/>
    <w:autoRedefine/>
    <w:qFormat/>
    <w:uiPriority w:val="0"/>
  </w:style>
  <w:style w:type="character" w:customStyle="1" w:styleId="184">
    <w:name w:val="文档正文1 Char Char"/>
    <w:autoRedefine/>
    <w:qFormat/>
    <w:uiPriority w:val="0"/>
    <w:rPr>
      <w:rFonts w:ascii="仿宋_GB2312" w:hAnsi="仿宋" w:eastAsia="仿宋_GB2312"/>
      <w:kern w:val="2"/>
      <w:sz w:val="30"/>
      <w:szCs w:val="30"/>
      <w:lang w:bidi="ar-SA"/>
    </w:rPr>
  </w:style>
  <w:style w:type="character" w:customStyle="1" w:styleId="185">
    <w:name w:val="加重文字 Char"/>
    <w:link w:val="186"/>
    <w:autoRedefine/>
    <w:qFormat/>
    <w:locked/>
    <w:uiPriority w:val="0"/>
    <w:rPr>
      <w:b/>
      <w:bCs/>
      <w:sz w:val="24"/>
      <w:szCs w:val="24"/>
      <w:u w:val="thick"/>
    </w:rPr>
  </w:style>
  <w:style w:type="paragraph" w:customStyle="1" w:styleId="186">
    <w:name w:val="加重文字"/>
    <w:basedOn w:val="187"/>
    <w:link w:val="185"/>
    <w:autoRedefine/>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autoRedefine/>
    <w:qFormat/>
    <w:uiPriority w:val="0"/>
    <w:pPr>
      <w:spacing w:line="360" w:lineRule="auto"/>
      <w:ind w:firstLine="480" w:firstLineChars="200"/>
    </w:pPr>
    <w:rPr>
      <w:sz w:val="24"/>
      <w:szCs w:val="24"/>
    </w:rPr>
  </w:style>
  <w:style w:type="character" w:customStyle="1" w:styleId="188">
    <w:name w:val="H1 Char3"/>
    <w:autoRedefine/>
    <w:qFormat/>
    <w:uiPriority w:val="0"/>
    <w:rPr>
      <w:rFonts w:eastAsia="隶书"/>
      <w:b/>
      <w:bCs/>
      <w:sz w:val="36"/>
      <w:szCs w:val="36"/>
      <w:lang w:val="en-US" w:eastAsia="zh-CN" w:bidi="ar-SA"/>
    </w:rPr>
  </w:style>
  <w:style w:type="character" w:customStyle="1" w:styleId="189">
    <w:name w:val="style181"/>
    <w:autoRedefine/>
    <w:qFormat/>
    <w:uiPriority w:val="0"/>
    <w:rPr>
      <w:rFonts w:hint="default" w:ascii="Arial" w:hAnsi="Arial" w:cs="Arial"/>
      <w:color w:val="000000"/>
      <w:sz w:val="18"/>
      <w:szCs w:val="18"/>
    </w:rPr>
  </w:style>
  <w:style w:type="character" w:customStyle="1" w:styleId="190">
    <w:name w:val="吉奥正文 Char2"/>
    <w:link w:val="191"/>
    <w:autoRedefine/>
    <w:qFormat/>
    <w:uiPriority w:val="0"/>
    <w:rPr>
      <w:rFonts w:ascii="Times New Roman" w:hAnsi="Times New Roman" w:eastAsia="仿宋_GB2312"/>
      <w:sz w:val="24"/>
    </w:rPr>
  </w:style>
  <w:style w:type="paragraph" w:customStyle="1" w:styleId="191">
    <w:name w:val="吉奥正文"/>
    <w:basedOn w:val="1"/>
    <w:link w:val="190"/>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autoRedefine/>
    <w:qFormat/>
    <w:uiPriority w:val="0"/>
  </w:style>
  <w:style w:type="character" w:customStyle="1" w:styleId="193">
    <w:name w:val="header odd Char Char1"/>
    <w:autoRedefine/>
    <w:qFormat/>
    <w:uiPriority w:val="0"/>
    <w:rPr>
      <w:rFonts w:eastAsia="宋体"/>
      <w:kern w:val="2"/>
      <w:sz w:val="18"/>
      <w:szCs w:val="18"/>
      <w:lang w:val="en-US" w:eastAsia="zh-CN" w:bidi="ar-SA"/>
    </w:rPr>
  </w:style>
  <w:style w:type="character" w:customStyle="1" w:styleId="194">
    <w:name w:val="一级标题 Char Char"/>
    <w:autoRedefine/>
    <w:qFormat/>
    <w:uiPriority w:val="0"/>
    <w:rPr>
      <w:rFonts w:eastAsia="仿宋"/>
      <w:b/>
      <w:kern w:val="44"/>
      <w:sz w:val="28"/>
      <w:lang w:val="en-US" w:eastAsia="zh-CN" w:bidi="ar-SA"/>
    </w:rPr>
  </w:style>
  <w:style w:type="character" w:customStyle="1" w:styleId="195">
    <w:name w:val="Char Char12"/>
    <w:autoRedefine/>
    <w:qFormat/>
    <w:uiPriority w:val="0"/>
    <w:rPr>
      <w:rFonts w:ascii="宋体" w:hAnsi="Courier New" w:eastAsia="宋体" w:cs="Times New Roman"/>
      <w:spacing w:val="-4"/>
      <w:sz w:val="18"/>
      <w:szCs w:val="20"/>
    </w:rPr>
  </w:style>
  <w:style w:type="character" w:customStyle="1" w:styleId="196">
    <w:name w:val="huide001"/>
    <w:autoRedefine/>
    <w:qFormat/>
    <w:uiPriority w:val="0"/>
    <w:rPr>
      <w:rFonts w:hint="default" w:ascii="Arial" w:hAnsi="Arial" w:cs="Arial"/>
      <w:color w:val="666666"/>
      <w:sz w:val="18"/>
      <w:szCs w:val="18"/>
    </w:rPr>
  </w:style>
  <w:style w:type="character" w:customStyle="1" w:styleId="197">
    <w:name w:val="Title Char"/>
    <w:autoRedefine/>
    <w:qFormat/>
    <w:uiPriority w:val="0"/>
    <w:rPr>
      <w:rFonts w:ascii="Cambria" w:hAnsi="Cambria" w:eastAsia="宋体" w:cs="Cambria"/>
      <w:b/>
      <w:bCs/>
      <w:sz w:val="32"/>
      <w:szCs w:val="32"/>
      <w:lang w:val="en-US" w:eastAsia="zh-CN" w:bidi="ar-SA"/>
    </w:rPr>
  </w:style>
  <w:style w:type="character" w:customStyle="1" w:styleId="198">
    <w:name w:val="text_show1"/>
    <w:autoRedefine/>
    <w:qFormat/>
    <w:uiPriority w:val="0"/>
    <w:rPr>
      <w:color w:val="000000"/>
      <w:sz w:val="21"/>
      <w:szCs w:val="21"/>
      <w:u w:val="none"/>
    </w:rPr>
  </w:style>
  <w:style w:type="character" w:customStyle="1" w:styleId="199">
    <w:name w:val="标准文本 Char"/>
    <w:link w:val="187"/>
    <w:autoRedefine/>
    <w:qFormat/>
    <w:locked/>
    <w:uiPriority w:val="0"/>
    <w:rPr>
      <w:rFonts w:ascii="Calibri" w:hAnsi="Calibri" w:eastAsia="宋体" w:cs="Times New Roman"/>
      <w:sz w:val="24"/>
      <w:szCs w:val="24"/>
    </w:rPr>
  </w:style>
  <w:style w:type="character" w:customStyle="1" w:styleId="200">
    <w:name w:val="Char Char4"/>
    <w:autoRedefine/>
    <w:qFormat/>
    <w:uiPriority w:val="0"/>
    <w:rPr>
      <w:rFonts w:ascii="Calibri" w:hAnsi="Calibri" w:eastAsia="宋体"/>
      <w:sz w:val="18"/>
      <w:szCs w:val="18"/>
      <w:lang w:bidi="ar-SA"/>
    </w:rPr>
  </w:style>
  <w:style w:type="character" w:customStyle="1" w:styleId="201">
    <w:name w:val="Char Char141"/>
    <w:autoRedefine/>
    <w:qFormat/>
    <w:uiPriority w:val="0"/>
    <w:rPr>
      <w:rFonts w:ascii="楷体_GB2312" w:eastAsia="楷体_GB2312"/>
      <w:kern w:val="2"/>
      <w:sz w:val="32"/>
      <w:lang w:val="en-US" w:eastAsia="zh-CN" w:bidi="ar-SA"/>
    </w:rPr>
  </w:style>
  <w:style w:type="character" w:customStyle="1" w:styleId="202">
    <w:name w:val="Header Char"/>
    <w:autoRedefine/>
    <w:semiHidden/>
    <w:qFormat/>
    <w:locked/>
    <w:uiPriority w:val="0"/>
    <w:rPr>
      <w:rFonts w:ascii="Times New Roman" w:hAnsi="Times New Roman" w:eastAsia="宋体" w:cs="Times New Roman"/>
      <w:sz w:val="18"/>
      <w:szCs w:val="18"/>
    </w:rPr>
  </w:style>
  <w:style w:type="character" w:customStyle="1" w:styleId="203">
    <w:name w:val="p21"/>
    <w:autoRedefine/>
    <w:qFormat/>
    <w:uiPriority w:val="0"/>
    <w:rPr>
      <w:rFonts w:hint="default" w:ascii="Arial" w:hAnsi="Arial"/>
      <w:color w:val="333333"/>
      <w:sz w:val="18"/>
      <w:u w:val="none"/>
    </w:rPr>
  </w:style>
  <w:style w:type="character" w:customStyle="1" w:styleId="204">
    <w:name w:val="Footer Char"/>
    <w:autoRedefine/>
    <w:qFormat/>
    <w:locked/>
    <w:uiPriority w:val="0"/>
    <w:rPr>
      <w:rFonts w:ascii="Times New Roman" w:hAnsi="Times New Roman" w:eastAsia="宋体" w:cs="Times New Roman"/>
      <w:sz w:val="18"/>
      <w:szCs w:val="18"/>
    </w:rPr>
  </w:style>
  <w:style w:type="character" w:customStyle="1" w:styleId="205">
    <w:name w:val="Normal Indent Char Char"/>
    <w:autoRedefine/>
    <w:qFormat/>
    <w:uiPriority w:val="0"/>
    <w:rPr>
      <w:rFonts w:eastAsia="宋体"/>
      <w:kern w:val="2"/>
      <w:sz w:val="21"/>
      <w:szCs w:val="24"/>
      <w:lang w:val="en-US" w:eastAsia="zh-CN" w:bidi="ar-SA"/>
    </w:rPr>
  </w:style>
  <w:style w:type="character" w:customStyle="1" w:styleId="206">
    <w:name w:val="Char Char8"/>
    <w:autoRedefine/>
    <w:qFormat/>
    <w:uiPriority w:val="0"/>
    <w:rPr>
      <w:rFonts w:ascii="Arial" w:hAnsi="Arial" w:eastAsia="黑体"/>
      <w:b/>
      <w:bCs/>
      <w:kern w:val="2"/>
      <w:sz w:val="32"/>
      <w:szCs w:val="32"/>
      <w:lang w:val="en-US" w:eastAsia="zh-CN" w:bidi="ar-SA"/>
    </w:rPr>
  </w:style>
  <w:style w:type="character" w:customStyle="1" w:styleId="207">
    <w:name w:val="List Paragraph Char"/>
    <w:link w:val="208"/>
    <w:autoRedefine/>
    <w:qFormat/>
    <w:locked/>
    <w:uiPriority w:val="34"/>
    <w:rPr>
      <w:rFonts w:ascii="Times New Roman" w:hAnsi="Times New Roman"/>
      <w:szCs w:val="24"/>
    </w:rPr>
  </w:style>
  <w:style w:type="paragraph" w:customStyle="1" w:styleId="208">
    <w:name w:val="列出段落1"/>
    <w:basedOn w:val="1"/>
    <w:link w:val="207"/>
    <w:autoRedefine/>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autoRedefine/>
    <w:semiHidden/>
    <w:qFormat/>
    <w:locked/>
    <w:uiPriority w:val="0"/>
    <w:rPr>
      <w:rFonts w:ascii="Times New Roman" w:hAnsi="Times New Roman" w:eastAsia="宋体" w:cs="Times New Roman"/>
      <w:sz w:val="18"/>
      <w:szCs w:val="18"/>
    </w:rPr>
  </w:style>
  <w:style w:type="character" w:customStyle="1" w:styleId="210">
    <w:name w:val="书籍标题1"/>
    <w:autoRedefine/>
    <w:qFormat/>
    <w:uiPriority w:val="33"/>
    <w:rPr>
      <w:b/>
      <w:bCs/>
      <w:smallCaps/>
      <w:spacing w:val="5"/>
    </w:rPr>
  </w:style>
  <w:style w:type="character" w:customStyle="1" w:styleId="211">
    <w:name w:val="tw4winMark"/>
    <w:autoRedefine/>
    <w:qFormat/>
    <w:uiPriority w:val="0"/>
    <w:rPr>
      <w:rFonts w:ascii="Courier New" w:hAnsi="Courier New"/>
      <w:vanish/>
      <w:color w:val="800080"/>
      <w:vertAlign w:val="subscript"/>
    </w:rPr>
  </w:style>
  <w:style w:type="character" w:customStyle="1" w:styleId="212">
    <w:name w:val="Item List in Table Char Char"/>
    <w:link w:val="213"/>
    <w:autoRedefine/>
    <w:qFormat/>
    <w:locked/>
    <w:uiPriority w:val="99"/>
    <w:rPr>
      <w:rFonts w:ascii="Arial" w:hAnsi="Arial"/>
      <w:sz w:val="18"/>
      <w:szCs w:val="18"/>
    </w:rPr>
  </w:style>
  <w:style w:type="paragraph" w:customStyle="1" w:styleId="213">
    <w:name w:val="Item List in Table"/>
    <w:link w:val="212"/>
    <w:autoRedefine/>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autoRedefine/>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basedOn w:val="64"/>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qFormat/>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5">
    <w:name w:val="批注文字 Char"/>
    <w:basedOn w:val="64"/>
    <w:link w:val="21"/>
    <w:semiHidden/>
    <w:qFormat/>
    <w:uiPriority w:val="99"/>
    <w:rPr>
      <w:rFonts w:ascii="Calibri" w:hAnsi="Calibri" w:eastAsia="宋体" w:cs="Times New Roman"/>
    </w:rPr>
  </w:style>
  <w:style w:type="character" w:customStyle="1" w:styleId="986">
    <w:name w:val="纯文本 Char"/>
    <w:basedOn w:val="64"/>
    <w:link w:val="31"/>
    <w:qFormat/>
    <w:uiPriority w:val="0"/>
    <w:rPr>
      <w:rFonts w:ascii="宋体" w:hAnsi="Courier New" w:eastAsia="宋体" w:cs="Times New Roman"/>
      <w:sz w:val="24"/>
      <w:szCs w:val="24"/>
    </w:rPr>
  </w:style>
  <w:style w:type="character" w:customStyle="1" w:styleId="987">
    <w:name w:val="标题 2 Char1"/>
    <w:link w:val="3"/>
    <w:qFormat/>
    <w:uiPriority w:val="0"/>
    <w:rPr>
      <w:rFonts w:ascii="Arial" w:hAnsi="Arial" w:eastAsia="黑体" w:cs="Times New Roman"/>
      <w:b/>
      <w:bCs/>
      <w:sz w:val="32"/>
      <w:szCs w:val="32"/>
    </w:rPr>
  </w:style>
  <w:style w:type="character" w:customStyle="1" w:styleId="988">
    <w:name w:val="页脚 Char1"/>
    <w:link w:val="38"/>
    <w:qFormat/>
    <w:uiPriority w:val="99"/>
    <w:rPr>
      <w:rFonts w:ascii="Calibri" w:hAnsi="Calibri" w:eastAsia="宋体" w:cs="Times New Roman"/>
      <w:sz w:val="18"/>
      <w:szCs w:val="18"/>
    </w:rPr>
  </w:style>
  <w:style w:type="character" w:customStyle="1" w:styleId="989">
    <w:name w:val="页眉 Char1"/>
    <w:link w:val="39"/>
    <w:qFormat/>
    <w:uiPriority w:val="0"/>
    <w:rPr>
      <w:rFonts w:ascii="Calibri" w:hAnsi="Calibri" w:eastAsia="宋体" w:cs="Times New Roman"/>
      <w:sz w:val="18"/>
      <w:szCs w:val="18"/>
    </w:rPr>
  </w:style>
  <w:style w:type="character" w:customStyle="1" w:styleId="990">
    <w:name w:val="批注框文本 Char"/>
    <w:basedOn w:val="64"/>
    <w:link w:val="37"/>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38037</Words>
  <Characters>40392</Characters>
  <Lines>131</Lines>
  <Paragraphs>36</Paragraphs>
  <TotalTime>3</TotalTime>
  <ScaleCrop>false</ScaleCrop>
  <LinksUpToDate>false</LinksUpToDate>
  <CharactersWithSpaces>42643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2022-11-02T21:57:00Z</dcterms:created>
  <dc:creator>lenovo</dc:creator>
  <cp:lastModifiedBy>＞眺望未来-</cp:lastModifiedBy>
  <cp:lastPrinted>2021-01-25T02:12:00Z</cp:lastPrinted>
  <dcterms:modified xsi:type="dcterms:W3CDTF">2024-01-31T09:41:27Z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2052-12.1.0.16250</vt:lpwstr>
  </property>
  <property fmtid="{D5CDD505-2E9C-101B-9397-08002B2CF9AE}" pid="5" name="ICV">
    <vt:lpwstr>A27E15EF867D40ABA2E512C0242B689D</vt:lpwstr>
  </property>
</Properties>
</file>