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b/>
          <w:bCs/>
          <w:sz w:val="44"/>
          <w:szCs w:val="44"/>
          <w:lang w:eastAsia="zh-CN"/>
        </w:rPr>
      </w:pPr>
      <w:bookmarkStart w:id="0" w:name="PO_15528_PM002_1"/>
      <w:bookmarkStart w:id="43" w:name="_GoBack"/>
      <w:bookmarkEnd w:id="43"/>
      <w:r>
        <w:rPr>
          <w:rFonts w:hint="eastAsia" w:ascii="宋体" w:hAnsi="宋体"/>
          <w:b/>
          <w:bCs/>
          <w:sz w:val="44"/>
          <w:szCs w:val="44"/>
          <w:lang w:eastAsia="zh-CN"/>
        </w:rPr>
        <w:t>浙江省医疗保障局“智慧医保”工程建设项目软件评测服务项目</w:t>
      </w:r>
      <w:bookmarkEnd w:id="0"/>
    </w:p>
    <w:p>
      <w:pPr>
        <w:spacing w:before="240" w:beforeLines="100" w:line="360" w:lineRule="auto"/>
        <w:ind w:right="-108"/>
        <w:jc w:val="center"/>
        <w:rPr>
          <w:rFonts w:hint="eastAsia" w:ascii="宋体" w:hAnsi="宋体"/>
          <w:sz w:val="36"/>
          <w:szCs w:val="36"/>
          <w:lang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ZZCG2022X-GK-148</w:t>
      </w:r>
      <w:bookmarkEnd w:id="1"/>
    </w:p>
    <w:p>
      <w:pPr>
        <w:pStyle w:val="2"/>
        <w:rPr>
          <w:rFonts w:hint="eastAsia"/>
          <w:lang w:eastAsia="zh-CN"/>
        </w:rPr>
      </w:pP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20" w:after="120"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70"/>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70"/>
          <w:rFonts w:hint="eastAsia" w:ascii="仿宋" w:hAnsi="仿宋"/>
          <w:b/>
          <w:color w:val="auto"/>
        </w:rPr>
        <w:t>第二章投标人须知</w:t>
      </w:r>
      <w:r>
        <w:tab/>
      </w:r>
      <w:r>
        <w:t>6</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70"/>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70"/>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70"/>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70"/>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8"/>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ZZCG2022X-GK-148</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0"/>
        <w:tblW w:w="51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475"/>
        <w:gridCol w:w="885"/>
        <w:gridCol w:w="943"/>
        <w:gridCol w:w="1528"/>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1420"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50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541"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877"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c>
          <w:tcPr>
            <w:tcW w:w="1171"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1420"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浙江省医疗保障局“智慧医保”工程建设项目软件评测服务项目</w:t>
            </w:r>
          </w:p>
        </w:tc>
        <w:tc>
          <w:tcPr>
            <w:tcW w:w="50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541"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77"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680</w:t>
            </w:r>
          </w:p>
        </w:tc>
        <w:tc>
          <w:tcPr>
            <w:tcW w:w="1171"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详见招标需求</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cs="Arial"/>
          <w:b/>
          <w:bCs/>
          <w:sz w:val="30"/>
          <w:szCs w:val="30"/>
          <w:lang w:eastAsia="zh-CN"/>
        </w:rPr>
      </w:pPr>
      <w:r>
        <w:rPr>
          <w:rFonts w:hint="eastAsia" w:ascii="仿宋" w:hAnsi="仿宋" w:eastAsia="仿宋" w:cs="Arial"/>
          <w:b/>
          <w:bCs/>
          <w:sz w:val="30"/>
          <w:szCs w:val="30"/>
        </w:rPr>
        <w:t>投标人的特定条件</w:t>
      </w:r>
      <w:r>
        <w:rPr>
          <w:rFonts w:hint="eastAsia" w:ascii="仿宋" w:hAnsi="仿宋" w:eastAsia="仿宋" w:cs="Arial"/>
          <w:b/>
          <w:bCs/>
          <w:sz w:val="30"/>
          <w:szCs w:val="30"/>
          <w:lang w:eastAsia="zh-CN"/>
        </w:rPr>
        <w:t>：</w:t>
      </w:r>
    </w:p>
    <w:p>
      <w:pPr>
        <w:snapToGrid w:val="0"/>
        <w:spacing w:line="500" w:lineRule="exact"/>
        <w:ind w:firstLine="602" w:firstLineChars="200"/>
        <w:rPr>
          <w:rFonts w:ascii="Times New Roman" w:hAnsi="Times New Roman" w:eastAsia="仿宋"/>
          <w:color w:val="C00000"/>
          <w:sz w:val="28"/>
          <w:szCs w:val="28"/>
        </w:rPr>
      </w:pPr>
      <w:r>
        <w:rPr>
          <w:rFonts w:hint="eastAsia" w:ascii="Times New Roman" w:hAnsi="Times New Roman" w:eastAsia="仿宋"/>
          <w:b/>
          <w:bCs/>
          <w:color w:val="C00000"/>
          <w:sz w:val="30"/>
          <w:szCs w:val="30"/>
        </w:rPr>
        <w:t>本项目</w:t>
      </w:r>
      <w:r>
        <w:rPr>
          <w:rFonts w:ascii="Times New Roman" w:hAnsi="Times New Roman" w:eastAsia="仿宋"/>
          <w:b/>
          <w:bCs/>
          <w:color w:val="C00000"/>
          <w:sz w:val="30"/>
          <w:szCs w:val="30"/>
        </w:rPr>
        <w:t>专门面向中小企业采购，请单独上传《中小企业声明函》</w:t>
      </w:r>
      <w:r>
        <w:rPr>
          <w:rFonts w:hint="eastAsia" w:ascii="Times New Roman" w:hAnsi="Times New Roman" w:eastAsia="仿宋"/>
          <w:b/>
          <w:bCs/>
          <w:color w:val="C00000"/>
          <w:sz w:val="30"/>
          <w:szCs w:val="30"/>
        </w:rPr>
        <w:t>。</w:t>
      </w:r>
    </w:p>
    <w:p>
      <w:pPr>
        <w:snapToGrid w:val="0"/>
        <w:spacing w:line="500" w:lineRule="exact"/>
        <w:ind w:firstLine="560" w:firstLineChars="200"/>
        <w:rPr>
          <w:rFonts w:hint="eastAsia" w:ascii="仿宋" w:hAnsi="仿宋" w:eastAsia="仿宋"/>
          <w:sz w:val="28"/>
          <w:szCs w:val="28"/>
          <w:lang w:eastAsia="zh-CN"/>
        </w:rPr>
      </w:pP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5" w:name="PO_15528_PM009"/>
      <w:r>
        <w:rPr>
          <w:rFonts w:hint="eastAsia" w:ascii="仿宋" w:hAnsi="仿宋" w:eastAsia="仿宋"/>
          <w:kern w:val="0"/>
          <w:sz w:val="30"/>
          <w:szCs w:val="30"/>
          <w:lang w:eastAsia="zh-CN"/>
        </w:rPr>
        <w:t>2022-08-22 10:00:00</w:t>
      </w:r>
      <w:bookmarkEnd w:id="5"/>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70"/>
          <w:color w:val="auto"/>
          <w:sz w:val="28"/>
          <w:szCs w:val="28"/>
        </w:rPr>
        <w:t>http://zfcg.czt.zj.gov.cn/</w:t>
      </w:r>
      <w:r>
        <w:rPr>
          <w:rStyle w:val="70"/>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6" w:name="PO_15528_PM015"/>
      <w:r>
        <w:rPr>
          <w:rFonts w:hint="eastAsia" w:ascii="仿宋" w:hAnsi="仿宋" w:eastAsia="仿宋" w:cs="Arial"/>
          <w:color w:val="000000"/>
          <w:sz w:val="30"/>
          <w:szCs w:val="30"/>
          <w:lang w:eastAsia="zh-CN"/>
        </w:rPr>
        <w:t>2022-08-22 10:00:00</w:t>
      </w:r>
      <w:bookmarkEnd w:id="6"/>
      <w:r>
        <w:rPr>
          <w:rFonts w:hint="eastAsia" w:hAnsi="宋体"/>
          <w:b/>
          <w:kern w:val="0"/>
          <w:sz w:val="28"/>
          <w:szCs w:val="28"/>
        </w:rPr>
        <w:t>。</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lang w:val="en-US" w:eastAsia="zh-CN"/>
        </w:rPr>
        <w:t>备份</w:t>
      </w:r>
      <w:r>
        <w:rPr>
          <w:rFonts w:hint="eastAsia" w:hAnsi="宋体"/>
          <w:kern w:val="0"/>
          <w:sz w:val="28"/>
          <w:szCs w:val="28"/>
        </w:rPr>
        <w:t>投标文件收件填写人：陶老师，联系方式：0571-88901836，收件地址：浙江省杭州市下城区环城北路305号耀江发展中心三楼浙江省政府采购中心302会议室。（疫情期间仅接收邮寄方式递交的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7" w:name="PO_15528_PM015_1"/>
      <w:r>
        <w:rPr>
          <w:rFonts w:hint="eastAsia" w:ascii="宋体" w:hAnsi="宋体" w:cs="Arial"/>
          <w:b/>
          <w:sz w:val="28"/>
          <w:szCs w:val="28"/>
          <w:lang w:eastAsia="zh-CN"/>
        </w:rPr>
        <w:t>2022-08-22 10:00:00</w:t>
      </w:r>
      <w:bookmarkEnd w:id="7"/>
      <w:r>
        <w:rPr>
          <w:rFonts w:hint="eastAsia" w:ascii="宋体" w:hAnsi="宋体" w:cs="Arial"/>
          <w:b/>
          <w:sz w:val="28"/>
          <w:szCs w:val="28"/>
        </w:rPr>
        <w:t>时整在</w:t>
      </w:r>
      <w:bookmarkStart w:id="8" w:name="PO_15528_PM016_1"/>
      <w:r>
        <w:rPr>
          <w:rFonts w:hint="eastAsia" w:ascii="宋体" w:hAnsi="宋体" w:cs="Arial"/>
          <w:b/>
          <w:sz w:val="28"/>
          <w:szCs w:val="28"/>
          <w:lang w:eastAsia="zh-CN"/>
        </w:rPr>
        <w:t>拱墅区杭州市环城北路305号耀江发展中心 201开标室（大）</w:t>
      </w:r>
      <w:bookmarkEnd w:id="8"/>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rPr>
            </w:pPr>
          </w:p>
        </w:tc>
        <w:tc>
          <w:tcPr>
            <w:tcW w:w="3444"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0"/>
          <w:color w:val="auto"/>
          <w:sz w:val="28"/>
          <w:szCs w:val="28"/>
        </w:rPr>
        <w:t>http://zfcg.czt.zj.gov.cn/</w:t>
      </w:r>
      <w:r>
        <w:rPr>
          <w:rStyle w:val="70"/>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28"/>
          <w:szCs w:val="28"/>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sz w:val="28"/>
                <w:szCs w:val="28"/>
              </w:rPr>
            </w:pPr>
            <w:r>
              <w:rPr>
                <w:rFonts w:ascii="Times New Roman" w:hAnsi="Times New Roman" w:eastAsia="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sz w:val="28"/>
                <w:szCs w:val="28"/>
              </w:rPr>
            </w:pPr>
            <w:r>
              <w:rPr>
                <w:rFonts w:ascii="Times New Roman" w:hAnsi="Times New Roman" w:eastAsia="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sz w:val="28"/>
                <w:szCs w:val="28"/>
              </w:rPr>
            </w:pPr>
            <w:r>
              <w:rPr>
                <w:rFonts w:ascii="Times New Roman" w:hAnsi="Times New Roman" w:eastAsia="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浙江政府采购网</w:t>
            </w:r>
            <w:r>
              <w:rPr>
                <w:rFonts w:ascii="Times New Roman" w:hAnsi="Times New Roman" w:eastAsia="仿宋"/>
                <w:sz w:val="29"/>
                <w:szCs w:val="29"/>
              </w:rPr>
              <w:t>ht</w:t>
            </w:r>
            <w:r>
              <w:rPr>
                <w:rFonts w:ascii="Times New Roman" w:hAnsi="Times New Roman" w:eastAsia="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sz w:val="28"/>
                <w:szCs w:val="28"/>
              </w:rPr>
            </w:pPr>
            <w:r>
              <w:rPr>
                <w:rFonts w:ascii="Times New Roman" w:hAnsi="Times New Roman" w:eastAsia="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sz w:val="28"/>
                <w:szCs w:val="28"/>
              </w:rPr>
            </w:pPr>
            <w:r>
              <w:rPr>
                <w:rFonts w:ascii="Times New Roman" w:hAnsi="Times New Roman" w:eastAsia="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sz w:val="28"/>
                <w:szCs w:val="28"/>
              </w:rPr>
            </w:pPr>
            <w:r>
              <w:rPr>
                <w:rFonts w:ascii="Times New Roman" w:hAnsi="Times New Roman" w:eastAsia="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sz w:val="28"/>
                <w:szCs w:val="28"/>
              </w:rPr>
            </w:pPr>
            <w:r>
              <w:rPr>
                <w:rFonts w:ascii="Times New Roman" w:hAnsi="Times New Roman" w:eastAsia="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b/>
                <w:sz w:val="28"/>
                <w:szCs w:val="28"/>
              </w:rPr>
            </w:pPr>
            <w:r>
              <w:rPr>
                <w:rFonts w:ascii="Times New Roman" w:hAnsi="Times New Roman"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项目联系人</w:t>
            </w:r>
          </w:p>
          <w:p>
            <w:pPr>
              <w:spacing w:line="480" w:lineRule="exact"/>
              <w:rPr>
                <w:rFonts w:ascii="Times New Roman" w:hAnsi="Times New Roman" w:eastAsia="仿宋"/>
                <w:sz w:val="28"/>
                <w:szCs w:val="28"/>
              </w:rPr>
            </w:pPr>
            <w:r>
              <w:rPr>
                <w:rFonts w:ascii="Times New Roman" w:hAnsi="Times New Roman" w:eastAsia="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柯泓</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0571-88901833</w:t>
            </w:r>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0571-88907751</w:t>
            </w:r>
          </w:p>
        </w:tc>
        <w:tc>
          <w:tcPr>
            <w:tcW w:w="2644" w:type="dxa"/>
            <w:vMerge w:val="restart"/>
            <w:tcBorders>
              <w:top w:val="single" w:color="auto" w:sz="4" w:space="0"/>
              <w:lef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三楼（采购二部）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项目协办人</w:t>
            </w:r>
          </w:p>
          <w:p>
            <w:pPr>
              <w:spacing w:line="480" w:lineRule="exact"/>
              <w:rPr>
                <w:rFonts w:ascii="Times New Roman" w:hAnsi="Times New Roman" w:eastAsia="仿宋"/>
                <w:sz w:val="28"/>
                <w:szCs w:val="28"/>
              </w:rPr>
            </w:pPr>
            <w:r>
              <w:rPr>
                <w:rFonts w:ascii="Times New Roman" w:hAnsi="Times New Roman" w:eastAsia="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Times New Roman" w:hAnsi="Times New Roman" w:eastAsia="仿宋"/>
                <w:sz w:val="28"/>
                <w:szCs w:val="28"/>
              </w:rPr>
            </w:pPr>
          </w:p>
        </w:tc>
        <w:tc>
          <w:tcPr>
            <w:tcW w:w="2644" w:type="dxa"/>
            <w:vMerge w:val="continue"/>
            <w:tcBorders>
              <w:left w:val="single" w:color="auto" w:sz="4" w:space="0"/>
            </w:tcBorders>
            <w:vAlign w:val="center"/>
          </w:tcPr>
          <w:p>
            <w:pPr>
              <w:spacing w:line="48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Times New Roman" w:hAnsi="Times New Roman" w:eastAsia="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0571-88900117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
                <w:sz w:val="28"/>
                <w:szCs w:val="28"/>
              </w:rPr>
            </w:pPr>
            <w:r>
              <w:rPr>
                <w:rFonts w:ascii="Times New Roman" w:hAnsi="Times New Roman" w:eastAsia="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
                <w:sz w:val="28"/>
                <w:szCs w:val="28"/>
              </w:rPr>
            </w:pPr>
            <w:r>
              <w:rPr>
                <w:rFonts w:ascii="Times New Roman" w:hAnsi="Times New Roman" w:eastAsia="仿宋"/>
                <w:sz w:val="28"/>
                <w:szCs w:val="28"/>
              </w:rPr>
              <w:t>注册、账号、系统操作等</w:t>
            </w:r>
          </w:p>
        </w:tc>
      </w:tr>
    </w:tbl>
    <w:p>
      <w:pPr>
        <w:snapToGrid w:val="0"/>
        <w:spacing w:line="440" w:lineRule="exact"/>
        <w:ind w:firstLine="562" w:firstLineChars="200"/>
        <w:rPr>
          <w:rFonts w:ascii="仿宋" w:hAnsi="仿宋" w:eastAsia="仿宋" w:cs="Arial"/>
          <w:b/>
          <w:bCs/>
          <w:sz w:val="28"/>
          <w:szCs w:val="28"/>
        </w:rPr>
      </w:pPr>
    </w:p>
    <w:p>
      <w:pPr>
        <w:snapToGrid w:val="0"/>
        <w:spacing w:line="360" w:lineRule="auto"/>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bookmarkStart w:id="9" w:name="PO_TDCUS_ITEM_PRC_TABLE_1_1"/>
            <w:r>
              <w:rPr>
                <w:rFonts w:hint="eastAsia" w:ascii="仿宋_GB2312" w:hAnsi="仿宋" w:eastAsia="仿宋_GB2312"/>
                <w:sz w:val="30"/>
                <w:szCs w:val="30"/>
                <w:vertAlign w:val="baseline"/>
                <w:lang w:eastAsia="zh-CN"/>
              </w:rPr>
              <w:t>采购单位</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浙江省杭州市拱墅区密渡桥路51-1号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吴卫华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0571-87051425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传真</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备注</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bl>
    <w:p>
      <w:pPr>
        <w:snapToGrid w:val="0"/>
        <w:spacing w:line="440" w:lineRule="exact"/>
        <w:ind w:firstLine="600" w:firstLineChars="200"/>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 xml:space="preserve"> </w:t>
      </w:r>
      <w:bookmarkEnd w:id="9"/>
    </w:p>
    <w:p>
      <w:pPr>
        <w:pStyle w:val="31"/>
        <w:spacing w:before="120" w:after="120" w:line="360" w:lineRule="auto"/>
        <w:jc w:val="center"/>
        <w:outlineLvl w:val="0"/>
        <w:rPr>
          <w:rFonts w:hAnsi="宋体"/>
          <w:b/>
          <w:sz w:val="36"/>
          <w:szCs w:val="36"/>
        </w:rPr>
      </w:pPr>
      <w:r>
        <w:rPr>
          <w:rFonts w:ascii="仿宋" w:hAnsi="仿宋" w:eastAsia="仿宋"/>
          <w:b/>
          <w:sz w:val="36"/>
          <w:szCs w:val="36"/>
        </w:rPr>
        <w:br w:type="page"/>
      </w:r>
      <w:bookmarkStart w:id="10" w:name="_Toc496796636"/>
      <w:r>
        <w:rPr>
          <w:rFonts w:hint="eastAsia" w:ascii="仿宋" w:hAnsi="仿宋" w:eastAsia="仿宋"/>
          <w:b/>
          <w:sz w:val="36"/>
          <w:szCs w:val="36"/>
        </w:rPr>
        <w:t>第二章 投标人须知</w:t>
      </w:r>
      <w:bookmarkEnd w:id="10"/>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是</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3"/>
              <w:numPr>
                <w:ilvl w:val="0"/>
                <w:numId w:val="31"/>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ascii="Times New Roman" w:hAnsi="Times New Roman" w:eastAsia="仿宋" w:cs="Times New Roman"/>
                <w:b/>
                <w:sz w:val="24"/>
                <w:szCs w:val="24"/>
              </w:rPr>
              <w:t>服务类</w:t>
            </w:r>
            <w:r>
              <w:rPr>
                <w:rFonts w:hint="eastAsia" w:ascii="仿宋" w:hAnsi="仿宋" w:eastAsia="仿宋"/>
                <w:b/>
                <w:sz w:val="24"/>
                <w:szCs w:val="24"/>
              </w:rPr>
              <w:t>）</w:t>
            </w:r>
          </w:p>
          <w:p>
            <w:pPr>
              <w:pStyle w:val="183"/>
              <w:numPr>
                <w:ilvl w:val="0"/>
                <w:numId w:val="31"/>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w:t>
            </w:r>
            <w:r>
              <w:rPr>
                <w:rFonts w:ascii="Times New Roman" w:hAnsi="Times New Roman" w:eastAsia="仿宋"/>
                <w:b/>
                <w:sz w:val="24"/>
                <w:szCs w:val="24"/>
              </w:rPr>
              <w:t>浙江省“智慧医保”工程建设项目软件评测服务项目</w:t>
            </w:r>
            <w:r>
              <w:rPr>
                <w:rFonts w:hint="eastAsia" w:ascii="仿宋" w:hAnsi="仿宋" w:eastAsia="仿宋"/>
                <w:b/>
                <w:sz w:val="24"/>
                <w:szCs w:val="24"/>
              </w:rPr>
              <w:t>，所属行业：</w:t>
            </w:r>
            <w:r>
              <w:rPr>
                <w:rFonts w:ascii="Times New Roman" w:hAnsi="Times New Roman" w:eastAsia="仿宋"/>
                <w:b/>
                <w:sz w:val="24"/>
                <w:szCs w:val="24"/>
              </w:rPr>
              <w:t>软件和信息技术服务业</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b/>
                <w:bCs/>
                <w:sz w:val="24"/>
                <w:szCs w:val="24"/>
              </w:rPr>
            </w:pPr>
            <w:r>
              <w:rPr>
                <w:rFonts w:hint="eastAsia" w:ascii="仿宋" w:hAnsi="仿宋" w:eastAsia="仿宋"/>
                <w:sz w:val="24"/>
                <w:szCs w:val="24"/>
                <w:lang w:val="en-US" w:eastAsia="zh-CN"/>
              </w:rPr>
              <w:t>4</w:t>
            </w:r>
            <w:r>
              <w:rPr>
                <w:rFonts w:hint="eastAsia" w:ascii="仿宋" w:hAnsi="仿宋" w:eastAsia="仿宋"/>
                <w:sz w:val="24"/>
                <w:szCs w:val="24"/>
              </w:rPr>
              <w:t>.根据财库[2014]68号的相关规定，在政府采购活动中，监狱企业视同小型、微型企业，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1" w:name="PO_15528_PM042"/>
            <w:r>
              <w:rPr>
                <w:rFonts w:hint="eastAsia" w:ascii="仿宋" w:hAnsi="仿宋" w:eastAsia="仿宋"/>
                <w:sz w:val="24"/>
                <w:szCs w:val="24"/>
                <w:lang w:eastAsia="zh-CN"/>
              </w:rPr>
              <w:t>不允许进口产品</w:t>
            </w:r>
            <w:bookmarkEnd w:id="11"/>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both"/>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jc w:val="both"/>
              <w:rPr>
                <w:rFonts w:ascii="仿宋_GB2312" w:hAnsi="仿宋" w:eastAsia="仿宋_GB2312"/>
                <w:bCs/>
                <w:sz w:val="24"/>
              </w:rPr>
            </w:pPr>
            <w:r>
              <w:rPr>
                <w:rFonts w:hint="eastAsia" w:ascii="仿宋_GB2312" w:hAnsi="仿宋" w:eastAsia="仿宋_GB2312"/>
                <w:bCs/>
                <w:sz w:val="24"/>
              </w:rPr>
              <w:t>分包：</w:t>
            </w:r>
            <w:bookmarkStart w:id="12" w:name="PO_15528_PM044"/>
            <w:r>
              <w:rPr>
                <w:rFonts w:hint="eastAsia" w:ascii="仿宋_GB2312" w:hAnsi="仿宋" w:eastAsia="仿宋_GB2312"/>
                <w:bCs/>
                <w:sz w:val="24"/>
                <w:lang w:eastAsia="zh-CN"/>
              </w:rPr>
              <w:t>允许分包</w:t>
            </w:r>
            <w:bookmarkEnd w:id="12"/>
            <w:r>
              <w:rPr>
                <w:rFonts w:hint="eastAsia" w:ascii="仿宋_GB2312" w:hAnsi="仿宋" w:eastAsia="仿宋_GB2312"/>
                <w:bCs/>
                <w:sz w:val="24"/>
              </w:rPr>
              <w:t>；非主体、非关键性工作允许分包。</w:t>
            </w:r>
          </w:p>
          <w:p>
            <w:pPr>
              <w:spacing w:line="500" w:lineRule="exact"/>
              <w:jc w:val="both"/>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both"/>
              <w:rPr>
                <w:rFonts w:hint="eastAsia" w:ascii="仿宋_GB2312" w:hAnsi="仿宋" w:eastAsia="仿宋_GB2312"/>
                <w:bCs/>
                <w:sz w:val="24"/>
                <w:lang w:eastAsia="zh-CN"/>
              </w:rPr>
            </w:pPr>
            <w:r>
              <w:rPr>
                <w:rFonts w:ascii="仿宋_GB2312" w:hAnsi="仿宋" w:eastAsia="仿宋_GB2312"/>
                <w:bCs/>
                <w:sz w:val="24"/>
              </w:rPr>
              <w:t>依据</w:t>
            </w:r>
            <w:r>
              <w:rPr>
                <w:rFonts w:hint="eastAsia" w:ascii="仿宋_GB2312" w:hAnsi="仿宋" w:eastAsia="仿宋_GB2312"/>
                <w:bCs/>
                <w:sz w:val="24"/>
              </w:rPr>
              <w:t>政府采购促进中小企业发展管理办法</w:t>
            </w:r>
            <w:r>
              <w:rPr>
                <w:rFonts w:ascii="仿宋_GB2312" w:hAnsi="仿宋" w:eastAsia="仿宋_GB2312"/>
                <w:bCs/>
                <w:sz w:val="24"/>
              </w:rPr>
              <w:t>规定享受扶持政策获得政府采购合同的，小微企业不得将合同分包给大中型企业，中型企业不得将合同分包给大型企业</w:t>
            </w:r>
            <w:r>
              <w:rPr>
                <w:rFonts w:hint="eastAsia" w:ascii="仿宋_GB2312" w:hAnsi="仿宋" w:eastAsia="仿宋_GB2312"/>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3" w:name="PO_15528_PM007_1"/>
            <w:r>
              <w:rPr>
                <w:rFonts w:hint="eastAsia" w:ascii="仿宋_GB2312" w:hAnsi="仿宋" w:eastAsia="仿宋_GB2312"/>
                <w:bCs/>
                <w:sz w:val="24"/>
                <w:lang w:eastAsia="zh-CN"/>
              </w:rPr>
              <w:t>标项1:允许联合体投标</w:t>
            </w:r>
            <w:bookmarkEnd w:id="13"/>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4" w:name="PO_15528_PM040"/>
            <w:r>
              <w:rPr>
                <w:rFonts w:hint="eastAsia" w:ascii="仿宋" w:hAnsi="仿宋" w:eastAsia="仿宋"/>
                <w:sz w:val="24"/>
                <w:szCs w:val="24"/>
                <w:lang w:eastAsia="zh-CN"/>
              </w:rPr>
              <w:t>不组织现场踏勘</w:t>
            </w:r>
            <w:bookmarkEnd w:id="14"/>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000000445_PM041"/>
            <w:r>
              <w:rPr>
                <w:rFonts w:hint="eastAsia" w:ascii="仿宋" w:hAnsi="仿宋" w:eastAsia="仿宋"/>
                <w:sz w:val="24"/>
                <w:szCs w:val="24"/>
                <w:lang w:eastAsia="zh-CN"/>
              </w:rPr>
              <w:t>不进行演示</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16"/>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auto"/>
                <w:sz w:val="24"/>
                <w:szCs w:val="24"/>
              </w:rPr>
              <w:t>http://www.zjzfcg.gov.cn</w:t>
            </w:r>
            <w:r>
              <w:rPr>
                <w:rStyle w:val="70"/>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1"/>
        <w:snapToGrid w:val="0"/>
        <w:spacing w:before="120" w:after="120"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00" w:firstLineChars="200"/>
        <w:rPr>
          <w:rFonts w:ascii="仿宋_GB2312" w:hAnsi="仿宋" w:eastAsia="仿宋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17" w:name="_Toc496796637"/>
      <w:r>
        <w:rPr>
          <w:rFonts w:hint="eastAsia" w:hAnsi="宋体"/>
          <w:b/>
          <w:sz w:val="36"/>
          <w:szCs w:val="36"/>
        </w:rPr>
        <w:t>第三章  评标办法及评分标准</w:t>
      </w:r>
      <w:bookmarkEnd w:id="17"/>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60" w:lineRule="auto"/>
        <w:rPr>
          <w:rFonts w:hAnsi="宋体"/>
          <w:b/>
          <w:sz w:val="36"/>
          <w:szCs w:val="36"/>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18" w:name="_Toc496796638"/>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726"/>
        <w:gridCol w:w="459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bookmarkStart w:id="19" w:name="PO_TDCUS_ITEM_SM_TABLE_1"/>
            <w:r>
              <w:rPr>
                <w:rFonts w:hint="eastAsia" w:ascii="仿宋_GB2312" w:hAnsi="宋体" w:eastAsia="仿宋_GB2312"/>
                <w:b/>
                <w:sz w:val="32"/>
                <w:szCs w:val="32"/>
                <w:vertAlign w:val="baseline"/>
                <w:lang w:eastAsia="zh-CN"/>
              </w:rPr>
              <w:t>序号</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269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269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投标人对浙江“智慧医保”工程建设项目的理解，包括项目背景、现状、目标、服务内容、部署环境等内容进行分析。</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验收测试服务的方案：</w:t>
            </w:r>
          </w:p>
          <w:p>
            <w:pPr>
              <w:pStyle w:val="2"/>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 服务内容的完整性。根据投标内容对采购需求的响应情况评分。完全满足采购需求的得4分，不满足的不得分；4分</w:t>
            </w:r>
          </w:p>
          <w:p>
            <w:pPr>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 测试服务的工作方法、测评工具、测评所覆盖的范围，根据投标方案的合理性（3分）、可行性（3分）评分；</w:t>
            </w:r>
          </w:p>
          <w:p>
            <w:pPr>
              <w:pStyle w:val="2"/>
              <w:spacing w:line="240" w:lineRule="auto"/>
              <w:jc w:val="both"/>
              <w:rPr>
                <w:rFonts w:hint="eastAsia"/>
                <w:lang w:eastAsia="zh-CN"/>
              </w:rPr>
            </w:pPr>
            <w:r>
              <w:rPr>
                <w:rFonts w:hint="eastAsia" w:ascii="仿宋_GB2312" w:hAnsi="宋体" w:eastAsia="仿宋_GB2312"/>
                <w:b/>
                <w:sz w:val="32"/>
                <w:szCs w:val="32"/>
                <w:vertAlign w:val="baseline"/>
                <w:lang w:eastAsia="zh-CN"/>
              </w:rPr>
              <w:t>3. 对测评服务运行环境的要求，根据投标响应内容评分。4分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代码安全评测：</w:t>
            </w:r>
          </w:p>
          <w:p>
            <w:pPr>
              <w:pStyle w:val="2"/>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 服务内容的完整性。根据投标内容对采购需求的响应情况评分。完全满足采购需求的得4分，不满足的不得分；4分</w:t>
            </w:r>
          </w:p>
          <w:p>
            <w:pPr>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 测试服务的工作方法、测评所覆盖的范围，根据投标方案的合理性（3分）、可行性（3分）评分；</w:t>
            </w:r>
          </w:p>
          <w:p>
            <w:pPr>
              <w:pStyle w:val="2"/>
              <w:spacing w:line="240" w:lineRule="auto"/>
              <w:jc w:val="both"/>
              <w:rPr>
                <w:rFonts w:hint="eastAsia"/>
                <w:lang w:eastAsia="zh-CN"/>
              </w:rPr>
            </w:pPr>
            <w:r>
              <w:rPr>
                <w:rFonts w:hint="eastAsia" w:ascii="仿宋_GB2312" w:hAnsi="宋体" w:eastAsia="仿宋_GB2312"/>
                <w:b/>
                <w:sz w:val="32"/>
                <w:szCs w:val="32"/>
                <w:vertAlign w:val="baseline"/>
                <w:lang w:eastAsia="zh-CN"/>
              </w:rPr>
              <w:t>3. 对测评服务运行环境的要求，根据投标响应内容评分。4分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商用密码应用安全性评估：</w:t>
            </w:r>
          </w:p>
          <w:p>
            <w:pPr>
              <w:pStyle w:val="2"/>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 服务内容的完整性。根据投标内容对采购需求的响应情况评分。完全满足采购需求的得4分，不满足的不得分；4分</w:t>
            </w:r>
          </w:p>
          <w:p>
            <w:pPr>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 测试服务的工作方法、测评所覆盖的范围，根据投标方案的合理性（3分）、可行性（3分）评分；</w:t>
            </w:r>
          </w:p>
          <w:p>
            <w:pPr>
              <w:pStyle w:val="2"/>
              <w:spacing w:line="240" w:lineRule="auto"/>
              <w:jc w:val="both"/>
              <w:rPr>
                <w:rFonts w:hint="eastAsia"/>
                <w:lang w:eastAsia="zh-CN"/>
              </w:rPr>
            </w:pPr>
            <w:r>
              <w:rPr>
                <w:rFonts w:hint="eastAsia" w:ascii="仿宋_GB2312" w:hAnsi="宋体" w:eastAsia="仿宋_GB2312"/>
                <w:b/>
                <w:sz w:val="32"/>
                <w:szCs w:val="32"/>
                <w:vertAlign w:val="baseline"/>
                <w:lang w:eastAsia="zh-CN"/>
              </w:rPr>
              <w:t>3. 对测评服务运行环境的要求，根据投标响应内容评分。4分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项目实施方案：</w:t>
            </w:r>
          </w:p>
          <w:p>
            <w:pPr>
              <w:pStyle w:val="2"/>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 项目目标、工作任务、阶段性工作、组织机构、质量控制等实施方案的完整性（1分）、合理性（1分）、可行性（1分）；</w:t>
            </w:r>
          </w:p>
          <w:p>
            <w:pPr>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 测试工具。投入本项目的测评工具应齐全，应包括国密局认可的密码专用检测工具、漏洞扫描工具等，且所有投入本项目使用的工具应为正版化工具，并具有采购协议；5分</w:t>
            </w:r>
          </w:p>
          <w:p>
            <w:pPr>
              <w:pStyle w:val="2"/>
              <w:spacing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 测评方法合理性；4分</w:t>
            </w:r>
          </w:p>
          <w:p>
            <w:pPr>
              <w:spacing w:line="240" w:lineRule="auto"/>
              <w:jc w:val="both"/>
              <w:rPr>
                <w:rFonts w:hint="eastAsia"/>
                <w:lang w:eastAsia="zh-CN"/>
              </w:rPr>
            </w:pPr>
            <w:r>
              <w:rPr>
                <w:rFonts w:hint="eastAsia" w:ascii="仿宋_GB2312" w:hAnsi="宋体" w:eastAsia="仿宋_GB2312"/>
                <w:b/>
                <w:sz w:val="32"/>
                <w:szCs w:val="32"/>
                <w:vertAlign w:val="baseline"/>
                <w:lang w:eastAsia="zh-CN"/>
              </w:rPr>
              <w:t>4. 技术文档、测评报告、整改建议合理性（2分）、针对性（2分）。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项目进度安排。根据项目服务期整体要求，提供详细的进度安排。</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7</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投标人应提供兜底服务。对采购需求中提出的兜底服务要求，能够完全满足的得3分，不同意的不得分。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项目负责人能力情况（详见招标需求）。</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9</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项目团队能力情况（详见招标需求）。</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公司技术力量情况（详见商务要求表）。</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11</w:t>
            </w:r>
          </w:p>
        </w:tc>
        <w:tc>
          <w:tcPr>
            <w:tcW w:w="101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691" w:type="pct"/>
          </w:tcPr>
          <w:p>
            <w:pPr>
              <w:spacing w:before="120" w:beforeLines="50" w:after="120" w:afterLines="50" w:line="240" w:lineRule="auto"/>
              <w:jc w:val="both"/>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经验及业绩（详见商务要求表）。</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19"/>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both"/>
        <w:outlineLvl w:val="0"/>
        <w:rPr>
          <w:rFonts w:hAnsi="宋体"/>
          <w:b/>
          <w:sz w:val="36"/>
          <w:szCs w:val="36"/>
        </w:rPr>
      </w:pPr>
    </w:p>
    <w:p>
      <w:pPr>
        <w:spacing w:after="240" w:afterLines="100" w:line="340" w:lineRule="exact"/>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招标需求</w:t>
      </w:r>
      <w:bookmarkEnd w:id="18"/>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bookmarkStart w:id="20" w:name="_Toc496796639"/>
    </w:p>
    <w:p>
      <w:pPr>
        <w:spacing w:line="360" w:lineRule="auto"/>
        <w:jc w:val="center"/>
        <w:rPr>
          <w:rFonts w:hint="eastAsia" w:hAnsi="宋体"/>
          <w:b/>
          <w:sz w:val="36"/>
          <w:szCs w:val="36"/>
          <w:lang w:eastAsia="zh-CN"/>
        </w:rPr>
      </w:pPr>
      <w:bookmarkStart w:id="21" w:name="PO_416_PM050"/>
      <w:r>
        <w:rPr>
          <w:rFonts w:hint="eastAsia" w:hAnsi="宋体"/>
          <w:b/>
          <w:sz w:val="36"/>
          <w:szCs w:val="36"/>
          <w:lang w:eastAsia="zh-CN"/>
        </w:rPr>
        <w:t xml:space="preserve"> </w:t>
      </w:r>
      <w:bookmarkEnd w:id="21"/>
    </w:p>
    <w:p>
      <w:pPr>
        <w:spacing w:line="360" w:lineRule="auto"/>
        <w:jc w:val="center"/>
        <w:rPr>
          <w:rFonts w:hint="eastAsia" w:hAnsi="宋体"/>
          <w:b/>
          <w:sz w:val="36"/>
          <w:szCs w:val="36"/>
          <w:lang w:eastAsia="zh-CN"/>
        </w:rPr>
      </w:pPr>
    </w:p>
    <w:p>
      <w:pPr>
        <w:spacing w:line="360" w:lineRule="auto"/>
        <w:jc w:val="center"/>
        <w:rPr>
          <w:rFonts w:hint="eastAsia" w:hAnsi="宋体"/>
          <w:b/>
          <w:sz w:val="36"/>
          <w:szCs w:val="36"/>
          <w:lang w:eastAsia="zh-CN"/>
        </w:rPr>
      </w:pPr>
    </w:p>
    <w:p>
      <w:pPr>
        <w:spacing w:line="360" w:lineRule="auto"/>
        <w:jc w:val="center"/>
        <w:rPr>
          <w:rFonts w:hint="eastAsia" w:hAnsi="宋体"/>
          <w:b/>
          <w:sz w:val="36"/>
          <w:szCs w:val="36"/>
          <w:lang w:eastAsia="zh-CN"/>
        </w:rPr>
      </w:pPr>
    </w:p>
    <w:p>
      <w:pPr>
        <w:spacing w:line="360" w:lineRule="auto"/>
        <w:jc w:val="center"/>
        <w:rPr>
          <w:rFonts w:hint="eastAsia" w:hAnsi="宋体"/>
          <w:b/>
          <w:sz w:val="36"/>
          <w:szCs w:val="36"/>
          <w:lang w:eastAsia="zh-CN"/>
        </w:rPr>
      </w:pPr>
    </w:p>
    <w:p>
      <w:pPr>
        <w:spacing w:line="360" w:lineRule="auto"/>
        <w:jc w:val="center"/>
        <w:rPr>
          <w:rFonts w:hint="eastAsia" w:hAnsi="宋体"/>
          <w:b/>
          <w:sz w:val="36"/>
          <w:szCs w:val="36"/>
          <w:lang w:eastAsia="zh-CN"/>
        </w:rPr>
      </w:pPr>
    </w:p>
    <w:p>
      <w:pPr>
        <w:spacing w:line="360" w:lineRule="auto"/>
        <w:jc w:val="center"/>
        <w:rPr>
          <w:rFonts w:hint="eastAsia" w:hAnsi="宋体"/>
          <w:b/>
          <w:sz w:val="36"/>
          <w:szCs w:val="36"/>
          <w:lang w:eastAsia="zh-CN"/>
        </w:rPr>
      </w:pPr>
    </w:p>
    <w:p>
      <w:pPr>
        <w:spacing w:line="360" w:lineRule="auto"/>
        <w:jc w:val="center"/>
        <w:rPr>
          <w:rFonts w:ascii="Times New Roman" w:hAnsi="Times New Roman" w:eastAsia="仿宋"/>
          <w:b/>
          <w:sz w:val="28"/>
          <w:szCs w:val="28"/>
        </w:rPr>
      </w:pPr>
      <w:r>
        <w:rPr>
          <w:rFonts w:ascii="Times New Roman" w:hAnsi="Times New Roman" w:eastAsia="仿宋"/>
          <w:b/>
          <w:sz w:val="28"/>
          <w:szCs w:val="28"/>
        </w:rPr>
        <w:t>标项1:</w:t>
      </w:r>
      <w:bookmarkStart w:id="22" w:name="_Toc83826623"/>
      <w:bookmarkStart w:id="23" w:name="PO_TDCUS_ITEM_PB_REQ_FILE_1_1"/>
      <w:r>
        <w:rPr>
          <w:rFonts w:ascii="Times New Roman" w:hAnsi="Times New Roman" w:eastAsia="仿宋"/>
          <w:b/>
          <w:sz w:val="28"/>
          <w:szCs w:val="28"/>
        </w:rPr>
        <w:t>浙江省“智慧医保”工程建设项目软件评测服务项目</w:t>
      </w:r>
    </w:p>
    <w:p>
      <w:pPr>
        <w:pStyle w:val="998"/>
        <w:widowControl w:val="0"/>
        <w:snapToGrid w:val="0"/>
        <w:spacing w:line="360" w:lineRule="auto"/>
        <w:ind w:firstLine="0"/>
        <w:jc w:val="center"/>
        <w:rPr>
          <w:rFonts w:eastAsia="仿宋"/>
          <w:b w:val="0"/>
          <w:sz w:val="28"/>
          <w:szCs w:val="28"/>
        </w:rPr>
      </w:pPr>
    </w:p>
    <w:p>
      <w:pPr>
        <w:pStyle w:val="2"/>
        <w:rPr>
          <w:rFonts w:ascii="Times New Roman" w:hAnsi="Times New Roman" w:eastAsia="仿宋"/>
          <w:sz w:val="28"/>
          <w:szCs w:val="28"/>
        </w:rPr>
      </w:pPr>
      <w:r>
        <w:rPr>
          <w:rFonts w:ascii="Times New Roman" w:hAnsi="Times New Roman" w:eastAsia="仿宋"/>
          <w:sz w:val="28"/>
          <w:szCs w:val="28"/>
        </w:rPr>
        <w:t>一、概况</w:t>
      </w:r>
      <w:bookmarkEnd w:id="22"/>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24" w:name="_Toc83826624"/>
      <w:r>
        <w:rPr>
          <w:rFonts w:ascii="Times New Roman" w:hAnsi="Times New Roman" w:eastAsia="仿宋"/>
          <w:color w:val="000000" w:themeColor="text1"/>
          <w:sz w:val="28"/>
          <w:szCs w:val="28"/>
          <w:lang w:eastAsia="zh-Hans"/>
          <w14:textFill>
            <w14:solidFill>
              <w14:schemeClr w14:val="tx1"/>
            </w14:solidFill>
          </w14:textFill>
        </w:rPr>
        <w:t>1.1基本信息</w:t>
      </w:r>
      <w:bookmarkEnd w:id="24"/>
    </w:p>
    <w:p>
      <w:pPr>
        <w:pStyle w:val="5"/>
        <w:spacing w:before="120" w:after="120"/>
        <w:rPr>
          <w:rFonts w:ascii="Times New Roman" w:hAnsi="Times New Roman" w:eastAsia="仿宋"/>
          <w:color w:val="000000" w:themeColor="text1"/>
          <w:lang w:eastAsia="zh-Hans"/>
          <w14:textFill>
            <w14:solidFill>
              <w14:schemeClr w14:val="tx1"/>
            </w14:solidFill>
          </w14:textFill>
        </w:rPr>
      </w:pPr>
      <w:r>
        <w:rPr>
          <w:rFonts w:ascii="Times New Roman" w:hAnsi="Times New Roman" w:eastAsia="仿宋"/>
          <w:color w:val="000000" w:themeColor="text1"/>
          <w:lang w:eastAsia="zh-Hans"/>
          <w14:textFill>
            <w14:solidFill>
              <w14:schemeClr w14:val="tx1"/>
            </w14:solidFill>
          </w14:textFill>
        </w:rPr>
        <w:t>1.1.1项目名称</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浙江省“智慧医保”工程建设项目</w:t>
      </w:r>
      <w:r>
        <w:rPr>
          <w:rFonts w:ascii="Times New Roman" w:hAnsi="Times New Roman" w:eastAsia="仿宋"/>
          <w:color w:val="000000" w:themeColor="text1"/>
          <w:sz w:val="28"/>
          <w:szCs w:val="28"/>
          <w14:textFill>
            <w14:solidFill>
              <w14:schemeClr w14:val="tx1"/>
            </w14:solidFill>
          </w14:textFill>
        </w:rPr>
        <w:t>软件</w:t>
      </w:r>
      <w:r>
        <w:rPr>
          <w:rFonts w:ascii="Times New Roman" w:hAnsi="Times New Roman" w:eastAsia="仿宋"/>
          <w:color w:val="000000" w:themeColor="text1"/>
          <w:sz w:val="28"/>
          <w:szCs w:val="28"/>
          <w:lang w:eastAsia="zh-Hans"/>
          <w14:textFill>
            <w14:solidFill>
              <w14:schemeClr w14:val="tx1"/>
            </w14:solidFill>
          </w14:textFill>
        </w:rPr>
        <w:t>评测服务项目。</w:t>
      </w:r>
    </w:p>
    <w:p>
      <w:pPr>
        <w:pStyle w:val="5"/>
        <w:spacing w:before="120" w:after="120"/>
        <w:rPr>
          <w:rFonts w:ascii="Times New Roman" w:hAnsi="Times New Roman" w:eastAsia="仿宋"/>
          <w:color w:val="000000" w:themeColor="text1"/>
          <w:lang w:eastAsia="zh-Hans"/>
          <w14:textFill>
            <w14:solidFill>
              <w14:schemeClr w14:val="tx1"/>
            </w14:solidFill>
          </w14:textFill>
        </w:rPr>
      </w:pPr>
      <w:r>
        <w:rPr>
          <w:rFonts w:ascii="Times New Roman" w:hAnsi="Times New Roman" w:eastAsia="仿宋"/>
          <w:color w:val="000000" w:themeColor="text1"/>
          <w:lang w:eastAsia="zh-Hans"/>
          <w14:textFill>
            <w14:solidFill>
              <w14:schemeClr w14:val="tx1"/>
            </w14:solidFill>
          </w14:textFill>
        </w:rPr>
        <w:t>1.1.2采购人</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浙江省医疗保障局。</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25" w:name="_Toc83826626"/>
      <w:r>
        <w:rPr>
          <w:rFonts w:ascii="Times New Roman" w:hAnsi="Times New Roman" w:eastAsia="仿宋"/>
          <w:color w:val="000000" w:themeColor="text1"/>
          <w:sz w:val="28"/>
          <w:szCs w:val="28"/>
          <w:lang w:eastAsia="zh-Hans"/>
          <w14:textFill>
            <w14:solidFill>
              <w14:schemeClr w14:val="tx1"/>
            </w14:solidFill>
          </w14:textFill>
        </w:rPr>
        <w:t>1.2项目背景</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浙江省“智慧医保”工程建设项目是以习近平新时代中国特色社会主义思想为指导，全面贯彻落实党的十九大精神和浙江省政府数字化改革工作要求，建设支持医疗保障部门“建体系、促改革、优服务、防风险、强基础”的工作基调，建成全省统一的方便可及“大服务”、规范高效“大经办”、智能精准“大治理”、融合共享“大协作”、在线可用“大数据”、安全可靠“大支撑”的信息化平台。通过浙江省“智慧医保”工程建设项目的建设，依托国家医疗保障信息平台，建立健全浙江省医疗保障信息化体系，全面支撑浙江省建立覆盖全民、城乡统筹、权责清晰、保障适度、持续发展的高水平医疗保障体系，提高新常态下全民医保制度运行的公平性、基金安全性、保障可持续性、服务可及性，提高全省医保的宏观决策能力、监测分析能力、监督管理能力、公共服务能力、业务经办能力、社会协作能力。</w:t>
      </w:r>
    </w:p>
    <w:p>
      <w:pPr>
        <w:adjustRightInd w:val="0"/>
        <w:snapToGrid w:val="0"/>
        <w:spacing w:line="360" w:lineRule="auto"/>
        <w:ind w:firstLine="560" w:firstLineChars="200"/>
        <w:rPr>
          <w:rFonts w:ascii="Times New Roman" w:hAnsi="Times New Roman" w:eastAsia="仿宋"/>
          <w:sz w:val="28"/>
          <w:szCs w:val="28"/>
          <w:highlight w:val="yellow"/>
        </w:rPr>
      </w:pPr>
      <w:r>
        <w:rPr>
          <w:rFonts w:ascii="Times New Roman" w:hAnsi="Times New Roman" w:eastAsia="仿宋"/>
          <w:sz w:val="28"/>
          <w:szCs w:val="28"/>
          <w:lang w:eastAsia="zh-Hans"/>
        </w:rPr>
        <w:t>根据</w:t>
      </w:r>
      <w:r>
        <w:rPr>
          <w:rFonts w:ascii="Times New Roman" w:hAnsi="Times New Roman" w:eastAsia="仿宋"/>
          <w:color w:val="000000" w:themeColor="text1"/>
          <w:sz w:val="28"/>
          <w:szCs w:val="28"/>
          <w:lang w:eastAsia="zh-Hans"/>
          <w14:textFill>
            <w14:solidFill>
              <w14:schemeClr w14:val="tx1"/>
            </w14:solidFill>
          </w14:textFill>
        </w:rPr>
        <w:t>浙江省“智慧医保”工程建设项目整体规划要求，本项目是对浙江省医疗保障信息平台</w:t>
      </w:r>
      <w:r>
        <w:rPr>
          <w:rFonts w:ascii="Times New Roman" w:hAnsi="Times New Roman" w:eastAsia="仿宋"/>
          <w:color w:val="000000" w:themeColor="text1"/>
          <w:sz w:val="28"/>
          <w:szCs w:val="28"/>
          <w14:textFill>
            <w14:solidFill>
              <w14:schemeClr w14:val="tx1"/>
            </w14:solidFill>
          </w14:textFill>
        </w:rPr>
        <w:t>（包括但不限于17个子系统）进行综合评测（主要包括</w:t>
      </w:r>
      <w:r>
        <w:rPr>
          <w:rFonts w:ascii="Times New Roman" w:hAnsi="Times New Roman" w:eastAsia="仿宋"/>
          <w:bCs/>
          <w:color w:val="000000" w:themeColor="text1"/>
          <w:sz w:val="28"/>
          <w:szCs w:val="28"/>
          <w14:textFill>
            <w14:solidFill>
              <w14:schemeClr w14:val="tx1"/>
            </w14:solidFill>
          </w14:textFill>
        </w:rPr>
        <w:t>验收测试、代码安全评测、商用密码应用安全性评估</w:t>
      </w:r>
      <w:r>
        <w:rPr>
          <w:rFonts w:ascii="Times New Roman" w:hAnsi="Times New Roman" w:eastAsia="仿宋"/>
          <w:color w:val="000000" w:themeColor="text1"/>
          <w:sz w:val="28"/>
          <w:szCs w:val="28"/>
          <w14:textFill>
            <w14:solidFill>
              <w14:schemeClr w14:val="tx1"/>
            </w14:solidFill>
          </w14:textFill>
        </w:rPr>
        <w:t>），确保交付高质量的系统。</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1.3主要依据</w:t>
      </w:r>
      <w:bookmarkEnd w:id="25"/>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《国家电子政务工程项目应用软件第三方测试规范》</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25000.10-2016《系统与软件工程系统与软件质量要求和评价（SQuaRE）第10部分：系统与软件质量模型》</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25000.23-2019《系统与软件工程系统与软件质量要求和评价（SQuaRE）第23部分：系统与软件产品质量测量》</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25000.2-2018《系统与软件工程系统与软件质量要求和评价（SQuaRE）第2部分：计划与管理》</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8567-2006《计算机软件文档编制规范》</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9386-2008《计算机软件测试文档编制规范》</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25000.1-2010《软件工程 软件产品质量要求与评价（SQuaRE）SQuaRE指南》</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 2312-1980《信息交换用汉字编码字符集基本集》</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13000-2010《信息技术通用多八位编码字符集（UCS）》</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 18030-2005《信息技术中文编码字符集》</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22239-2019《信息安全技术网络安全等级保护基本要求》</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18905.6-2002 《软件工程 产品评价 第6部分：评价模块的文档编制》</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CSTCJSBZ02《应用软件产品测试规范》</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25000.51-2016《系统与软件工程系统与软件质量要求和评价（SQuaRE）第51部分：就绪可用软件产品（RUSP）的质量要求和测试细则》</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34944-2017《Java语言源代码漏洞测试规范》</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GB/T 39786-2021《信息安全技术 信息系统密码应用基本要求》</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《商用密码应用安全性评估管理办法（试行）》</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《政务信息系统密码应用与安全性评估工作指南》（2020版）</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《信息系统密码测评要求》</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《信息系统密码应用测评过程指南》</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《信息系统密码应用高风险判定指引》</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《商用密码应用安全性评估量化评估规则》</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Penetration Testing Execution Standard：PTES</w:t>
      </w:r>
    </w:p>
    <w:p>
      <w:pPr>
        <w:pStyle w:val="183"/>
        <w:numPr>
          <w:ilvl w:val="0"/>
          <w:numId w:val="32"/>
        </w:numPr>
        <w:adjustRightInd w:val="0"/>
        <w:snapToGrid w:val="0"/>
        <w:spacing w:line="360" w:lineRule="auto"/>
        <w:ind w:left="849" w:leftChars="267" w:hanging="288" w:hangingChars="103"/>
        <w:rPr>
          <w:rFonts w:ascii="Times New Roman" w:hAnsi="Times New Roman" w:eastAsia="仿宋" w:cs="Times New Roman"/>
          <w:color w:val="000000" w:themeColor="text1"/>
          <w:sz w:val="28"/>
          <w:szCs w:val="28"/>
          <w:lang w:eastAsia="zh-Hans"/>
          <w14:textFill>
            <w14:solidFill>
              <w14:schemeClr w14:val="tx1"/>
            </w14:solidFill>
          </w14:textFill>
        </w:rPr>
      </w:pPr>
      <w:r>
        <w:rPr>
          <w:rFonts w:ascii="Times New Roman" w:hAnsi="Times New Roman" w:eastAsia="仿宋" w:cs="Times New Roman"/>
          <w:color w:val="000000" w:themeColor="text1"/>
          <w:sz w:val="28"/>
          <w:szCs w:val="28"/>
          <w:lang w:eastAsia="zh-Hans"/>
          <w14:textFill>
            <w14:solidFill>
              <w14:schemeClr w14:val="tx1"/>
            </w14:solidFill>
          </w14:textFill>
        </w:rPr>
        <w:t>其他相关政策规范文件</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26" w:name="_Toc83826627"/>
      <w:r>
        <w:rPr>
          <w:rFonts w:ascii="Times New Roman" w:hAnsi="Times New Roman" w:eastAsia="仿宋"/>
          <w:color w:val="000000" w:themeColor="text1"/>
          <w:sz w:val="28"/>
          <w:szCs w:val="28"/>
          <w:lang w:eastAsia="zh-Hans"/>
          <w14:textFill>
            <w14:solidFill>
              <w14:schemeClr w14:val="tx1"/>
            </w14:solidFill>
          </w14:textFill>
        </w:rPr>
        <w:t>1.4基本原则</w:t>
      </w:r>
      <w:bookmarkEnd w:id="26"/>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投标人应确保测试计划、测评方法、过程符合国家及行业标准，保证测试过程和测评结果的保密性、标准性、规范性、可控性、整体性、最小影响性：</w:t>
      </w:r>
    </w:p>
    <w:p>
      <w:pPr>
        <w:pStyle w:val="24"/>
        <w:adjustRightInd w:val="0"/>
        <w:snapToGrid w:val="0"/>
        <w:spacing w:line="360" w:lineRule="auto"/>
        <w:ind w:firstLine="562" w:firstLineChars="200"/>
        <w:rPr>
          <w:rFonts w:ascii="Times New Roman" w:hAnsi="Times New Roman" w:eastAsia="仿宋"/>
          <w:b/>
          <w:color w:val="000000" w:themeColor="text1"/>
          <w:szCs w:val="28"/>
          <w14:textFill>
            <w14:solidFill>
              <w14:schemeClr w14:val="tx1"/>
            </w14:solidFill>
          </w14:textFill>
        </w:rPr>
      </w:pPr>
      <w:r>
        <w:rPr>
          <w:rFonts w:ascii="Times New Roman" w:hAnsi="Times New Roman" w:eastAsia="仿宋"/>
          <w:b/>
          <w:color w:val="000000" w:themeColor="text1"/>
          <w:szCs w:val="28"/>
          <w14:textFill>
            <w14:solidFill>
              <w14:schemeClr w14:val="tx1"/>
            </w14:solidFill>
          </w14:textFill>
        </w:rPr>
        <w:t>（1）保密性原则</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对测评的过程数据和结果数据严格保密，未经授权不得泄露给任何单位和个人，不得利用此数据进行任何侵害采购人的行为，否则采购人有权追究投标人的责任。</w:t>
      </w:r>
    </w:p>
    <w:p>
      <w:pPr>
        <w:pStyle w:val="24"/>
        <w:adjustRightInd w:val="0"/>
        <w:snapToGrid w:val="0"/>
        <w:spacing w:line="360" w:lineRule="auto"/>
        <w:ind w:firstLine="562" w:firstLineChars="200"/>
        <w:rPr>
          <w:rFonts w:ascii="Times New Roman" w:hAnsi="Times New Roman" w:eastAsia="仿宋"/>
          <w:b/>
          <w:color w:val="000000" w:themeColor="text1"/>
          <w:szCs w:val="28"/>
          <w14:textFill>
            <w14:solidFill>
              <w14:schemeClr w14:val="tx1"/>
            </w14:solidFill>
          </w14:textFill>
        </w:rPr>
      </w:pPr>
      <w:r>
        <w:rPr>
          <w:rFonts w:ascii="Times New Roman" w:hAnsi="Times New Roman" w:eastAsia="仿宋"/>
          <w:b/>
          <w:color w:val="000000" w:themeColor="text1"/>
          <w:szCs w:val="28"/>
          <w14:textFill>
            <w14:solidFill>
              <w14:schemeClr w14:val="tx1"/>
            </w14:solidFill>
          </w14:textFill>
        </w:rPr>
        <w:t>（2）标准性原则</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测评方案的设计与实施等工作开展应依据国家或行业相关标准进行。</w:t>
      </w:r>
    </w:p>
    <w:p>
      <w:pPr>
        <w:pStyle w:val="24"/>
        <w:adjustRightInd w:val="0"/>
        <w:snapToGrid w:val="0"/>
        <w:spacing w:line="360" w:lineRule="auto"/>
        <w:ind w:firstLine="562" w:firstLineChars="200"/>
        <w:rPr>
          <w:rFonts w:ascii="Times New Roman" w:hAnsi="Times New Roman" w:eastAsia="仿宋"/>
          <w:b/>
          <w:color w:val="000000" w:themeColor="text1"/>
          <w:szCs w:val="28"/>
          <w14:textFill>
            <w14:solidFill>
              <w14:schemeClr w14:val="tx1"/>
            </w14:solidFill>
          </w14:textFill>
        </w:rPr>
      </w:pPr>
      <w:r>
        <w:rPr>
          <w:rFonts w:ascii="Times New Roman" w:hAnsi="Times New Roman" w:eastAsia="仿宋"/>
          <w:b/>
          <w:color w:val="000000" w:themeColor="text1"/>
          <w:szCs w:val="28"/>
          <w14:textFill>
            <w14:solidFill>
              <w14:schemeClr w14:val="tx1"/>
            </w14:solidFill>
          </w14:textFill>
        </w:rPr>
        <w:t>（3）规范性原则</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投标人工作中的过程和文档，须具有很好的规范性，可以便于项目的跟踪和控制。</w:t>
      </w:r>
    </w:p>
    <w:p>
      <w:pPr>
        <w:pStyle w:val="24"/>
        <w:adjustRightInd w:val="0"/>
        <w:snapToGrid w:val="0"/>
        <w:spacing w:line="360" w:lineRule="auto"/>
        <w:ind w:firstLine="562" w:firstLineChars="200"/>
        <w:rPr>
          <w:rFonts w:ascii="Times New Roman" w:hAnsi="Times New Roman" w:eastAsia="仿宋"/>
          <w:b/>
          <w:color w:val="000000" w:themeColor="text1"/>
          <w:szCs w:val="28"/>
          <w14:textFill>
            <w14:solidFill>
              <w14:schemeClr w14:val="tx1"/>
            </w14:solidFill>
          </w14:textFill>
        </w:rPr>
      </w:pPr>
      <w:r>
        <w:rPr>
          <w:rFonts w:ascii="Times New Roman" w:hAnsi="Times New Roman" w:eastAsia="仿宋"/>
          <w:b/>
          <w:color w:val="000000" w:themeColor="text1"/>
          <w:szCs w:val="28"/>
          <w14:textFill>
            <w14:solidFill>
              <w14:schemeClr w14:val="tx1"/>
            </w14:solidFill>
          </w14:textFill>
        </w:rPr>
        <w:t>（4）可控性原则</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测评服务的进度须严格按照进度计划执行，保证采购人对于测评工作的可控性。</w:t>
      </w:r>
    </w:p>
    <w:p>
      <w:pPr>
        <w:pStyle w:val="24"/>
        <w:adjustRightInd w:val="0"/>
        <w:snapToGrid w:val="0"/>
        <w:spacing w:line="360" w:lineRule="auto"/>
        <w:ind w:firstLine="562" w:firstLineChars="200"/>
        <w:rPr>
          <w:rFonts w:ascii="Times New Roman" w:hAnsi="Times New Roman" w:eastAsia="仿宋"/>
          <w:b/>
          <w:color w:val="000000" w:themeColor="text1"/>
          <w:szCs w:val="28"/>
          <w14:textFill>
            <w14:solidFill>
              <w14:schemeClr w14:val="tx1"/>
            </w14:solidFill>
          </w14:textFill>
        </w:rPr>
      </w:pPr>
      <w:r>
        <w:rPr>
          <w:rFonts w:ascii="Times New Roman" w:hAnsi="Times New Roman" w:eastAsia="仿宋"/>
          <w:b/>
          <w:color w:val="000000" w:themeColor="text1"/>
          <w:szCs w:val="28"/>
          <w14:textFill>
            <w14:solidFill>
              <w14:schemeClr w14:val="tx1"/>
            </w14:solidFill>
          </w14:textFill>
        </w:rPr>
        <w:t>（5）整体性原则</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测评的范围和内容应当整体全面，包括国家或行业要求涉及的各个层面。</w:t>
      </w:r>
    </w:p>
    <w:p>
      <w:pPr>
        <w:pStyle w:val="24"/>
        <w:adjustRightInd w:val="0"/>
        <w:snapToGrid w:val="0"/>
        <w:spacing w:line="360" w:lineRule="auto"/>
        <w:ind w:firstLine="562" w:firstLineChars="200"/>
        <w:rPr>
          <w:rFonts w:ascii="Times New Roman" w:hAnsi="Times New Roman" w:eastAsia="仿宋"/>
          <w:b/>
          <w:color w:val="000000" w:themeColor="text1"/>
          <w:szCs w:val="28"/>
          <w14:textFill>
            <w14:solidFill>
              <w14:schemeClr w14:val="tx1"/>
            </w14:solidFill>
          </w14:textFill>
        </w:rPr>
      </w:pPr>
      <w:r>
        <w:rPr>
          <w:rFonts w:ascii="Times New Roman" w:hAnsi="Times New Roman" w:eastAsia="仿宋"/>
          <w:b/>
          <w:color w:val="000000" w:themeColor="text1"/>
          <w:szCs w:val="28"/>
          <w14:textFill>
            <w14:solidFill>
              <w14:schemeClr w14:val="tx1"/>
            </w14:solidFill>
          </w14:textFill>
        </w:rPr>
        <w:t>（6）最小影响原则</w:t>
      </w:r>
    </w:p>
    <w:p>
      <w:pPr>
        <w:pStyle w:val="24"/>
        <w:adjustRightInd w:val="0"/>
        <w:snapToGrid w:val="0"/>
        <w:spacing w:line="360" w:lineRule="auto"/>
        <w:ind w:firstLine="560" w:firstLineChars="200"/>
        <w:rPr>
          <w:rFonts w:ascii="Times New Roman" w:hAnsi="Times New Roman" w:eastAsia="仿宋"/>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测评工作应尽可能小的影响系统和网络，并在可控范围内；测评工作不能对现有信息系统的正常运行、业务的正常开展产生任何影响。</w:t>
      </w:r>
    </w:p>
    <w:p>
      <w:pPr>
        <w:pStyle w:val="2"/>
        <w:rPr>
          <w:rFonts w:ascii="Times New Roman" w:hAnsi="Times New Roman" w:eastAsia="仿宋"/>
          <w:sz w:val="28"/>
          <w:szCs w:val="28"/>
        </w:rPr>
      </w:pPr>
      <w:r>
        <w:rPr>
          <w:rFonts w:ascii="Times New Roman" w:hAnsi="Times New Roman" w:eastAsia="仿宋"/>
          <w:sz w:val="28"/>
          <w:szCs w:val="28"/>
        </w:rPr>
        <w:t>二、服务内容</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color w:val="000000" w:themeColor="text1"/>
          <w:szCs w:val="28"/>
          <w14:textFill>
            <w14:solidFill>
              <w14:schemeClr w14:val="tx1"/>
            </w14:solidFill>
          </w14:textFill>
        </w:rPr>
        <w:t>浙江省“智慧医保”工程建设项目是依托国家医保局医疗保障HSAF核心应用框架和遵循省数字化改革总体要求建设浙江省医疗保障信息平台，包括一个平台、两个端和保障体系。其中整体平台分为四层：基础设施（由省大数据局统一建设）、数据资源、应用支撑、业务应用，主要包括17个子系统。浙江省医疗保障信息平台部署在政务云医保专区，</w:t>
      </w:r>
      <w:r>
        <w:rPr>
          <w:rFonts w:ascii="Times New Roman" w:hAnsi="Times New Roman" w:eastAsia="仿宋"/>
          <w:bCs/>
          <w:color w:val="000000" w:themeColor="text1"/>
          <w:szCs w:val="28"/>
          <w14:textFill>
            <w14:solidFill>
              <w14:schemeClr w14:val="tx1"/>
            </w14:solidFill>
          </w14:textFill>
        </w:rPr>
        <w:t>截至目前，</w:t>
      </w:r>
      <w:r>
        <w:rPr>
          <w:rFonts w:ascii="Times New Roman" w:hAnsi="Times New Roman" w:eastAsia="仿宋"/>
          <w:color w:val="000000" w:themeColor="text1"/>
          <w:szCs w:val="28"/>
          <w14:textFill>
            <w14:solidFill>
              <w14:schemeClr w14:val="tx1"/>
            </w14:solidFill>
          </w14:textFill>
        </w:rPr>
        <w:t>主要的资源量约为：</w:t>
      </w:r>
      <w:r>
        <w:rPr>
          <w:rFonts w:ascii="Times New Roman" w:hAnsi="Times New Roman" w:eastAsia="仿宋"/>
          <w:bCs/>
          <w:color w:val="000000" w:themeColor="text1"/>
          <w:szCs w:val="28"/>
          <w14:textFill>
            <w14:solidFill>
              <w14:schemeClr w14:val="tx1"/>
            </w14:solidFill>
          </w14:textFill>
        </w:rPr>
        <w:t>云服务器ECS共计6904台，对象存储OSS共计233台，云数据库RDS共计1042台，负载均衡SLB共计646台等，整体的政务云资源规模体量较大。</w:t>
      </w:r>
    </w:p>
    <w:p>
      <w:pPr>
        <w:pStyle w:val="24"/>
        <w:adjustRightInd w:val="0"/>
        <w:snapToGrid w:val="0"/>
        <w:spacing w:line="360" w:lineRule="auto"/>
        <w:ind w:firstLine="560" w:firstLineChars="200"/>
        <w:rPr>
          <w:rFonts w:ascii="Times New Roman" w:hAnsi="Times New Roman" w:eastAsia="仿宋"/>
          <w:color w:val="000000" w:themeColor="text1"/>
          <w:szCs w:val="28"/>
          <w14:textFill>
            <w14:solidFill>
              <w14:schemeClr w14:val="tx1"/>
            </w14:solidFill>
          </w14:textFill>
        </w:rPr>
      </w:pPr>
      <w:r>
        <w:rPr>
          <w:rFonts w:ascii="Times New Roman" w:hAnsi="Times New Roman" w:eastAsia="仿宋"/>
          <w:color w:val="000000" w:themeColor="text1"/>
          <w:szCs w:val="28"/>
          <w14:textFill>
            <w14:solidFill>
              <w14:schemeClr w14:val="tx1"/>
            </w14:solidFill>
          </w14:textFill>
        </w:rPr>
        <w:t>本项目的服务内容是，按照国家相关标准对17个子系统（包括但不限于）等进行综合测评。采购人根据浙江省“智慧医保”工程建设项目的实际情况，可对评测的内容进行适当调整。</w:t>
      </w:r>
    </w:p>
    <w:p>
      <w:pPr>
        <w:pStyle w:val="24"/>
        <w:adjustRightInd w:val="0"/>
        <w:snapToGrid w:val="0"/>
        <w:spacing w:line="360" w:lineRule="auto"/>
        <w:ind w:firstLine="562" w:firstLineChars="200"/>
        <w:rPr>
          <w:rFonts w:ascii="Times New Roman" w:hAnsi="Times New Roman" w:eastAsia="仿宋"/>
          <w:b/>
          <w:bCs/>
          <w:color w:val="000000"/>
          <w:szCs w:val="28"/>
          <w:lang w:eastAsia="zh-Hans"/>
        </w:rPr>
      </w:pPr>
      <w:r>
        <w:rPr>
          <w:rFonts w:ascii="Times New Roman" w:hAnsi="Times New Roman" w:eastAsia="仿宋"/>
          <w:b/>
          <w:bCs/>
          <w:color w:val="000000"/>
          <w:szCs w:val="28"/>
          <w:lang w:eastAsia="zh-Hans"/>
        </w:rPr>
        <w:t>浙江省医疗保障信息平台包</w:t>
      </w:r>
      <w:r>
        <w:rPr>
          <w:rFonts w:ascii="Times New Roman" w:hAnsi="Times New Roman" w:eastAsia="仿宋"/>
          <w:b/>
          <w:bCs/>
          <w:color w:val="000000"/>
          <w:szCs w:val="28"/>
        </w:rPr>
        <w:t>括</w:t>
      </w:r>
      <w:r>
        <w:rPr>
          <w:rFonts w:ascii="Times New Roman" w:hAnsi="Times New Roman" w:eastAsia="仿宋"/>
          <w:b/>
          <w:bCs/>
          <w:color w:val="000000"/>
          <w:szCs w:val="28"/>
          <w:lang w:eastAsia="zh-Hans"/>
        </w:rPr>
        <w:t>但不限于如下17个子系统：</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p>
    <w:tbl>
      <w:tblPr>
        <w:tblStyle w:val="6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6" w:type="dxa"/>
            <w:tcBorders>
              <w:top w:val="nil"/>
              <w:left w:val="nil"/>
              <w:bottom w:val="nil"/>
              <w:right w:val="nil"/>
              <w:insideH w:val="nil"/>
              <w:insideV w:val="nil"/>
              <w:tl2br w:val="nil"/>
              <w:tr2bl w:val="nil"/>
            </w:tcBorders>
            <w:shd w:val="clear" w:color="auto" w:fill="auto"/>
            <w:noWrap/>
            <w:vAlign w:val="center"/>
          </w:tcPr>
          <w:p>
            <w:pPr>
              <w:pStyle w:val="31"/>
              <w:adjustRightInd w:val="0"/>
              <w:snapToGrid w:val="0"/>
              <w:spacing w:before="120" w:after="120"/>
              <w:jc w:val="center"/>
              <w:rPr>
                <w:rFonts w:ascii="Times New Roman" w:hAnsi="Times New Roman" w:eastAsia="仿宋"/>
                <w:b/>
                <w:bCs/>
                <w:caps w:val="0"/>
                <w:color w:val="000000"/>
                <w:sz w:val="28"/>
                <w:szCs w:val="28"/>
                <w:lang w:eastAsia="zh-Hans"/>
              </w:rPr>
            </w:pPr>
            <w:r>
              <w:rPr>
                <w:rFonts w:ascii="Times New Roman" w:hAnsi="Times New Roman" w:eastAsia="仿宋"/>
                <w:b/>
                <w:bCs/>
                <w:caps/>
                <w:color w:val="000000"/>
                <w:sz w:val="28"/>
                <w:szCs w:val="28"/>
                <w:lang w:eastAsia="zh-Hans"/>
              </w:rPr>
              <w:t>序号</w:t>
            </w:r>
          </w:p>
        </w:tc>
        <w:tc>
          <w:tcPr>
            <w:tcW w:w="7128" w:type="dxa"/>
            <w:tcBorders>
              <w:top w:val="nil"/>
              <w:bottom w:val="nil"/>
              <w:right w:val="nil"/>
              <w:insideH w:val="nil"/>
              <w:insideV w:val="nil"/>
              <w:tl2br w:val="nil"/>
              <w:tr2bl w:val="nil"/>
            </w:tcBorders>
            <w:shd w:val="clear" w:color="auto" w:fill="auto"/>
            <w:vAlign w:val="center"/>
          </w:tcPr>
          <w:p>
            <w:pPr>
              <w:widowControl/>
              <w:jc w:val="center"/>
              <w:textAlignment w:val="center"/>
              <w:rPr>
                <w:rFonts w:ascii="Times New Roman" w:hAnsi="Times New Roman" w:eastAsia="仿宋"/>
                <w:b/>
                <w:bCs/>
                <w:caps w:val="0"/>
                <w:color w:val="000000"/>
                <w:kern w:val="0"/>
                <w:sz w:val="28"/>
                <w:szCs w:val="28"/>
                <w:lang w:bidi="ar"/>
              </w:rPr>
            </w:pPr>
            <w:r>
              <w:rPr>
                <w:rFonts w:ascii="Times New Roman" w:hAnsi="Times New Roman" w:eastAsia="仿宋"/>
                <w:b/>
                <w:bCs/>
                <w:caps/>
                <w:color w:val="000000"/>
                <w:kern w:val="0"/>
                <w:sz w:val="28"/>
                <w:szCs w:val="28"/>
                <w:lang w:eastAsia="zh-Hans" w:bidi="ar"/>
              </w:rPr>
              <w:t>子系统名称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基础信息管理子系统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2</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医保业务基础子系统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3</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支付方式管理子系统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4</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医疗服务价格管理子系统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5</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跨省异地就医管理子系统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6</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医疗保障智能监控子系统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7</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基金运行及审计监管子系统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8</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公共服务子系统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9</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信用评价管理子系统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10</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药品和医用耗材招采管理子系统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11</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内部统一门户子系统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12</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内部控制子系统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13</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宏观决策大数据应用子系统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14</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运行监测子系统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15</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医疗机构医保管理服务子系统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16</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定点药店医保管理服务子系统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shd w:val="clear" w:color="auto" w:fill="auto"/>
            <w:noWrap/>
            <w:vAlign w:val="center"/>
          </w:tcPr>
          <w:p>
            <w:pPr>
              <w:pStyle w:val="31"/>
              <w:adjustRightInd w:val="0"/>
              <w:snapToGrid w:val="0"/>
              <w:spacing w:before="120" w:after="120"/>
              <w:jc w:val="center"/>
              <w:rPr>
                <w:rFonts w:ascii="Times New Roman" w:hAnsi="Times New Roman" w:eastAsia="仿宋"/>
                <w:color w:val="000000"/>
                <w:sz w:val="28"/>
                <w:szCs w:val="28"/>
              </w:rPr>
            </w:pPr>
            <w:r>
              <w:rPr>
                <w:rFonts w:ascii="Times New Roman" w:hAnsi="Times New Roman" w:eastAsia="仿宋"/>
                <w:color w:val="000000"/>
                <w:sz w:val="28"/>
                <w:szCs w:val="28"/>
              </w:rPr>
              <w:t>17</w:t>
            </w:r>
          </w:p>
        </w:tc>
        <w:tc>
          <w:tcPr>
            <w:tcW w:w="7128" w:type="dxa"/>
            <w:shd w:val="clear" w:color="auto" w:fill="auto"/>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一体化运维治理子系统</w:t>
            </w:r>
          </w:p>
        </w:tc>
      </w:tr>
    </w:tbl>
    <w:p>
      <w:pPr>
        <w:pStyle w:val="24"/>
        <w:adjustRightInd w:val="0"/>
        <w:snapToGrid w:val="0"/>
        <w:spacing w:line="360" w:lineRule="auto"/>
        <w:rPr>
          <w:rFonts w:ascii="Times New Roman" w:hAnsi="Times New Roman" w:eastAsia="仿宋"/>
          <w:szCs w:val="28"/>
        </w:rPr>
      </w:pPr>
    </w:p>
    <w:p>
      <w:pPr>
        <w:pStyle w:val="2"/>
        <w:rPr>
          <w:rFonts w:ascii="Times New Roman" w:hAnsi="Times New Roman" w:eastAsia="仿宋"/>
          <w:sz w:val="28"/>
          <w:szCs w:val="28"/>
        </w:rPr>
      </w:pPr>
      <w:r>
        <w:rPr>
          <w:rFonts w:ascii="Times New Roman" w:hAnsi="Times New Roman" w:eastAsia="仿宋"/>
          <w:sz w:val="28"/>
          <w:szCs w:val="28"/>
        </w:rPr>
        <w:t>三、服务要求</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本项目评测要求包括验收测试、代码安全评测、商用密码应用安全性评估三部分评测工作。</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3.1验收测试</w:t>
      </w:r>
    </w:p>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依据GB/T 25000.51-2016《系统与软件工程系统与软件质量要求和评价（SQuaRE）第51部分：就绪可用软件产品（RUSP）的质量要求和测试细则》、GB/T 25000.10-2016《系统与软件工程系统与软件质量要求和评价（SQuaRE）第10部分：系统与软件质量模型》等标准要求，以及浙江省“智慧医保”软件开发服务项目等项目的采购文件、需求文档、合同等相关文档开展验收测试，测试范围包括但不限于用户文档集、功能性、性能效率、兼容性、易用性、可靠性、可移植性、可维护性、信息安全性等，在测评完成后出具权威的评测报告，对不符合测评要求和技术标准的，出具可行的整改建议并协助采购人进行整改。</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（一）用户文档集测试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用户文档集测试范围包括但不限于：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1、完备性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使用软件必须信息的检查：检查用户文档集中是否包含使用该软件的必须信息。</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功能完整性：检查用户文档集中是否包含所有功能以及最终用户能使用的功能。</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备份及恢复指南：检查用户文档集中是否对系统备份方法及恢复方法进行描述。</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关键功能的说明和参考：对于关键软件功能（即失效后会对安全产生影响或会造成重大财产损失或社会损失的软件），用户文档集是否提供详细的说明和参考信息。</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安装环境的要求：检查用户文档集中是否陈述了安装该软件所要求的最小和最大磁盘空间。</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分段是否清晰：如果用户文档集分若干部分，检查是否标识出所有部分。</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2、正确性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用户文档集信息正确性：检查用户文档集中的信息是否为委托方提供。</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二义性：检查用户文档集中的信息是否存在歧义。</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3、一致性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一致性检查：检查用户文档集是否自相矛盾、互相矛盾，每个术语的含义是否保持一致。</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4、易理解性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术语文体检查：用户文档集中的文体是否便于用户理解。</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文档清单检查：检查是否有文档清单。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5、可操作性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如果用户文档集不是纸质文档，检查文档中是否指明该文档集能否被打印，如果能打印，检查是否指出如何获得打印件。</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用户文档集是卡片和快速参考指南以外的文档集，检查是否给出目次(或主题词列表)和索引。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检查用户文档集中是否对不常用的术语和首字母缩略语加以定义。</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（二）功能测试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功能测试是通过界面与应用程序的交互，对交互的输出或结果进行分析，以此来验证系统功能是否符合用户需求及功能是否正确实现。功能测试内容包括但不限于：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1、验证系统基本功能的正确性、准确性；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2、验证系统功能实现的完整性，是否实现了招标文件、需求等相关文档中的规定；</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3、验证系统防误操作的能力；</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4、验证访问的可控制性；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5、验证接口消息类型规范性；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6、验证接口请求与响应规范性；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7、验证接口技术规范性；</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8、基于浙江省医疗保障信息平台框架，应符合系统功能、业务流程和业务规则的需求。</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（三）性能效率测试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性能效率测试内容包括但不限于：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1、验证系统所能承受的并发用户量、运行时间、数据量，以确定系统在给定约束条件下的服务能力；</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2、检查其平均响应时间及执行情况，事务处理的平均响应时间、90%的事务处理响应时间等；</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3、根据系统要求检查CPU占用率、内存耗用情况、通信等资源利用率，考察系统性能表现；</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4、根据系统要求检查逐步增加系统负载，测试系统性能的变化。</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5、根据性能测试特点，选取代表性业务进行测试，选择原则如下：</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（1）关键业务：关键业务是采购人最为关注的业务，需要保证其性能和质量；</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（2）吞吐量大：某些业务流程可能不是关键业务，但有很高的吞吐量。</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（四）兼容性测试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兼容性测试内容包括但不限于：</w:t>
      </w:r>
    </w:p>
    <w:p>
      <w:pPr>
        <w:pStyle w:val="24"/>
        <w:adjustRightInd w:val="0"/>
        <w:snapToGrid w:val="0"/>
        <w:spacing w:after="0" w:line="360" w:lineRule="auto"/>
        <w:ind w:firstLine="560" w:firstLineChars="200"/>
        <w:rPr>
          <w:rFonts w:ascii="Times New Roman" w:hAnsi="Times New Roman" w:eastAsia="仿宋"/>
          <w:color w:val="000000"/>
          <w:szCs w:val="28"/>
          <w:lang w:eastAsia="zh-TW"/>
        </w:rPr>
      </w:pPr>
      <w:r>
        <w:rPr>
          <w:rFonts w:ascii="Times New Roman" w:hAnsi="Times New Roman" w:eastAsia="仿宋"/>
          <w:color w:val="000000"/>
          <w:szCs w:val="28"/>
        </w:rPr>
        <w:t>1、测试软件是否充分兼容主流</w:t>
      </w:r>
      <w:r>
        <w:rPr>
          <w:rFonts w:ascii="Times New Roman" w:hAnsi="Times New Roman" w:eastAsia="仿宋"/>
          <w:color w:val="000000"/>
          <w:szCs w:val="28"/>
          <w:lang w:eastAsia="zh-TW"/>
        </w:rPr>
        <w:t>操作系统</w:t>
      </w:r>
      <w:r>
        <w:rPr>
          <w:rFonts w:ascii="Times New Roman" w:hAnsi="Times New Roman" w:eastAsia="仿宋"/>
          <w:color w:val="000000"/>
          <w:szCs w:val="28"/>
        </w:rPr>
        <w:t>。</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color w:val="000000"/>
          <w:szCs w:val="28"/>
        </w:rPr>
        <w:t>兼容的主流操作系统包括但不限于Windows、MAC OS、UNIX、Linux、Netware等，国产化操作系统包括但不限于麒麟、统信UOS等</w:t>
      </w:r>
      <w:r>
        <w:rPr>
          <w:rFonts w:ascii="Times New Roman" w:hAnsi="Times New Roman" w:eastAsia="仿宋"/>
          <w:bCs/>
          <w:color w:val="000000" w:themeColor="text1"/>
          <w:szCs w:val="28"/>
          <w14:textFill>
            <w14:solidFill>
              <w14:schemeClr w14:val="tx1"/>
            </w14:solidFill>
          </w14:textFill>
        </w:rPr>
        <w:t>。</w:t>
      </w:r>
    </w:p>
    <w:p>
      <w:pPr>
        <w:pStyle w:val="24"/>
        <w:adjustRightInd w:val="0"/>
        <w:snapToGrid w:val="0"/>
        <w:spacing w:after="0" w:line="360" w:lineRule="auto"/>
        <w:ind w:firstLine="560" w:firstLineChars="200"/>
        <w:rPr>
          <w:rFonts w:ascii="Times New Roman" w:hAnsi="Times New Roman" w:eastAsia="仿宋"/>
          <w:color w:val="000000"/>
          <w:szCs w:val="28"/>
        </w:rPr>
      </w:pPr>
      <w:r>
        <w:rPr>
          <w:rFonts w:ascii="Times New Roman" w:hAnsi="Times New Roman" w:eastAsia="仿宋"/>
          <w:bCs/>
          <w:color w:val="000000" w:themeColor="text1"/>
          <w:szCs w:val="28"/>
          <w14:textFill>
            <w14:solidFill>
              <w14:schemeClr w14:val="tx1"/>
            </w14:solidFill>
          </w14:textFill>
        </w:rPr>
        <w:t>2、</w:t>
      </w:r>
      <w:r>
        <w:rPr>
          <w:rFonts w:ascii="Times New Roman" w:hAnsi="Times New Roman" w:eastAsia="仿宋"/>
          <w:color w:val="000000"/>
          <w:szCs w:val="28"/>
        </w:rPr>
        <w:t>测试软件是否充分兼容主流浏览器。</w:t>
      </w:r>
    </w:p>
    <w:p>
      <w:pPr>
        <w:pStyle w:val="24"/>
        <w:adjustRightInd w:val="0"/>
        <w:snapToGrid w:val="0"/>
        <w:spacing w:after="0" w:line="360" w:lineRule="auto"/>
        <w:ind w:firstLine="560" w:firstLineChars="200"/>
        <w:rPr>
          <w:rFonts w:ascii="Times New Roman" w:hAnsi="Times New Roman" w:eastAsia="仿宋"/>
          <w:color w:val="000000"/>
          <w:szCs w:val="28"/>
        </w:rPr>
      </w:pPr>
      <w:r>
        <w:rPr>
          <w:rFonts w:ascii="Times New Roman" w:hAnsi="Times New Roman" w:eastAsia="仿宋"/>
          <w:color w:val="000000"/>
          <w:szCs w:val="28"/>
        </w:rPr>
        <w:t>主流浏览器内核包括但不限于Trident内核（IE内核）、Webkit内核、Gecko内核、Presto内核、Blink内核等。</w:t>
      </w:r>
    </w:p>
    <w:p>
      <w:pPr>
        <w:pStyle w:val="24"/>
        <w:adjustRightInd w:val="0"/>
        <w:snapToGrid w:val="0"/>
        <w:spacing w:after="0" w:line="360" w:lineRule="auto"/>
        <w:ind w:firstLine="560" w:firstLineChars="200"/>
        <w:rPr>
          <w:rFonts w:ascii="Times New Roman" w:hAnsi="Times New Roman" w:eastAsia="仿宋"/>
          <w:color w:val="000000"/>
          <w:szCs w:val="28"/>
        </w:rPr>
      </w:pPr>
      <w:r>
        <w:rPr>
          <w:rFonts w:ascii="Times New Roman" w:hAnsi="Times New Roman" w:eastAsia="仿宋"/>
          <w:bCs/>
          <w:color w:val="000000" w:themeColor="text1"/>
          <w:szCs w:val="28"/>
          <w14:textFill>
            <w14:solidFill>
              <w14:schemeClr w14:val="tx1"/>
            </w14:solidFill>
          </w14:textFill>
        </w:rPr>
        <w:t>3、对浙江省医疗保障信息平台开展信创软硬件适配评测，确保系统</w:t>
      </w:r>
      <w:r>
        <w:rPr>
          <w:rFonts w:ascii="Times New Roman" w:hAnsi="Times New Roman" w:eastAsia="仿宋"/>
          <w:color w:val="000000"/>
          <w:szCs w:val="28"/>
        </w:rPr>
        <w:t>兼容国产化环境。</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（五）易用性测试</w:t>
      </w:r>
    </w:p>
    <w:p>
      <w:pPr>
        <w:pStyle w:val="24"/>
        <w:adjustRightInd w:val="0"/>
        <w:snapToGrid w:val="0"/>
        <w:spacing w:after="0" w:line="360" w:lineRule="auto"/>
        <w:ind w:firstLine="560"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易用性测试内容包括但不限于：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1、通过选择适当的术语、图形、背景信息、帮助功能，使程序的问题、消息和结果是易理解的。</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2、出错消息应提供解释相应差错产生原因和纠正的详细信息。</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3、如果有多种媒体，则每种数据媒体应具有产品标识、可辨别编号或文本。</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4、屏幕输入格式、报表和输出设计清晰和易理解的。</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5、具有严重后果的功能执行应是可逆或应给出明显警告并在执行前要求确认。</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6、借助用户接口、帮助功能或用户文档集提供的手段,最终用户应能够学习如何使用某一功能。</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7、当执行某一功能时，若响应时间超出通常预期限度，应告知用户。</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8、每一元素（数据媒体、文件等）均应带有产品标识，如果有两种以上的元素，则应附上标识号或标识文字。</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9、用户界面应能使用户感觉愉悦和满意。</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（六）可靠性测试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可靠性测试内容包括但不限于：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1、测试软件在规定的条件和规定的时间内完成规定的功能的能力。</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2、测试软件在系统（包括硬件、要求的软件及属于该产品的程序）运行过程中，不应出现用户无法控制的状态，即不应崩溃也不应丢失数据。</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3、错误发生时，软件应有提示，并能够恢复到正常状态。</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（七）可移植性测试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可移植性测试内容包括但不限于：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1、适应性：测试软件产品无需采用有别于为考虑该软件的目的而准备的活动或手段，就可能适应不同的指定环境的能力。</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2、易安装性：测试软件产品在指定的环境中被安装的能力。</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3、共存性：测试软件产品在公共环境中同与其分享公共资源的其他独立软件共存的能力。</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4、易替换性：测试软件产品在环境相同、目的相同的情况下替代另-一个指定软件产品的能力。</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5、可移植性依从性：测试软件产品依附于同可移植性相关的标准或约定的能力。</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（八）可维护性测试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可维护性测试内容包括但不限于：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1、主要测试软件产品可被修改的能力。修改包括修正、改进或软件适应环境、需求和功能规格说明中的变化。</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2、测试软件是否能识别出每一个基本组件的发布号、相关的质量特性、参数和数据模型。</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3、测试软件是否能在任何时候都识别出每一个基本组件的发布号，包括安装的版本，以及对软件特征产生的影响。</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（九）信息安全性测试</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信息安全性测试内容包括但不限于：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1、测试软件是否能防止对程序和数据的未授权访问（不管是无意的还是故意的），防止信息的泄露、被篡改及重要数据的丢失。</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2、测试软件是否能识别出对结构数据库或文件完整性产生损害的事件，且能阻止该事件，并通报给授权用户。</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3、测试软件是否能按照信息安全要求，对访问权限进行管理。</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4、测试软件是否能对保密数掘进行保护，只允许授权用户访问。</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5、测试软件是否提供对用户、安全事件的审计功能，且审计记录应有保护。</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6、测试用户对程序和数据的访问行为是否可以审核，且可追溯到该用户。</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3.2代码安全评测</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通过人工和工具相结合的方式，对浙江省医疗保障信息平台源代码进行分析，发现源代码层面的安全缺陷，提供代码安全评测报告和改进建议，并协助采购人进行整改。</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通过灰盒+白盒的审计方法对浙江省医疗保障信息平台的源代码进行逐行安全审计排查。其中白盒测试需采用工具扫描结合人工确认检查的方式进行。依照相关标准，检查目标系统是否存在可利用的安全漏洞。</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具体代码安全评测要求如下（包括但不限于）：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（1）API滥用：例如调用非本单位直接控制的资源、对象过于频繁调用、直接调用空对象导致系统资源消耗过大或是程序执行效率低下等；</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（2）代码质量：例如对象错误或不适合调用导致程序未能按预期的方式执行，功能缺失；类成员与其封装类同名，变量赋值后不使用等；</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（3）封装：多余的注释信息、调试信息问题导致应用系统信息暴露，错误的变量声明；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（4）程序异常处理：忽略处理的异常、异常处理不恰当造成的信息泄露或是不便于进行错误定位等；</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（5）输入验证：SQL注入、跨站脚本、拒绝服务攻击，对上传文件的控制等因为未能较好的控制用户提交的内容造成的问题；</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（6）安全功能：请求的参数没有限制范围导致信息泄露，cookie超时和域范围等方面的配置等内容。</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7）会话管理：针对需授权的登录过程的一种管理方式，以用户密码验证为常见方式，通过对敏感用户登录区域的验证，可有效校验系统授权的安全性，测试内容包括用户口令易猜解、是否存在验证码防护、是否存在易暴露的管理登录地址、是否提供了不恰当的验证措施信息、Session是否随机、校验前后Session是否变更、会话存储是否安全。</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（8）不安全的对象引用：程序在调用对象的时候未对该对象的有效性、安全性进行必要的校验。</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（9）跨站请求伪造：通过伪装来自受信任用户的请求来利用受信任的网站。</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3.3商用密码应用安全性评估</w:t>
      </w:r>
    </w:p>
    <w:p>
      <w:pPr>
        <w:pStyle w:val="24"/>
        <w:adjustRightInd w:val="0"/>
        <w:snapToGrid w:val="0"/>
        <w:spacing w:after="0" w:line="360" w:lineRule="auto"/>
        <w:ind w:firstLine="562" w:firstLineChars="200"/>
        <w:rPr>
          <w:rFonts w:ascii="Times New Roman" w:hAnsi="Times New Roman" w:eastAsia="仿宋"/>
          <w:b/>
          <w:color w:val="000000"/>
          <w:szCs w:val="28"/>
        </w:rPr>
      </w:pPr>
      <w:r>
        <w:rPr>
          <w:rFonts w:ascii="Times New Roman" w:hAnsi="Times New Roman" w:eastAsia="仿宋"/>
          <w:b/>
          <w:bCs/>
          <w:color w:val="000000" w:themeColor="text1"/>
          <w:szCs w:val="28"/>
          <w14:textFill>
            <w14:solidFill>
              <w14:schemeClr w14:val="tx1"/>
            </w14:solidFill>
          </w14:textFill>
        </w:rPr>
        <w:t>（一）</w:t>
      </w:r>
      <w:r>
        <w:rPr>
          <w:rFonts w:ascii="Times New Roman" w:hAnsi="Times New Roman" w:eastAsia="仿宋"/>
          <w:b/>
          <w:bCs/>
          <w:color w:val="000000"/>
          <w:szCs w:val="28"/>
        </w:rPr>
        <w:t>对浙江省医疗保障信息平台开展</w:t>
      </w:r>
      <w:r>
        <w:rPr>
          <w:rFonts w:ascii="Times New Roman" w:hAnsi="Times New Roman" w:eastAsia="仿宋"/>
          <w:b/>
          <w:color w:val="000000"/>
          <w:szCs w:val="28"/>
        </w:rPr>
        <w:t>密码应用方案评估</w:t>
      </w:r>
    </w:p>
    <w:p>
      <w:pPr>
        <w:pStyle w:val="24"/>
        <w:adjustRightInd w:val="0"/>
        <w:snapToGrid w:val="0"/>
        <w:spacing w:after="0" w:line="360" w:lineRule="auto"/>
        <w:ind w:firstLine="560" w:firstLineChars="200"/>
        <w:rPr>
          <w:rFonts w:ascii="Times New Roman" w:hAnsi="Times New Roman" w:eastAsia="仿宋"/>
          <w:color w:val="000000"/>
          <w:szCs w:val="28"/>
        </w:rPr>
      </w:pPr>
      <w:r>
        <w:rPr>
          <w:rFonts w:ascii="Times New Roman" w:hAnsi="Times New Roman" w:eastAsia="仿宋"/>
          <w:color w:val="000000"/>
          <w:szCs w:val="28"/>
        </w:rPr>
        <w:t>提供密码应用方案评估服务。按照GB/T 39786-2021《信息系统密码应用基本要求》及国家有关商用密码应用有关法律法规、政策标准的要求，对浙江省医疗保障信息平台的密码应用方案进行评估。主要是对方案的完整性和合理性、密码应用的正确性、密码技术对信息系统安全保护的有效性、密码产品选取的合规性等方面进行评估，并出具《密码应用方案评估报告》。</w:t>
      </w:r>
    </w:p>
    <w:p>
      <w:pPr>
        <w:pStyle w:val="24"/>
        <w:adjustRightInd w:val="0"/>
        <w:snapToGrid w:val="0"/>
        <w:spacing w:after="0" w:line="360" w:lineRule="auto"/>
        <w:ind w:firstLine="562" w:firstLineChars="200"/>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（二）开展商用密码应用安全性评估</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1、商用密码应用安全性评估内容</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根据《GB/T 39786-2021 信息安全技术 信息系统密码应用基本要求》，选择与之相对应的标准条款，对信息系统所涉及的物理和环境安全、网络和通信安全、设备和计算安全、应用和数据安全、密钥管理及安全管理等方面进行测评，出具</w:t>
      </w:r>
      <w:r>
        <w:rPr>
          <w:rFonts w:hint="eastAsia" w:ascii="Times New Roman" w:hAnsi="Times New Roman" w:eastAsia="仿宋"/>
          <w:bCs/>
          <w:color w:val="000000" w:themeColor="text1"/>
          <w:szCs w:val="28"/>
          <w14:textFill>
            <w14:solidFill>
              <w14:schemeClr w14:val="tx1"/>
            </w14:solidFill>
          </w14:textFill>
        </w:rPr>
        <w:t>商用</w:t>
      </w:r>
      <w:r>
        <w:rPr>
          <w:rFonts w:ascii="Times New Roman" w:hAnsi="Times New Roman" w:eastAsia="仿宋"/>
          <w:bCs/>
          <w:color w:val="000000" w:themeColor="text1"/>
          <w:szCs w:val="28"/>
          <w14:textFill>
            <w14:solidFill>
              <w14:schemeClr w14:val="tx1"/>
            </w14:solidFill>
          </w14:textFill>
        </w:rPr>
        <w:t>密码应用安全性评估报告。具体测评的内容包括但不限于以下内容：</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（1）安全通用测评：包括密码算法、密码产品、密码技术、密码服务。</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（2）安全技术测评：包括物理和环境安全、网络和通信安全、设备和计算安全、应用和数据安全等四个方面的安全测评。</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（3）安全管理测评：包括密钥管理、安全管理（分为制度、人员、实施、运行和应急五个子模块）两个方面的安全测评。</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2、商用密码应用安全技术性要求具体内容（包括但不限于）</w:t>
      </w:r>
    </w:p>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（1）物理和环境安全</w:t>
      </w:r>
    </w:p>
    <w:tbl>
      <w:tblPr>
        <w:tblStyle w:val="5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881"/>
        <w:gridCol w:w="5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blHeader/>
          <w:jc w:val="center"/>
        </w:trPr>
        <w:tc>
          <w:tcPr>
            <w:tcW w:w="708"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序号</w:t>
            </w:r>
          </w:p>
        </w:tc>
        <w:tc>
          <w:tcPr>
            <w:tcW w:w="1881"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工作单元名称</w:t>
            </w:r>
          </w:p>
        </w:tc>
        <w:tc>
          <w:tcPr>
            <w:tcW w:w="5936"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70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w:t>
            </w:r>
          </w:p>
        </w:tc>
        <w:tc>
          <w:tcPr>
            <w:tcW w:w="1881" w:type="dxa"/>
            <w:shd w:val="clear" w:color="auto" w:fill="auto"/>
            <w:vAlign w:val="center"/>
          </w:tcPr>
          <w:p>
            <w:pPr>
              <w:pStyle w:val="24"/>
              <w:adjustRightInd w:val="0"/>
              <w:snapToGrid w:val="0"/>
              <w:spacing w:after="0"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身份鉴别</w:t>
            </w:r>
          </w:p>
        </w:tc>
        <w:tc>
          <w:tcPr>
            <w:tcW w:w="5936" w:type="dxa"/>
            <w:shd w:val="clear" w:color="auto" w:fill="auto"/>
            <w:vAlign w:val="center"/>
          </w:tcPr>
          <w:p>
            <w:pPr>
              <w:pStyle w:val="24"/>
              <w:adjustRightInd w:val="0"/>
              <w:snapToGrid w:val="0"/>
              <w:spacing w:after="0"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应使用密码技术的真实性服务来保护物理访问控制身份鉴别信息，保证重要区域进入人员身份的真实性。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70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w:t>
            </w:r>
          </w:p>
        </w:tc>
        <w:tc>
          <w:tcPr>
            <w:tcW w:w="1881" w:type="dxa"/>
            <w:shd w:val="clear" w:color="auto" w:fill="auto"/>
            <w:vAlign w:val="center"/>
          </w:tcPr>
          <w:p>
            <w:pPr>
              <w:pStyle w:val="24"/>
              <w:adjustRightInd w:val="0"/>
              <w:snapToGrid w:val="0"/>
              <w:spacing w:after="0"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电子门禁记录数据完整性</w:t>
            </w:r>
          </w:p>
        </w:tc>
        <w:tc>
          <w:tcPr>
            <w:tcW w:w="5936" w:type="dxa"/>
            <w:shd w:val="clear" w:color="auto" w:fill="auto"/>
            <w:vAlign w:val="center"/>
          </w:tcPr>
          <w:p>
            <w:pPr>
              <w:pStyle w:val="24"/>
              <w:adjustRightInd w:val="0"/>
              <w:snapToGrid w:val="0"/>
              <w:spacing w:after="0"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检查使用密码技术的完整性服务来保证电子门禁系统进出记录的完整性情况。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0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w:t>
            </w:r>
          </w:p>
        </w:tc>
        <w:tc>
          <w:tcPr>
            <w:tcW w:w="1881" w:type="dxa"/>
            <w:shd w:val="clear" w:color="auto" w:fill="auto"/>
            <w:vAlign w:val="center"/>
          </w:tcPr>
          <w:p>
            <w:pPr>
              <w:pStyle w:val="24"/>
              <w:adjustRightInd w:val="0"/>
              <w:snapToGrid w:val="0"/>
              <w:spacing w:after="0"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视频记录数据完整性</w:t>
            </w:r>
          </w:p>
        </w:tc>
        <w:tc>
          <w:tcPr>
            <w:tcW w:w="5936" w:type="dxa"/>
            <w:shd w:val="clear" w:color="auto" w:fill="auto"/>
            <w:vAlign w:val="center"/>
          </w:tcPr>
          <w:p>
            <w:pPr>
              <w:pStyle w:val="24"/>
              <w:adjustRightInd w:val="0"/>
              <w:snapToGrid w:val="0"/>
              <w:spacing w:after="0"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检查使用密码技术的完整性服务来保证视频监控音像记录的完整性情况。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70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w:t>
            </w:r>
          </w:p>
        </w:tc>
        <w:tc>
          <w:tcPr>
            <w:tcW w:w="1881" w:type="dxa"/>
            <w:shd w:val="clear" w:color="auto" w:fill="auto"/>
            <w:vAlign w:val="center"/>
          </w:tcPr>
          <w:p>
            <w:pPr>
              <w:pStyle w:val="24"/>
              <w:adjustRightInd w:val="0"/>
              <w:snapToGrid w:val="0"/>
              <w:spacing w:after="0"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硬件密码模块实现</w:t>
            </w:r>
          </w:p>
        </w:tc>
        <w:tc>
          <w:tcPr>
            <w:tcW w:w="5936" w:type="dxa"/>
            <w:shd w:val="clear" w:color="auto" w:fill="auto"/>
            <w:vAlign w:val="center"/>
          </w:tcPr>
          <w:p>
            <w:pPr>
              <w:pStyle w:val="24"/>
              <w:adjustRightInd w:val="0"/>
              <w:snapToGrid w:val="0"/>
              <w:spacing w:after="0"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检查采用GM/T37092 的二级及以上密码模块或通过国家密码管理部门核准的硬件密码产品实现密码运算和密钥管理情况。</w:t>
            </w:r>
          </w:p>
        </w:tc>
      </w:tr>
    </w:tbl>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（2）网络和通信安全</w:t>
      </w:r>
    </w:p>
    <w:tbl>
      <w:tblPr>
        <w:tblStyle w:val="5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831"/>
        <w:gridCol w:w="5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8" w:type="dxa"/>
            <w:shd w:val="clear" w:color="auto" w:fill="auto"/>
            <w:vAlign w:val="center"/>
          </w:tcPr>
          <w:p>
            <w:pPr>
              <w:pStyle w:val="24"/>
              <w:adjustRightInd w:val="0"/>
              <w:snapToGrid w:val="0"/>
              <w:spacing w:after="0"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序号</w:t>
            </w:r>
          </w:p>
        </w:tc>
        <w:tc>
          <w:tcPr>
            <w:tcW w:w="1831" w:type="dxa"/>
            <w:shd w:val="clear" w:color="auto" w:fill="auto"/>
            <w:vAlign w:val="center"/>
          </w:tcPr>
          <w:p>
            <w:pPr>
              <w:pStyle w:val="24"/>
              <w:adjustRightInd w:val="0"/>
              <w:snapToGrid w:val="0"/>
              <w:spacing w:after="0"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工作单元名称</w:t>
            </w:r>
          </w:p>
        </w:tc>
        <w:tc>
          <w:tcPr>
            <w:tcW w:w="5936" w:type="dxa"/>
            <w:shd w:val="clear" w:color="auto" w:fill="auto"/>
            <w:vAlign w:val="center"/>
          </w:tcPr>
          <w:p>
            <w:pPr>
              <w:pStyle w:val="24"/>
              <w:adjustRightInd w:val="0"/>
              <w:snapToGrid w:val="0"/>
              <w:spacing w:after="0"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758" w:type="dxa"/>
            <w:shd w:val="clear" w:color="auto" w:fill="auto"/>
            <w:vAlign w:val="center"/>
          </w:tcPr>
          <w:p>
            <w:pPr>
              <w:pStyle w:val="24"/>
              <w:adjustRightInd w:val="0"/>
              <w:snapToGrid w:val="0"/>
              <w:spacing w:after="0"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w:t>
            </w:r>
          </w:p>
        </w:tc>
        <w:tc>
          <w:tcPr>
            <w:tcW w:w="1831"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身份鉴别</w:t>
            </w:r>
          </w:p>
        </w:tc>
        <w:tc>
          <w:tcPr>
            <w:tcW w:w="593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检查网络和通信设备的身份标识与鉴别和用户登录的配置情况。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58" w:type="dxa"/>
            <w:shd w:val="clear" w:color="auto" w:fill="auto"/>
            <w:vAlign w:val="center"/>
          </w:tcPr>
          <w:p>
            <w:pPr>
              <w:pStyle w:val="24"/>
              <w:adjustRightInd w:val="0"/>
              <w:snapToGrid w:val="0"/>
              <w:spacing w:after="0"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w:t>
            </w:r>
          </w:p>
        </w:tc>
        <w:tc>
          <w:tcPr>
            <w:tcW w:w="1831"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访问控制信息完整性</w:t>
            </w:r>
          </w:p>
        </w:tc>
        <w:tc>
          <w:tcPr>
            <w:tcW w:w="593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通过抓包分析及验证的方式对访问控制信息的完整性进行分析检查。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58" w:type="dxa"/>
            <w:shd w:val="clear" w:color="auto" w:fill="auto"/>
            <w:vAlign w:val="center"/>
          </w:tcPr>
          <w:p>
            <w:pPr>
              <w:pStyle w:val="24"/>
              <w:adjustRightInd w:val="0"/>
              <w:snapToGrid w:val="0"/>
              <w:spacing w:after="0"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w:t>
            </w:r>
          </w:p>
        </w:tc>
        <w:tc>
          <w:tcPr>
            <w:tcW w:w="1831"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通信数据完整性</w:t>
            </w:r>
          </w:p>
        </w:tc>
        <w:tc>
          <w:tcPr>
            <w:tcW w:w="593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通过抓包分析及验证的方式对通信数据的完整性进行分析检查。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758" w:type="dxa"/>
            <w:shd w:val="clear" w:color="auto" w:fill="auto"/>
            <w:vAlign w:val="center"/>
          </w:tcPr>
          <w:p>
            <w:pPr>
              <w:pStyle w:val="24"/>
              <w:adjustRightInd w:val="0"/>
              <w:snapToGrid w:val="0"/>
              <w:spacing w:after="0"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w:t>
            </w:r>
          </w:p>
        </w:tc>
        <w:tc>
          <w:tcPr>
            <w:tcW w:w="1831"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通信数据机密性</w:t>
            </w:r>
          </w:p>
        </w:tc>
        <w:tc>
          <w:tcPr>
            <w:tcW w:w="593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通过抓包分析及验证的方式对通信数据的机密性进行分析检查。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58" w:type="dxa"/>
            <w:shd w:val="clear" w:color="auto" w:fill="auto"/>
            <w:vAlign w:val="center"/>
          </w:tcPr>
          <w:p>
            <w:pPr>
              <w:pStyle w:val="24"/>
              <w:adjustRightInd w:val="0"/>
              <w:snapToGrid w:val="0"/>
              <w:spacing w:after="0"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w:t>
            </w:r>
          </w:p>
        </w:tc>
        <w:tc>
          <w:tcPr>
            <w:tcW w:w="1831"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集中管理通道安全</w:t>
            </w:r>
          </w:p>
        </w:tc>
        <w:tc>
          <w:tcPr>
            <w:tcW w:w="593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对采用密码技术建立的信息安全通道集中管理网络中安全设备或安全组件的情况进行分析检查。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758" w:type="dxa"/>
            <w:shd w:val="clear" w:color="auto" w:fill="auto"/>
            <w:vAlign w:val="center"/>
          </w:tcPr>
          <w:p>
            <w:pPr>
              <w:pStyle w:val="24"/>
              <w:adjustRightInd w:val="0"/>
              <w:snapToGrid w:val="0"/>
              <w:spacing w:after="0"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w:t>
            </w:r>
          </w:p>
        </w:tc>
        <w:tc>
          <w:tcPr>
            <w:tcW w:w="1831"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硬件密码模块实现</w:t>
            </w:r>
          </w:p>
        </w:tc>
        <w:tc>
          <w:tcPr>
            <w:tcW w:w="593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检查采用GM/T37092的二级及以上密码模块或通过国家密码管理部门核准的硬件密码产品实现密码运算和密钥管理情况。</w:t>
            </w:r>
          </w:p>
        </w:tc>
      </w:tr>
    </w:tbl>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（3）设备和计算安全</w:t>
      </w:r>
    </w:p>
    <w:tbl>
      <w:tblPr>
        <w:tblStyle w:val="59"/>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822"/>
        <w:gridCol w:w="5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blHeader/>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序号</w:t>
            </w:r>
          </w:p>
        </w:tc>
        <w:tc>
          <w:tcPr>
            <w:tcW w:w="1822"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工作单元名称</w:t>
            </w:r>
          </w:p>
        </w:tc>
        <w:tc>
          <w:tcPr>
            <w:tcW w:w="5904"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w:t>
            </w:r>
          </w:p>
        </w:tc>
        <w:tc>
          <w:tcPr>
            <w:tcW w:w="1822"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身份鉴别</w:t>
            </w:r>
          </w:p>
        </w:tc>
        <w:tc>
          <w:tcPr>
            <w:tcW w:w="5904"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检查服务器的身份标识与鉴别和用户登录的配置情况。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w:t>
            </w:r>
          </w:p>
        </w:tc>
        <w:tc>
          <w:tcPr>
            <w:tcW w:w="1822"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远程管理身份鉴别信息机密性</w:t>
            </w:r>
          </w:p>
        </w:tc>
        <w:tc>
          <w:tcPr>
            <w:tcW w:w="5904"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检查系统在用户实施身份鉴别的过程中是否采用密码技术对设备标识信息进行密码保护。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w:t>
            </w:r>
          </w:p>
        </w:tc>
        <w:tc>
          <w:tcPr>
            <w:tcW w:w="182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访问控制信息完整性</w:t>
            </w:r>
          </w:p>
        </w:tc>
        <w:tc>
          <w:tcPr>
            <w:tcW w:w="5904"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检查各主机相应操作系统或数据库的自主访问控制设置情况，包括安全策略覆盖、访问控制信息完整性情况等。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w:t>
            </w:r>
          </w:p>
        </w:tc>
        <w:tc>
          <w:tcPr>
            <w:tcW w:w="182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敏感标记完整性</w:t>
            </w:r>
          </w:p>
        </w:tc>
        <w:tc>
          <w:tcPr>
            <w:tcW w:w="5904"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通过访谈系统管理员和安全管理员关于信息系统重要信息资源的敏感标记设置，并且通过相关技术手段进行强制访问控制措施有效性，同时检查敏感标记的完整性。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w:t>
            </w:r>
          </w:p>
        </w:tc>
        <w:tc>
          <w:tcPr>
            <w:tcW w:w="182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重要程序文件完整性</w:t>
            </w:r>
          </w:p>
        </w:tc>
        <w:tc>
          <w:tcPr>
            <w:tcW w:w="5904"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对重要程序及文件的完整性进行分析检查。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w:t>
            </w:r>
          </w:p>
        </w:tc>
        <w:tc>
          <w:tcPr>
            <w:tcW w:w="182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日志记录完整性</w:t>
            </w:r>
          </w:p>
        </w:tc>
        <w:tc>
          <w:tcPr>
            <w:tcW w:w="5904"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检查各主机服务器相应操作系统或数据库的日志记录的配置情况，如覆盖范围、记录的项目和内容等；检查安全审计记录的保护及完整性验证情况。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7</w:t>
            </w:r>
          </w:p>
        </w:tc>
        <w:tc>
          <w:tcPr>
            <w:tcW w:w="182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硬件密码模块实现</w:t>
            </w:r>
          </w:p>
        </w:tc>
        <w:tc>
          <w:tcPr>
            <w:tcW w:w="5904"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检查采用GM/T37092的二级及以上密码模块或通过国家密码管理部门核准的硬件密码产品实现密码运算和密钥管理情况。</w:t>
            </w:r>
          </w:p>
        </w:tc>
      </w:tr>
    </w:tbl>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（4）应用和数据安全</w:t>
      </w:r>
    </w:p>
    <w:tbl>
      <w:tblPr>
        <w:tblStyle w:val="59"/>
        <w:tblW w:w="8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032"/>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blHeader/>
          <w:jc w:val="center"/>
        </w:trPr>
        <w:tc>
          <w:tcPr>
            <w:tcW w:w="758" w:type="dxa"/>
            <w:shd w:val="clear" w:color="auto" w:fill="auto"/>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序号</w:t>
            </w:r>
          </w:p>
        </w:tc>
        <w:tc>
          <w:tcPr>
            <w:tcW w:w="2032" w:type="dxa"/>
            <w:shd w:val="clear" w:color="auto" w:fill="auto"/>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工作单元名称</w:t>
            </w:r>
          </w:p>
        </w:tc>
        <w:tc>
          <w:tcPr>
            <w:tcW w:w="5686" w:type="dxa"/>
            <w:shd w:val="clear" w:color="auto" w:fill="auto"/>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w:t>
            </w:r>
          </w:p>
        </w:tc>
        <w:tc>
          <w:tcPr>
            <w:tcW w:w="203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身份鉴别</w:t>
            </w:r>
          </w:p>
        </w:tc>
        <w:tc>
          <w:tcPr>
            <w:tcW w:w="568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检查业务应用系统的身份标识与鉴别功能设置和使用配置情况。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w:t>
            </w:r>
          </w:p>
        </w:tc>
        <w:tc>
          <w:tcPr>
            <w:tcW w:w="203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访问控制</w:t>
            </w:r>
          </w:p>
        </w:tc>
        <w:tc>
          <w:tcPr>
            <w:tcW w:w="568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检查业务应用系统的访问控制功能设置情况，如访问控制的策略、访问控制粒度、权限设置情况等。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w:t>
            </w:r>
          </w:p>
        </w:tc>
        <w:tc>
          <w:tcPr>
            <w:tcW w:w="203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数据传输安全</w:t>
            </w:r>
          </w:p>
        </w:tc>
        <w:tc>
          <w:tcPr>
            <w:tcW w:w="568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检查业务应用系统的数据传输机制、加密算法等信息。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w:t>
            </w:r>
          </w:p>
        </w:tc>
        <w:tc>
          <w:tcPr>
            <w:tcW w:w="203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数据存储安全</w:t>
            </w:r>
          </w:p>
        </w:tc>
        <w:tc>
          <w:tcPr>
            <w:tcW w:w="568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检查数据存储的环境及安全性。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w:t>
            </w:r>
          </w:p>
        </w:tc>
        <w:tc>
          <w:tcPr>
            <w:tcW w:w="203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日志记录完整性</w:t>
            </w:r>
          </w:p>
        </w:tc>
        <w:tc>
          <w:tcPr>
            <w:tcW w:w="568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检查业务应用系统的日志配置情况及完整性保证措施。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w:t>
            </w:r>
          </w:p>
        </w:tc>
        <w:tc>
          <w:tcPr>
            <w:tcW w:w="203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重要应用程序的加载和卸载</w:t>
            </w:r>
          </w:p>
        </w:tc>
        <w:tc>
          <w:tcPr>
            <w:tcW w:w="568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检查重要应用程序的加载与卸载情况。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7</w:t>
            </w:r>
          </w:p>
        </w:tc>
        <w:tc>
          <w:tcPr>
            <w:tcW w:w="203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抵赖性</w:t>
            </w:r>
          </w:p>
        </w:tc>
        <w:tc>
          <w:tcPr>
            <w:tcW w:w="568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检查业务应用系统客户端和服务器端之间的不可抵赖性情况。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8</w:t>
            </w:r>
          </w:p>
        </w:tc>
        <w:tc>
          <w:tcPr>
            <w:tcW w:w="2032"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硬件密码模块实现</w:t>
            </w:r>
          </w:p>
        </w:tc>
        <w:tc>
          <w:tcPr>
            <w:tcW w:w="5686" w:type="dxa"/>
            <w:shd w:val="clear" w:color="auto" w:fill="auto"/>
            <w:vAlign w:val="center"/>
          </w:tcPr>
          <w:p>
            <w:pPr>
              <w:rPr>
                <w:rFonts w:ascii="Times New Roman" w:hAnsi="Times New Roman" w:eastAsia="仿宋"/>
                <w:sz w:val="28"/>
                <w:szCs w:val="28"/>
              </w:rPr>
            </w:pPr>
            <w:r>
              <w:rPr>
                <w:rFonts w:ascii="Times New Roman" w:hAnsi="Times New Roman" w:eastAsia="仿宋"/>
                <w:sz w:val="28"/>
                <w:szCs w:val="28"/>
              </w:rPr>
              <w:t>检查采用GM/T37092的二级及以上密码模块或通过国家密码管理部门核准的硬件密码产品实现密码运算和密钥管理情况。</w:t>
            </w:r>
          </w:p>
        </w:tc>
      </w:tr>
    </w:tbl>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（5）秘钥管理</w:t>
      </w:r>
    </w:p>
    <w:tbl>
      <w:tblPr>
        <w:tblStyle w:val="59"/>
        <w:tblW w:w="84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032"/>
        <w:gridCol w:w="5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序号</w:t>
            </w:r>
          </w:p>
        </w:tc>
        <w:tc>
          <w:tcPr>
            <w:tcW w:w="2032" w:type="dxa"/>
            <w:shd w:val="clear" w:color="auto" w:fill="auto"/>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工作单元名称</w:t>
            </w:r>
          </w:p>
        </w:tc>
        <w:tc>
          <w:tcPr>
            <w:tcW w:w="5646" w:type="dxa"/>
            <w:shd w:val="clear" w:color="auto" w:fill="auto"/>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w:t>
            </w:r>
          </w:p>
        </w:tc>
        <w:tc>
          <w:tcPr>
            <w:tcW w:w="2032"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密钥生成</w:t>
            </w:r>
          </w:p>
        </w:tc>
        <w:tc>
          <w:tcPr>
            <w:tcW w:w="5646"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分析密码中的随机数的产生是否符合GM/T 0005 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w:t>
            </w:r>
          </w:p>
        </w:tc>
        <w:tc>
          <w:tcPr>
            <w:tcW w:w="2032"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密钥存储</w:t>
            </w:r>
          </w:p>
        </w:tc>
        <w:tc>
          <w:tcPr>
            <w:tcW w:w="5646"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密钥的存储是否加密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w:t>
            </w:r>
          </w:p>
        </w:tc>
        <w:tc>
          <w:tcPr>
            <w:tcW w:w="2032"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密钥分发</w:t>
            </w:r>
          </w:p>
        </w:tc>
        <w:tc>
          <w:tcPr>
            <w:tcW w:w="5646"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密钥分发是否采取身份鉴别、完整性、机密性的防护措施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w:t>
            </w:r>
          </w:p>
        </w:tc>
        <w:tc>
          <w:tcPr>
            <w:tcW w:w="2032"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密钥导入与导出</w:t>
            </w:r>
          </w:p>
        </w:tc>
        <w:tc>
          <w:tcPr>
            <w:tcW w:w="5646"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是否采取安全措施防护非法获取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5</w:t>
            </w:r>
          </w:p>
        </w:tc>
        <w:tc>
          <w:tcPr>
            <w:tcW w:w="2032"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密钥使用</w:t>
            </w:r>
          </w:p>
        </w:tc>
        <w:tc>
          <w:tcPr>
            <w:tcW w:w="5646"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是否明确用途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w:t>
            </w:r>
          </w:p>
        </w:tc>
        <w:tc>
          <w:tcPr>
            <w:tcW w:w="2032"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密钥备份与恢复</w:t>
            </w:r>
          </w:p>
        </w:tc>
        <w:tc>
          <w:tcPr>
            <w:tcW w:w="5646"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是否明确密钥的备份策略，及可靠的恢复机制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7</w:t>
            </w:r>
          </w:p>
        </w:tc>
        <w:tc>
          <w:tcPr>
            <w:tcW w:w="2032"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密钥归档</w:t>
            </w:r>
          </w:p>
        </w:tc>
        <w:tc>
          <w:tcPr>
            <w:tcW w:w="5646"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是否采取有效安全的措施保证归档密钥的安全性和正确性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8" w:type="dxa"/>
            <w:shd w:val="clear" w:color="auto" w:fill="auto"/>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8</w:t>
            </w:r>
          </w:p>
        </w:tc>
        <w:tc>
          <w:tcPr>
            <w:tcW w:w="2032"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密钥销毁</w:t>
            </w:r>
          </w:p>
        </w:tc>
        <w:tc>
          <w:tcPr>
            <w:tcW w:w="5646" w:type="dxa"/>
            <w:shd w:val="clear" w:color="auto" w:fill="auto"/>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是否具有紧急情况下销毁密钥的措施</w:t>
            </w:r>
          </w:p>
        </w:tc>
      </w:tr>
    </w:tbl>
    <w:p>
      <w:pPr>
        <w:pStyle w:val="24"/>
        <w:adjustRightInd w:val="0"/>
        <w:snapToGrid w:val="0"/>
        <w:spacing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（6）安全管理</w:t>
      </w:r>
    </w:p>
    <w:tbl>
      <w:tblPr>
        <w:tblStyle w:val="59"/>
        <w:tblW w:w="8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014"/>
        <w:gridCol w:w="5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序号</w:t>
            </w:r>
          </w:p>
        </w:tc>
        <w:tc>
          <w:tcPr>
            <w:tcW w:w="2014"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工作单元名称</w:t>
            </w:r>
          </w:p>
        </w:tc>
        <w:tc>
          <w:tcPr>
            <w:tcW w:w="5696" w:type="dxa"/>
            <w:shd w:val="clear" w:color="auto" w:fill="auto"/>
            <w:vAlign w:val="center"/>
          </w:tcPr>
          <w:p>
            <w:pPr>
              <w:pStyle w:val="24"/>
              <w:adjustRightInd w:val="0"/>
              <w:snapToGrid w:val="0"/>
              <w:spacing w:line="360" w:lineRule="auto"/>
              <w:jc w:val="center"/>
              <w:rPr>
                <w:rFonts w:ascii="Times New Roman" w:hAnsi="Times New Roman" w:eastAsia="仿宋"/>
                <w:b/>
                <w:bCs/>
                <w:color w:val="000000" w:themeColor="text1"/>
                <w:szCs w:val="28"/>
                <w14:textFill>
                  <w14:solidFill>
                    <w14:schemeClr w14:val="tx1"/>
                  </w14:solidFill>
                </w14:textFill>
              </w:rPr>
            </w:pPr>
            <w:r>
              <w:rPr>
                <w:rFonts w:ascii="Times New Roman" w:hAnsi="Times New Roman" w:eastAsia="仿宋"/>
                <w:b/>
                <w:bCs/>
                <w:color w:val="000000" w:themeColor="text1"/>
                <w:szCs w:val="28"/>
                <w14:textFill>
                  <w14:solidFill>
                    <w14:schemeClr w14:val="tx1"/>
                  </w14:solidFill>
                </w14:textFill>
              </w:rPr>
              <w:t>工作单元描述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1</w:t>
            </w:r>
          </w:p>
        </w:tc>
        <w:tc>
          <w:tcPr>
            <w:tcW w:w="2014"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制度</w:t>
            </w:r>
          </w:p>
        </w:tc>
        <w:tc>
          <w:tcPr>
            <w:tcW w:w="5696"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检查密码安全管理制度的制订情况。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2</w:t>
            </w:r>
          </w:p>
        </w:tc>
        <w:tc>
          <w:tcPr>
            <w:tcW w:w="2014"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人员</w:t>
            </w:r>
          </w:p>
        </w:tc>
        <w:tc>
          <w:tcPr>
            <w:tcW w:w="5696"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通过访谈安全主管，检查人员名单等文档，检查关于密码管理的相关规定及岗位设置、职责情况。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w:t>
            </w:r>
          </w:p>
        </w:tc>
        <w:tc>
          <w:tcPr>
            <w:tcW w:w="2014"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建设</w:t>
            </w:r>
          </w:p>
        </w:tc>
        <w:tc>
          <w:tcPr>
            <w:tcW w:w="5696"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通过检查相关密码项目文档对密码项目的规划、建设及运行情况进行检查。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758" w:type="dxa"/>
            <w:shd w:val="clear" w:color="auto" w:fill="auto"/>
            <w:vAlign w:val="center"/>
          </w:tcPr>
          <w:p>
            <w:pPr>
              <w:pStyle w:val="24"/>
              <w:adjustRightInd w:val="0"/>
              <w:snapToGrid w:val="0"/>
              <w:spacing w:line="360" w:lineRule="auto"/>
              <w:jc w:val="center"/>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4</w:t>
            </w:r>
          </w:p>
        </w:tc>
        <w:tc>
          <w:tcPr>
            <w:tcW w:w="2014"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应急</w:t>
            </w:r>
          </w:p>
        </w:tc>
        <w:tc>
          <w:tcPr>
            <w:tcW w:w="5696" w:type="dxa"/>
            <w:shd w:val="clear" w:color="auto" w:fill="auto"/>
            <w:vAlign w:val="center"/>
          </w:tcPr>
          <w:p>
            <w:pPr>
              <w:pStyle w:val="24"/>
              <w:adjustRightInd w:val="0"/>
              <w:snapToGrid w:val="0"/>
              <w:spacing w:line="360" w:lineRule="auto"/>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通过访谈系统运维负责人，检查安全事件的应急预案、记录分析文档、安全事件报告和处置管理制度等过程，评估被评估单位是否采取必要的措施对安全事件进行等级划分和对安全事件的报告、处理过程进行有效的管理。</w:t>
            </w:r>
          </w:p>
        </w:tc>
      </w:tr>
    </w:tbl>
    <w:p>
      <w:pPr>
        <w:pStyle w:val="24"/>
        <w:adjustRightInd w:val="0"/>
        <w:snapToGrid w:val="0"/>
        <w:spacing w:after="0" w:line="360" w:lineRule="auto"/>
        <w:ind w:firstLine="560" w:firstLineChars="200"/>
        <w:rPr>
          <w:rFonts w:ascii="Times New Roman" w:hAnsi="Times New Roman" w:eastAsia="仿宋"/>
          <w:bCs/>
          <w:color w:val="000000" w:themeColor="text1"/>
          <w:szCs w:val="28"/>
          <w14:textFill>
            <w14:solidFill>
              <w14:schemeClr w14:val="tx1"/>
            </w14:solidFill>
          </w14:textFill>
        </w:rPr>
      </w:pPr>
      <w:r>
        <w:rPr>
          <w:rFonts w:ascii="Times New Roman" w:hAnsi="Times New Roman" w:eastAsia="仿宋"/>
          <w:bCs/>
          <w:color w:val="000000" w:themeColor="text1"/>
          <w:szCs w:val="28"/>
          <w14:textFill>
            <w14:solidFill>
              <w14:schemeClr w14:val="tx1"/>
            </w14:solidFill>
          </w14:textFill>
        </w:rPr>
        <w:t>3、投标人应对浙江省医疗保障信息平台进行密码测评，在测评后出具符合国家密码管理局要求的商用密码应用安全性评估报告。对上述系统不符合密码测评有关管理规范和技术标准的，投标人出具可行的整改方案并协助采购人进行整改。</w:t>
      </w:r>
    </w:p>
    <w:p>
      <w:pPr>
        <w:pStyle w:val="2"/>
        <w:rPr>
          <w:rFonts w:ascii="Times New Roman" w:hAnsi="Times New Roman" w:eastAsia="仿宋"/>
          <w:sz w:val="28"/>
          <w:szCs w:val="28"/>
        </w:rPr>
      </w:pPr>
      <w:bookmarkStart w:id="27" w:name="_Toc83826664"/>
      <w:r>
        <w:rPr>
          <w:rFonts w:ascii="Times New Roman" w:hAnsi="Times New Roman" w:eastAsia="仿宋"/>
          <w:sz w:val="28"/>
          <w:szCs w:val="28"/>
        </w:rPr>
        <w:t>四、商务需求</w:t>
      </w:r>
      <w:bookmarkEnd w:id="27"/>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w:t>
      </w:r>
      <w:r>
        <w:rPr>
          <w:rFonts w:hint="eastAsia" w:ascii="Times New Roman" w:hAnsi="Times New Roman" w:eastAsia="仿宋"/>
          <w:color w:val="000000" w:themeColor="text1"/>
          <w:sz w:val="28"/>
          <w:szCs w:val="28"/>
          <w:lang w:eastAsia="zh-Hans"/>
          <w14:textFill>
            <w14:solidFill>
              <w14:schemeClr w14:val="tx1"/>
            </w14:solidFill>
          </w14:textFill>
        </w:rPr>
        <w:t>投标人</w:t>
      </w:r>
      <w:r>
        <w:rPr>
          <w:rFonts w:ascii="Times New Roman" w:hAnsi="Times New Roman" w:eastAsia="仿宋"/>
          <w:color w:val="000000" w:themeColor="text1"/>
          <w:sz w:val="28"/>
          <w:szCs w:val="28"/>
          <w:lang w:eastAsia="zh-Hans"/>
          <w14:textFill>
            <w14:solidFill>
              <w14:schemeClr w14:val="tx1"/>
            </w14:solidFill>
          </w14:textFill>
        </w:rPr>
        <w:t>须具有检验检测机构资质认定证书（CMA）（检验检测能力须包含软件产品）或中国合格评定国家认可委员会（CNAS）检验机构认可证书（获认可的能力范围须包含软件产品），</w:t>
      </w:r>
      <w:r>
        <w:rPr>
          <w:rFonts w:hint="eastAsia" w:ascii="Times New Roman" w:hAnsi="Times New Roman" w:eastAsia="仿宋"/>
          <w:color w:val="000000" w:themeColor="text1"/>
          <w:sz w:val="28"/>
          <w:szCs w:val="28"/>
          <w:lang w:eastAsia="zh-Hans"/>
          <w14:textFill>
            <w14:solidFill>
              <w14:schemeClr w14:val="tx1"/>
            </w14:solidFill>
          </w14:textFill>
        </w:rPr>
        <w:t>并</w:t>
      </w:r>
      <w:r>
        <w:rPr>
          <w:rFonts w:ascii="Times New Roman" w:hAnsi="Times New Roman" w:eastAsia="仿宋"/>
          <w:color w:val="000000" w:themeColor="text1"/>
          <w:sz w:val="28"/>
          <w:szCs w:val="28"/>
          <w:lang w:eastAsia="zh-Hans"/>
          <w14:textFill>
            <w14:solidFill>
              <w14:schemeClr w14:val="tx1"/>
            </w14:solidFill>
          </w14:textFill>
        </w:rPr>
        <w:t>在国家密码管理局发布的《商用密码应用安全性评估试点机构目录》中。</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28" w:name="_Toc83826665"/>
      <w:r>
        <w:rPr>
          <w:rFonts w:ascii="Times New Roman" w:hAnsi="Times New Roman" w:eastAsia="仿宋"/>
          <w:color w:val="000000" w:themeColor="text1"/>
          <w:sz w:val="28"/>
          <w:szCs w:val="28"/>
          <w:lang w:eastAsia="zh-Hans"/>
          <w14:textFill>
            <w14:solidFill>
              <w14:schemeClr w14:val="tx1"/>
            </w14:solidFill>
          </w14:textFill>
        </w:rPr>
        <w:t>4.1测评要求</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1</w:t>
      </w:r>
      <w:r>
        <w:rPr>
          <w:rFonts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中标、签订合同后，中标人需根据采购人的工作需求、进度要求、实际情况进一步完善评测工作的</w:t>
      </w:r>
      <w:r>
        <w:rPr>
          <w:rFonts w:ascii="Times New Roman" w:hAnsi="Times New Roman" w:eastAsia="仿宋"/>
          <w:color w:val="000000" w:themeColor="text1"/>
          <w:sz w:val="28"/>
          <w:szCs w:val="28"/>
          <w14:textFill>
            <w14:solidFill>
              <w14:schemeClr w14:val="tx1"/>
            </w14:solidFill>
          </w14:textFill>
        </w:rPr>
        <w:t>整体</w:t>
      </w:r>
      <w:r>
        <w:rPr>
          <w:rFonts w:ascii="Times New Roman" w:hAnsi="Times New Roman" w:eastAsia="仿宋"/>
          <w:color w:val="000000" w:themeColor="text1"/>
          <w:sz w:val="28"/>
          <w:szCs w:val="28"/>
          <w:lang w:eastAsia="zh-Hans"/>
          <w14:textFill>
            <w14:solidFill>
              <w14:schemeClr w14:val="tx1"/>
            </w14:solidFill>
          </w14:textFill>
        </w:rPr>
        <w:t>实施方案，并对项目目标、工作任务、阶段性工作、项目组织机构、职责分工、项目进度、质量控制等内容进一步完善，通过采购人审核方可实施。</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2、投标人应详细描述测评人员的组成、资质及各自职责的划分。投标人应配置有经验的测评人员进行本次</w:t>
      </w:r>
      <w:r>
        <w:rPr>
          <w:rFonts w:ascii="Times New Roman" w:hAnsi="Times New Roman" w:eastAsia="仿宋"/>
          <w:color w:val="000000" w:themeColor="text1"/>
          <w:sz w:val="28"/>
          <w:szCs w:val="28"/>
          <w14:textFill>
            <w14:solidFill>
              <w14:schemeClr w14:val="tx1"/>
            </w14:solidFill>
          </w14:textFill>
        </w:rPr>
        <w:t>评测</w:t>
      </w:r>
      <w:r>
        <w:rPr>
          <w:rFonts w:ascii="Times New Roman" w:hAnsi="Times New Roman" w:eastAsia="仿宋"/>
          <w:color w:val="000000" w:themeColor="text1"/>
          <w:sz w:val="28"/>
          <w:szCs w:val="28"/>
          <w:lang w:eastAsia="zh-Hans"/>
          <w14:textFill>
            <w14:solidFill>
              <w14:schemeClr w14:val="tx1"/>
            </w14:solidFill>
          </w14:textFill>
        </w:rPr>
        <w:t>工作。</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3、本次</w:t>
      </w:r>
      <w:r>
        <w:rPr>
          <w:rFonts w:ascii="Times New Roman" w:hAnsi="Times New Roman" w:eastAsia="仿宋"/>
          <w:color w:val="000000" w:themeColor="text1"/>
          <w:sz w:val="28"/>
          <w:szCs w:val="28"/>
          <w14:textFill>
            <w14:solidFill>
              <w14:schemeClr w14:val="tx1"/>
            </w14:solidFill>
          </w14:textFill>
        </w:rPr>
        <w:t>评测</w:t>
      </w:r>
      <w:r>
        <w:rPr>
          <w:rFonts w:ascii="Times New Roman" w:hAnsi="Times New Roman" w:eastAsia="仿宋"/>
          <w:color w:val="000000" w:themeColor="text1"/>
          <w:sz w:val="28"/>
          <w:szCs w:val="28"/>
          <w:lang w:eastAsia="zh-Hans"/>
          <w14:textFill>
            <w14:solidFill>
              <w14:schemeClr w14:val="tx1"/>
            </w14:solidFill>
          </w14:textFill>
        </w:rPr>
        <w:t>实施过程中所使用到的各种工具软件由投标人推荐，包括国密局认可的密码专用检测工具、漏洞扫描工具等，且所有投入本项目使用的工具应为正版化工具，具有采购协议，经采购人确认后由投标人提供并在测评中使用。在响应文件中应详细描述所使用的测评工具（软硬件型号、功能和性能描述）、使用的方式和时间、对环境和平台的要求以及使用可能对系统造成的风险等。</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4、对于在测评过程中采用的测评方法、测评所使用的工具、测评所覆盖的各方面，需要符合</w:t>
      </w:r>
      <w:r>
        <w:rPr>
          <w:rFonts w:ascii="Times New Roman" w:hAnsi="Times New Roman" w:eastAsia="仿宋"/>
          <w:color w:val="000000" w:themeColor="text1"/>
          <w:sz w:val="28"/>
          <w:szCs w:val="28"/>
          <w14:textFill>
            <w14:solidFill>
              <w14:schemeClr w14:val="tx1"/>
            </w14:solidFill>
          </w14:textFill>
        </w:rPr>
        <w:t>浙江省密码管理局等测评</w:t>
      </w:r>
      <w:r>
        <w:rPr>
          <w:rFonts w:ascii="Times New Roman" w:hAnsi="Times New Roman" w:eastAsia="仿宋"/>
          <w:color w:val="000000" w:themeColor="text1"/>
          <w:sz w:val="28"/>
          <w:szCs w:val="28"/>
          <w:lang w:eastAsia="zh-Hans"/>
          <w14:textFill>
            <w14:solidFill>
              <w14:schemeClr w14:val="tx1"/>
            </w14:solidFill>
          </w14:textFill>
        </w:rPr>
        <w:t>主管部门要求。</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5、测评需要的运行环境（如场地、网络环境等）由采购人提供，投标人应详细描述需要的运行环境的具体要求。</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6、投标人具体测评工作必须在采购人的指定地点进行。对于测评中的重要资料和结果，在测评期间和测评结束后，投标人不得带离该地点。</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7、项目完成后必须提交完整的技术文档、测评报告、整改建议等，并负责对相关人员进行培训。</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8、</w:t>
      </w:r>
      <w:r>
        <w:rPr>
          <w:rFonts w:ascii="Times New Roman" w:hAnsi="Times New Roman" w:eastAsia="仿宋"/>
          <w:color w:val="000000" w:themeColor="text1"/>
          <w:sz w:val="28"/>
          <w:szCs w:val="28"/>
          <w:lang w:eastAsia="zh-Hans"/>
          <w14:textFill>
            <w14:solidFill>
              <w14:schemeClr w14:val="tx1"/>
            </w14:solidFill>
          </w14:textFill>
        </w:rPr>
        <w:t>投标人应提供兜底服务，在不增加测评总费用的前提下，完成增补需求和升级需求的测评工作。</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4.2人员及团队要求</w:t>
      </w:r>
      <w:bookmarkEnd w:id="28"/>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投标人应为本项目组建稳定的、专业的、独立的服务团队，服务团队人员应具备专业技术能力和丰富的安全运维服务经验，熟悉</w:t>
      </w:r>
      <w:r>
        <w:rPr>
          <w:rFonts w:ascii="Times New Roman" w:hAnsi="Times New Roman" w:eastAsia="仿宋"/>
          <w:color w:val="000000" w:themeColor="text1"/>
          <w:sz w:val="28"/>
          <w:szCs w:val="28"/>
          <w14:textFill>
            <w14:solidFill>
              <w14:schemeClr w14:val="tx1"/>
            </w14:solidFill>
          </w14:textFill>
        </w:rPr>
        <w:t>软件测评和</w:t>
      </w:r>
      <w:r>
        <w:rPr>
          <w:rFonts w:ascii="Times New Roman" w:hAnsi="Times New Roman" w:eastAsia="仿宋"/>
          <w:color w:val="000000" w:themeColor="text1"/>
          <w:sz w:val="28"/>
          <w:szCs w:val="28"/>
          <w:lang w:eastAsia="zh-Hans"/>
          <w14:textFill>
            <w14:solidFill>
              <w14:schemeClr w14:val="tx1"/>
            </w14:solidFill>
          </w14:textFill>
        </w:rPr>
        <w:t>网络安全的法律法规和相关政策，具有</w:t>
      </w:r>
      <w:r>
        <w:rPr>
          <w:rFonts w:ascii="Times New Roman" w:hAnsi="Times New Roman" w:eastAsia="仿宋"/>
          <w:color w:val="000000" w:themeColor="text1"/>
          <w:sz w:val="28"/>
          <w:szCs w:val="28"/>
          <w14:textFill>
            <w14:solidFill>
              <w14:schemeClr w14:val="tx1"/>
            </w14:solidFill>
          </w14:textFill>
        </w:rPr>
        <w:t>相关的</w:t>
      </w:r>
      <w:r>
        <w:rPr>
          <w:rFonts w:ascii="Times New Roman" w:hAnsi="Times New Roman" w:eastAsia="仿宋"/>
          <w:color w:val="000000" w:themeColor="text1"/>
          <w:sz w:val="28"/>
          <w:szCs w:val="28"/>
          <w:lang w:eastAsia="zh-Hans"/>
          <w14:textFill>
            <w14:solidFill>
              <w14:schemeClr w14:val="tx1"/>
            </w14:solidFill>
          </w14:textFill>
        </w:rPr>
        <w:t>检测与验证技能，具体要求如下：</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团队人员</w:t>
      </w:r>
      <w:r>
        <w:rPr>
          <w:rFonts w:hint="eastAsia" w:ascii="Times New Roman" w:hAnsi="Times New Roman" w:eastAsia="仿宋"/>
          <w:color w:val="000000" w:themeColor="text1"/>
          <w:sz w:val="28"/>
          <w:szCs w:val="28"/>
          <w:lang w:eastAsia="zh-Hans"/>
          <w14:textFill>
            <w14:solidFill>
              <w14:schemeClr w14:val="tx1"/>
            </w14:solidFill>
          </w14:textFill>
        </w:rPr>
        <w:t>（不含项目负责人）</w:t>
      </w:r>
      <w:r>
        <w:rPr>
          <w:rFonts w:hint="eastAsia" w:ascii="Times New Roman" w:hAnsi="Times New Roman" w:eastAsia="仿宋"/>
          <w:color w:val="000000" w:themeColor="text1"/>
          <w:sz w:val="28"/>
          <w:szCs w:val="28"/>
          <w14:textFill>
            <w14:solidFill>
              <w14:schemeClr w14:val="tx1"/>
            </w14:solidFill>
          </w14:textFill>
        </w:rPr>
        <w:t>应</w:t>
      </w:r>
      <w:r>
        <w:rPr>
          <w:rFonts w:ascii="Times New Roman" w:hAnsi="Times New Roman" w:eastAsia="仿宋"/>
          <w:color w:val="000000" w:themeColor="text1"/>
          <w:sz w:val="28"/>
          <w:szCs w:val="28"/>
          <w:lang w:eastAsia="zh-Hans"/>
          <w14:textFill>
            <w14:solidFill>
              <w14:schemeClr w14:val="tx1"/>
            </w14:solidFill>
          </w14:textFill>
        </w:rPr>
        <w:t>具有3年以上类似项目实施经验。</w:t>
      </w:r>
      <w:r>
        <w:rPr>
          <w:rFonts w:hint="eastAsia" w:ascii="Times New Roman" w:hAnsi="Times New Roman" w:eastAsia="仿宋"/>
          <w:b/>
          <w:bCs/>
          <w:color w:val="000000" w:themeColor="text1"/>
          <w:sz w:val="28"/>
          <w:szCs w:val="28"/>
          <w:lang w:eastAsia="zh-Hans"/>
          <w14:textFill>
            <w14:solidFill>
              <w14:schemeClr w14:val="tx1"/>
            </w14:solidFill>
          </w14:textFill>
        </w:rPr>
        <w:t>（以获得第一本执业证书的获证时间或劳动合同的签署时间为准。）</w:t>
      </w:r>
    </w:p>
    <w:p>
      <w:pPr>
        <w:adjustRightInd w:val="0"/>
        <w:snapToGrid w:val="0"/>
        <w:spacing w:line="360" w:lineRule="auto"/>
        <w:ind w:firstLine="560" w:firstLineChars="20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1、项目负责人能力情况（共5分）：</w:t>
      </w:r>
    </w:p>
    <w:p>
      <w:pPr>
        <w:adjustRightInd w:val="0"/>
        <w:snapToGrid w:val="0"/>
        <w:spacing w:line="360" w:lineRule="auto"/>
        <w:ind w:firstLine="560" w:firstLineChars="200"/>
        <w:rPr>
          <w:rFonts w:ascii="Times New Roman" w:hAnsi="Times New Roman" w:eastAsia="仿宋"/>
          <w:b/>
          <w:bCs/>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1</w:t>
      </w:r>
      <w:r>
        <w:rPr>
          <w:rFonts w:hint="eastAsia" w:ascii="Times New Roman" w:hAnsi="Times New Roman" w:eastAsia="仿宋"/>
          <w:color w:val="000000" w:themeColor="text1"/>
          <w:sz w:val="28"/>
          <w:szCs w:val="28"/>
          <w14:textFill>
            <w14:solidFill>
              <w14:schemeClr w14:val="tx1"/>
            </w14:solidFill>
          </w14:textFill>
        </w:rPr>
        <w:t>）须</w:t>
      </w:r>
      <w:r>
        <w:rPr>
          <w:rFonts w:ascii="Times New Roman" w:hAnsi="Times New Roman" w:eastAsia="仿宋"/>
          <w:color w:val="000000" w:themeColor="text1"/>
          <w:sz w:val="28"/>
          <w:szCs w:val="28"/>
          <w:lang w:eastAsia="zh-Hans"/>
          <w14:textFill>
            <w14:solidFill>
              <w14:schemeClr w14:val="tx1"/>
            </w14:solidFill>
          </w14:textFill>
        </w:rPr>
        <w:t>具有5年及以上软件测评等工作经验</w:t>
      </w:r>
      <w:r>
        <w:rPr>
          <w:rFonts w:hint="eastAsia" w:ascii="Times New Roman" w:hAnsi="Times New Roman" w:eastAsia="仿宋"/>
          <w:color w:val="000000" w:themeColor="text1"/>
          <w:sz w:val="28"/>
          <w:szCs w:val="28"/>
          <w:lang w:eastAsia="zh-Hans"/>
          <w14:textFill>
            <w14:solidFill>
              <w14:schemeClr w14:val="tx1"/>
            </w14:solidFill>
          </w14:textFill>
        </w:rPr>
        <w:t>。</w:t>
      </w:r>
      <w:r>
        <w:rPr>
          <w:rFonts w:hint="eastAsia" w:ascii="Times New Roman" w:hAnsi="Times New Roman" w:eastAsia="仿宋"/>
          <w:b/>
          <w:bCs/>
          <w:color w:val="000000" w:themeColor="text1"/>
          <w:sz w:val="28"/>
          <w:szCs w:val="28"/>
          <w:lang w:eastAsia="zh-Hans"/>
          <w14:textFill>
            <w14:solidFill>
              <w14:schemeClr w14:val="tx1"/>
            </w14:solidFill>
          </w14:textFill>
        </w:rPr>
        <w:t>（</w:t>
      </w:r>
      <w:r>
        <w:rPr>
          <w:rFonts w:hint="eastAsia" w:ascii="仿宋" w:hAnsi="仿宋" w:eastAsia="仿宋"/>
          <w:b/>
          <w:bCs/>
          <w:sz w:val="28"/>
          <w:szCs w:val="28"/>
          <w:lang w:eastAsia="zh-Hans"/>
        </w:rPr>
        <w:t>以获得第一本执业证书的时间为准，最高得</w:t>
      </w:r>
      <w:r>
        <w:rPr>
          <w:rFonts w:ascii="仿宋" w:hAnsi="仿宋" w:eastAsia="仿宋"/>
          <w:b/>
          <w:bCs/>
          <w:sz w:val="28"/>
          <w:szCs w:val="28"/>
          <w:lang w:eastAsia="zh-Hans"/>
        </w:rPr>
        <w:t>2分</w:t>
      </w:r>
      <w:r>
        <w:rPr>
          <w:rFonts w:hint="eastAsia" w:ascii="Times New Roman" w:hAnsi="Times New Roman" w:eastAsia="仿宋"/>
          <w:b/>
          <w:bCs/>
          <w:color w:val="000000" w:themeColor="text1"/>
          <w:sz w:val="28"/>
          <w:szCs w:val="28"/>
          <w:lang w:eastAsia="zh-Hans"/>
          <w14:textFill>
            <w14:solidFill>
              <w14:schemeClr w14:val="tx1"/>
            </w14:solidFill>
          </w14:textFill>
        </w:rPr>
        <w:t>）</w:t>
      </w:r>
    </w:p>
    <w:p>
      <w:pPr>
        <w:adjustRightInd w:val="0"/>
        <w:snapToGrid w:val="0"/>
        <w:spacing w:line="360" w:lineRule="auto"/>
        <w:ind w:firstLine="560" w:firstLineChars="200"/>
        <w:rPr>
          <w:rFonts w:ascii="Times New Roman" w:hAnsi="Times New Roman" w:eastAsia="仿宋"/>
          <w:b/>
          <w:bCs/>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2</w:t>
      </w:r>
      <w:r>
        <w:rPr>
          <w:rFonts w:hint="eastAsia" w:ascii="Times New Roman" w:hAnsi="Times New Roman" w:eastAsia="仿宋"/>
          <w:color w:val="000000" w:themeColor="text1"/>
          <w:sz w:val="28"/>
          <w:szCs w:val="28"/>
          <w:lang w:eastAsia="zh-Hans"/>
          <w14:textFill>
            <w14:solidFill>
              <w14:schemeClr w14:val="tx1"/>
            </w14:solidFill>
          </w14:textFill>
        </w:rPr>
        <w:t>）</w:t>
      </w:r>
      <w:r>
        <w:rPr>
          <w:rFonts w:ascii="Times New Roman" w:hAnsi="Times New Roman" w:eastAsia="仿宋"/>
          <w:color w:val="000000" w:themeColor="text1"/>
          <w:sz w:val="28"/>
          <w:szCs w:val="28"/>
          <w:lang w:bidi="zh-CN"/>
          <w14:textFill>
            <w14:solidFill>
              <w14:schemeClr w14:val="tx1"/>
            </w14:solidFill>
          </w14:textFill>
        </w:rPr>
        <w:t>具有</w:t>
      </w:r>
      <w:r>
        <w:rPr>
          <w:rFonts w:hint="eastAsia" w:ascii="仿宋" w:hAnsi="仿宋" w:eastAsia="仿宋"/>
          <w:sz w:val="28"/>
          <w:szCs w:val="28"/>
          <w:lang w:eastAsia="zh-Hans"/>
        </w:rPr>
        <w:t>公安部信息安全等级保护评估中心或中关村信息安全测评联盟颁发的高级</w:t>
      </w:r>
      <w:r>
        <w:rPr>
          <w:rFonts w:ascii="Times New Roman" w:hAnsi="Times New Roman" w:eastAsia="仿宋"/>
          <w:color w:val="000000" w:themeColor="text1"/>
          <w:sz w:val="28"/>
          <w:szCs w:val="28"/>
          <w:lang w:bidi="zh-CN"/>
          <w14:textFill>
            <w14:solidFill>
              <w14:schemeClr w14:val="tx1"/>
            </w14:solidFill>
          </w14:textFill>
        </w:rPr>
        <w:t>信息</w:t>
      </w:r>
      <w:r>
        <w:rPr>
          <w:rFonts w:hint="eastAsia" w:ascii="Times New Roman" w:hAnsi="Times New Roman" w:eastAsia="仿宋"/>
          <w:color w:val="000000" w:themeColor="text1"/>
          <w:sz w:val="28"/>
          <w:szCs w:val="28"/>
          <w:lang w:bidi="zh-CN"/>
          <w14:textFill>
            <w14:solidFill>
              <w14:schemeClr w14:val="tx1"/>
            </w14:solidFill>
          </w14:textFill>
        </w:rPr>
        <w:t>/网络</w:t>
      </w:r>
      <w:r>
        <w:rPr>
          <w:rFonts w:ascii="Times New Roman" w:hAnsi="Times New Roman" w:eastAsia="仿宋"/>
          <w:color w:val="000000" w:themeColor="text1"/>
          <w:sz w:val="28"/>
          <w:szCs w:val="28"/>
          <w:lang w:bidi="zh-CN"/>
          <w14:textFill>
            <w14:solidFill>
              <w14:schemeClr w14:val="tx1"/>
            </w14:solidFill>
          </w14:textFill>
        </w:rPr>
        <w:t>安全等级测评师证书</w:t>
      </w:r>
      <w:r>
        <w:rPr>
          <w:rFonts w:hint="eastAsia" w:ascii="仿宋" w:hAnsi="仿宋" w:eastAsia="仿宋"/>
          <w:sz w:val="28"/>
          <w:szCs w:val="28"/>
          <w:lang w:eastAsia="zh-Hans"/>
        </w:rPr>
        <w:t>（须提供在国家网络安全等级保护网（www.djbh.net）查询凭证）</w:t>
      </w:r>
      <w:r>
        <w:rPr>
          <w:rFonts w:ascii="Times New Roman" w:hAnsi="Times New Roman" w:eastAsia="仿宋"/>
          <w:color w:val="000000" w:themeColor="text1"/>
          <w:sz w:val="28"/>
          <w:szCs w:val="28"/>
          <w:lang w:bidi="zh-CN"/>
          <w14:textFill>
            <w14:solidFill>
              <w14:schemeClr w14:val="tx1"/>
            </w14:solidFill>
          </w14:textFill>
        </w:rPr>
        <w:t>、信息技术高级工程师证书、</w:t>
      </w:r>
      <w:r>
        <w:rPr>
          <w:rFonts w:hint="eastAsia" w:ascii="Times New Roman" w:hAnsi="Times New Roman" w:eastAsia="仿宋"/>
          <w:color w:val="000000" w:themeColor="text1"/>
          <w:sz w:val="28"/>
          <w:szCs w:val="28"/>
          <w:lang w:bidi="zh-CN"/>
          <w14:textFill>
            <w14:solidFill>
              <w14:schemeClr w14:val="tx1"/>
            </w14:solidFill>
          </w14:textFill>
        </w:rPr>
        <w:t>国家商用密码应用安全性评估人员测评能力考核小组颁发的</w:t>
      </w:r>
      <w:r>
        <w:rPr>
          <w:rFonts w:ascii="Times New Roman" w:hAnsi="Times New Roman" w:eastAsia="仿宋"/>
          <w:color w:val="000000" w:themeColor="text1"/>
          <w:sz w:val="28"/>
          <w:szCs w:val="28"/>
          <w:lang w:bidi="zh-CN"/>
          <w14:textFill>
            <w14:solidFill>
              <w14:schemeClr w14:val="tx1"/>
            </w14:solidFill>
          </w14:textFill>
        </w:rPr>
        <w:t>商用密码应用安全性评估人员培训合格证书、软件高级测试工程师证书</w:t>
      </w:r>
      <w:r>
        <w:rPr>
          <w:rFonts w:ascii="Times New Roman" w:hAnsi="Times New Roman" w:eastAsia="仿宋"/>
          <w:color w:val="000000" w:themeColor="text1"/>
          <w:sz w:val="28"/>
          <w:szCs w:val="28"/>
          <w:lang w:eastAsia="zh-Hans"/>
          <w14:textFill>
            <w14:solidFill>
              <w14:schemeClr w14:val="tx1"/>
            </w14:solidFill>
          </w14:textFill>
        </w:rPr>
        <w:t>。</w:t>
      </w:r>
      <w:r>
        <w:rPr>
          <w:rFonts w:hint="eastAsia" w:ascii="Times New Roman" w:hAnsi="Times New Roman" w:eastAsia="仿宋"/>
          <w:color w:val="000000" w:themeColor="text1"/>
          <w:sz w:val="28"/>
          <w:szCs w:val="28"/>
          <w:lang w:eastAsia="zh-Hans"/>
          <w14:textFill>
            <w14:solidFill>
              <w14:schemeClr w14:val="tx1"/>
            </w14:solidFill>
          </w14:textFill>
        </w:rPr>
        <w:t>（</w:t>
      </w:r>
      <w:r>
        <w:rPr>
          <w:rFonts w:hint="eastAsia" w:ascii="Times New Roman" w:hAnsi="Times New Roman" w:eastAsia="仿宋"/>
          <w:b/>
          <w:bCs/>
          <w:color w:val="000000" w:themeColor="text1"/>
          <w:sz w:val="28"/>
          <w:szCs w:val="28"/>
          <w:lang w:eastAsia="zh-Hans"/>
          <w14:textFill>
            <w14:solidFill>
              <w14:schemeClr w14:val="tx1"/>
            </w14:solidFill>
          </w14:textFill>
        </w:rPr>
        <w:t>每个证书得</w:t>
      </w:r>
      <w:r>
        <w:rPr>
          <w:rFonts w:ascii="Times New Roman" w:hAnsi="Times New Roman" w:eastAsia="仿宋"/>
          <w:b/>
          <w:bCs/>
          <w:color w:val="000000" w:themeColor="text1"/>
          <w:sz w:val="28"/>
          <w:szCs w:val="28"/>
          <w:lang w:eastAsia="zh-Hans"/>
          <w14:textFill>
            <w14:solidFill>
              <w14:schemeClr w14:val="tx1"/>
            </w14:solidFill>
          </w14:textFill>
        </w:rPr>
        <w:t>0.75</w:t>
      </w:r>
      <w:r>
        <w:rPr>
          <w:rFonts w:hint="eastAsia" w:ascii="Times New Roman" w:hAnsi="Times New Roman" w:eastAsia="仿宋"/>
          <w:b/>
          <w:bCs/>
          <w:color w:val="000000" w:themeColor="text1"/>
          <w:sz w:val="28"/>
          <w:szCs w:val="28"/>
          <w:lang w:eastAsia="zh-Hans"/>
          <w14:textFill>
            <w14:solidFill>
              <w14:schemeClr w14:val="tx1"/>
            </w14:solidFill>
          </w14:textFill>
        </w:rPr>
        <w:t>分，最高得</w:t>
      </w:r>
      <w:r>
        <w:rPr>
          <w:rFonts w:ascii="Times New Roman" w:hAnsi="Times New Roman" w:eastAsia="仿宋"/>
          <w:b/>
          <w:bCs/>
          <w:color w:val="000000" w:themeColor="text1"/>
          <w:sz w:val="28"/>
          <w:szCs w:val="28"/>
          <w:lang w:eastAsia="zh-Hans"/>
          <w14:textFill>
            <w14:solidFill>
              <w14:schemeClr w14:val="tx1"/>
            </w14:solidFill>
          </w14:textFill>
        </w:rPr>
        <w:t>3</w:t>
      </w:r>
      <w:r>
        <w:rPr>
          <w:rFonts w:hint="eastAsia" w:ascii="Times New Roman" w:hAnsi="Times New Roman" w:eastAsia="仿宋"/>
          <w:b/>
          <w:bCs/>
          <w:color w:val="000000" w:themeColor="text1"/>
          <w:sz w:val="28"/>
          <w:szCs w:val="28"/>
          <w:lang w:eastAsia="zh-Hans"/>
          <w14:textFill>
            <w14:solidFill>
              <w14:schemeClr w14:val="tx1"/>
            </w14:solidFill>
          </w14:textFill>
        </w:rPr>
        <w:t>分）</w:t>
      </w:r>
    </w:p>
    <w:p>
      <w:pPr>
        <w:adjustRightInd w:val="0"/>
        <w:snapToGrid w:val="0"/>
        <w:spacing w:line="360" w:lineRule="auto"/>
        <w:ind w:firstLine="560" w:firstLineChars="20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2、项目团队能力情况（共1</w:t>
      </w:r>
      <w:r>
        <w:rPr>
          <w:rFonts w:ascii="Times New Roman" w:hAnsi="Times New Roman" w:eastAsia="仿宋"/>
          <w:color w:val="000000" w:themeColor="text1"/>
          <w:sz w:val="28"/>
          <w:szCs w:val="28"/>
          <w14:textFill>
            <w14:solidFill>
              <w14:schemeClr w14:val="tx1"/>
            </w14:solidFill>
          </w14:textFill>
        </w:rPr>
        <w:t>2</w:t>
      </w:r>
      <w:r>
        <w:rPr>
          <w:rFonts w:hint="eastAsia" w:ascii="Times New Roman" w:hAnsi="Times New Roman" w:eastAsia="仿宋"/>
          <w:color w:val="000000" w:themeColor="text1"/>
          <w:sz w:val="28"/>
          <w:szCs w:val="28"/>
          <w14:textFill>
            <w14:solidFill>
              <w14:schemeClr w14:val="tx1"/>
            </w14:solidFill>
          </w14:textFill>
        </w:rPr>
        <w:t>分）：</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hint="eastAsia" w:ascii="Times New Roman" w:hAnsi="Times New Roman" w:eastAsia="仿宋"/>
          <w:color w:val="000000" w:themeColor="text1"/>
          <w:sz w:val="28"/>
          <w:szCs w:val="28"/>
          <w:lang w:eastAsia="zh-Hans"/>
          <w14:textFill>
            <w14:solidFill>
              <w14:schemeClr w14:val="tx1"/>
            </w14:solidFill>
          </w14:textFill>
        </w:rPr>
        <w:t>1）</w:t>
      </w:r>
      <w:r>
        <w:rPr>
          <w:rFonts w:ascii="Times New Roman" w:hAnsi="Times New Roman" w:eastAsia="仿宋"/>
          <w:color w:val="000000" w:themeColor="text1"/>
          <w:sz w:val="28"/>
          <w:szCs w:val="28"/>
          <w:lang w:eastAsia="zh-Hans"/>
          <w14:textFill>
            <w14:solidFill>
              <w14:schemeClr w14:val="tx1"/>
            </w14:solidFill>
          </w14:textFill>
        </w:rPr>
        <w:t>▲</w:t>
      </w:r>
      <w:r>
        <w:rPr>
          <w:rFonts w:hint="eastAsia" w:ascii="Times New Roman" w:hAnsi="Times New Roman" w:eastAsia="仿宋"/>
          <w:color w:val="000000" w:themeColor="text1"/>
          <w:sz w:val="28"/>
          <w:szCs w:val="28"/>
          <w:lang w:eastAsia="zh-Hans"/>
          <w14:textFill>
            <w14:solidFill>
              <w14:schemeClr w14:val="tx1"/>
            </w14:solidFill>
          </w14:textFill>
        </w:rPr>
        <w:t>项目服务团队必须提供专业技术</w:t>
      </w:r>
      <w:r>
        <w:rPr>
          <w:rFonts w:hint="eastAsia" w:ascii="Times New Roman" w:hAnsi="Times New Roman" w:eastAsia="仿宋"/>
          <w:color w:val="auto"/>
          <w:sz w:val="28"/>
          <w:szCs w:val="28"/>
          <w:lang w:eastAsia="zh-Hans"/>
        </w:rPr>
        <w:t>人员</w:t>
      </w:r>
      <w:r>
        <w:rPr>
          <w:rFonts w:ascii="Times New Roman" w:hAnsi="Times New Roman" w:eastAsia="仿宋"/>
          <w:color w:val="auto"/>
          <w:sz w:val="28"/>
          <w:szCs w:val="28"/>
          <w:lang w:eastAsia="zh-Hans"/>
        </w:rPr>
        <w:t>2</w:t>
      </w:r>
      <w:r>
        <w:rPr>
          <w:rFonts w:hint="eastAsia" w:ascii="Times New Roman" w:hAnsi="Times New Roman" w:eastAsia="仿宋"/>
          <w:color w:val="auto"/>
          <w:sz w:val="28"/>
          <w:szCs w:val="28"/>
          <w:lang w:eastAsia="zh-Hans"/>
        </w:rPr>
        <w:t>0人及</w:t>
      </w:r>
      <w:r>
        <w:rPr>
          <w:rFonts w:hint="eastAsia" w:ascii="Times New Roman" w:hAnsi="Times New Roman" w:eastAsia="仿宋"/>
          <w:color w:val="000000" w:themeColor="text1"/>
          <w:sz w:val="28"/>
          <w:szCs w:val="28"/>
          <w:lang w:eastAsia="zh-Hans"/>
          <w14:textFill>
            <w14:solidFill>
              <w14:schemeClr w14:val="tx1"/>
            </w14:solidFill>
          </w14:textFill>
        </w:rPr>
        <w:t>以上。（须提供投标截止日期前近三个月内在投标人缴纳社保的参保证明，人员数量满足以上要求的得3分，每增加1人得0</w:t>
      </w:r>
      <w:r>
        <w:rPr>
          <w:rFonts w:ascii="Times New Roman" w:hAnsi="Times New Roman" w:eastAsia="仿宋"/>
          <w:color w:val="000000" w:themeColor="text1"/>
          <w:sz w:val="28"/>
          <w:szCs w:val="28"/>
          <w:lang w:eastAsia="zh-Hans"/>
          <w14:textFill>
            <w14:solidFill>
              <w14:schemeClr w14:val="tx1"/>
            </w14:solidFill>
          </w14:textFill>
        </w:rPr>
        <w:t>.1</w:t>
      </w:r>
      <w:r>
        <w:rPr>
          <w:rFonts w:hint="eastAsia" w:ascii="Times New Roman" w:hAnsi="Times New Roman" w:eastAsia="仿宋"/>
          <w:color w:val="000000" w:themeColor="text1"/>
          <w:sz w:val="28"/>
          <w:szCs w:val="28"/>
          <w:lang w:eastAsia="zh-Hans"/>
          <w14:textFill>
            <w14:solidFill>
              <w14:schemeClr w14:val="tx1"/>
            </w14:solidFill>
          </w14:textFill>
        </w:rPr>
        <w:t>分，最高得4分。）</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2</w:t>
      </w:r>
      <w:r>
        <w:rPr>
          <w:rFonts w:hint="eastAsia" w:ascii="Times New Roman" w:hAnsi="Times New Roman" w:eastAsia="仿宋"/>
          <w:color w:val="000000" w:themeColor="text1"/>
          <w:sz w:val="28"/>
          <w:szCs w:val="28"/>
          <w:lang w:eastAsia="zh-Hans"/>
          <w14:textFill>
            <w14:solidFill>
              <w14:schemeClr w14:val="tx1"/>
            </w14:solidFill>
          </w14:textFill>
        </w:rPr>
        <w:t>）须提供项目团队的组织方案，划分为软件测试组和密评组，软件测试组组长需具备软件性能测试高级工程师</w:t>
      </w:r>
      <w:r>
        <w:rPr>
          <w:rFonts w:hint="eastAsia" w:ascii="Times New Roman" w:hAnsi="Times New Roman" w:eastAsia="仿宋"/>
          <w:color w:val="000000" w:themeColor="text1"/>
          <w:sz w:val="28"/>
          <w:szCs w:val="28"/>
          <w14:textFill>
            <w14:solidFill>
              <w14:schemeClr w14:val="tx1"/>
            </w14:solidFill>
          </w14:textFill>
        </w:rPr>
        <w:t>证书，</w:t>
      </w:r>
      <w:r>
        <w:rPr>
          <w:rFonts w:hint="eastAsia" w:ascii="Times New Roman" w:hAnsi="Times New Roman" w:eastAsia="仿宋"/>
          <w:color w:val="000000" w:themeColor="text1"/>
          <w:sz w:val="28"/>
          <w:szCs w:val="28"/>
          <w:lang w:eastAsia="zh-Hans"/>
          <w14:textFill>
            <w14:solidFill>
              <w14:schemeClr w14:val="tx1"/>
            </w14:solidFill>
          </w14:textFill>
        </w:rPr>
        <w:t>密评组</w:t>
      </w:r>
      <w:r>
        <w:rPr>
          <w:rFonts w:hint="eastAsia" w:ascii="Times New Roman" w:hAnsi="Times New Roman" w:eastAsia="仿宋"/>
          <w:color w:val="000000" w:themeColor="text1"/>
          <w:sz w:val="28"/>
          <w:szCs w:val="28"/>
          <w14:textFill>
            <w14:solidFill>
              <w14:schemeClr w14:val="tx1"/>
            </w14:solidFill>
          </w14:textFill>
        </w:rPr>
        <w:t>组长</w:t>
      </w:r>
      <w:r>
        <w:rPr>
          <w:rFonts w:hint="eastAsia" w:ascii="Times New Roman" w:hAnsi="Times New Roman" w:eastAsia="仿宋"/>
          <w:color w:val="000000" w:themeColor="text1"/>
          <w:sz w:val="28"/>
          <w:szCs w:val="28"/>
          <w:lang w:eastAsia="zh-Hans"/>
          <w14:textFill>
            <w14:solidFill>
              <w14:schemeClr w14:val="tx1"/>
            </w14:solidFill>
          </w14:textFill>
        </w:rPr>
        <w:t>需具备商用密码应用安全性评估人员培训合格证书。（项目团队的岗位设置明确、职责划分合理</w:t>
      </w:r>
      <w:r>
        <w:rPr>
          <w:rFonts w:hint="eastAsia" w:ascii="Times New Roman" w:hAnsi="Times New Roman" w:eastAsia="仿宋"/>
          <w:color w:val="000000" w:themeColor="text1"/>
          <w:sz w:val="28"/>
          <w:szCs w:val="28"/>
          <w14:textFill>
            <w14:solidFill>
              <w14:schemeClr w14:val="tx1"/>
            </w14:solidFill>
          </w14:textFill>
        </w:rPr>
        <w:t>得2分；</w:t>
      </w:r>
      <w:r>
        <w:rPr>
          <w:rFonts w:hint="eastAsia" w:ascii="Times New Roman" w:hAnsi="Times New Roman" w:eastAsia="仿宋"/>
          <w:color w:val="000000" w:themeColor="text1"/>
          <w:sz w:val="28"/>
          <w:szCs w:val="28"/>
          <w:lang w:eastAsia="zh-Hans"/>
          <w14:textFill>
            <w14:solidFill>
              <w14:schemeClr w14:val="tx1"/>
            </w14:solidFill>
          </w14:textFill>
        </w:rPr>
        <w:t>组长具备要求证书得</w:t>
      </w:r>
      <w:r>
        <w:rPr>
          <w:rFonts w:hint="eastAsia" w:ascii="Times New Roman" w:hAnsi="Times New Roman" w:eastAsia="仿宋"/>
          <w:color w:val="000000" w:themeColor="text1"/>
          <w:sz w:val="28"/>
          <w:szCs w:val="28"/>
          <w14:textFill>
            <w14:solidFill>
              <w14:schemeClr w14:val="tx1"/>
            </w14:solidFill>
          </w14:textFill>
        </w:rPr>
        <w:t>2</w:t>
      </w:r>
      <w:r>
        <w:rPr>
          <w:rFonts w:hint="eastAsia" w:ascii="Times New Roman" w:hAnsi="Times New Roman" w:eastAsia="仿宋"/>
          <w:color w:val="000000" w:themeColor="text1"/>
          <w:sz w:val="28"/>
          <w:szCs w:val="28"/>
          <w:lang w:eastAsia="zh-Hans"/>
          <w14:textFill>
            <w14:solidFill>
              <w14:schemeClr w14:val="tx1"/>
            </w14:solidFill>
          </w14:textFill>
        </w:rPr>
        <w:t>分，不具备的不得分</w:t>
      </w:r>
      <w:r>
        <w:rPr>
          <w:rFonts w:hint="eastAsia" w:ascii="Times New Roman" w:hAnsi="Times New Roman" w:eastAsia="仿宋"/>
          <w:color w:val="000000" w:themeColor="text1"/>
          <w:sz w:val="28"/>
          <w:szCs w:val="28"/>
          <w14:textFill>
            <w14:solidFill>
              <w14:schemeClr w14:val="tx1"/>
            </w14:solidFill>
          </w14:textFill>
        </w:rPr>
        <w:t>。</w:t>
      </w:r>
      <w:r>
        <w:rPr>
          <w:rFonts w:hint="eastAsia" w:ascii="Times New Roman" w:hAnsi="Times New Roman" w:eastAsia="仿宋"/>
          <w:color w:val="000000" w:themeColor="text1"/>
          <w:sz w:val="28"/>
          <w:szCs w:val="28"/>
          <w:lang w:eastAsia="zh-Hans"/>
          <w14:textFill>
            <w14:solidFill>
              <w14:schemeClr w14:val="tx1"/>
            </w14:solidFill>
          </w14:textFill>
        </w:rPr>
        <w:t>最高得4分）</w:t>
      </w:r>
    </w:p>
    <w:p>
      <w:pPr>
        <w:adjustRightInd w:val="0"/>
        <w:snapToGrid w:val="0"/>
        <w:spacing w:line="360" w:lineRule="auto"/>
        <w:ind w:firstLine="560" w:firstLineChars="200"/>
        <w:rPr>
          <w:rFonts w:ascii="Times New Roman" w:hAnsi="Times New Roman" w:eastAsia="仿宋"/>
          <w:b/>
          <w:bCs/>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3</w:t>
      </w:r>
      <w:r>
        <w:rPr>
          <w:rFonts w:hint="eastAsia" w:ascii="Times New Roman" w:hAnsi="Times New Roman" w:eastAsia="仿宋"/>
          <w:color w:val="000000" w:themeColor="text1"/>
          <w:sz w:val="28"/>
          <w:szCs w:val="28"/>
          <w:lang w:eastAsia="zh-Hans"/>
          <w14:textFill>
            <w14:solidFill>
              <w14:schemeClr w14:val="tx1"/>
            </w14:solidFill>
          </w14:textFill>
        </w:rPr>
        <w:t>）</w:t>
      </w:r>
      <w:r>
        <w:rPr>
          <w:rFonts w:hint="eastAsia" w:ascii="仿宋" w:hAnsi="仿宋" w:eastAsia="仿宋"/>
          <w:sz w:val="28"/>
          <w:szCs w:val="28"/>
          <w:lang w:eastAsia="zh-Hans"/>
        </w:rPr>
        <w:t>团队人员</w:t>
      </w:r>
      <w:r>
        <w:rPr>
          <w:rFonts w:hint="eastAsia" w:ascii="Times New Roman" w:hAnsi="Times New Roman" w:eastAsia="仿宋"/>
          <w:color w:val="000000" w:themeColor="text1"/>
          <w:sz w:val="28"/>
          <w:szCs w:val="28"/>
          <w:lang w:eastAsia="zh-Hans"/>
          <w14:textFill>
            <w14:solidFill>
              <w14:schemeClr w14:val="tx1"/>
            </w14:solidFill>
          </w14:textFill>
        </w:rPr>
        <w:t>（不含项目负责人）</w:t>
      </w:r>
      <w:r>
        <w:rPr>
          <w:rFonts w:hint="eastAsia" w:ascii="仿宋" w:hAnsi="仿宋" w:eastAsia="仿宋"/>
          <w:sz w:val="28"/>
          <w:szCs w:val="28"/>
          <w:lang w:eastAsia="zh-Hans"/>
        </w:rPr>
        <w:t>其他技能要求：</w:t>
      </w:r>
      <w:r>
        <w:rPr>
          <w:rFonts w:ascii="Times New Roman" w:hAnsi="Times New Roman" w:eastAsia="仿宋"/>
          <w:color w:val="000000" w:themeColor="text1"/>
          <w:sz w:val="28"/>
          <w:szCs w:val="28"/>
          <w:lang w:eastAsia="zh-Hans" w:bidi="zh-CN"/>
          <w14:textFill>
            <w14:solidFill>
              <w14:schemeClr w14:val="tx1"/>
            </w14:solidFill>
          </w14:textFill>
        </w:rPr>
        <w:t>具有国家网络安全应用检测专业测评人员（NSATP-A）证书、</w:t>
      </w:r>
      <w:r>
        <w:rPr>
          <w:rFonts w:hint="eastAsia" w:ascii="Times New Roman" w:hAnsi="Times New Roman" w:eastAsia="仿宋"/>
          <w:color w:val="000000" w:themeColor="text1"/>
          <w:sz w:val="28"/>
          <w:szCs w:val="28"/>
          <w:lang w:bidi="zh-CN"/>
          <w14:textFill>
            <w14:solidFill>
              <w14:schemeClr w14:val="tx1"/>
            </w14:solidFill>
          </w14:textFill>
        </w:rPr>
        <w:t>国家商用密码应用安全性评估人员测评能力考核小组颁发的</w:t>
      </w:r>
      <w:r>
        <w:rPr>
          <w:rFonts w:ascii="Times New Roman" w:hAnsi="Times New Roman" w:eastAsia="仿宋"/>
          <w:color w:val="000000" w:themeColor="text1"/>
          <w:sz w:val="28"/>
          <w:szCs w:val="28"/>
          <w:lang w:eastAsia="zh-Hans" w:bidi="zh-CN"/>
          <w14:textFill>
            <w14:solidFill>
              <w14:schemeClr w14:val="tx1"/>
            </w14:solidFill>
          </w14:textFill>
        </w:rPr>
        <w:t>商用密码应用安全性评估人员培训合格证书。</w:t>
      </w:r>
      <w:r>
        <w:rPr>
          <w:rFonts w:hint="eastAsia" w:ascii="Times New Roman" w:hAnsi="Times New Roman" w:eastAsia="仿宋"/>
          <w:b/>
          <w:bCs/>
          <w:color w:val="000000" w:themeColor="text1"/>
          <w:sz w:val="28"/>
          <w:szCs w:val="28"/>
          <w:lang w:eastAsia="zh-Hans" w:bidi="zh-CN"/>
          <w14:textFill>
            <w14:solidFill>
              <w14:schemeClr w14:val="tx1"/>
            </w14:solidFill>
          </w14:textFill>
        </w:rPr>
        <w:t>（具有以上证书之一的，每提供1本证书得</w:t>
      </w:r>
      <w:r>
        <w:rPr>
          <w:rFonts w:ascii="Times New Roman" w:hAnsi="Times New Roman" w:eastAsia="仿宋"/>
          <w:b/>
          <w:bCs/>
          <w:color w:val="000000" w:themeColor="text1"/>
          <w:sz w:val="28"/>
          <w:szCs w:val="28"/>
          <w:lang w:eastAsia="zh-Hans" w:bidi="zh-CN"/>
          <w14:textFill>
            <w14:solidFill>
              <w14:schemeClr w14:val="tx1"/>
            </w14:solidFill>
          </w14:textFill>
        </w:rPr>
        <w:t>1</w:t>
      </w:r>
      <w:r>
        <w:rPr>
          <w:rFonts w:hint="eastAsia" w:ascii="Times New Roman" w:hAnsi="Times New Roman" w:eastAsia="仿宋"/>
          <w:b/>
          <w:bCs/>
          <w:color w:val="000000" w:themeColor="text1"/>
          <w:sz w:val="28"/>
          <w:szCs w:val="28"/>
          <w:lang w:eastAsia="zh-Hans" w:bidi="zh-CN"/>
          <w14:textFill>
            <w14:solidFill>
              <w14:schemeClr w14:val="tx1"/>
            </w14:solidFill>
          </w14:textFill>
        </w:rPr>
        <w:t>分，以上2类证书每类最高得</w:t>
      </w:r>
      <w:r>
        <w:rPr>
          <w:rFonts w:ascii="Times New Roman" w:hAnsi="Times New Roman" w:eastAsia="仿宋"/>
          <w:b/>
          <w:bCs/>
          <w:color w:val="000000" w:themeColor="text1"/>
          <w:sz w:val="28"/>
          <w:szCs w:val="28"/>
          <w:lang w:eastAsia="zh-Hans" w:bidi="zh-CN"/>
          <w14:textFill>
            <w14:solidFill>
              <w14:schemeClr w14:val="tx1"/>
            </w14:solidFill>
          </w14:textFill>
        </w:rPr>
        <w:t>2</w:t>
      </w:r>
      <w:r>
        <w:rPr>
          <w:rFonts w:hint="eastAsia" w:ascii="Times New Roman" w:hAnsi="Times New Roman" w:eastAsia="仿宋"/>
          <w:b/>
          <w:bCs/>
          <w:color w:val="000000" w:themeColor="text1"/>
          <w:sz w:val="28"/>
          <w:szCs w:val="28"/>
          <w:lang w:eastAsia="zh-Hans" w:bidi="zh-CN"/>
          <w14:textFill>
            <w14:solidFill>
              <w14:schemeClr w14:val="tx1"/>
            </w14:solidFill>
          </w14:textFill>
        </w:rPr>
        <w:t>分。本项评分最多得</w:t>
      </w:r>
      <w:r>
        <w:rPr>
          <w:rFonts w:ascii="Times New Roman" w:hAnsi="Times New Roman" w:eastAsia="仿宋"/>
          <w:b/>
          <w:bCs/>
          <w:color w:val="000000" w:themeColor="text1"/>
          <w:sz w:val="28"/>
          <w:szCs w:val="28"/>
          <w:lang w:eastAsia="zh-Hans" w:bidi="zh-CN"/>
          <w14:textFill>
            <w14:solidFill>
              <w14:schemeClr w14:val="tx1"/>
            </w14:solidFill>
          </w14:textFill>
        </w:rPr>
        <w:t>4</w:t>
      </w:r>
      <w:r>
        <w:rPr>
          <w:rFonts w:hint="eastAsia" w:ascii="Times New Roman" w:hAnsi="Times New Roman" w:eastAsia="仿宋"/>
          <w:b/>
          <w:bCs/>
          <w:color w:val="000000" w:themeColor="text1"/>
          <w:sz w:val="28"/>
          <w:szCs w:val="28"/>
          <w:lang w:eastAsia="zh-Hans" w:bidi="zh-CN"/>
          <w14:textFill>
            <w14:solidFill>
              <w14:schemeClr w14:val="tx1"/>
            </w14:solidFill>
          </w14:textFill>
        </w:rPr>
        <w:t>分。）</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3</w:t>
      </w:r>
      <w:r>
        <w:rPr>
          <w:rFonts w:hint="eastAsia"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在</w:t>
      </w:r>
      <w:r>
        <w:rPr>
          <w:rFonts w:ascii="Times New Roman" w:hAnsi="Times New Roman" w:eastAsia="仿宋"/>
          <w:color w:val="000000" w:themeColor="text1"/>
          <w:sz w:val="28"/>
          <w:szCs w:val="28"/>
          <w14:textFill>
            <w14:solidFill>
              <w14:schemeClr w14:val="tx1"/>
            </w14:solidFill>
          </w14:textFill>
        </w:rPr>
        <w:t>项目</w:t>
      </w:r>
      <w:r>
        <w:rPr>
          <w:rFonts w:ascii="Times New Roman" w:hAnsi="Times New Roman" w:eastAsia="仿宋"/>
          <w:color w:val="000000" w:themeColor="text1"/>
          <w:sz w:val="28"/>
          <w:szCs w:val="28"/>
          <w:lang w:eastAsia="zh-Hans"/>
          <w14:textFill>
            <w14:solidFill>
              <w14:schemeClr w14:val="tx1"/>
            </w14:solidFill>
          </w14:textFill>
        </w:rPr>
        <w:t>执行过程中，如发现投标人派入的项目团队人员不符合项目要求的，采购人可要求投标人在2日之内更换合适的项目人员。</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4</w:t>
      </w:r>
      <w:r>
        <w:rPr>
          <w:rFonts w:hint="eastAsia"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投标人应承诺，如项目团队人员无法解决问题，须100%确保调动公司其他资源</w:t>
      </w:r>
      <w:r>
        <w:rPr>
          <w:rFonts w:ascii="Times New Roman" w:hAnsi="Times New Roman" w:eastAsia="仿宋"/>
          <w:color w:val="000000" w:themeColor="text1"/>
          <w:sz w:val="28"/>
          <w:szCs w:val="28"/>
          <w14:textFill>
            <w14:solidFill>
              <w14:schemeClr w14:val="tx1"/>
            </w14:solidFill>
          </w14:textFill>
        </w:rPr>
        <w:t>及时</w:t>
      </w:r>
      <w:r>
        <w:rPr>
          <w:rFonts w:ascii="Times New Roman" w:hAnsi="Times New Roman" w:eastAsia="仿宋"/>
          <w:color w:val="000000" w:themeColor="text1"/>
          <w:sz w:val="28"/>
          <w:szCs w:val="28"/>
          <w:lang w:eastAsia="zh-Hans"/>
          <w14:textFill>
            <w14:solidFill>
              <w14:schemeClr w14:val="tx1"/>
            </w14:solidFill>
          </w14:textFill>
        </w:rPr>
        <w:t>处理。</w:t>
      </w:r>
    </w:p>
    <w:p>
      <w:pPr>
        <w:adjustRightInd w:val="0"/>
        <w:snapToGrid w:val="0"/>
        <w:spacing w:line="360" w:lineRule="auto"/>
        <w:ind w:firstLine="562" w:firstLineChars="200"/>
        <w:rPr>
          <w:rFonts w:ascii="Times New Roman" w:hAnsi="Times New Roman" w:eastAsia="仿宋"/>
          <w:b/>
          <w:bCs/>
          <w:sz w:val="28"/>
          <w:szCs w:val="28"/>
          <w:lang w:eastAsia="zh-Hans"/>
        </w:rPr>
      </w:pPr>
      <w:r>
        <w:rPr>
          <w:rFonts w:hint="eastAsia" w:ascii="仿宋" w:hAnsi="仿宋" w:eastAsia="仿宋"/>
          <w:b/>
          <w:bCs/>
          <w:sz w:val="28"/>
          <w:szCs w:val="28"/>
          <w:lang w:eastAsia="zh-Hans"/>
        </w:rPr>
        <w:t>针对以上所有团队人员，开标时须</w:t>
      </w:r>
      <w:r>
        <w:rPr>
          <w:rFonts w:ascii="Times New Roman" w:hAnsi="Times New Roman" w:eastAsia="仿宋"/>
          <w:b/>
          <w:bCs/>
          <w:sz w:val="28"/>
          <w:szCs w:val="28"/>
          <w:lang w:eastAsia="zh-Hans"/>
        </w:rPr>
        <w:t>提供相关证书</w:t>
      </w:r>
      <w:r>
        <w:rPr>
          <w:rFonts w:hint="eastAsia" w:ascii="Times New Roman" w:hAnsi="Times New Roman" w:eastAsia="仿宋"/>
          <w:b/>
          <w:bCs/>
          <w:sz w:val="28"/>
          <w:szCs w:val="28"/>
          <w:lang w:eastAsia="zh-Hans"/>
        </w:rPr>
        <w:t>或合同得</w:t>
      </w:r>
      <w:r>
        <w:rPr>
          <w:rFonts w:ascii="Times New Roman" w:hAnsi="Times New Roman" w:eastAsia="仿宋"/>
          <w:b/>
          <w:bCs/>
          <w:sz w:val="28"/>
          <w:szCs w:val="28"/>
          <w:lang w:eastAsia="zh-Hans"/>
        </w:rPr>
        <w:t>复印件</w:t>
      </w:r>
      <w:r>
        <w:rPr>
          <w:rFonts w:hint="eastAsia" w:ascii="Times New Roman" w:hAnsi="Times New Roman" w:eastAsia="仿宋"/>
          <w:b/>
          <w:bCs/>
          <w:sz w:val="28"/>
          <w:szCs w:val="28"/>
          <w:lang w:eastAsia="zh-Hans"/>
        </w:rPr>
        <w:t>或扫描件、工作经验相关证明材料。</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29" w:name="_Toc83826667"/>
      <w:r>
        <w:rPr>
          <w:rFonts w:ascii="Times New Roman" w:hAnsi="Times New Roman" w:eastAsia="仿宋"/>
          <w:color w:val="000000" w:themeColor="text1"/>
          <w:sz w:val="28"/>
          <w:szCs w:val="28"/>
          <w:lang w:eastAsia="zh-Hans"/>
          <w14:textFill>
            <w14:solidFill>
              <w14:schemeClr w14:val="tx1"/>
            </w14:solidFill>
          </w14:textFill>
        </w:rPr>
        <w:t>4.3报价要求</w:t>
      </w:r>
      <w:bookmarkEnd w:id="29"/>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1、投标人用人民币报价，应按招标文件中规定填写报价信息；</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2、本次报价方式为总价包干（含税价），此报价应包含完成本项目整个服务期所需的一切人工费、安装调试费、第三方产品费、专家评审费、场地费、售后服务、培训、验收费、住宿费、餐旅费、工具、设备、保险、交通、利润、税金（包含须由投标人承担的各种税费）等，包括其它需投标人承担的费用及潜在可能涉及的一切费用。投标人应认真计算可能发生的各相关费用并计入报价内，不得出现选择性的报价。</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30" w:name="_Toc83826668"/>
      <w:r>
        <w:rPr>
          <w:rFonts w:ascii="Times New Roman" w:hAnsi="Times New Roman" w:eastAsia="仿宋"/>
          <w:color w:val="000000" w:themeColor="text1"/>
          <w:sz w:val="28"/>
          <w:szCs w:val="28"/>
          <w:lang w:eastAsia="zh-Hans"/>
          <w14:textFill>
            <w14:solidFill>
              <w14:schemeClr w14:val="tx1"/>
            </w14:solidFill>
          </w14:textFill>
        </w:rPr>
        <w:t>4.4知识产权</w:t>
      </w:r>
      <w:bookmarkEnd w:id="30"/>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1、本项目所产生的所有成果（包括发明、发现、技术资料、文档、所有数据等）的知识产权归采购人独享。未经采购人授权或同意，投标人无权在其他项目上使用本项目的成果。</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2、投标人应保障所提供的产品、服务或其任何一部分均不会侵犯第三方的知识产权。投标人保证在本项目安装的第三方成品软件具有合法版权或使用权。如因投标人提供的任何一部分侵犯了第三方的合法权益，导致该第三方追究采购人责任的，投标人应承担全部法律责任，负责解决并赔偿因此给采购人造成的全部损失。</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31" w:name="_Toc83826669"/>
      <w:r>
        <w:rPr>
          <w:rFonts w:ascii="Times New Roman" w:hAnsi="Times New Roman" w:eastAsia="仿宋"/>
          <w:color w:val="000000" w:themeColor="text1"/>
          <w:sz w:val="28"/>
          <w:szCs w:val="28"/>
          <w:lang w:eastAsia="zh-Hans"/>
          <w14:textFill>
            <w14:solidFill>
              <w14:schemeClr w14:val="tx1"/>
            </w14:solidFill>
          </w14:textFill>
        </w:rPr>
        <w:t>4.5违约责任</w:t>
      </w:r>
      <w:bookmarkEnd w:id="31"/>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1</w:t>
      </w:r>
      <w:r>
        <w:rPr>
          <w:rFonts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投标人在合同签订生效之日起，因违约行为导致采购人解除合同的，投标人应向采购人支付合同总值5%的违约金，如造成采购人损失超过违约金的，超出部分由投标人继续承担赔偿责任。</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2</w:t>
      </w:r>
      <w:r>
        <w:rPr>
          <w:rFonts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投标人所提供的服务不符合合同规定及</w:t>
      </w:r>
      <w:r>
        <w:rPr>
          <w:rFonts w:ascii="Times New Roman" w:hAnsi="Times New Roman" w:eastAsia="仿宋"/>
          <w:color w:val="000000" w:themeColor="text1"/>
          <w:sz w:val="28"/>
          <w:szCs w:val="28"/>
          <w14:textFill>
            <w14:solidFill>
              <w14:schemeClr w14:val="tx1"/>
            </w14:solidFill>
          </w14:textFill>
        </w:rPr>
        <w:t>招标</w:t>
      </w:r>
      <w:r>
        <w:rPr>
          <w:rFonts w:ascii="Times New Roman" w:hAnsi="Times New Roman" w:eastAsia="仿宋"/>
          <w:color w:val="000000" w:themeColor="text1"/>
          <w:sz w:val="28"/>
          <w:szCs w:val="28"/>
          <w:lang w:eastAsia="zh-Hans"/>
          <w14:textFill>
            <w14:solidFill>
              <w14:schemeClr w14:val="tx1"/>
            </w14:solidFill>
          </w14:textFill>
        </w:rPr>
        <w:t>文件规定标准的，采购人有权要求投标人改正，投标人拒绝改正的，采购人可单方面解除合同。</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3</w:t>
      </w:r>
      <w:r>
        <w:rPr>
          <w:rFonts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投标人保证项目组人员具备完成此次服务的相关资质、经验、技术等条件，投标人更换人员必须经采购人书面同意，否则采购人有权解除合同。</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4</w:t>
      </w:r>
      <w:r>
        <w:rPr>
          <w:rFonts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因投标人原因导致出现重大安全问题，造成社会反响的，采购人可按不高于合同总额10%从未付合同款中扣除。</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5</w:t>
      </w:r>
      <w:r>
        <w:rPr>
          <w:rFonts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因投标人违约导致合同解除的，采购人有权不支付合同价款，已经收取的投标人应当退回，同时投标人应当承担合同总金额10%的违约金。</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6</w:t>
      </w:r>
      <w:r>
        <w:rPr>
          <w:rFonts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lang w:eastAsia="zh-Hans"/>
          <w14:textFill>
            <w14:solidFill>
              <w14:schemeClr w14:val="tx1"/>
            </w14:solidFill>
          </w14:textFill>
        </w:rPr>
        <w:t>解除合同应按《浙江省政府采购合同暂行办法》向省财政厅备案。</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32" w:name="_Toc83826671"/>
      <w:r>
        <w:rPr>
          <w:rFonts w:ascii="Times New Roman" w:hAnsi="Times New Roman" w:eastAsia="仿宋"/>
          <w:color w:val="000000" w:themeColor="text1"/>
          <w:sz w:val="28"/>
          <w:szCs w:val="28"/>
          <w:lang w:eastAsia="zh-Hans"/>
          <w14:textFill>
            <w14:solidFill>
              <w14:schemeClr w14:val="tx1"/>
            </w14:solidFill>
          </w14:textFill>
        </w:rPr>
        <w:t>4.6转包、分包</w:t>
      </w:r>
      <w:bookmarkEnd w:id="32"/>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本项目不允许转包</w:t>
      </w:r>
      <w:r>
        <w:rPr>
          <w:rFonts w:hint="eastAsia" w:ascii="Times New Roman" w:hAnsi="Times New Roman" w:eastAsia="仿宋"/>
          <w:color w:val="000000" w:themeColor="text1"/>
          <w:sz w:val="28"/>
          <w:szCs w:val="28"/>
          <w:lang w:eastAsia="zh-Hans"/>
          <w14:textFill>
            <w14:solidFill>
              <w14:schemeClr w14:val="tx1"/>
            </w14:solidFill>
          </w14:textFill>
        </w:rPr>
        <w:t>。本项目</w:t>
      </w:r>
      <w:r>
        <w:rPr>
          <w:rFonts w:ascii="Times New Roman" w:hAnsi="Times New Roman" w:eastAsia="仿宋"/>
          <w:color w:val="000000" w:themeColor="text1"/>
          <w:sz w:val="28"/>
          <w:szCs w:val="28"/>
          <w:lang w:eastAsia="zh-Hans"/>
          <w14:textFill>
            <w14:solidFill>
              <w14:schemeClr w14:val="tx1"/>
            </w14:solidFill>
          </w14:textFill>
        </w:rPr>
        <w:t>允许分包。</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33" w:name="_Toc83826672"/>
      <w:r>
        <w:rPr>
          <w:rFonts w:ascii="Times New Roman" w:hAnsi="Times New Roman" w:eastAsia="仿宋"/>
          <w:color w:val="000000" w:themeColor="text1"/>
          <w:sz w:val="28"/>
          <w:szCs w:val="28"/>
          <w:lang w:eastAsia="zh-Hans"/>
          <w14:textFill>
            <w14:solidFill>
              <w14:schemeClr w14:val="tx1"/>
            </w14:solidFill>
          </w14:textFill>
        </w:rPr>
        <w:t>4.7验收</w:t>
      </w:r>
      <w:bookmarkEnd w:id="33"/>
    </w:p>
    <w:p>
      <w:pPr>
        <w:pStyle w:val="5"/>
        <w:spacing w:before="120" w:after="120"/>
        <w:rPr>
          <w:rFonts w:ascii="Times New Roman" w:hAnsi="Times New Roman" w:eastAsia="仿宋"/>
          <w:color w:val="000000" w:themeColor="text1"/>
          <w:lang w:eastAsia="zh-Hans"/>
          <w14:textFill>
            <w14:solidFill>
              <w14:schemeClr w14:val="tx1"/>
            </w14:solidFill>
          </w14:textFill>
        </w:rPr>
      </w:pPr>
      <w:r>
        <w:rPr>
          <w:rFonts w:ascii="Times New Roman" w:hAnsi="Times New Roman" w:eastAsia="仿宋"/>
          <w:color w:val="000000" w:themeColor="text1"/>
          <w:lang w:eastAsia="zh-Hans"/>
          <w14:textFill>
            <w14:solidFill>
              <w14:schemeClr w14:val="tx1"/>
            </w14:solidFill>
          </w14:textFill>
        </w:rPr>
        <w:t>4.7.1验收依据</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项目验收主要依据本项目的</w:t>
      </w:r>
      <w:r>
        <w:rPr>
          <w:rFonts w:ascii="Times New Roman" w:hAnsi="Times New Roman" w:eastAsia="仿宋"/>
          <w:color w:val="000000" w:themeColor="text1"/>
          <w:sz w:val="28"/>
          <w:szCs w:val="28"/>
          <w14:textFill>
            <w14:solidFill>
              <w14:schemeClr w14:val="tx1"/>
            </w14:solidFill>
          </w14:textFill>
        </w:rPr>
        <w:t>招标</w:t>
      </w:r>
      <w:r>
        <w:rPr>
          <w:rFonts w:ascii="Times New Roman" w:hAnsi="Times New Roman" w:eastAsia="仿宋"/>
          <w:color w:val="000000" w:themeColor="text1"/>
          <w:sz w:val="28"/>
          <w:szCs w:val="28"/>
          <w:lang w:eastAsia="zh-Hans"/>
          <w14:textFill>
            <w14:solidFill>
              <w14:schemeClr w14:val="tx1"/>
            </w14:solidFill>
          </w14:textFill>
        </w:rPr>
        <w:t>文件和投标文件、签订的采购合同、相关规范标准，以及建设过程中经双方同意增加的约定文件，包括经过签署的补充合同、备忘录等。</w:t>
      </w:r>
    </w:p>
    <w:p>
      <w:pPr>
        <w:pStyle w:val="5"/>
        <w:spacing w:before="120" w:after="120"/>
        <w:rPr>
          <w:rFonts w:ascii="Times New Roman" w:hAnsi="Times New Roman" w:eastAsia="仿宋"/>
          <w:color w:val="000000" w:themeColor="text1"/>
          <w:lang w:eastAsia="zh-Hans"/>
          <w14:textFill>
            <w14:solidFill>
              <w14:schemeClr w14:val="tx1"/>
            </w14:solidFill>
          </w14:textFill>
        </w:rPr>
      </w:pPr>
      <w:r>
        <w:rPr>
          <w:rFonts w:ascii="Times New Roman" w:hAnsi="Times New Roman" w:eastAsia="仿宋"/>
          <w:color w:val="000000" w:themeColor="text1"/>
          <w:lang w:eastAsia="zh-Hans"/>
          <w14:textFill>
            <w14:solidFill>
              <w14:schemeClr w14:val="tx1"/>
            </w14:solidFill>
          </w14:textFill>
        </w:rPr>
        <w:t>4.7.2验收流程</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项目服务期满后</w:t>
      </w:r>
      <w:r>
        <w:rPr>
          <w:rFonts w:ascii="Times New Roman" w:hAnsi="Times New Roman" w:eastAsia="仿宋"/>
          <w:color w:val="000000" w:themeColor="text1"/>
          <w:sz w:val="28"/>
          <w:szCs w:val="28"/>
          <w:lang w:eastAsia="zh-Hans"/>
          <w14:textFill>
            <w14:solidFill>
              <w14:schemeClr w14:val="tx1"/>
            </w14:solidFill>
          </w14:textFill>
        </w:rPr>
        <w:t>，对项目进行最终验收，形成终验报告。</w:t>
      </w:r>
    </w:p>
    <w:p>
      <w:pPr>
        <w:pStyle w:val="5"/>
        <w:spacing w:before="120" w:after="120"/>
        <w:rPr>
          <w:rFonts w:ascii="Times New Roman" w:hAnsi="Times New Roman" w:eastAsia="仿宋"/>
          <w:color w:val="000000" w:themeColor="text1"/>
          <w:lang w:eastAsia="zh-Hans"/>
          <w14:textFill>
            <w14:solidFill>
              <w14:schemeClr w14:val="tx1"/>
            </w14:solidFill>
          </w14:textFill>
        </w:rPr>
      </w:pPr>
      <w:r>
        <w:rPr>
          <w:rFonts w:ascii="Times New Roman" w:hAnsi="Times New Roman" w:eastAsia="仿宋"/>
          <w:color w:val="000000" w:themeColor="text1"/>
          <w:lang w:eastAsia="zh-Hans"/>
          <w14:textFill>
            <w14:solidFill>
              <w14:schemeClr w14:val="tx1"/>
            </w14:solidFill>
          </w14:textFill>
        </w:rPr>
        <w:t>4.7.3验收标准</w:t>
      </w:r>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投标人应严格按照采购要求完成本项目服务内容，并在服务期满</w:t>
      </w:r>
      <w:r>
        <w:rPr>
          <w:rFonts w:ascii="Times New Roman" w:hAnsi="Times New Roman" w:eastAsia="仿宋"/>
          <w:color w:val="000000" w:themeColor="text1"/>
          <w:sz w:val="28"/>
          <w:szCs w:val="28"/>
          <w14:textFill>
            <w14:solidFill>
              <w14:schemeClr w14:val="tx1"/>
            </w14:solidFill>
          </w14:textFill>
        </w:rPr>
        <w:t>后</w:t>
      </w:r>
      <w:r>
        <w:rPr>
          <w:rFonts w:ascii="Times New Roman" w:hAnsi="Times New Roman" w:eastAsia="仿宋"/>
          <w:color w:val="000000" w:themeColor="text1"/>
          <w:sz w:val="28"/>
          <w:szCs w:val="28"/>
          <w:lang w:eastAsia="zh-Hans"/>
          <w14:textFill>
            <w14:solidFill>
              <w14:schemeClr w14:val="tx1"/>
            </w14:solidFill>
          </w14:textFill>
        </w:rPr>
        <w:t>，应当书面向采购人提出验收申请，经采购人审核同意后组织验收，投标人针对验收中提出的问题进行补充完善，验收通过后出具正式验收报告。</w:t>
      </w:r>
    </w:p>
    <w:p>
      <w:pPr>
        <w:pStyle w:val="4"/>
        <w:spacing w:before="120" w:after="120"/>
        <w:rPr>
          <w:rFonts w:ascii="Times New Roman" w:hAnsi="Times New Roman" w:eastAsia="仿宋"/>
          <w:color w:val="000000" w:themeColor="text1"/>
          <w:sz w:val="28"/>
          <w:szCs w:val="28"/>
          <w:lang w:eastAsia="zh-Hans"/>
          <w14:textFill>
            <w14:solidFill>
              <w14:schemeClr w14:val="tx1"/>
            </w14:solidFill>
          </w14:textFill>
        </w:rPr>
      </w:pPr>
      <w:bookmarkStart w:id="34" w:name="_Toc83826673"/>
      <w:r>
        <w:rPr>
          <w:rFonts w:ascii="Times New Roman" w:hAnsi="Times New Roman" w:eastAsia="仿宋"/>
          <w:color w:val="000000" w:themeColor="text1"/>
          <w:sz w:val="28"/>
          <w:szCs w:val="28"/>
          <w:lang w:eastAsia="zh-Hans"/>
          <w14:textFill>
            <w14:solidFill>
              <w14:schemeClr w14:val="tx1"/>
            </w14:solidFill>
          </w14:textFill>
        </w:rPr>
        <w:t>4.8疫情防控</w:t>
      </w:r>
      <w:bookmarkEnd w:id="34"/>
    </w:p>
    <w:p>
      <w:pPr>
        <w:adjustRightInd w:val="0"/>
        <w:snapToGrid w:val="0"/>
        <w:spacing w:line="360" w:lineRule="auto"/>
        <w:ind w:firstLine="560" w:firstLineChars="200"/>
        <w:rPr>
          <w:rFonts w:ascii="Times New Roman" w:hAnsi="Times New Roman" w:eastAsia="仿宋"/>
          <w:color w:val="000000" w:themeColor="text1"/>
          <w:sz w:val="28"/>
          <w:szCs w:val="28"/>
          <w:lang w:eastAsia="zh-Hans"/>
          <w14:textFill>
            <w14:solidFill>
              <w14:schemeClr w14:val="tx1"/>
            </w14:solidFill>
          </w14:textFill>
        </w:rPr>
      </w:pPr>
      <w:r>
        <w:rPr>
          <w:rFonts w:ascii="Times New Roman" w:hAnsi="Times New Roman" w:eastAsia="仿宋"/>
          <w:color w:val="000000" w:themeColor="text1"/>
          <w:sz w:val="28"/>
          <w:szCs w:val="28"/>
          <w:lang w:eastAsia="zh-Hans"/>
          <w14:textFill>
            <w14:solidFill>
              <w14:schemeClr w14:val="tx1"/>
            </w14:solidFill>
          </w14:textFill>
        </w:rPr>
        <w:t>投标人应按照有关要求做好所有服务人员的疫情防控工作，避免人员直接或间接感染新冠病毒。</w:t>
      </w:r>
    </w:p>
    <w:p>
      <w:pPr>
        <w:rPr>
          <w:rFonts w:ascii="Times New Roman" w:hAnsi="Times New Roman" w:eastAsia="仿宋"/>
          <w:sz w:val="28"/>
          <w:szCs w:val="28"/>
          <w:lang w:eastAsia="zh-Hans"/>
        </w:rPr>
      </w:pPr>
      <w:r>
        <w:rPr>
          <w:rFonts w:ascii="Times New Roman" w:hAnsi="Times New Roman" w:eastAsia="仿宋"/>
          <w:sz w:val="28"/>
          <w:szCs w:val="28"/>
          <w:lang w:eastAsia="zh-Hans"/>
        </w:rPr>
        <w:br w:type="page"/>
      </w:r>
    </w:p>
    <w:bookmarkEnd w:id="23"/>
    <w:p>
      <w:pPr>
        <w:pStyle w:val="2"/>
        <w:spacing w:line="240" w:lineRule="auto"/>
        <w:rPr>
          <w:rFonts w:ascii="Times New Roman" w:hAnsi="Times New Roman" w:eastAsia="仿宋"/>
          <w:sz w:val="28"/>
          <w:szCs w:val="28"/>
        </w:rPr>
      </w:pPr>
      <w:r>
        <w:rPr>
          <w:rFonts w:ascii="Times New Roman" w:hAnsi="Times New Roman" w:eastAsia="仿宋"/>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980" w:type="dxa"/>
            <w:gridSpan w:val="2"/>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▲项目工期（交货期）及地点</w:t>
            </w:r>
          </w:p>
        </w:tc>
        <w:tc>
          <w:tcPr>
            <w:tcW w:w="6775" w:type="dxa"/>
            <w:vAlign w:val="center"/>
          </w:tcPr>
          <w:p>
            <w:pPr>
              <w:rPr>
                <w:rFonts w:ascii="Times New Roman" w:hAnsi="Times New Roman" w:eastAsia="仿宋"/>
                <w:sz w:val="28"/>
                <w:szCs w:val="28"/>
              </w:rPr>
            </w:pPr>
            <w:r>
              <w:rPr>
                <w:rFonts w:ascii="Times New Roman" w:hAnsi="Times New Roman" w:eastAsia="仿宋"/>
                <w:sz w:val="28"/>
                <w:szCs w:val="28"/>
              </w:rPr>
              <w:t>本项目评测服务（包括验收测试、代码安全评测、商用密码应用安全性评估，含测评和复测）的服务期为4年，每年开展一次，其中第一次评测（评估）服务须在2022年10月底前完成，并提交相关评测（评估）报告，后续每年的评测服务需在年底前完成。</w:t>
            </w:r>
          </w:p>
          <w:p>
            <w:pPr>
              <w:rPr>
                <w:rFonts w:ascii="Times New Roman" w:hAnsi="Times New Roman" w:eastAsia="仿宋"/>
                <w:sz w:val="28"/>
                <w:szCs w:val="28"/>
              </w:rPr>
            </w:pPr>
            <w:r>
              <w:rPr>
                <w:rFonts w:ascii="Times New Roman" w:hAnsi="Times New Roman" w:eastAsia="仿宋"/>
                <w:sz w:val="28"/>
                <w:szCs w:val="28"/>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6" w:hRule="atLeast"/>
        </w:trPr>
        <w:tc>
          <w:tcPr>
            <w:tcW w:w="1980" w:type="dxa"/>
            <w:gridSpan w:val="2"/>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▲付款条件（明确是否需要履约保证金）</w:t>
            </w:r>
          </w:p>
        </w:tc>
        <w:tc>
          <w:tcPr>
            <w:tcW w:w="6775" w:type="dxa"/>
            <w:vAlign w:val="center"/>
          </w:tcPr>
          <w:p>
            <w:pPr>
              <w:rPr>
                <w:rFonts w:ascii="Times New Roman" w:hAnsi="Times New Roman" w:eastAsia="仿宋"/>
                <w:sz w:val="28"/>
                <w:szCs w:val="28"/>
              </w:rPr>
            </w:pPr>
            <w:r>
              <w:rPr>
                <w:rFonts w:ascii="Times New Roman" w:hAnsi="Times New Roman" w:eastAsia="仿宋"/>
                <w:sz w:val="28"/>
                <w:szCs w:val="28"/>
              </w:rPr>
              <w:t>1、合同生效</w:t>
            </w:r>
            <w:r>
              <w:rPr>
                <w:rFonts w:hint="eastAsia" w:ascii="Times New Roman" w:hAnsi="Times New Roman" w:eastAsia="仿宋"/>
                <w:sz w:val="28"/>
                <w:szCs w:val="28"/>
              </w:rPr>
              <w:t>以及具备实施条件后</w:t>
            </w:r>
            <w:r>
              <w:rPr>
                <w:rFonts w:ascii="Times New Roman" w:hAnsi="Times New Roman" w:eastAsia="仿宋"/>
                <w:sz w:val="28"/>
                <w:szCs w:val="28"/>
              </w:rPr>
              <w:t>7个工作日内，</w:t>
            </w:r>
            <w:r>
              <w:rPr>
                <w:rFonts w:hint="eastAsia" w:ascii="Times New Roman" w:hAnsi="Times New Roman" w:eastAsia="仿宋"/>
                <w:sz w:val="28"/>
                <w:szCs w:val="28"/>
              </w:rPr>
              <w:t>中标人向采购人缴纳合同总金额的</w:t>
            </w:r>
            <w:r>
              <w:rPr>
                <w:rFonts w:ascii="Times New Roman" w:hAnsi="Times New Roman" w:eastAsia="仿宋"/>
                <w:sz w:val="28"/>
                <w:szCs w:val="28"/>
              </w:rPr>
              <w:t>1</w:t>
            </w:r>
            <w:r>
              <w:rPr>
                <w:rFonts w:hint="eastAsia" w:ascii="Times New Roman" w:hAnsi="Times New Roman" w:eastAsia="仿宋"/>
                <w:sz w:val="28"/>
                <w:szCs w:val="28"/>
              </w:rPr>
              <w:t>%作为履约保证金，</w:t>
            </w:r>
            <w:r>
              <w:rPr>
                <w:rFonts w:ascii="Times New Roman" w:hAnsi="Times New Roman" w:eastAsia="仿宋"/>
                <w:sz w:val="28"/>
                <w:szCs w:val="28"/>
              </w:rPr>
              <w:t>采购人支付合同总价的20%</w:t>
            </w:r>
            <w:r>
              <w:rPr>
                <w:rFonts w:hint="eastAsia" w:ascii="Times New Roman" w:hAnsi="Times New Roman" w:eastAsia="仿宋"/>
                <w:sz w:val="28"/>
                <w:szCs w:val="28"/>
              </w:rPr>
              <w:t>；</w:t>
            </w:r>
          </w:p>
          <w:p>
            <w:pPr>
              <w:rPr>
                <w:rFonts w:ascii="Times New Roman" w:hAnsi="Times New Roman" w:eastAsia="仿宋"/>
                <w:sz w:val="28"/>
                <w:szCs w:val="28"/>
              </w:rPr>
            </w:pPr>
            <w:r>
              <w:rPr>
                <w:rFonts w:ascii="Times New Roman" w:hAnsi="Times New Roman" w:eastAsia="仿宋"/>
                <w:sz w:val="28"/>
                <w:szCs w:val="28"/>
              </w:rPr>
              <w:t>2、2022年10月底完成第一次评测（评估）服务，并出具所有评测（评估）报告，采购人支付合同总价的20%；</w:t>
            </w:r>
          </w:p>
          <w:p>
            <w:pPr>
              <w:rPr>
                <w:rFonts w:ascii="Times New Roman" w:hAnsi="Times New Roman" w:eastAsia="仿宋"/>
                <w:sz w:val="28"/>
                <w:szCs w:val="28"/>
              </w:rPr>
            </w:pPr>
            <w:r>
              <w:rPr>
                <w:rFonts w:ascii="Times New Roman" w:hAnsi="Times New Roman" w:eastAsia="仿宋"/>
                <w:sz w:val="28"/>
                <w:szCs w:val="28"/>
              </w:rPr>
              <w:t>3、2023年底前完成第二次评测（评估）服务，并出具所有评测（评估）报告，采购人支付合同总价的20%；</w:t>
            </w:r>
          </w:p>
          <w:p>
            <w:pPr>
              <w:rPr>
                <w:rFonts w:ascii="Times New Roman" w:hAnsi="Times New Roman" w:eastAsia="仿宋"/>
                <w:sz w:val="28"/>
                <w:szCs w:val="28"/>
              </w:rPr>
            </w:pPr>
            <w:r>
              <w:rPr>
                <w:rFonts w:ascii="Times New Roman" w:hAnsi="Times New Roman" w:eastAsia="仿宋"/>
                <w:sz w:val="28"/>
                <w:szCs w:val="28"/>
              </w:rPr>
              <w:t>4、2024年底前完成第三次评测（评估）服务，并出具所有评测（评估）报告，采购人支付合同总价的20%；</w:t>
            </w:r>
          </w:p>
          <w:p>
            <w:pPr>
              <w:rPr>
                <w:rFonts w:ascii="Times New Roman" w:hAnsi="Times New Roman" w:eastAsia="仿宋"/>
                <w:sz w:val="28"/>
                <w:szCs w:val="28"/>
              </w:rPr>
            </w:pPr>
            <w:r>
              <w:rPr>
                <w:rFonts w:ascii="Times New Roman" w:hAnsi="Times New Roman" w:eastAsia="仿宋"/>
                <w:sz w:val="28"/>
                <w:szCs w:val="28"/>
              </w:rPr>
              <w:t>5、2025年底前完成第四次评测（评估）服务</w:t>
            </w:r>
            <w:r>
              <w:rPr>
                <w:rFonts w:hint="eastAsia" w:ascii="Times New Roman" w:hAnsi="Times New Roman" w:eastAsia="仿宋"/>
                <w:sz w:val="28"/>
                <w:szCs w:val="28"/>
              </w:rPr>
              <w:t>、</w:t>
            </w:r>
            <w:r>
              <w:rPr>
                <w:rFonts w:ascii="Times New Roman" w:hAnsi="Times New Roman" w:eastAsia="仿宋"/>
                <w:sz w:val="28"/>
                <w:szCs w:val="28"/>
              </w:rPr>
              <w:t>出具所有评测（评估）报告，</w:t>
            </w:r>
            <w:r>
              <w:rPr>
                <w:rFonts w:hint="eastAsia" w:ascii="Times New Roman" w:hAnsi="Times New Roman" w:eastAsia="仿宋"/>
                <w:sz w:val="28"/>
                <w:szCs w:val="28"/>
              </w:rPr>
              <w:t>并通过项目终验，</w:t>
            </w:r>
            <w:r>
              <w:rPr>
                <w:rFonts w:ascii="Times New Roman" w:hAnsi="Times New Roman" w:eastAsia="仿宋"/>
                <w:sz w:val="28"/>
                <w:szCs w:val="28"/>
              </w:rPr>
              <w:t>采购人支付合同总价的20%。</w:t>
            </w:r>
          </w:p>
          <w:p>
            <w:pPr>
              <w:rPr>
                <w:rFonts w:ascii="Times New Roman" w:hAnsi="Times New Roman" w:eastAsia="仿宋"/>
                <w:sz w:val="28"/>
                <w:szCs w:val="28"/>
              </w:rPr>
            </w:pPr>
          </w:p>
          <w:p>
            <w:r>
              <w:rPr>
                <w:rFonts w:hint="eastAsia" w:ascii="Times New Roman" w:hAnsi="Times New Roman" w:eastAsia="仿宋"/>
                <w:b/>
                <w:bCs/>
                <w:sz w:val="28"/>
                <w:szCs w:val="28"/>
              </w:rPr>
              <w:t>备注：在签订合同时，供应商明确表示无需预付款或者主动要求降低预付款比例的，采购单位可不适用前述预付款比例的规定。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980" w:type="dxa"/>
            <w:gridSpan w:val="2"/>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违约责任及争议解决方式</w:t>
            </w:r>
          </w:p>
        </w:tc>
        <w:tc>
          <w:tcPr>
            <w:tcW w:w="6775" w:type="dxa"/>
            <w:vAlign w:val="center"/>
          </w:tcPr>
          <w:p>
            <w:pPr>
              <w:rPr>
                <w:rFonts w:ascii="Times New Roman" w:hAnsi="Times New Roman" w:eastAsia="仿宋"/>
                <w:sz w:val="28"/>
                <w:szCs w:val="28"/>
              </w:rPr>
            </w:pPr>
            <w:r>
              <w:rPr>
                <w:rFonts w:ascii="Times New Roman" w:hAnsi="Times New Roman" w:eastAsia="仿宋"/>
                <w:sz w:val="28"/>
                <w:szCs w:val="28"/>
              </w:rPr>
              <w:t>无特别说明，按“第四章招标需求”中“4.5违约责任”和“第五章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Times New Roman" w:hAnsi="Times New Roman" w:eastAsia="仿宋"/>
                <w:b/>
                <w:sz w:val="28"/>
                <w:szCs w:val="28"/>
              </w:rPr>
            </w:pPr>
            <w:r>
              <w:rPr>
                <w:rFonts w:hint="eastAsia" w:ascii="Times New Roman" w:hAnsi="Times New Roman" w:eastAsia="仿宋"/>
                <w:b/>
                <w:sz w:val="28"/>
                <w:szCs w:val="28"/>
              </w:rPr>
              <w:t>整体</w:t>
            </w:r>
            <w:r>
              <w:rPr>
                <w:rFonts w:ascii="Times New Roman" w:hAnsi="Times New Roman" w:eastAsia="仿宋"/>
                <w:b/>
                <w:sz w:val="28"/>
                <w:szCs w:val="28"/>
              </w:rPr>
              <w:t>服务</w:t>
            </w:r>
            <w:r>
              <w:rPr>
                <w:rFonts w:hint="eastAsia" w:ascii="Times New Roman" w:hAnsi="Times New Roman" w:eastAsia="仿宋"/>
                <w:b/>
                <w:sz w:val="28"/>
                <w:szCs w:val="28"/>
              </w:rPr>
              <w:t>要求</w:t>
            </w:r>
          </w:p>
        </w:tc>
        <w:tc>
          <w:tcPr>
            <w:tcW w:w="1305" w:type="dxa"/>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项目维护计划</w:t>
            </w:r>
          </w:p>
        </w:tc>
        <w:tc>
          <w:tcPr>
            <w:tcW w:w="6775" w:type="dxa"/>
            <w:vAlign w:val="center"/>
          </w:tcPr>
          <w:p>
            <w:pPr>
              <w:rPr>
                <w:rFonts w:ascii="Times New Roman" w:hAnsi="Times New Roman" w:eastAsia="仿宋"/>
                <w:sz w:val="28"/>
                <w:szCs w:val="28"/>
              </w:rPr>
            </w:pPr>
            <w:r>
              <w:rPr>
                <w:rFonts w:ascii="Times New Roman" w:hAnsi="Times New Roman" w:eastAsia="仿宋"/>
                <w:sz w:val="28"/>
                <w:szCs w:val="28"/>
              </w:rPr>
              <w:t>无</w:t>
            </w:r>
            <w:r>
              <w:rPr>
                <w:rFonts w:hint="eastAsia" w:ascii="Times New Roman" w:hAnsi="Times New Roman"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Times New Roman" w:hAnsi="Times New Roman" w:eastAsia="仿宋"/>
                <w:b/>
                <w:sz w:val="28"/>
                <w:szCs w:val="28"/>
              </w:rPr>
            </w:pPr>
          </w:p>
        </w:tc>
        <w:tc>
          <w:tcPr>
            <w:tcW w:w="1305" w:type="dxa"/>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响应情况</w:t>
            </w:r>
          </w:p>
        </w:tc>
        <w:tc>
          <w:tcPr>
            <w:tcW w:w="6775" w:type="dxa"/>
            <w:vAlign w:val="center"/>
          </w:tcPr>
          <w:p>
            <w:pPr>
              <w:snapToGrid w:val="0"/>
              <w:rPr>
                <w:rFonts w:ascii="Times New Roman" w:hAnsi="Times New Roman" w:eastAsia="仿宋"/>
                <w:kern w:val="0"/>
                <w:sz w:val="28"/>
                <w:szCs w:val="28"/>
              </w:rPr>
            </w:pPr>
            <w:r>
              <w:rPr>
                <w:rFonts w:ascii="Times New Roman" w:hAnsi="Times New Roman" w:eastAsia="仿宋"/>
                <w:kern w:val="0"/>
                <w:sz w:val="28"/>
                <w:szCs w:val="28"/>
              </w:rPr>
              <w:t>1、具有较强的</w:t>
            </w:r>
            <w:r>
              <w:rPr>
                <w:rFonts w:hint="eastAsia" w:ascii="Times New Roman" w:hAnsi="Times New Roman" w:eastAsia="仿宋"/>
                <w:kern w:val="0"/>
                <w:sz w:val="28"/>
                <w:szCs w:val="28"/>
              </w:rPr>
              <w:t>软件测评能力和商用密码应用安全性评估</w:t>
            </w:r>
            <w:r>
              <w:rPr>
                <w:rFonts w:ascii="Times New Roman" w:hAnsi="Times New Roman" w:eastAsia="仿宋"/>
                <w:kern w:val="0"/>
                <w:sz w:val="28"/>
                <w:szCs w:val="28"/>
              </w:rPr>
              <w:t>服务能力，</w:t>
            </w:r>
            <w:r>
              <w:rPr>
                <w:rFonts w:hint="eastAsia" w:ascii="仿宋" w:hAnsi="仿宋" w:eastAsia="仿宋"/>
                <w:sz w:val="28"/>
                <w:szCs w:val="28"/>
              </w:rPr>
              <w:t>能够提供可行的信息系统整改咨询和建议</w:t>
            </w:r>
            <w:r>
              <w:rPr>
                <w:rFonts w:ascii="仿宋" w:hAnsi="仿宋" w:eastAsia="仿宋"/>
                <w:sz w:val="28"/>
                <w:szCs w:val="28"/>
              </w:rPr>
              <w:t>，</w:t>
            </w:r>
            <w:r>
              <w:rPr>
                <w:rFonts w:ascii="Times New Roman" w:hAnsi="Times New Roman" w:eastAsia="仿宋"/>
                <w:kern w:val="0"/>
                <w:sz w:val="28"/>
                <w:szCs w:val="28"/>
              </w:rPr>
              <w:t>能提供</w:t>
            </w:r>
            <w:r>
              <w:rPr>
                <w:rFonts w:hint="eastAsia" w:ascii="Times New Roman" w:hAnsi="Times New Roman" w:eastAsia="仿宋"/>
                <w:kern w:val="0"/>
                <w:sz w:val="28"/>
                <w:szCs w:val="28"/>
              </w:rPr>
              <w:t>7</w:t>
            </w:r>
            <w:r>
              <w:rPr>
                <w:rFonts w:ascii="Times New Roman" w:hAnsi="Times New Roman" w:eastAsia="仿宋"/>
                <w:kern w:val="0"/>
                <w:sz w:val="28"/>
                <w:szCs w:val="28"/>
              </w:rPr>
              <w:t>*24持续有效的服务。</w:t>
            </w:r>
          </w:p>
          <w:p>
            <w:pPr>
              <w:snapToGrid w:val="0"/>
              <w:rPr>
                <w:rFonts w:ascii="Times New Roman" w:hAnsi="Times New Roman"/>
                <w:sz w:val="28"/>
                <w:szCs w:val="28"/>
              </w:rPr>
            </w:pPr>
            <w:r>
              <w:rPr>
                <w:rFonts w:ascii="Times New Roman" w:hAnsi="Times New Roman" w:eastAsia="仿宋"/>
                <w:kern w:val="0"/>
                <w:sz w:val="28"/>
                <w:szCs w:val="28"/>
              </w:rPr>
              <w:t>2、中标方接到用户技术支持请求后，</w:t>
            </w:r>
            <w:r>
              <w:rPr>
                <w:rFonts w:hint="eastAsia" w:ascii="Times New Roman" w:hAnsi="Times New Roman" w:eastAsia="仿宋"/>
                <w:kern w:val="0"/>
                <w:sz w:val="28"/>
                <w:szCs w:val="28"/>
              </w:rPr>
              <w:t>应在1小时内</w:t>
            </w:r>
            <w:r>
              <w:rPr>
                <w:rFonts w:ascii="Times New Roman" w:hAnsi="Times New Roman" w:eastAsia="仿宋"/>
                <w:kern w:val="0"/>
                <w:sz w:val="28"/>
                <w:szCs w:val="28"/>
              </w:rPr>
              <w:t>做出实质性响应。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Times New Roman" w:hAnsi="Times New Roman" w:eastAsia="仿宋"/>
                <w:b/>
                <w:sz w:val="28"/>
                <w:szCs w:val="28"/>
              </w:rPr>
            </w:pPr>
          </w:p>
        </w:tc>
        <w:tc>
          <w:tcPr>
            <w:tcW w:w="1305" w:type="dxa"/>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技术培训</w:t>
            </w:r>
          </w:p>
        </w:tc>
        <w:tc>
          <w:tcPr>
            <w:tcW w:w="6775" w:type="dxa"/>
            <w:vAlign w:val="center"/>
          </w:tcPr>
          <w:p>
            <w:pPr>
              <w:rPr>
                <w:rFonts w:ascii="Times New Roman" w:hAnsi="Times New Roman" w:eastAsia="仿宋"/>
                <w:sz w:val="28"/>
                <w:szCs w:val="28"/>
              </w:rPr>
            </w:pPr>
            <w:r>
              <w:rPr>
                <w:rFonts w:ascii="Times New Roman" w:hAnsi="Times New Roman" w:eastAsia="仿宋"/>
                <w:sz w:val="28"/>
                <w:szCs w:val="28"/>
              </w:rPr>
              <w:t>配合采购人根据工作需要开展相关培训。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675" w:type="dxa"/>
            <w:vMerge w:val="restart"/>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履约能力</w:t>
            </w:r>
          </w:p>
        </w:tc>
        <w:tc>
          <w:tcPr>
            <w:tcW w:w="1305" w:type="dxa"/>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投标人技术力量情况</w:t>
            </w:r>
          </w:p>
        </w:tc>
        <w:tc>
          <w:tcPr>
            <w:tcW w:w="6775" w:type="dxa"/>
            <w:vAlign w:val="center"/>
          </w:tcPr>
          <w:p>
            <w:pPr>
              <w:rPr>
                <w:rFonts w:ascii="Times New Roman" w:hAnsi="Times New Roman" w:eastAsia="仿宋"/>
                <w:sz w:val="28"/>
                <w:szCs w:val="28"/>
              </w:rPr>
            </w:pPr>
            <w:r>
              <w:rPr>
                <w:rFonts w:hint="eastAsia" w:ascii="Times New Roman" w:hAnsi="Times New Roman" w:eastAsia="仿宋"/>
                <w:sz w:val="28"/>
                <w:szCs w:val="28"/>
              </w:rPr>
              <w:t>具有以下证书：</w:t>
            </w:r>
          </w:p>
          <w:p>
            <w:pPr>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w:t>
            </w:r>
            <w:r>
              <w:rPr>
                <w:rFonts w:ascii="Times New Roman" w:hAnsi="Times New Roman" w:eastAsia="仿宋"/>
                <w:sz w:val="28"/>
                <w:szCs w:val="28"/>
              </w:rPr>
              <w:t>中国合格评定国家认可委员会（CNAS）实验室认可证书</w:t>
            </w:r>
            <w:r>
              <w:rPr>
                <w:rFonts w:hint="eastAsia" w:ascii="Times New Roman" w:hAnsi="Times New Roman" w:eastAsia="仿宋"/>
                <w:sz w:val="28"/>
                <w:szCs w:val="28"/>
              </w:rPr>
              <w:t>（获认可的能力范围</w:t>
            </w:r>
            <w:r>
              <w:rPr>
                <w:rFonts w:ascii="Times New Roman" w:hAnsi="Times New Roman" w:eastAsia="仿宋"/>
                <w:sz w:val="28"/>
                <w:szCs w:val="28"/>
              </w:rPr>
              <w:t>包含云计算安全扩展</w:t>
            </w:r>
            <w:r>
              <w:rPr>
                <w:rFonts w:hint="eastAsia" w:ascii="Times New Roman" w:hAnsi="Times New Roman" w:eastAsia="仿宋"/>
                <w:sz w:val="28"/>
                <w:szCs w:val="28"/>
              </w:rPr>
              <w:t>）（得1分）；</w:t>
            </w:r>
          </w:p>
          <w:p>
            <w:pPr>
              <w:rPr>
                <w:rFonts w:ascii="Times New Roman" w:hAnsi="Times New Roman" w:eastAsia="仿宋"/>
                <w:sz w:val="28"/>
                <w:szCs w:val="28"/>
              </w:rPr>
            </w:pPr>
            <w:r>
              <w:rPr>
                <w:rFonts w:ascii="Times New Roman" w:hAnsi="Times New Roman" w:eastAsia="仿宋"/>
                <w:sz w:val="28"/>
                <w:szCs w:val="28"/>
              </w:rPr>
              <w:t>2</w:t>
            </w:r>
            <w:r>
              <w:rPr>
                <w:rFonts w:hint="eastAsia" w:ascii="Times New Roman" w:hAnsi="Times New Roman" w:eastAsia="仿宋"/>
                <w:sz w:val="28"/>
                <w:szCs w:val="28"/>
              </w:rPr>
              <w:t>）承担省级以上（含省级）密码主管部门的密码安全性检查工作（得1分）；</w:t>
            </w:r>
          </w:p>
          <w:p>
            <w:pPr>
              <w:rPr>
                <w:rFonts w:ascii="Times New Roman" w:hAnsi="Times New Roman" w:eastAsia="仿宋"/>
                <w:sz w:val="28"/>
                <w:szCs w:val="28"/>
              </w:rPr>
            </w:pPr>
            <w:r>
              <w:rPr>
                <w:rFonts w:hint="eastAsia" w:ascii="Times New Roman" w:hAnsi="Times New Roman" w:eastAsia="仿宋"/>
                <w:sz w:val="28"/>
                <w:szCs w:val="28"/>
              </w:rPr>
              <w:t>3）中国网络安全审查技术与认证中心颁发</w:t>
            </w:r>
            <w:r>
              <w:rPr>
                <w:rFonts w:ascii="Times New Roman" w:hAnsi="Times New Roman" w:eastAsia="仿宋"/>
                <w:sz w:val="28"/>
                <w:szCs w:val="28"/>
              </w:rPr>
              <w:t>的信息安全管理体系认证证书</w:t>
            </w:r>
            <w:r>
              <w:rPr>
                <w:rFonts w:hint="eastAsia" w:ascii="Times New Roman" w:hAnsi="Times New Roman" w:eastAsia="仿宋"/>
                <w:sz w:val="28"/>
                <w:szCs w:val="28"/>
              </w:rPr>
              <w:t>（得1</w:t>
            </w:r>
            <w:r>
              <w:rPr>
                <w:rFonts w:ascii="Times New Roman" w:hAnsi="Times New Roman" w:eastAsia="仿宋"/>
                <w:sz w:val="28"/>
                <w:szCs w:val="28"/>
              </w:rPr>
              <w:t>.5</w:t>
            </w:r>
            <w:r>
              <w:rPr>
                <w:rFonts w:hint="eastAsia" w:ascii="Times New Roman" w:hAnsi="Times New Roman" w:eastAsia="仿宋"/>
                <w:sz w:val="28"/>
                <w:szCs w:val="28"/>
              </w:rPr>
              <w:t>分）；</w:t>
            </w:r>
          </w:p>
          <w:p>
            <w:pPr>
              <w:rPr>
                <w:rFonts w:ascii="Times New Roman" w:hAnsi="Times New Roman" w:eastAsia="仿宋"/>
                <w:sz w:val="28"/>
                <w:szCs w:val="28"/>
              </w:rPr>
            </w:pPr>
            <w:r>
              <w:rPr>
                <w:rFonts w:hint="eastAsia" w:ascii="Times New Roman" w:hAnsi="Times New Roman" w:eastAsia="仿宋"/>
                <w:sz w:val="28"/>
                <w:szCs w:val="28"/>
              </w:rPr>
              <w:t>4）主持软件测试国家标准编制（得1</w:t>
            </w:r>
            <w:r>
              <w:rPr>
                <w:rFonts w:ascii="Times New Roman" w:hAnsi="Times New Roman" w:eastAsia="仿宋"/>
                <w:sz w:val="28"/>
                <w:szCs w:val="28"/>
              </w:rPr>
              <w:t>.5</w:t>
            </w:r>
            <w:r>
              <w:rPr>
                <w:rFonts w:hint="eastAsia" w:ascii="Times New Roman" w:hAnsi="Times New Roman" w:eastAsia="仿宋"/>
                <w:sz w:val="28"/>
                <w:szCs w:val="28"/>
              </w:rPr>
              <w:t>分）。</w:t>
            </w:r>
          </w:p>
          <w:p>
            <w:pPr>
              <w:rPr>
                <w:rFonts w:ascii="Times New Roman" w:hAnsi="Times New Roman"/>
                <w:b/>
                <w:bCs/>
                <w:sz w:val="28"/>
                <w:szCs w:val="28"/>
              </w:rPr>
            </w:pPr>
            <w:r>
              <w:rPr>
                <w:rFonts w:hint="eastAsia" w:ascii="仿宋" w:hAnsi="仿宋" w:eastAsia="仿宋" w:cs="仿宋_GB2312"/>
                <w:b/>
                <w:bCs/>
                <w:sz w:val="28"/>
                <w:szCs w:val="28"/>
              </w:rPr>
              <w:t>以上证明材料须提供有效证明复印件或扫描件，最高得5分。未提供有效证书的不计分。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75" w:type="dxa"/>
            <w:vMerge w:val="continue"/>
            <w:vAlign w:val="center"/>
          </w:tcPr>
          <w:p>
            <w:pPr>
              <w:snapToGrid w:val="0"/>
              <w:jc w:val="left"/>
              <w:rPr>
                <w:rFonts w:ascii="Times New Roman" w:hAnsi="Times New Roman" w:eastAsia="仿宋"/>
                <w:b/>
                <w:sz w:val="28"/>
                <w:szCs w:val="28"/>
              </w:rPr>
            </w:pPr>
          </w:p>
        </w:tc>
        <w:tc>
          <w:tcPr>
            <w:tcW w:w="1305" w:type="dxa"/>
            <w:vAlign w:val="center"/>
          </w:tcPr>
          <w:p>
            <w:pPr>
              <w:snapToGrid w:val="0"/>
              <w:jc w:val="left"/>
              <w:rPr>
                <w:rFonts w:ascii="Times New Roman" w:hAnsi="Times New Roman" w:eastAsia="仿宋"/>
                <w:b/>
                <w:sz w:val="28"/>
                <w:szCs w:val="28"/>
              </w:rPr>
            </w:pPr>
            <w:r>
              <w:rPr>
                <w:rFonts w:ascii="Times New Roman" w:hAnsi="Times New Roman" w:eastAsia="仿宋"/>
                <w:b/>
                <w:sz w:val="28"/>
                <w:szCs w:val="28"/>
              </w:rPr>
              <w:t>经验或业绩要求</w:t>
            </w:r>
          </w:p>
        </w:tc>
        <w:tc>
          <w:tcPr>
            <w:tcW w:w="6775" w:type="dxa"/>
            <w:vAlign w:val="center"/>
          </w:tcPr>
          <w:p>
            <w:pPr>
              <w:rPr>
                <w:rFonts w:ascii="Times New Roman" w:hAnsi="Times New Roman" w:eastAsia="仿宋"/>
                <w:sz w:val="28"/>
                <w:szCs w:val="28"/>
              </w:rPr>
            </w:pPr>
            <w:r>
              <w:rPr>
                <w:rFonts w:ascii="Times New Roman" w:hAnsi="Times New Roman" w:eastAsia="仿宋"/>
                <w:sz w:val="28"/>
                <w:szCs w:val="28"/>
              </w:rPr>
              <w:t>提供自2019年1月1日</w:t>
            </w:r>
            <w:r>
              <w:rPr>
                <w:rFonts w:hint="eastAsia" w:ascii="Times New Roman" w:hAnsi="Times New Roman" w:eastAsia="仿宋"/>
                <w:sz w:val="28"/>
                <w:szCs w:val="28"/>
              </w:rPr>
              <w:t>以来</w:t>
            </w:r>
            <w:r>
              <w:rPr>
                <w:rFonts w:ascii="Times New Roman" w:hAnsi="Times New Roman" w:eastAsia="仿宋"/>
                <w:sz w:val="28"/>
                <w:szCs w:val="28"/>
              </w:rPr>
              <w:t>（以合同签订时间为准）具有商用密码应用安全性评估项目业绩案例</w:t>
            </w:r>
            <w:r>
              <w:rPr>
                <w:rFonts w:hint="eastAsia" w:ascii="Times New Roman" w:hAnsi="Times New Roman" w:eastAsia="仿宋"/>
                <w:sz w:val="28"/>
                <w:szCs w:val="28"/>
              </w:rPr>
              <w:t>。</w:t>
            </w:r>
          </w:p>
          <w:p>
            <w:pPr>
              <w:rPr>
                <w:b/>
                <w:bCs/>
              </w:rPr>
            </w:pPr>
            <w:r>
              <w:rPr>
                <w:rFonts w:hint="eastAsia" w:ascii="Times New Roman" w:hAnsi="Times New Roman" w:eastAsia="仿宋"/>
                <w:b/>
                <w:bCs/>
                <w:sz w:val="28"/>
                <w:szCs w:val="28"/>
              </w:rPr>
              <w:t>以上证明材料须提供合同复印件或扫描件，每提供一个得0.5分，最高得1分。</w:t>
            </w:r>
          </w:p>
        </w:tc>
      </w:tr>
    </w:tbl>
    <w:p>
      <w:pPr>
        <w:spacing w:line="360" w:lineRule="auto"/>
        <w:rPr>
          <w:rFonts w:ascii="Times New Roman" w:hAnsi="Times New Roman" w:eastAsia="仿宋"/>
          <w:b/>
          <w:bCs/>
          <w:sz w:val="28"/>
          <w:szCs w:val="28"/>
        </w:rPr>
      </w:pPr>
    </w:p>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pStyle w:val="2"/>
      </w:pPr>
    </w:p>
    <w:p/>
    <w:p>
      <w:pPr>
        <w:pStyle w:val="31"/>
        <w:spacing w:before="120" w:after="120" w:line="360" w:lineRule="auto"/>
        <w:jc w:val="both"/>
        <w:outlineLvl w:val="0"/>
        <w:rPr>
          <w:rFonts w:hint="eastAsia" w:hAnsi="宋体"/>
          <w:b/>
          <w:sz w:val="36"/>
          <w:szCs w:val="36"/>
        </w:rPr>
      </w:pP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0"/>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3"/>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35" w:name="_Toc496796640"/>
      <w:r>
        <w:rPr>
          <w:rFonts w:hint="eastAsia" w:hAnsi="宋体"/>
          <w:b/>
          <w:sz w:val="36"/>
          <w:szCs w:val="36"/>
        </w:rPr>
        <w:t>第六章 投标文件格式附件</w:t>
      </w:r>
      <w:bookmarkEnd w:id="35"/>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48"/>
          <w:szCs w:val="48"/>
          <w:lang w:eastAsia="zh-CN"/>
        </w:rPr>
      </w:pPr>
      <w:bookmarkStart w:id="36" w:name="PO_1000000445_PM002_2"/>
      <w:r>
        <w:rPr>
          <w:rFonts w:hint="eastAsia" w:ascii="仿宋" w:hAnsi="仿宋" w:eastAsia="仿宋"/>
          <w:b/>
          <w:color w:val="000000" w:themeColor="text1"/>
          <w:spacing w:val="40"/>
          <w:sz w:val="48"/>
          <w:szCs w:val="48"/>
          <w:lang w:eastAsia="zh-CN"/>
          <w14:textFill>
            <w14:solidFill>
              <w14:schemeClr w14:val="tx1"/>
            </w14:solidFill>
          </w14:textFill>
        </w:rPr>
        <w:t>浙江省医疗保障局“智慧医保”工程建设项目软件评测服务项目</w:t>
      </w:r>
      <w:bookmarkEnd w:id="36"/>
    </w:p>
    <w:p>
      <w:pPr>
        <w:spacing w:before="240" w:beforeLines="100" w:line="240" w:lineRule="atLeast"/>
        <w:jc w:val="center"/>
        <w:rPr>
          <w:rFonts w:hint="eastAsia" w:ascii="仿宋" w:hAnsi="仿宋" w:eastAsia="仿宋"/>
          <w:sz w:val="36"/>
          <w:szCs w:val="36"/>
        </w:rPr>
      </w:pPr>
      <w:r>
        <w:rPr>
          <w:rFonts w:hint="eastAsia" w:ascii="仿宋" w:hAnsi="仿宋" w:eastAsia="仿宋"/>
          <w:sz w:val="36"/>
          <w:szCs w:val="36"/>
        </w:rPr>
        <w:t>项目编号：</w:t>
      </w:r>
      <w:bookmarkStart w:id="37" w:name="PO_15528_PM001_2"/>
      <w:r>
        <w:rPr>
          <w:rFonts w:hint="eastAsia" w:ascii="仿宋" w:hAnsi="仿宋" w:eastAsia="仿宋"/>
          <w:sz w:val="36"/>
          <w:szCs w:val="36"/>
          <w:lang w:eastAsia="zh-CN"/>
        </w:rPr>
        <w:t>ZZCG2022X-GK-148</w:t>
      </w:r>
      <w:bookmarkEnd w:id="37"/>
      <w:r>
        <w:rPr>
          <w:rFonts w:hint="eastAsia" w:ascii="仿宋" w:hAnsi="仿宋" w:eastAsia="仿宋"/>
          <w:sz w:val="36"/>
          <w:szCs w:val="36"/>
        </w:rPr>
        <w:t>（标项  ）</w:t>
      </w:r>
    </w:p>
    <w:p>
      <w:pPr>
        <w:pStyle w:val="2"/>
      </w:pPr>
    </w:p>
    <w:p>
      <w:pPr>
        <w:spacing w:after="100" w:afterAutospacing="1" w:line="800" w:lineRule="exact"/>
        <w:ind w:right="-108"/>
        <w:jc w:val="center"/>
        <w:rPr>
          <w:rFonts w:ascii="仿宋" w:hAnsi="仿宋" w:eastAsia="仿宋"/>
          <w:b/>
          <w:spacing w:val="40"/>
          <w:sz w:val="72"/>
          <w:szCs w:val="72"/>
        </w:rPr>
      </w:pPr>
      <w:r>
        <w:rPr>
          <w:rFonts w:hint="eastAsia" w:ascii="仿宋" w:hAnsi="仿宋" w:eastAsia="仿宋"/>
          <w:b/>
          <w:spacing w:val="40"/>
          <w:sz w:val="72"/>
          <w:szCs w:val="72"/>
        </w:rPr>
        <w:t>资</w:t>
      </w:r>
    </w:p>
    <w:p>
      <w:pPr>
        <w:spacing w:after="100" w:afterAutospacing="1" w:line="800" w:lineRule="exact"/>
        <w:ind w:right="-108"/>
        <w:jc w:val="center"/>
        <w:rPr>
          <w:rFonts w:ascii="仿宋" w:hAnsi="仿宋" w:eastAsia="仿宋"/>
          <w:b/>
          <w:spacing w:val="40"/>
          <w:sz w:val="72"/>
          <w:szCs w:val="72"/>
        </w:rPr>
      </w:pPr>
    </w:p>
    <w:p>
      <w:pPr>
        <w:spacing w:after="100" w:afterAutospacing="1" w:line="800" w:lineRule="exact"/>
        <w:ind w:right="-108"/>
        <w:jc w:val="center"/>
        <w:rPr>
          <w:rFonts w:ascii="仿宋" w:hAnsi="仿宋" w:eastAsia="仿宋"/>
          <w:b/>
          <w:spacing w:val="40"/>
          <w:sz w:val="72"/>
          <w:szCs w:val="72"/>
        </w:rPr>
      </w:pPr>
      <w:r>
        <w:rPr>
          <w:rFonts w:hint="eastAsia" w:ascii="仿宋" w:hAnsi="仿宋" w:eastAsia="仿宋"/>
          <w:b/>
          <w:spacing w:val="40"/>
          <w:sz w:val="72"/>
          <w:szCs w:val="72"/>
        </w:rPr>
        <w:t>质</w:t>
      </w:r>
    </w:p>
    <w:p>
      <w:pPr>
        <w:spacing w:after="100" w:afterAutospacing="1" w:line="800" w:lineRule="exact"/>
        <w:ind w:right="-108"/>
        <w:jc w:val="center"/>
        <w:rPr>
          <w:rFonts w:ascii="仿宋" w:hAnsi="仿宋" w:eastAsia="仿宋"/>
          <w:b/>
          <w:spacing w:val="40"/>
          <w:sz w:val="72"/>
          <w:szCs w:val="72"/>
        </w:rPr>
      </w:pPr>
    </w:p>
    <w:p>
      <w:pPr>
        <w:spacing w:after="100" w:afterAutospacing="1" w:line="800" w:lineRule="exact"/>
        <w:ind w:right="-108"/>
        <w:jc w:val="center"/>
        <w:rPr>
          <w:rFonts w:ascii="仿宋" w:hAnsi="仿宋" w:eastAsia="仿宋"/>
          <w:b/>
          <w:spacing w:val="40"/>
          <w:sz w:val="72"/>
          <w:szCs w:val="72"/>
        </w:rPr>
      </w:pPr>
      <w:r>
        <w:rPr>
          <w:rFonts w:hint="eastAsia" w:ascii="仿宋" w:hAnsi="仿宋" w:eastAsia="仿宋"/>
          <w:b/>
          <w:spacing w:val="40"/>
          <w:sz w:val="72"/>
          <w:szCs w:val="72"/>
        </w:rPr>
        <w:t>文</w:t>
      </w:r>
    </w:p>
    <w:p>
      <w:pPr>
        <w:spacing w:after="100" w:afterAutospacing="1" w:line="800" w:lineRule="exact"/>
        <w:ind w:right="-108"/>
        <w:jc w:val="center"/>
        <w:rPr>
          <w:rFonts w:ascii="仿宋" w:hAnsi="仿宋" w:eastAsia="仿宋"/>
          <w:b/>
          <w:spacing w:val="40"/>
          <w:sz w:val="72"/>
          <w:szCs w:val="72"/>
        </w:rPr>
      </w:pPr>
    </w:p>
    <w:p>
      <w:pPr>
        <w:spacing w:after="100" w:afterAutospacing="1" w:line="800" w:lineRule="exact"/>
        <w:ind w:right="-108"/>
        <w:jc w:val="center"/>
        <w:rPr>
          <w:rFonts w:ascii="仿宋" w:hAnsi="仿宋" w:eastAsia="仿宋"/>
          <w:b/>
          <w:spacing w:val="40"/>
          <w:sz w:val="72"/>
          <w:szCs w:val="72"/>
        </w:rPr>
      </w:pPr>
      <w:r>
        <w:rPr>
          <w:rFonts w:hint="eastAsia" w:ascii="仿宋" w:hAnsi="仿宋" w:eastAsia="仿宋"/>
          <w:b/>
          <w:spacing w:val="40"/>
          <w:sz w:val="72"/>
          <w:szCs w:val="72"/>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）中小企业声明函（若需要，格式见附件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）残疾人福利企业声明函（若需要，格式见附件</w:t>
      </w:r>
      <w:r>
        <w:rPr>
          <w:rFonts w:ascii="仿宋" w:hAnsi="仿宋" w:eastAsia="仿宋"/>
          <w:sz w:val="30"/>
          <w:szCs w:val="30"/>
        </w:rPr>
        <w:t>8</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8" w:name="PO_15528_PM001_3"/>
      <w:r>
        <w:rPr>
          <w:rFonts w:hint="eastAsia" w:ascii="仿宋" w:hAnsi="仿宋" w:eastAsia="仿宋"/>
          <w:sz w:val="30"/>
          <w:szCs w:val="30"/>
          <w:u w:val="single"/>
          <w:lang w:eastAsia="zh-CN"/>
        </w:rPr>
        <w:t>ZZCG2022X-GK-148</w:t>
      </w:r>
      <w:bookmarkEnd w:id="3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，（乙方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ascii="仿宋" w:hAnsi="仿宋" w:eastAsia="仿宋"/>
        </w:rPr>
      </w:pPr>
      <w:r>
        <w:rPr>
          <w:rFonts w:hint="eastAsia" w:ascii="仿宋" w:hAnsi="仿宋" w:eastAsia="仿宋"/>
          <w:sz w:val="30"/>
          <w:szCs w:val="30"/>
        </w:rPr>
        <w:t>附件</w:t>
      </w:r>
      <w:r>
        <w:rPr>
          <w:rFonts w:ascii="仿宋" w:hAnsi="仿宋" w:eastAsia="仿宋"/>
          <w:sz w:val="30"/>
          <w:szCs w:val="30"/>
        </w:rPr>
        <w:t>8</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9"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浙江省医疗保障局“智慧医保”工程建设项目软件评测服务项目</w:t>
      </w:r>
      <w:bookmarkEnd w:id="39"/>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0" w:name="PO_15528_PM001_4"/>
      <w:r>
        <w:rPr>
          <w:rFonts w:hint="eastAsia" w:ascii="仿宋" w:hAnsi="仿宋" w:eastAsia="仿宋"/>
          <w:sz w:val="36"/>
          <w:szCs w:val="36"/>
          <w:lang w:eastAsia="zh-CN"/>
        </w:rPr>
        <w:t>ZZCG2022X-GK-148</w:t>
      </w:r>
      <w:bookmarkEnd w:id="40"/>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52"/>
          <w:szCs w:val="52"/>
          <w:lang w:eastAsia="zh-CN"/>
        </w:rPr>
      </w:pPr>
      <w:bookmarkStart w:id="41"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浙江省医疗保障局“智慧医保”工程建设项目软件评测服务项目</w:t>
      </w:r>
      <w:bookmarkEnd w:id="41"/>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2" w:name="PO_1000000445_PM001"/>
      <w:r>
        <w:rPr>
          <w:rFonts w:hint="eastAsia" w:ascii="仿宋" w:hAnsi="仿宋" w:eastAsia="仿宋"/>
          <w:b/>
          <w:color w:val="000000" w:themeColor="text1"/>
          <w:sz w:val="36"/>
          <w:szCs w:val="36"/>
          <w:lang w:eastAsia="zh-CN"/>
          <w14:textFill>
            <w14:solidFill>
              <w14:schemeClr w14:val="tx1"/>
            </w14:solidFill>
          </w14:textFill>
        </w:rPr>
        <w:t>ZZCG2022X-GK-148</w:t>
      </w:r>
      <w:bookmarkEnd w:id="42"/>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7</w:t>
      </w:r>
      <w:r>
        <w:rPr>
          <w:rFonts w:hint="eastAsia" w:ascii="仿宋" w:hAnsi="仿宋" w:eastAsia="仿宋"/>
          <w:sz w:val="30"/>
          <w:szCs w:val="30"/>
        </w:rPr>
        <w:t>）；</w:t>
      </w: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r>
              <w:rPr>
                <w:rFonts w:hint="eastAsia" w:ascii="仿宋" w:hAnsi="仿宋" w:eastAsia="仿宋"/>
                <w:b/>
                <w:sz w:val="24"/>
                <w:szCs w:val="24"/>
                <w:lang w:val="en-US" w:eastAsia="zh-CN"/>
              </w:rPr>
              <w:t>/人/天</w:t>
            </w:r>
            <w:r>
              <w:rPr>
                <w:rFonts w:hint="eastAsia" w:ascii="仿宋" w:hAnsi="仿宋" w:eastAsia="仿宋"/>
                <w:b/>
                <w:sz w:val="24"/>
                <w:szCs w:val="24"/>
              </w:rPr>
              <w:t>）</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0"/>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7"/>
      </w:rPr>
    </w:pPr>
    <w:r>
      <w:fldChar w:fldCharType="begin"/>
    </w:r>
    <w:r>
      <w:rPr>
        <w:rStyle w:val="67"/>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62E42CC"/>
    <w:multiLevelType w:val="multilevel"/>
    <w:tmpl w:val="062E42CC"/>
    <w:lvl w:ilvl="0" w:tentative="0">
      <w:start w:val="1"/>
      <w:numFmt w:val="bullet"/>
      <w:pStyle w:val="984"/>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abstractNum w:abstractNumId="9">
    <w:nsid w:val="0E272DA9"/>
    <w:multiLevelType w:val="multilevel"/>
    <w:tmpl w:val="0E272D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2"/>
  </w:num>
  <w:num w:numId="3">
    <w:abstractNumId w:val="0"/>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10"/>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26"/>
  </w:num>
  <w:num w:numId="15">
    <w:abstractNumId w:val="20"/>
  </w:num>
  <w:num w:numId="16">
    <w:abstractNumId w:val="17"/>
  </w:num>
  <w:num w:numId="17">
    <w:abstractNumId w:val="4"/>
  </w:num>
  <w:num w:numId="18">
    <w:abstractNumId w:val="24"/>
  </w:num>
  <w:num w:numId="19">
    <w:abstractNumId w:val="6"/>
  </w:num>
  <w:num w:numId="20">
    <w:abstractNumId w:val="15"/>
  </w:num>
  <w:num w:numId="21">
    <w:abstractNumId w:val="13"/>
  </w:num>
  <w:num w:numId="22">
    <w:abstractNumId w:val="21"/>
  </w:num>
  <w:num w:numId="23">
    <w:abstractNumId w:val="7"/>
  </w:num>
  <w:num w:numId="24">
    <w:abstractNumId w:val="30"/>
  </w:num>
  <w:num w:numId="25">
    <w:abstractNumId w:val="3"/>
  </w:num>
  <w:num w:numId="26">
    <w:abstractNumId w:val="27"/>
  </w:num>
  <w:num w:numId="27">
    <w:abstractNumId w:val="22"/>
  </w:num>
  <w:num w:numId="28">
    <w:abstractNumId w:val="12"/>
  </w:num>
  <w:num w:numId="29">
    <w:abstractNumId w:val="25"/>
  </w:num>
  <w:num w:numId="30">
    <w:abstractNumId w:val="8"/>
  </w:num>
  <w:num w:numId="31">
    <w:abstractNumId w:val="2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16B2804"/>
    <w:rsid w:val="041404D8"/>
    <w:rsid w:val="0F7330C8"/>
    <w:rsid w:val="11981D87"/>
    <w:rsid w:val="18904FD9"/>
    <w:rsid w:val="26074518"/>
    <w:rsid w:val="2EA9601B"/>
    <w:rsid w:val="31FE0F8F"/>
    <w:rsid w:val="38B72754"/>
    <w:rsid w:val="3A8C5345"/>
    <w:rsid w:val="432B1AFF"/>
    <w:rsid w:val="5B632099"/>
    <w:rsid w:val="5E9268B6"/>
    <w:rsid w:val="60136887"/>
    <w:rsid w:val="7914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1"/>
    <w:next w:val="1"/>
    <w:link w:val="230"/>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6"/>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8"/>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9"/>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0"/>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unhideWhenUsed/>
    <w:qFormat/>
    <w:uiPriority w:val="39"/>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qFormat/>
    <w:uiPriority w:val="0"/>
    <w:pPr>
      <w:ind w:firstLine="420"/>
    </w:pPr>
    <w:rPr>
      <w:szCs w:val="20"/>
    </w:rPr>
  </w:style>
  <w:style w:type="paragraph" w:styleId="18">
    <w:name w:val="caption"/>
    <w:basedOn w:val="1"/>
    <w:next w:val="1"/>
    <w:link w:val="108"/>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2"/>
    <w:qFormat/>
    <w:uiPriority w:val="0"/>
    <w:rPr>
      <w:rFonts w:ascii="宋体"/>
      <w:sz w:val="18"/>
      <w:szCs w:val="18"/>
    </w:rPr>
  </w:style>
  <w:style w:type="paragraph" w:styleId="21">
    <w:name w:val="annotation text"/>
    <w:basedOn w:val="1"/>
    <w:link w:val="965"/>
    <w:qFormat/>
    <w:uiPriority w:val="0"/>
    <w:pPr>
      <w:jc w:val="left"/>
    </w:pPr>
  </w:style>
  <w:style w:type="paragraph" w:styleId="22">
    <w:name w:val="Salutation"/>
    <w:basedOn w:val="1"/>
    <w:next w:val="1"/>
    <w:link w:val="84"/>
    <w:qFormat/>
    <w:uiPriority w:val="0"/>
    <w:rPr>
      <w:rFonts w:ascii="宋体" w:hAnsi="Times New Roman"/>
      <w:b/>
      <w:sz w:val="28"/>
      <w:szCs w:val="20"/>
    </w:rPr>
  </w:style>
  <w:style w:type="paragraph" w:styleId="23">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4">
    <w:name w:val="Body Text"/>
    <w:basedOn w:val="1"/>
    <w:link w:val="970"/>
    <w:qFormat/>
    <w:uiPriority w:val="0"/>
    <w:pPr>
      <w:spacing w:after="120"/>
    </w:pPr>
    <w:rPr>
      <w:sz w:val="28"/>
      <w:szCs w:val="24"/>
    </w:rPr>
  </w:style>
  <w:style w:type="paragraph" w:styleId="25">
    <w:name w:val="Body Text Indent"/>
    <w:basedOn w:val="1"/>
    <w:link w:val="971"/>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39"/>
    <w:pPr>
      <w:ind w:left="840" w:leftChars="400"/>
    </w:pPr>
  </w:style>
  <w:style w:type="paragraph" w:styleId="31">
    <w:name w:val="Plain Text"/>
    <w:basedOn w:val="1"/>
    <w:link w:val="88"/>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9"/>
    <w:qFormat/>
    <w:uiPriority w:val="0"/>
    <w:pPr>
      <w:ind w:left="2500" w:leftChars="2500"/>
    </w:pPr>
    <w:rPr>
      <w:rFonts w:eastAsia="楷体_GB2312"/>
      <w:sz w:val="32"/>
      <w:szCs w:val="20"/>
    </w:rPr>
  </w:style>
  <w:style w:type="paragraph" w:styleId="35">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2"/>
    <w:semiHidden/>
    <w:unhideWhenUsed/>
    <w:qFormat/>
    <w:uiPriority w:val="0"/>
    <w:rPr>
      <w:sz w:val="18"/>
      <w:szCs w:val="18"/>
    </w:rPr>
  </w:style>
  <w:style w:type="paragraph" w:styleId="38">
    <w:name w:val="footer"/>
    <w:basedOn w:val="1"/>
    <w:link w:val="820"/>
    <w:qFormat/>
    <w:uiPriority w:val="99"/>
    <w:pPr>
      <w:tabs>
        <w:tab w:val="center" w:pos="4153"/>
        <w:tab w:val="right" w:pos="8306"/>
      </w:tabs>
      <w:snapToGrid w:val="0"/>
      <w:jc w:val="left"/>
    </w:pPr>
    <w:rPr>
      <w:sz w:val="18"/>
      <w:szCs w:val="18"/>
    </w:rPr>
  </w:style>
  <w:style w:type="paragraph" w:styleId="39">
    <w:name w:val="header"/>
    <w:basedOn w:val="1"/>
    <w:link w:val="380"/>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5"/>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6"/>
    <w:qFormat/>
    <w:uiPriority w:val="0"/>
    <w:pPr>
      <w:snapToGrid w:val="0"/>
      <w:jc w:val="left"/>
    </w:pPr>
    <w:rPr>
      <w:sz w:val="18"/>
      <w:szCs w:val="18"/>
    </w:rPr>
  </w:style>
  <w:style w:type="paragraph" w:styleId="45">
    <w:name w:val="toc 6"/>
    <w:basedOn w:val="1"/>
    <w:next w:val="1"/>
    <w:unhideWhenUsed/>
    <w:qFormat/>
    <w:uiPriority w:val="39"/>
    <w:pPr>
      <w:ind w:left="1050"/>
      <w:jc w:val="left"/>
    </w:pPr>
    <w:rPr>
      <w:rFonts w:ascii="Times New Roman" w:hAnsi="Times New Roman"/>
      <w:sz w:val="18"/>
      <w:szCs w:val="18"/>
    </w:rPr>
  </w:style>
  <w:style w:type="paragraph" w:styleId="46">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nhideWhenUsed/>
    <w:qFormat/>
    <w:uiPriority w:val="39"/>
    <w:pPr>
      <w:ind w:left="1680"/>
      <w:jc w:val="left"/>
    </w:pPr>
    <w:rPr>
      <w:rFonts w:ascii="Times New Roman" w:hAnsi="Times New Roman"/>
      <w:sz w:val="18"/>
      <w:szCs w:val="18"/>
    </w:rPr>
  </w:style>
  <w:style w:type="paragraph" w:styleId="50">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9"/>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100"/>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4"/>
    <w:semiHidden/>
    <w:unhideWhenUsed/>
    <w:qFormat/>
    <w:uiPriority w:val="0"/>
    <w:rPr>
      <w:b/>
      <w:bCs/>
    </w:rPr>
  </w:style>
  <w:style w:type="paragraph" w:styleId="57">
    <w:name w:val="Body Text First Indent"/>
    <w:basedOn w:val="24"/>
    <w:link w:val="103"/>
    <w:qFormat/>
    <w:uiPriority w:val="0"/>
    <w:pPr>
      <w:ind w:firstLine="420" w:firstLineChars="100"/>
    </w:pPr>
    <w:rPr>
      <w:sz w:val="21"/>
      <w:szCs w:val="22"/>
    </w:rPr>
  </w:style>
  <w:style w:type="paragraph" w:styleId="58">
    <w:name w:val="Body Text First Indent 2"/>
    <w:basedOn w:val="25"/>
    <w:link w:val="1000"/>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9"/>
    <w:unhideWhenUsed/>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basedOn w:val="65"/>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99"/>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4"/>
    <w:qFormat/>
    <w:uiPriority w:val="9"/>
    <w:rPr>
      <w:rFonts w:ascii="Calibri" w:hAnsi="Calibri" w:eastAsia="宋体" w:cs="Times New Roman"/>
      <w:b/>
      <w:bCs/>
      <w:sz w:val="32"/>
      <w:szCs w:val="32"/>
    </w:rPr>
  </w:style>
  <w:style w:type="character" w:customStyle="1" w:styleId="76">
    <w:name w:val="标题 4 字符"/>
    <w:basedOn w:val="65"/>
    <w:link w:val="5"/>
    <w:qFormat/>
    <w:uiPriority w:val="0"/>
    <w:rPr>
      <w:rFonts w:ascii="Arial" w:hAnsi="Arial" w:eastAsia="黑体" w:cs="Times New Roman"/>
      <w:b/>
      <w:bCs/>
      <w:sz w:val="28"/>
      <w:szCs w:val="28"/>
    </w:rPr>
  </w:style>
  <w:style w:type="character" w:customStyle="1" w:styleId="77">
    <w:name w:val="标题 5 字符"/>
    <w:basedOn w:val="65"/>
    <w:link w:val="6"/>
    <w:qFormat/>
    <w:uiPriority w:val="0"/>
    <w:rPr>
      <w:rFonts w:ascii="Calibri" w:hAnsi="Calibri" w:eastAsia="宋体" w:cs="Times New Roman"/>
      <w:b/>
      <w:bCs/>
      <w:sz w:val="28"/>
      <w:szCs w:val="28"/>
    </w:rPr>
  </w:style>
  <w:style w:type="character" w:customStyle="1" w:styleId="78">
    <w:name w:val="标题 6 字符"/>
    <w:basedOn w:val="65"/>
    <w:link w:val="7"/>
    <w:qFormat/>
    <w:uiPriority w:val="0"/>
    <w:rPr>
      <w:rFonts w:ascii="Arial" w:hAnsi="Arial" w:eastAsia="黑体" w:cs="Times New Roman"/>
      <w:b/>
      <w:bCs/>
      <w:sz w:val="24"/>
      <w:szCs w:val="24"/>
    </w:rPr>
  </w:style>
  <w:style w:type="character" w:customStyle="1" w:styleId="79">
    <w:name w:val="标题 7 字符"/>
    <w:basedOn w:val="65"/>
    <w:link w:val="8"/>
    <w:qFormat/>
    <w:uiPriority w:val="0"/>
    <w:rPr>
      <w:rFonts w:ascii="Calibri" w:hAnsi="Calibri" w:eastAsia="宋体" w:cs="Times New Roman"/>
      <w:b/>
      <w:bCs/>
      <w:sz w:val="24"/>
      <w:szCs w:val="24"/>
    </w:rPr>
  </w:style>
  <w:style w:type="character" w:customStyle="1" w:styleId="80">
    <w:name w:val="标题 8 字符"/>
    <w:basedOn w:val="65"/>
    <w:link w:val="9"/>
    <w:qFormat/>
    <w:uiPriority w:val="0"/>
    <w:rPr>
      <w:rFonts w:ascii="Cambria" w:hAnsi="Cambria" w:eastAsia="宋体" w:cs="Times New Roman"/>
      <w:sz w:val="24"/>
      <w:szCs w:val="24"/>
    </w:rPr>
  </w:style>
  <w:style w:type="character" w:customStyle="1" w:styleId="81">
    <w:name w:val="标题 9 字符"/>
    <w:basedOn w:val="65"/>
    <w:link w:val="10"/>
    <w:qFormat/>
    <w:uiPriority w:val="0"/>
    <w:rPr>
      <w:rFonts w:ascii="Cambria" w:hAnsi="Cambria" w:eastAsia="宋体" w:cs="Times New Roman"/>
      <w:szCs w:val="21"/>
    </w:rPr>
  </w:style>
  <w:style w:type="character" w:customStyle="1" w:styleId="82">
    <w:name w:val="文档结构图 字符"/>
    <w:basedOn w:val="65"/>
    <w:link w:val="20"/>
    <w:qFormat/>
    <w:uiPriority w:val="99"/>
    <w:rPr>
      <w:rFonts w:ascii="宋体" w:hAnsi="Calibri" w:eastAsia="宋体" w:cs="Times New Roman"/>
      <w:sz w:val="18"/>
      <w:szCs w:val="18"/>
    </w:rPr>
  </w:style>
  <w:style w:type="character" w:customStyle="1" w:styleId="83">
    <w:name w:val="批注文字 字符1"/>
    <w:basedOn w:val="65"/>
    <w:link w:val="21"/>
    <w:qFormat/>
    <w:uiPriority w:val="99"/>
    <w:rPr>
      <w:rFonts w:ascii="Calibri" w:hAnsi="Calibri" w:eastAsia="宋体" w:cs="Times New Roman"/>
    </w:rPr>
  </w:style>
  <w:style w:type="character" w:customStyle="1" w:styleId="84">
    <w:name w:val="称呼 字符"/>
    <w:basedOn w:val="65"/>
    <w:link w:val="22"/>
    <w:qFormat/>
    <w:uiPriority w:val="0"/>
    <w:rPr>
      <w:rFonts w:ascii="宋体" w:hAnsi="Times New Roman" w:eastAsia="宋体" w:cs="Times New Roman"/>
      <w:b/>
      <w:sz w:val="28"/>
      <w:szCs w:val="20"/>
    </w:rPr>
  </w:style>
  <w:style w:type="character" w:customStyle="1" w:styleId="85">
    <w:name w:val="正文文本 3 字符"/>
    <w:basedOn w:val="65"/>
    <w:link w:val="23"/>
    <w:qFormat/>
    <w:uiPriority w:val="0"/>
    <w:rPr>
      <w:rFonts w:ascii="Times New Roman" w:hAnsi="宋体" w:eastAsia="仿宋_GB2312" w:cs="Times New Roman"/>
      <w:b/>
      <w:bCs/>
      <w:sz w:val="24"/>
      <w:szCs w:val="20"/>
    </w:rPr>
  </w:style>
  <w:style w:type="character" w:customStyle="1" w:styleId="86">
    <w:name w:val="正文文本 字符1"/>
    <w:basedOn w:val="65"/>
    <w:link w:val="24"/>
    <w:qFormat/>
    <w:uiPriority w:val="0"/>
    <w:rPr>
      <w:rFonts w:ascii="Calibri" w:hAnsi="Calibri" w:eastAsia="宋体" w:cs="Times New Roman"/>
      <w:sz w:val="28"/>
      <w:szCs w:val="24"/>
    </w:rPr>
  </w:style>
  <w:style w:type="character" w:customStyle="1" w:styleId="87">
    <w:name w:val="正文文本缩进 字符1"/>
    <w:basedOn w:val="65"/>
    <w:link w:val="25"/>
    <w:qFormat/>
    <w:uiPriority w:val="0"/>
    <w:rPr>
      <w:rFonts w:ascii="宋体" w:hAnsi="Courier New" w:eastAsia="宋体" w:cs="Times New Roman"/>
      <w:spacing w:val="-4"/>
      <w:sz w:val="18"/>
      <w:szCs w:val="20"/>
    </w:rPr>
  </w:style>
  <w:style w:type="character" w:customStyle="1" w:styleId="88">
    <w:name w:val="纯文本 字符"/>
    <w:basedOn w:val="65"/>
    <w:link w:val="31"/>
    <w:qFormat/>
    <w:uiPriority w:val="99"/>
    <w:rPr>
      <w:rFonts w:ascii="宋体" w:hAnsi="Courier New" w:eastAsia="宋体" w:cs="Times New Roman"/>
      <w:sz w:val="24"/>
      <w:szCs w:val="24"/>
    </w:rPr>
  </w:style>
  <w:style w:type="character" w:customStyle="1" w:styleId="89">
    <w:name w:val="日期 字符"/>
    <w:basedOn w:val="65"/>
    <w:link w:val="34"/>
    <w:qFormat/>
    <w:uiPriority w:val="0"/>
    <w:rPr>
      <w:rFonts w:ascii="Calibri" w:hAnsi="Calibri" w:eastAsia="楷体_GB2312" w:cs="Times New Roman"/>
      <w:sz w:val="32"/>
      <w:szCs w:val="20"/>
    </w:rPr>
  </w:style>
  <w:style w:type="character" w:customStyle="1" w:styleId="90">
    <w:name w:val="正文文本缩进 2 字符"/>
    <w:basedOn w:val="65"/>
    <w:link w:val="35"/>
    <w:qFormat/>
    <w:uiPriority w:val="0"/>
    <w:rPr>
      <w:rFonts w:ascii="仿宋_GB2312" w:hAnsi="宋体" w:eastAsia="宋体" w:cs="Times New Roman"/>
      <w:b/>
      <w:bCs/>
      <w:color w:val="000000"/>
      <w:sz w:val="24"/>
      <w:szCs w:val="24"/>
    </w:rPr>
  </w:style>
  <w:style w:type="character" w:customStyle="1" w:styleId="91">
    <w:name w:val="尾注文本 字符"/>
    <w:basedOn w:val="65"/>
    <w:link w:val="36"/>
    <w:qFormat/>
    <w:uiPriority w:val="0"/>
    <w:rPr>
      <w:rFonts w:ascii="宋体" w:hAnsi="Calibri" w:eastAsia="宋体" w:cs="Times New Roman"/>
      <w:snapToGrid w:val="0"/>
      <w:kern w:val="0"/>
      <w:szCs w:val="20"/>
    </w:rPr>
  </w:style>
  <w:style w:type="character" w:customStyle="1" w:styleId="92">
    <w:name w:val="批注框文本 字符"/>
    <w:basedOn w:val="65"/>
    <w:link w:val="37"/>
    <w:qFormat/>
    <w:uiPriority w:val="0"/>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2"/>
    <w:qFormat/>
    <w:uiPriority w:val="11"/>
    <w:rPr>
      <w:rFonts w:ascii="Times New Roman" w:hAnsi="Times New Roman" w:eastAsia="Times New Roman" w:cs="Times New Roman"/>
      <w:sz w:val="18"/>
      <w:szCs w:val="18"/>
    </w:rPr>
  </w:style>
  <w:style w:type="character" w:customStyle="1" w:styleId="96">
    <w:name w:val="脚注文本 字符"/>
    <w:basedOn w:val="65"/>
    <w:link w:val="44"/>
    <w:qFormat/>
    <w:uiPriority w:val="99"/>
    <w:rPr>
      <w:rFonts w:ascii="Calibri" w:hAnsi="Calibri" w:eastAsia="宋体" w:cs="Times New Roman"/>
      <w:sz w:val="18"/>
      <w:szCs w:val="18"/>
    </w:rPr>
  </w:style>
  <w:style w:type="character" w:customStyle="1" w:styleId="97">
    <w:name w:val="正文文本缩进 3 字符"/>
    <w:basedOn w:val="65"/>
    <w:link w:val="46"/>
    <w:qFormat/>
    <w:uiPriority w:val="0"/>
    <w:rPr>
      <w:rFonts w:ascii="仿宋_GB2312" w:hAnsi="宋体" w:eastAsia="仿宋_GB2312" w:cs="Times New Roman"/>
      <w:color w:val="000000"/>
      <w:sz w:val="24"/>
      <w:szCs w:val="24"/>
    </w:rPr>
  </w:style>
  <w:style w:type="character" w:customStyle="1" w:styleId="98">
    <w:name w:val="正文文本 2 字符"/>
    <w:basedOn w:val="65"/>
    <w:link w:val="50"/>
    <w:qFormat/>
    <w:uiPriority w:val="0"/>
    <w:rPr>
      <w:rFonts w:ascii="宋体" w:hAnsi="宋体" w:eastAsia="宋体" w:cs="Times New Roman"/>
      <w:color w:val="000000"/>
      <w:sz w:val="24"/>
      <w:szCs w:val="24"/>
    </w:rPr>
  </w:style>
  <w:style w:type="character" w:customStyle="1" w:styleId="99">
    <w:name w:val="HTML 预设格式 字符"/>
    <w:basedOn w:val="65"/>
    <w:link w:val="52"/>
    <w:qFormat/>
    <w:uiPriority w:val="99"/>
    <w:rPr>
      <w:rFonts w:ascii="Courier New" w:hAnsi="Courier New" w:eastAsia="宋体" w:cs="Times New Roman"/>
      <w:sz w:val="20"/>
      <w:szCs w:val="20"/>
    </w:rPr>
  </w:style>
  <w:style w:type="character" w:customStyle="1" w:styleId="100">
    <w:name w:val="标题 字符"/>
    <w:basedOn w:val="65"/>
    <w:link w:val="55"/>
    <w:qFormat/>
    <w:uiPriority w:val="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1"/>
    <w:next w:val="21"/>
    <w:link w:val="101"/>
    <w:qFormat/>
    <w:uiPriority w:val="99"/>
    <w:rPr>
      <w:b/>
      <w:bCs/>
    </w:rPr>
  </w:style>
  <w:style w:type="character" w:customStyle="1" w:styleId="103">
    <w:name w:val="正文首行缩进 字符"/>
    <w:basedOn w:val="86"/>
    <w:link w:val="57"/>
    <w:qFormat/>
    <w:uiPriority w:val="0"/>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2"/>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5"/>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basedOn w:val="65"/>
    <w:link w:val="39"/>
    <w:qFormat/>
    <w:uiPriority w:val="0"/>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2"/>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0"/>
    <w:pPr>
      <w:ind w:firstLine="562"/>
    </w:pPr>
    <w:rPr>
      <w:rFonts w:ascii="仿宋_GB2312" w:eastAsia="仿宋_GB2312"/>
      <w:b/>
      <w:sz w:val="28"/>
      <w:szCs w:val="28"/>
    </w:rPr>
  </w:style>
  <w:style w:type="paragraph" w:customStyle="1" w:styleId="424">
    <w:name w:val="图名"/>
    <w:basedOn w:val="18"/>
    <w:qFormat/>
    <w:uiPriority w:val="0"/>
    <w:pPr>
      <w:spacing w:beforeLines="50" w:afterLines="50"/>
      <w:jc w:val="center"/>
    </w:pPr>
    <w:rPr>
      <w:rFonts w:ascii="Times New Roman" w:hAnsi="Times New Roman"/>
      <w:kern w:val="0"/>
      <w:sz w:val="24"/>
      <w:szCs w:val="24"/>
    </w:rPr>
  </w:style>
  <w:style w:type="paragraph" w:styleId="4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6"/>
    <w:qFormat/>
    <w:uiPriority w:val="0"/>
    <w:pPr>
      <w:numPr>
        <w:ilvl w:val="1"/>
        <w:numId w:val="5"/>
      </w:numPr>
      <w:tabs>
        <w:tab w:val="left" w:pos="2040"/>
      </w:tabs>
      <w:spacing w:after="120"/>
      <w:ind w:left="0" w:firstLine="0"/>
    </w:pPr>
  </w:style>
  <w:style w:type="paragraph" w:customStyle="1" w:styleId="437">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2"/>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2"/>
    <w:next w:val="4"/>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0"/>
    <w:pPr>
      <w:shd w:val="clear" w:color="auto" w:fill="000080"/>
    </w:pPr>
    <w:rPr>
      <w:rFonts w:ascii="Tahoma" w:hAnsi="Tahoma" w:cs="Tahoma"/>
      <w:kern w:val="0"/>
      <w:szCs w:val="24"/>
    </w:rPr>
  </w:style>
  <w:style w:type="paragraph" w:customStyle="1" w:styleId="4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2"/>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3"/>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2"/>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0"/>
    <w:pPr>
      <w:ind w:firstLine="420" w:firstLineChars="200"/>
    </w:pPr>
    <w:rPr>
      <w:szCs w:val="24"/>
    </w:rPr>
  </w:style>
  <w:style w:type="paragraph" w:customStyle="1" w:styleId="577">
    <w:name w:val="样式 标题 2 + 五号"/>
    <w:basedOn w:val="2"/>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3"/>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2"/>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2"/>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2"/>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2"/>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5"/>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2"/>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2"/>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basedOn w:val="65"/>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basedOn w:val="65"/>
    <w:link w:val="38"/>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965"/>
    <w:link w:val="56"/>
    <w:qFormat/>
    <w:uiPriority w:val="99"/>
    <w:rPr>
      <w:rFonts w:ascii="Calibri" w:hAnsi="Calibri" w:eastAsia="宋体" w:cs="Times New Roman"/>
      <w:b/>
      <w:bCs/>
    </w:rPr>
  </w:style>
  <w:style w:type="character" w:customStyle="1" w:styleId="965">
    <w:name w:val="批注文字 字符"/>
    <w:basedOn w:val="65"/>
    <w:link w:val="21"/>
    <w:qFormat/>
    <w:uiPriority w:val="99"/>
    <w:rPr>
      <w:kern w:val="2"/>
      <w:sz w:val="21"/>
      <w:szCs w:val="22"/>
    </w:rPr>
  </w:style>
  <w:style w:type="character" w:customStyle="1" w:styleId="966">
    <w:name w:val="正文首行缩进 2 字符"/>
    <w:basedOn w:val="87"/>
    <w:link w:val="58"/>
    <w:qFormat/>
    <w:uiPriority w:val="0"/>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basedOn w:val="65"/>
    <w:link w:val="24"/>
    <w:qFormat/>
    <w:uiPriority w:val="0"/>
    <w:rPr>
      <w:rFonts w:eastAsia="宋体"/>
      <w:kern w:val="2"/>
      <w:sz w:val="28"/>
      <w:szCs w:val="24"/>
      <w:lang w:val="en-US" w:eastAsia="zh-CN" w:bidi="ar-SA"/>
    </w:rPr>
  </w:style>
  <w:style w:type="character" w:customStyle="1" w:styleId="971">
    <w:name w:val="正文文本缩进 字符"/>
    <w:basedOn w:val="65"/>
    <w:link w:val="25"/>
    <w:qFormat/>
    <w:uiPriority w:val="0"/>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3"/>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qFormat/>
    <w:uiPriority w:val="0"/>
  </w:style>
  <w:style w:type="table" w:customStyle="1" w:styleId="982">
    <w:name w:val="Table1"/>
    <w:basedOn w:val="59"/>
    <w:qFormat/>
    <w:uiPriority w:val="99"/>
    <w:pPr>
      <w:spacing w:line="360" w:lineRule="auto"/>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paragraph" w:customStyle="1" w:styleId="983">
    <w:name w:val="表格并列项"/>
    <w:basedOn w:val="984"/>
    <w:qFormat/>
    <w:uiPriority w:val="0"/>
    <w:pPr>
      <w:tabs>
        <w:tab w:val="left" w:pos="839"/>
      </w:tabs>
      <w:spacing w:before="40" w:after="40"/>
    </w:pPr>
  </w:style>
  <w:style w:type="paragraph" w:customStyle="1" w:styleId="984">
    <w:name w:val="并列项"/>
    <w:basedOn w:val="812"/>
    <w:qFormat/>
    <w:uiPriority w:val="0"/>
    <w:pPr>
      <w:widowControl/>
      <w:numPr>
        <w:ilvl w:val="0"/>
        <w:numId w:val="30"/>
      </w:numPr>
      <w:snapToGrid w:val="0"/>
      <w:ind w:left="420" w:firstLine="0" w:firstLineChars="0"/>
      <w:contextualSpacing/>
    </w:pPr>
    <w:rPr>
      <w:rFonts w:ascii="Times New Roman" w:hAnsi="Times New Roman" w:eastAsia="宋体" w:cs="Cambria"/>
      <w:szCs w:val="20"/>
    </w:rPr>
  </w:style>
  <w:style w:type="character" w:customStyle="1" w:styleId="985">
    <w:name w:val="font61"/>
    <w:basedOn w:val="65"/>
    <w:qFormat/>
    <w:uiPriority w:val="0"/>
    <w:rPr>
      <w:rFonts w:hint="eastAsia" w:ascii="宋体" w:hAnsi="宋体" w:eastAsia="宋体" w:cs="宋体"/>
      <w:color w:val="auto"/>
      <w:sz w:val="24"/>
      <w:szCs w:val="24"/>
      <w:u w:val="none"/>
      <w:lang w:val="en-US" w:eastAsia="zh-CN" w:bidi="ar-SA"/>
    </w:rPr>
  </w:style>
  <w:style w:type="character" w:customStyle="1" w:styleId="986">
    <w:name w:val="font91"/>
    <w:basedOn w:val="65"/>
    <w:qFormat/>
    <w:uiPriority w:val="0"/>
    <w:rPr>
      <w:rFonts w:hint="eastAsia" w:ascii="宋体" w:hAnsi="宋体" w:eastAsia="宋体" w:cs="宋体"/>
      <w:b/>
      <w:color w:val="auto"/>
      <w:sz w:val="24"/>
      <w:szCs w:val="24"/>
      <w:u w:val="none"/>
      <w:lang w:val="en-US" w:eastAsia="zh-CN" w:bidi="ar-SA"/>
    </w:rPr>
  </w:style>
  <w:style w:type="character" w:customStyle="1" w:styleId="987">
    <w:name w:val="font101"/>
    <w:basedOn w:val="65"/>
    <w:qFormat/>
    <w:uiPriority w:val="0"/>
    <w:rPr>
      <w:rFonts w:hint="eastAsia" w:ascii="宋体" w:hAnsi="宋体" w:eastAsia="宋体" w:cs="宋体"/>
      <w:color w:val="FF0000"/>
      <w:sz w:val="24"/>
      <w:szCs w:val="24"/>
      <w:u w:val="none"/>
      <w:lang w:val="en-US" w:eastAsia="zh-CN" w:bidi="ar-SA"/>
    </w:rPr>
  </w:style>
  <w:style w:type="character" w:customStyle="1" w:styleId="988">
    <w:name w:val="font81"/>
    <w:basedOn w:val="65"/>
    <w:qFormat/>
    <w:uiPriority w:val="0"/>
    <w:rPr>
      <w:rFonts w:hint="eastAsia" w:ascii="宋体" w:hAnsi="宋体" w:eastAsia="宋体" w:cs="宋体"/>
      <w:color w:val="002060"/>
      <w:sz w:val="24"/>
      <w:szCs w:val="24"/>
      <w:u w:val="none"/>
      <w:lang w:val="en-US" w:eastAsia="zh-CN" w:bidi="ar-SA"/>
    </w:rPr>
  </w:style>
  <w:style w:type="character" w:customStyle="1" w:styleId="989">
    <w:name w:val="font111"/>
    <w:basedOn w:val="65"/>
    <w:qFormat/>
    <w:uiPriority w:val="0"/>
    <w:rPr>
      <w:rFonts w:hint="eastAsia" w:ascii="宋体" w:hAnsi="宋体" w:eastAsia="宋体" w:cs="宋体"/>
      <w:b/>
      <w:color w:val="002060"/>
      <w:sz w:val="24"/>
      <w:szCs w:val="24"/>
      <w:u w:val="none"/>
      <w:lang w:val="en-US" w:eastAsia="zh-CN" w:bidi="ar-SA"/>
    </w:rPr>
  </w:style>
  <w:style w:type="character" w:customStyle="1" w:styleId="990">
    <w:name w:val="font121"/>
    <w:basedOn w:val="65"/>
    <w:qFormat/>
    <w:uiPriority w:val="0"/>
    <w:rPr>
      <w:rFonts w:hint="eastAsia" w:ascii="宋体" w:hAnsi="宋体" w:eastAsia="宋体" w:cs="宋体"/>
      <w:color w:val="00B0F0"/>
      <w:sz w:val="24"/>
      <w:szCs w:val="24"/>
      <w:u w:val="none"/>
      <w:lang w:val="en-US" w:eastAsia="zh-CN" w:bidi="ar-SA"/>
    </w:rPr>
  </w:style>
  <w:style w:type="character" w:customStyle="1" w:styleId="991">
    <w:name w:val="font71"/>
    <w:basedOn w:val="65"/>
    <w:qFormat/>
    <w:uiPriority w:val="0"/>
    <w:rPr>
      <w:rFonts w:hint="default" w:ascii="等线" w:hAnsi="等线" w:eastAsia="等线" w:cs="等线"/>
      <w:color w:val="auto"/>
      <w:sz w:val="24"/>
      <w:szCs w:val="24"/>
      <w:u w:val="none"/>
      <w:lang w:val="en-US" w:eastAsia="zh-CN" w:bidi="ar-SA"/>
    </w:rPr>
  </w:style>
  <w:style w:type="character" w:customStyle="1" w:styleId="992">
    <w:name w:val="font131"/>
    <w:basedOn w:val="65"/>
    <w:qFormat/>
    <w:uiPriority w:val="0"/>
    <w:rPr>
      <w:rFonts w:hint="eastAsia" w:ascii="宋体" w:hAnsi="宋体" w:eastAsia="宋体" w:cs="宋体"/>
      <w:b/>
      <w:color w:val="FF0000"/>
      <w:sz w:val="24"/>
      <w:szCs w:val="24"/>
      <w:u w:val="none"/>
      <w:lang w:val="en-US" w:eastAsia="zh-CN" w:bidi="ar-SA"/>
    </w:rPr>
  </w:style>
  <w:style w:type="paragraph" w:customStyle="1" w:styleId="993">
    <w:name w:val="正文首行缩进 wsl"/>
    <w:basedOn w:val="1"/>
    <w:qFormat/>
    <w:uiPriority w:val="0"/>
    <w:pPr>
      <w:widowControl/>
      <w:spacing w:after="50" w:line="360" w:lineRule="auto"/>
      <w:ind w:firstLine="200" w:firstLineChars="200"/>
    </w:pPr>
    <w:rPr>
      <w:rFonts w:asciiTheme="minorHAnsi" w:hAnsiTheme="minorHAnsi"/>
      <w:color w:val="404040"/>
      <w:szCs w:val="24"/>
    </w:rPr>
  </w:style>
  <w:style w:type="paragraph" w:customStyle="1" w:styleId="994">
    <w:name w:val="Table Heading"/>
    <w:qFormat/>
    <w:uiPriority w:val="0"/>
    <w:pPr>
      <w:keepNext/>
      <w:spacing w:before="80" w:after="80"/>
      <w:jc w:val="center"/>
    </w:pPr>
    <w:rPr>
      <w:rFonts w:ascii="Arial" w:hAnsi="Arial" w:eastAsia="黑体" w:cs="Arial Narrow"/>
      <w:bCs/>
      <w:sz w:val="18"/>
      <w:szCs w:val="22"/>
      <w:lang w:val="en-US" w:eastAsia="zh-CN" w:bidi="ar-SA"/>
    </w:rPr>
  </w:style>
  <w:style w:type="character" w:customStyle="1" w:styleId="995">
    <w:name w:val="交叉引用"/>
    <w:basedOn w:val="65"/>
    <w:qFormat/>
    <w:uiPriority w:val="1"/>
    <w:rPr>
      <w:rFonts w:ascii="Times New Roman" w:hAnsi="Times New Roman" w:eastAsia="宋体" w:cs="Times New Roman"/>
      <w:color w:val="0000FF"/>
      <w:u w:val="single"/>
      <w:lang w:val="en-US" w:eastAsia="zh-CN" w:bidi="ar-SA"/>
    </w:rPr>
  </w:style>
  <w:style w:type="character" w:customStyle="1" w:styleId="996">
    <w:name w:val="fontstyle01"/>
    <w:basedOn w:val="65"/>
    <w:qFormat/>
    <w:uiPriority w:val="0"/>
    <w:rPr>
      <w:rFonts w:hint="eastAsia" w:ascii="宋体" w:hAnsi="宋体" w:eastAsia="宋体" w:cs="Times New Roman"/>
      <w:color w:val="000000"/>
      <w:sz w:val="24"/>
      <w:szCs w:val="24"/>
      <w:lang w:val="en-US" w:eastAsia="zh-CN" w:bidi="ar-SA"/>
    </w:rPr>
  </w:style>
  <w:style w:type="character" w:customStyle="1" w:styleId="997">
    <w:name w:val="未处理的提及1"/>
    <w:basedOn w:val="65"/>
    <w:semiHidden/>
    <w:unhideWhenUsed/>
    <w:qFormat/>
    <w:uiPriority w:val="99"/>
    <w:rPr>
      <w:rFonts w:ascii="Times New Roman" w:hAnsi="Times New Roman" w:eastAsia="宋体" w:cs="Times New Roman"/>
      <w:color w:val="605E5C"/>
      <w:shd w:val="clear" w:color="auto" w:fill="E1DFDD"/>
      <w:lang w:val="en-US" w:eastAsia="zh-CN" w:bidi="ar-SA"/>
    </w:rPr>
  </w:style>
  <w:style w:type="paragraph" w:customStyle="1" w:styleId="998">
    <w:name w:val="正文文字"/>
    <w:basedOn w:val="1"/>
    <w:link w:val="999"/>
    <w:qFormat/>
    <w:uiPriority w:val="0"/>
    <w:pPr>
      <w:widowControl/>
      <w:spacing w:line="952" w:lineRule="atLeast"/>
      <w:ind w:firstLine="419"/>
      <w:jc w:val="left"/>
      <w:textAlignment w:val="baseline"/>
    </w:pPr>
    <w:rPr>
      <w:rFonts w:ascii="Times New Roman" w:hAnsi="Times New Roman"/>
      <w:b/>
      <w:color w:val="000000"/>
      <w:kern w:val="0"/>
      <w:sz w:val="44"/>
      <w:szCs w:val="20"/>
      <w:u w:color="000000"/>
    </w:rPr>
  </w:style>
  <w:style w:type="character" w:customStyle="1" w:styleId="999">
    <w:name w:val="正文文字 Char Char"/>
    <w:link w:val="998"/>
    <w:qFormat/>
    <w:locked/>
    <w:uiPriority w:val="0"/>
    <w:rPr>
      <w:rFonts w:ascii="Times New Roman" w:hAnsi="Times New Roman" w:eastAsia="宋体" w:cs="Times New Roman"/>
      <w:b/>
      <w:color w:val="000000"/>
      <w:kern w:val="0"/>
      <w:sz w:val="44"/>
      <w:szCs w:val="20"/>
      <w:u w:color="000000"/>
      <w:lang w:val="en-US" w:eastAsia="zh-CN" w:bidi="ar-SA"/>
    </w:rPr>
  </w:style>
  <w:style w:type="character" w:customStyle="1" w:styleId="1000">
    <w:name w:val="正文文本首行缩进 2 字符"/>
    <w:basedOn w:val="971"/>
    <w:link w:val="58"/>
    <w:qFormat/>
    <w:uiPriority w:val="0"/>
    <w:rPr>
      <w:rFonts w:ascii="Times New Roman" w:hAnsi="Times New Roman" w:cs="Times New Roman"/>
      <w:spacing w:val="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32687</Words>
  <Characters>34596</Characters>
  <Lines>98</Lines>
  <Paragraphs>27</Paragraphs>
  <TotalTime>2</TotalTime>
  <ScaleCrop>false</ScaleCrop>
  <LinksUpToDate>false</LinksUpToDate>
  <CharactersWithSpaces>36724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2021-09-29T08:50:00Z</dcterms:created>
  <dc:creator>watching-you</dc:creator>
  <cp:lastModifiedBy>yang</cp:lastModifiedBy>
  <cp:lastPrinted>2022-03-29T04:23:00Z</cp:lastPrinted>
  <dcterms:modified xsi:type="dcterms:W3CDTF">2022-08-01T07:48:45Z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482EF4DD3D6F43189B67ED27492E6EB8</vt:lpwstr>
  </property>
</Properties>
</file>