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jc w:val="center"/>
        <w:rPr>
          <w:rFonts w:hint="eastAsia" w:ascii="宋体" w:hAnsi="宋体" w:eastAsia="宋体"/>
          <w:sz w:val="36"/>
          <w:szCs w:val="36"/>
          <w:lang w:eastAsia="zh-CN"/>
        </w:rPr>
      </w:pPr>
      <w:r>
        <w:rPr>
          <w:rFonts w:hint="eastAsia" w:ascii="宋体" w:hAnsi="宋体"/>
          <w:sz w:val="36"/>
          <w:szCs w:val="36"/>
        </w:rPr>
        <w:t xml:space="preserve">  </w:t>
      </w:r>
      <w:bookmarkStart w:id="0" w:name="PO_15528_PM002_1"/>
      <w:r>
        <w:rPr>
          <w:rFonts w:hint="eastAsia" w:ascii="宋体" w:hAnsi="宋体"/>
          <w:sz w:val="36"/>
          <w:szCs w:val="36"/>
          <w:lang w:eastAsia="zh-CN"/>
        </w:rPr>
        <w:t>浙江体育职业技术学院2023年食堂物资项目</w:t>
      </w:r>
      <w:bookmarkEnd w:id="0"/>
    </w:p>
    <w:p>
      <w:pPr>
        <w:spacing w:before="240" w:beforeLines="100" w:line="360" w:lineRule="auto"/>
        <w:jc w:val="center"/>
        <w:rPr>
          <w:rFonts w:hint="eastAsia" w:ascii="宋体" w:hAnsi="宋体" w:eastAsia="宋体"/>
          <w:b/>
          <w:spacing w:val="40"/>
          <w:sz w:val="84"/>
          <w:szCs w:val="84"/>
          <w:lang w:eastAsia="zh-CN"/>
        </w:rPr>
      </w:pPr>
      <w:r>
        <w:rPr>
          <w:rFonts w:hint="eastAsia" w:ascii="宋体" w:hAnsi="宋体"/>
          <w:sz w:val="36"/>
          <w:szCs w:val="36"/>
        </w:rPr>
        <w:t>项目编号：</w:t>
      </w:r>
      <w:bookmarkStart w:id="1" w:name="PO_15528_PM001"/>
      <w:r>
        <w:rPr>
          <w:rFonts w:hint="eastAsia" w:ascii="宋体" w:hAnsi="宋体"/>
          <w:sz w:val="36"/>
          <w:szCs w:val="36"/>
          <w:lang w:eastAsia="zh-CN"/>
        </w:rPr>
        <w:t>ZZCG2023Q-GK-105</w:t>
      </w:r>
      <w:bookmarkEnd w:id="1"/>
    </w:p>
    <w:p>
      <w:pPr>
        <w:spacing w:before="240" w:beforeLines="100" w:after="100" w:afterAutospacing="1" w:line="800" w:lineRule="exact"/>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jc w:val="center"/>
        <w:rPr>
          <w:rFonts w:ascii="宋体" w:hAnsi="宋体"/>
          <w:sz w:val="36"/>
          <w:szCs w:val="36"/>
        </w:rPr>
      </w:pPr>
      <w:r>
        <w:rPr>
          <w:rFonts w:hint="eastAsia" w:ascii="宋体" w:hAnsi="宋体"/>
          <w:sz w:val="36"/>
          <w:szCs w:val="36"/>
        </w:rPr>
        <w:t>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jc w:val="center"/>
        <w:rPr>
          <w:rFonts w:hAnsi="宋体"/>
          <w:b/>
          <w:sz w:val="36"/>
          <w:szCs w:val="36"/>
        </w:rPr>
      </w:pPr>
      <w:r>
        <w:rPr>
          <w:rFonts w:hint="eastAsia" w:ascii="宋体" w:hAnsi="宋体"/>
          <w:sz w:val="36"/>
          <w:szCs w:val="36"/>
        </w:rPr>
        <w:t>地    址：杭州市西湖区宝石一路3号</w:t>
      </w: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r>
        <w:rPr>
          <w:rFonts w:hint="eastAsia" w:hAnsi="宋体"/>
          <w:b/>
          <w:sz w:val="36"/>
          <w:szCs w:val="36"/>
        </w:rPr>
        <w:t>目</w:t>
      </w:r>
      <w:r>
        <w:rPr>
          <w:rFonts w:hAnsi="宋体"/>
          <w:b/>
          <w:sz w:val="36"/>
          <w:szCs w:val="36"/>
        </w:rPr>
        <w:t xml:space="preserve">     </w:t>
      </w:r>
      <w:r>
        <w:rPr>
          <w:rFonts w:hint="eastAsia" w:hAnsi="宋体"/>
          <w:b/>
          <w:sz w:val="36"/>
          <w:szCs w:val="36"/>
        </w:rPr>
        <w:t>录</w:t>
      </w:r>
    </w:p>
    <w:p>
      <w:pPr>
        <w:pStyle w:val="31"/>
        <w:spacing w:before="120" w:after="120" w:line="360" w:lineRule="auto"/>
        <w:jc w:val="center"/>
        <w:rPr>
          <w:rFonts w:hAnsi="宋体" w:eastAsia="仿宋_GB2312"/>
          <w:sz w:val="32"/>
          <w:szCs w:val="32"/>
        </w:rPr>
      </w:pPr>
    </w:p>
    <w:p>
      <w:pPr>
        <w:pStyle w:val="42"/>
        <w:tabs>
          <w:tab w:val="right" w:leader="dot" w:pos="8834"/>
        </w:tabs>
        <w:spacing w:after="120"/>
        <w:rPr>
          <w:rFonts w:ascii="Calibri" w:hAnsi="Calibri" w:eastAsia="宋体"/>
          <w:sz w:val="21"/>
          <w:szCs w:val="22"/>
        </w:rPr>
      </w:pPr>
      <w:r>
        <w:rPr>
          <w:rFonts w:hint="eastAsia" w:ascii="宋体" w:hAnsi="宋体" w:eastAsia="仿宋_GB2312"/>
          <w:sz w:val="30"/>
          <w:szCs w:val="30"/>
        </w:rPr>
        <w:fldChar w:fldCharType="begin"/>
      </w:r>
      <w:r>
        <w:rPr>
          <w:rFonts w:hint="eastAsia" w:ascii="宋体" w:hAnsi="宋体" w:eastAsia="仿宋_GB2312"/>
          <w:sz w:val="30"/>
          <w:szCs w:val="30"/>
        </w:rPr>
        <w:instrText xml:space="preserve"> TOC \o "1-1" \h \z \u </w:instrText>
      </w:r>
      <w:r>
        <w:rPr>
          <w:rFonts w:hint="eastAsia" w:ascii="宋体" w:hAnsi="宋体" w:eastAsia="仿宋_GB2312"/>
          <w:sz w:val="30"/>
          <w:szCs w:val="30"/>
        </w:rPr>
        <w:fldChar w:fldCharType="separate"/>
      </w:r>
      <w:r>
        <w:fldChar w:fldCharType="begin"/>
      </w:r>
      <w:r>
        <w:instrText xml:space="preserve"> HYPERLINK "PageOfficeControl%20中的文档" \l "_Toc496796635" </w:instrText>
      </w:r>
      <w:r>
        <w:fldChar w:fldCharType="separate"/>
      </w:r>
      <w:r>
        <w:rPr>
          <w:rStyle w:val="71"/>
          <w:rFonts w:hint="eastAsia" w:hAnsi="宋体"/>
          <w:b/>
        </w:rPr>
        <w:t>第一章公开招标采购公告</w:t>
      </w:r>
      <w:r>
        <w:rPr>
          <w:rStyle w:val="71"/>
        </w:rPr>
        <w:tab/>
      </w:r>
      <w:r>
        <w:rPr>
          <w:rStyle w:val="71"/>
        </w:rPr>
        <w:fldChar w:fldCharType="begin"/>
      </w:r>
      <w:r>
        <w:rPr>
          <w:rStyle w:val="71"/>
        </w:rPr>
        <w:instrText xml:space="preserve"> PAGEREF _Toc496796635 \h </w:instrText>
      </w:r>
      <w:r>
        <w:rPr>
          <w:rStyle w:val="71"/>
        </w:rPr>
        <w:fldChar w:fldCharType="separate"/>
      </w:r>
      <w:r>
        <w:rPr>
          <w:rStyle w:val="71"/>
        </w:rPr>
        <w:t>3</w:t>
      </w:r>
      <w:r>
        <w:rPr>
          <w:rStyle w:val="71"/>
        </w:rPr>
        <w:fldChar w:fldCharType="end"/>
      </w:r>
      <w:r>
        <w:rPr>
          <w:rStyle w:val="71"/>
        </w:rPr>
        <w:fldChar w:fldCharType="end"/>
      </w:r>
    </w:p>
    <w:p>
      <w:pPr>
        <w:pStyle w:val="42"/>
        <w:tabs>
          <w:tab w:val="right" w:leader="dot" w:pos="8834"/>
        </w:tabs>
        <w:spacing w:after="120"/>
        <w:rPr>
          <w:rFonts w:ascii="Calibri" w:hAnsi="Calibri" w:eastAsia="宋体"/>
          <w:sz w:val="21"/>
          <w:szCs w:val="22"/>
        </w:rPr>
      </w:pPr>
      <w:r>
        <w:fldChar w:fldCharType="begin"/>
      </w:r>
      <w:r>
        <w:instrText xml:space="preserve"> HYPERLINK "PageOfficeControl%20中的文档" \l "_Toc496796636" </w:instrText>
      </w:r>
      <w:r>
        <w:fldChar w:fldCharType="separate"/>
      </w:r>
      <w:r>
        <w:rPr>
          <w:rStyle w:val="71"/>
          <w:rFonts w:hint="eastAsia" w:ascii="仿宋" w:hAnsi="仿宋"/>
          <w:b/>
        </w:rPr>
        <w:t>第二章投标人须知</w:t>
      </w:r>
      <w:r>
        <w:rPr>
          <w:rStyle w:val="71"/>
        </w:rPr>
        <w:tab/>
      </w:r>
      <w:r>
        <w:rPr>
          <w:rStyle w:val="71"/>
          <w:rFonts w:hint="eastAsia"/>
          <w:lang w:val="en-US" w:eastAsia="zh-CN"/>
        </w:rPr>
        <w:t>7</w:t>
      </w:r>
      <w:r>
        <w:rPr>
          <w:rStyle w:val="71"/>
        </w:rPr>
        <w:fldChar w:fldCharType="end"/>
      </w:r>
    </w:p>
    <w:p>
      <w:pPr>
        <w:pStyle w:val="42"/>
        <w:tabs>
          <w:tab w:val="right" w:leader="dot" w:pos="8834"/>
        </w:tabs>
        <w:spacing w:after="120"/>
        <w:rPr>
          <w:rFonts w:ascii="Calibri" w:hAnsi="Calibri" w:eastAsia="宋体"/>
          <w:sz w:val="21"/>
          <w:szCs w:val="22"/>
        </w:rPr>
      </w:pPr>
      <w:r>
        <w:fldChar w:fldCharType="begin"/>
      </w:r>
      <w:r>
        <w:instrText xml:space="preserve"> HYPERLINK "PageOfficeControl%20中的文档" \l "_Toc496796637" </w:instrText>
      </w:r>
      <w:r>
        <w:fldChar w:fldCharType="separate"/>
      </w:r>
      <w:r>
        <w:rPr>
          <w:rStyle w:val="71"/>
          <w:rFonts w:hint="eastAsia" w:hAnsi="宋体"/>
          <w:b/>
        </w:rPr>
        <w:t>第三章评标办法及评分标准</w:t>
      </w:r>
      <w:r>
        <w:rPr>
          <w:rStyle w:val="71"/>
        </w:rPr>
        <w:tab/>
      </w:r>
      <w:r>
        <w:rPr>
          <w:rStyle w:val="71"/>
        </w:rPr>
        <w:fldChar w:fldCharType="begin"/>
      </w:r>
      <w:r>
        <w:rPr>
          <w:rStyle w:val="71"/>
        </w:rPr>
        <w:instrText xml:space="preserve"> PAGEREF _Toc496796637 \h </w:instrText>
      </w:r>
      <w:r>
        <w:rPr>
          <w:rStyle w:val="71"/>
        </w:rPr>
        <w:fldChar w:fldCharType="separate"/>
      </w:r>
      <w:r>
        <w:rPr>
          <w:rStyle w:val="71"/>
        </w:rPr>
        <w:t>26</w:t>
      </w:r>
      <w:r>
        <w:rPr>
          <w:rStyle w:val="71"/>
        </w:rPr>
        <w:fldChar w:fldCharType="end"/>
      </w:r>
      <w:r>
        <w:rPr>
          <w:rStyle w:val="71"/>
        </w:rPr>
        <w:fldChar w:fldCharType="end"/>
      </w:r>
    </w:p>
    <w:p>
      <w:pPr>
        <w:pStyle w:val="42"/>
        <w:tabs>
          <w:tab w:val="right" w:leader="dot" w:pos="8834"/>
        </w:tabs>
        <w:spacing w:after="120"/>
        <w:rPr>
          <w:rFonts w:ascii="Calibri" w:hAnsi="Calibri" w:eastAsia="宋体"/>
          <w:sz w:val="21"/>
          <w:szCs w:val="22"/>
        </w:rPr>
      </w:pPr>
      <w:r>
        <w:fldChar w:fldCharType="begin"/>
      </w:r>
      <w:r>
        <w:instrText xml:space="preserve"> HYPERLINK "PageOfficeControl%20中的文档" \l "_Toc496796638" </w:instrText>
      </w:r>
      <w:r>
        <w:fldChar w:fldCharType="separate"/>
      </w:r>
      <w:r>
        <w:rPr>
          <w:rStyle w:val="71"/>
          <w:rFonts w:hint="eastAsia" w:hAnsi="宋体"/>
          <w:b/>
        </w:rPr>
        <w:t>第四章招标需求</w:t>
      </w:r>
      <w:r>
        <w:rPr>
          <w:rStyle w:val="71"/>
        </w:rPr>
        <w:tab/>
      </w:r>
      <w:r>
        <w:rPr>
          <w:rStyle w:val="71"/>
        </w:rPr>
        <w:fldChar w:fldCharType="begin"/>
      </w:r>
      <w:r>
        <w:rPr>
          <w:rStyle w:val="71"/>
        </w:rPr>
        <w:instrText xml:space="preserve"> PAGEREF _Toc496796638 \h </w:instrText>
      </w:r>
      <w:r>
        <w:rPr>
          <w:rStyle w:val="71"/>
        </w:rPr>
        <w:fldChar w:fldCharType="separate"/>
      </w:r>
      <w:r>
        <w:rPr>
          <w:rStyle w:val="71"/>
        </w:rPr>
        <w:t>2</w:t>
      </w:r>
      <w:r>
        <w:rPr>
          <w:rStyle w:val="71"/>
          <w:rFonts w:hint="eastAsia"/>
          <w:lang w:val="en-US" w:eastAsia="zh-CN"/>
        </w:rPr>
        <w:t>9</w:t>
      </w:r>
      <w:r>
        <w:rPr>
          <w:rStyle w:val="71"/>
        </w:rPr>
        <w:fldChar w:fldCharType="end"/>
      </w:r>
      <w:r>
        <w:rPr>
          <w:rStyle w:val="71"/>
        </w:rPr>
        <w:fldChar w:fldCharType="end"/>
      </w:r>
    </w:p>
    <w:p>
      <w:pPr>
        <w:pStyle w:val="42"/>
        <w:tabs>
          <w:tab w:val="right" w:leader="dot" w:pos="8834"/>
        </w:tabs>
        <w:spacing w:after="120"/>
        <w:rPr>
          <w:rFonts w:ascii="Calibri" w:hAnsi="Calibri" w:eastAsia="宋体"/>
          <w:sz w:val="21"/>
          <w:szCs w:val="22"/>
        </w:rPr>
      </w:pPr>
      <w:r>
        <w:fldChar w:fldCharType="begin"/>
      </w:r>
      <w:r>
        <w:instrText xml:space="preserve"> HYPERLINK "PageOfficeControl%20中的文档" \l "_Toc496796639" </w:instrText>
      </w:r>
      <w:r>
        <w:fldChar w:fldCharType="separate"/>
      </w:r>
      <w:r>
        <w:rPr>
          <w:rStyle w:val="71"/>
          <w:rFonts w:hint="eastAsia" w:ascii="仿宋" w:hAnsi="仿宋"/>
          <w:b/>
        </w:rPr>
        <w:t>第五章浙江省政府采购合同主要条款指引</w:t>
      </w:r>
      <w:r>
        <w:rPr>
          <w:rStyle w:val="71"/>
        </w:rPr>
        <w:tab/>
      </w:r>
      <w:r>
        <w:rPr>
          <w:rStyle w:val="71"/>
        </w:rPr>
        <w:fldChar w:fldCharType="begin"/>
      </w:r>
      <w:r>
        <w:rPr>
          <w:rStyle w:val="71"/>
        </w:rPr>
        <w:instrText xml:space="preserve"> PAGEREF _Toc496796639 \h </w:instrText>
      </w:r>
      <w:r>
        <w:rPr>
          <w:rStyle w:val="71"/>
        </w:rPr>
        <w:fldChar w:fldCharType="separate"/>
      </w:r>
      <w:r>
        <w:rPr>
          <w:rStyle w:val="71"/>
          <w:rFonts w:hint="eastAsia"/>
          <w:lang w:val="en-US" w:eastAsia="zh-CN"/>
        </w:rPr>
        <w:t>3</w:t>
      </w:r>
      <w:r>
        <w:rPr>
          <w:rStyle w:val="71"/>
        </w:rPr>
        <w:t>9</w:t>
      </w:r>
      <w:r>
        <w:rPr>
          <w:rStyle w:val="71"/>
        </w:rPr>
        <w:fldChar w:fldCharType="end"/>
      </w:r>
      <w:r>
        <w:rPr>
          <w:rStyle w:val="71"/>
        </w:rPr>
        <w:fldChar w:fldCharType="end"/>
      </w:r>
    </w:p>
    <w:p>
      <w:pPr>
        <w:pStyle w:val="42"/>
        <w:tabs>
          <w:tab w:val="right" w:leader="dot" w:pos="8834"/>
        </w:tabs>
        <w:spacing w:after="120"/>
        <w:rPr>
          <w:rFonts w:ascii="Calibri" w:hAnsi="Calibri" w:eastAsia="宋体"/>
          <w:sz w:val="21"/>
          <w:szCs w:val="22"/>
        </w:rPr>
      </w:pPr>
      <w:r>
        <w:fldChar w:fldCharType="begin"/>
      </w:r>
      <w:r>
        <w:instrText xml:space="preserve"> HYPERLINK "PageOfficeControl%20中的文档" \l "_Toc496796640" </w:instrText>
      </w:r>
      <w:r>
        <w:fldChar w:fldCharType="separate"/>
      </w:r>
      <w:r>
        <w:rPr>
          <w:rStyle w:val="71"/>
          <w:rFonts w:hint="eastAsia" w:hAnsi="宋体"/>
          <w:b/>
        </w:rPr>
        <w:t>第六章投标文件格式附件</w:t>
      </w:r>
      <w:r>
        <w:rPr>
          <w:rStyle w:val="71"/>
        </w:rPr>
        <w:tab/>
      </w:r>
      <w:r>
        <w:rPr>
          <w:rStyle w:val="71"/>
        </w:rPr>
        <w:fldChar w:fldCharType="begin"/>
      </w:r>
      <w:r>
        <w:rPr>
          <w:rStyle w:val="71"/>
        </w:rPr>
        <w:instrText xml:space="preserve"> PAGEREF _Toc496796640 \h </w:instrText>
      </w:r>
      <w:r>
        <w:rPr>
          <w:rStyle w:val="71"/>
        </w:rPr>
        <w:fldChar w:fldCharType="separate"/>
      </w:r>
      <w:r>
        <w:rPr>
          <w:rStyle w:val="71"/>
        </w:rPr>
        <w:t>44</w:t>
      </w:r>
      <w:r>
        <w:rPr>
          <w:rStyle w:val="71"/>
        </w:rPr>
        <w:fldChar w:fldCharType="end"/>
      </w:r>
      <w:r>
        <w:rPr>
          <w:rStyle w:val="71"/>
        </w:rPr>
        <w:fldChar w:fldCharType="end"/>
      </w:r>
    </w:p>
    <w:p>
      <w:pPr>
        <w:spacing w:before="120" w:beforeLines="50" w:line="480" w:lineRule="exact"/>
        <w:ind w:left="165"/>
        <w:rPr>
          <w:rFonts w:ascii="宋体" w:hAnsi="宋体" w:eastAsia="仿宋_GB2312"/>
          <w:sz w:val="30"/>
          <w:szCs w:val="30"/>
        </w:rPr>
      </w:pPr>
      <w:r>
        <w:rPr>
          <w:rFonts w:hint="eastAsia" w:ascii="宋体" w:hAnsi="宋体" w:eastAsia="仿宋_GB2312"/>
          <w:sz w:val="30"/>
          <w:szCs w:val="30"/>
        </w:rPr>
        <w:fldChar w:fldCharType="end"/>
      </w:r>
    </w:p>
    <w:p>
      <w:pPr>
        <w:pStyle w:val="31"/>
        <w:spacing w:before="120" w:after="120" w:line="360" w:lineRule="auto"/>
        <w:ind w:firstLine="640"/>
        <w:jc w:val="center"/>
        <w:outlineLvl w:val="0"/>
        <w:rPr>
          <w:rFonts w:hAnsi="宋体"/>
          <w:b/>
          <w:sz w:val="36"/>
          <w:szCs w:val="36"/>
        </w:rPr>
      </w:pPr>
      <w:r>
        <w:rPr>
          <w:rFonts w:hint="eastAsia" w:hAnsi="宋体" w:eastAsia="仿宋_GB2312"/>
          <w:kern w:val="0"/>
          <w:sz w:val="32"/>
          <w:szCs w:val="32"/>
        </w:rPr>
        <w:br w:type="page"/>
      </w:r>
      <w:bookmarkStart w:id="2" w:name="_Toc496796635"/>
      <w:r>
        <w:rPr>
          <w:rFonts w:hint="eastAsia" w:hAnsi="宋体"/>
          <w:b/>
          <w:sz w:val="36"/>
          <w:szCs w:val="36"/>
        </w:rPr>
        <w:t>第一章  公开招标采购公告</w:t>
      </w:r>
      <w:bookmarkEnd w:id="2"/>
    </w:p>
    <w:p>
      <w:pPr>
        <w:pStyle w:val="399"/>
        <w:widowControl w:val="0"/>
        <w:spacing w:after="120"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hint="eastAsia" w:ascii="仿宋" w:hAnsi="仿宋" w:eastAsia="仿宋" w:cs="Arial"/>
          <w:sz w:val="30"/>
          <w:szCs w:val="30"/>
          <w:lang w:eastAsia="zh-CN"/>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hint="eastAsia" w:ascii="仿宋" w:hAnsi="仿宋" w:eastAsia="仿宋" w:cs="Arial"/>
          <w:b/>
          <w:bCs/>
          <w:sz w:val="30"/>
          <w:szCs w:val="30"/>
          <w:lang w:eastAsia="zh-CN"/>
        </w:rPr>
        <w:t>ZZCG2023Q-GK-105</w:t>
      </w:r>
      <w:bookmarkEnd w:id="3"/>
    </w:p>
    <w:p>
      <w:pPr>
        <w:snapToGrid w:val="0"/>
        <w:spacing w:after="120"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hint="eastAsia" w:ascii="仿宋" w:hAnsi="仿宋" w:eastAsia="仿宋" w:cs="Arial"/>
          <w:b/>
          <w:sz w:val="28"/>
          <w:szCs w:val="28"/>
          <w:vertAlign w:val="baseline"/>
          <w:lang w:eastAsia="zh-CN"/>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lang w:eastAsia="zh-CN"/>
        </w:rPr>
        <w:t xml:space="preserve"> </w:t>
      </w:r>
    </w:p>
    <w:tbl>
      <w:tblPr>
        <w:tblStyle w:val="62"/>
        <w:tblW w:w="49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4201"/>
        <w:gridCol w:w="931"/>
        <w:gridCol w:w="990"/>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33"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标项序号</w:t>
            </w:r>
          </w:p>
        </w:tc>
        <w:tc>
          <w:tcPr>
            <w:tcW w:w="2482"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标项名称</w:t>
            </w:r>
          </w:p>
        </w:tc>
        <w:tc>
          <w:tcPr>
            <w:tcW w:w="550"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数量</w:t>
            </w:r>
          </w:p>
        </w:tc>
        <w:tc>
          <w:tcPr>
            <w:tcW w:w="585"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单位</w:t>
            </w:r>
          </w:p>
        </w:tc>
        <w:tc>
          <w:tcPr>
            <w:tcW w:w="849"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3"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2482"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肉类（猪肉类 牛羊肉类）</w:t>
            </w:r>
          </w:p>
        </w:tc>
        <w:tc>
          <w:tcPr>
            <w:tcW w:w="550"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585"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批</w:t>
            </w:r>
          </w:p>
        </w:tc>
        <w:tc>
          <w:tcPr>
            <w:tcW w:w="849"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533"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2</w:t>
            </w:r>
          </w:p>
        </w:tc>
        <w:tc>
          <w:tcPr>
            <w:tcW w:w="2482"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奶制品类</w:t>
            </w:r>
          </w:p>
        </w:tc>
        <w:tc>
          <w:tcPr>
            <w:tcW w:w="550"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585"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批</w:t>
            </w:r>
          </w:p>
        </w:tc>
        <w:tc>
          <w:tcPr>
            <w:tcW w:w="849"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100</w:t>
            </w:r>
          </w:p>
        </w:tc>
      </w:tr>
    </w:tbl>
    <w:p>
      <w:pPr>
        <w:snapToGrid w:val="0"/>
        <w:spacing w:after="120" w:afterLines="50" w:line="460" w:lineRule="exact"/>
        <w:ind w:firstLine="562" w:firstLineChars="200"/>
        <w:rPr>
          <w:rFonts w:ascii="仿宋" w:hAnsi="仿宋" w:eastAsia="仿宋" w:cs="Arial"/>
          <w:b/>
          <w:bCs/>
          <w:sz w:val="30"/>
          <w:szCs w:val="30"/>
        </w:rPr>
      </w:pPr>
      <w:r>
        <w:rPr>
          <w:rFonts w:hint="eastAsia" w:ascii="仿宋" w:hAnsi="仿宋" w:eastAsia="仿宋" w:cs="Arial"/>
          <w:b/>
          <w:sz w:val="28"/>
          <w:szCs w:val="28"/>
          <w:lang w:eastAsia="zh-CN"/>
        </w:rPr>
        <w:t xml:space="preserve"> </w:t>
      </w:r>
      <w:bookmarkEnd w:id="4"/>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sz w:val="30"/>
          <w:szCs w:val="30"/>
        </w:rPr>
      </w:pPr>
      <w:bookmarkStart w:id="5" w:name="PO_416_PM006"/>
      <w:r>
        <w:rPr>
          <w:rFonts w:hint="eastAsia" w:ascii="仿宋" w:hAnsi="仿宋" w:eastAsia="仿宋" w:cs="Arial"/>
          <w:b/>
          <w:bCs/>
          <w:sz w:val="30"/>
          <w:szCs w:val="30"/>
        </w:rPr>
        <w:t>投标人的特定条件：</w:t>
      </w:r>
    </w:p>
    <w:p>
      <w:pPr>
        <w:snapToGrid w:val="0"/>
        <w:spacing w:line="500" w:lineRule="exact"/>
        <w:ind w:firstLine="600" w:firstLineChars="200"/>
        <w:rPr>
          <w:rFonts w:hint="eastAsia" w:ascii="仿宋" w:hAnsi="仿宋" w:eastAsia="仿宋"/>
          <w:b w:val="0"/>
          <w:bCs w:val="0"/>
          <w:sz w:val="28"/>
          <w:szCs w:val="28"/>
          <w:lang w:eastAsia="zh-CN"/>
        </w:rPr>
      </w:pPr>
      <w:r>
        <w:rPr>
          <w:rFonts w:hint="eastAsia" w:ascii="仿宋" w:hAnsi="仿宋" w:eastAsia="仿宋" w:cs="Arial"/>
          <w:b w:val="0"/>
          <w:bCs w:val="0"/>
          <w:sz w:val="30"/>
          <w:szCs w:val="30"/>
          <w:lang w:eastAsia="zh-CN"/>
        </w:rPr>
        <w:t>标项1、标项2:具有有效的食品经营许可证或食品生产许可证或食品流通许可证。</w:t>
      </w:r>
      <w:bookmarkEnd w:id="5"/>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hint="eastAsia" w:ascii="仿宋" w:hAnsi="仿宋" w:eastAsia="仿宋"/>
          <w:kern w:val="0"/>
          <w:sz w:val="30"/>
          <w:szCs w:val="30"/>
        </w:rPr>
        <w:t xml:space="preserve">[项目采购-报名开始日期] 至 </w:t>
      </w:r>
      <w:bookmarkStart w:id="6" w:name="PO_15528_PM009"/>
      <w:r>
        <w:rPr>
          <w:rFonts w:hint="eastAsia" w:ascii="仿宋" w:hAnsi="仿宋" w:eastAsia="仿宋"/>
          <w:kern w:val="0"/>
          <w:sz w:val="30"/>
          <w:szCs w:val="30"/>
          <w:lang w:eastAsia="zh-CN"/>
        </w:rPr>
        <w:t>2023-02-14 09:00:00</w:t>
      </w:r>
      <w:bookmarkEnd w:id="6"/>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hint="eastAsia" w:ascii="宋体" w:hAnsi="宋体" w:cs="仿宋"/>
          <w:kern w:val="0"/>
          <w:sz w:val="28"/>
          <w:szCs w:val="28"/>
          <w:lang w:val="zh-CN"/>
        </w:rPr>
        <w:t>2.获取方式：本项目招标文件实行网上获取。供应商登录浙江政府采购网（</w:t>
      </w:r>
      <w:r>
        <w:fldChar w:fldCharType="begin"/>
      </w:r>
      <w:r>
        <w:instrText xml:space="preserve"> HYPERLINK "http://zfcg.czt.zj.gov.cn/" </w:instrText>
      </w:r>
      <w:r>
        <w:fldChar w:fldCharType="separate"/>
      </w:r>
      <w:r>
        <w:rPr>
          <w:rStyle w:val="71"/>
          <w:sz w:val="28"/>
          <w:szCs w:val="28"/>
        </w:rPr>
        <w:t>http://zfcg.czt.zj.gov.cn/</w:t>
      </w:r>
      <w:r>
        <w:rPr>
          <w:rStyle w:val="71"/>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hint="eastAsia" w:ascii="宋体" w:hAnsi="宋体" w:cs="仿宋"/>
          <w:kern w:val="0"/>
          <w:sz w:val="28"/>
          <w:szCs w:val="28"/>
          <w:lang w:val="zh-CN"/>
        </w:rPr>
        <w:t>3.招标文件免费获取。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1"/>
        <w:adjustRightInd w:val="0"/>
        <w:snapToGrid w:val="0"/>
        <w:spacing w:before="120" w:after="120" w:line="500" w:lineRule="exact"/>
        <w:ind w:firstLine="565" w:firstLineChars="201"/>
        <w:rPr>
          <w:rFonts w:hAnsi="宋体"/>
          <w:kern w:val="0"/>
          <w:sz w:val="28"/>
          <w:szCs w:val="28"/>
        </w:rPr>
      </w:pPr>
      <w:r>
        <w:rPr>
          <w:rFonts w:hint="eastAsia" w:hAnsi="宋体"/>
          <w:b/>
          <w:kern w:val="0"/>
          <w:sz w:val="28"/>
          <w:szCs w:val="28"/>
        </w:rPr>
        <w:t>投标截止时间：</w:t>
      </w:r>
      <w:bookmarkStart w:id="7" w:name="PO_15528_PM015"/>
      <w:r>
        <w:rPr>
          <w:rFonts w:hint="eastAsia" w:ascii="仿宋" w:hAnsi="仿宋" w:eastAsia="仿宋" w:cs="Arial"/>
          <w:color w:val="000000"/>
          <w:sz w:val="30"/>
          <w:szCs w:val="30"/>
          <w:lang w:eastAsia="zh-CN"/>
        </w:rPr>
        <w:t>2023-02-14 09:00:00</w:t>
      </w:r>
      <w:bookmarkEnd w:id="7"/>
      <w:r>
        <w:rPr>
          <w:rFonts w:hint="eastAsia" w:hAnsi="宋体"/>
          <w:b/>
          <w:kern w:val="0"/>
          <w:sz w:val="28"/>
          <w:szCs w:val="28"/>
        </w:rPr>
        <w:t>。</w:t>
      </w:r>
    </w:p>
    <w:p>
      <w:pPr>
        <w:pStyle w:val="31"/>
        <w:adjustRightInd w:val="0"/>
        <w:snapToGrid w:val="0"/>
        <w:spacing w:before="120" w:after="12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20" w:after="12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20" w:after="120" w:line="500" w:lineRule="exact"/>
        <w:ind w:firstLine="562" w:firstLineChars="201"/>
        <w:rPr>
          <w:rFonts w:hAnsi="宋体" w:cstheme="minorBidi"/>
          <w:kern w:val="0"/>
          <w:sz w:val="28"/>
          <w:szCs w:val="28"/>
        </w:rPr>
      </w:pPr>
      <w:r>
        <w:rPr>
          <w:rFonts w:hint="eastAsia" w:hAnsi="宋体" w:cstheme="minorBidi"/>
          <w:kern w:val="0"/>
          <w:sz w:val="28"/>
          <w:szCs w:val="28"/>
        </w:rPr>
        <w:t>备份文件收件人：陶老师，联系方式：0571-88901836，收件地址：浙江省杭州市西湖区宝石一路3号省政府采购中心。（收件时间：上午8:30-11:30，下午14:30-17:30，节假日、双休日除外；疫情期间仅接收邮寄方式递交的备份电子投标文件,因本大楼疫情管控，推荐使用中国邮政速递和顺丰快递,快递人员投递时须同时登记邮寄单号等相关信息。）</w:t>
      </w:r>
    </w:p>
    <w:p>
      <w:pPr>
        <w:pStyle w:val="31"/>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8" w:name="PO_15528_PM015_1"/>
      <w:r>
        <w:rPr>
          <w:rFonts w:hint="eastAsia" w:ascii="宋体" w:hAnsi="宋体" w:cs="Arial"/>
          <w:b/>
          <w:sz w:val="28"/>
          <w:szCs w:val="28"/>
          <w:lang w:eastAsia="zh-CN"/>
        </w:rPr>
        <w:t>2023-02-14 09:00:00</w:t>
      </w:r>
      <w:bookmarkEnd w:id="8"/>
      <w:r>
        <w:rPr>
          <w:rFonts w:hint="eastAsia" w:ascii="宋体" w:hAnsi="宋体" w:cs="Arial"/>
          <w:b/>
          <w:sz w:val="28"/>
          <w:szCs w:val="28"/>
        </w:rPr>
        <w:t>时整在</w:t>
      </w:r>
      <w:bookmarkStart w:id="9" w:name="PO_15528_PM016_1"/>
      <w:r>
        <w:rPr>
          <w:rFonts w:hint="eastAsia" w:ascii="宋体" w:hAnsi="宋体" w:cs="Arial"/>
          <w:b/>
          <w:sz w:val="28"/>
          <w:szCs w:val="28"/>
          <w:lang w:eastAsia="zh-CN"/>
        </w:rPr>
        <w:t>浙江省杭州市西湖区宝石一路3号201开标室</w:t>
      </w:r>
      <w:bookmarkEnd w:id="9"/>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tbl>
      <w:tblPr>
        <w:tblStyle w:val="9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201开标室：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202开标室：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0571-8890779</w:t>
            </w:r>
            <w:r>
              <w:rPr>
                <w:rFonts w:ascii="宋体" w:hAnsi="宋体" w:cs="宋体"/>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2"/>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203开标室：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w:t>
            </w:r>
            <w:r>
              <w:rPr>
                <w:rFonts w:ascii="宋体" w:hAnsi="宋体" w:cs="宋体"/>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301会议室：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2"/>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302会议室：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0571-88907720</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303会议室：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2"/>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306会议室：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0571-88907751</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p>
        </w:tc>
      </w:tr>
    </w:tbl>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71"/>
          <w:sz w:val="28"/>
          <w:szCs w:val="28"/>
        </w:rPr>
        <w:t>http://zfcg.czt.zj.gov.cn/</w:t>
      </w:r>
      <w:r>
        <w:rPr>
          <w:rStyle w:val="71"/>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（https://edu.zcygov.cn/live?utm=a0018.2ef5001f.0.0.1939d340e5db11ea867fb57c149ddb61）自行提前学习</w:t>
      </w:r>
      <w:r>
        <w:rPr>
          <w:rFonts w:hint="eastAsia" w:ascii="宋体" w:hAnsi="宋体" w:cs="Arial"/>
          <w:sz w:val="28"/>
          <w:szCs w:val="28"/>
        </w:rPr>
        <w:t>。</w:t>
      </w: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61"/>
        <w:tblpPr w:leftFromText="180" w:rightFromText="180" w:vertAnchor="text" w:horzAnchor="page" w:tblpX="1337" w:tblpY="223"/>
        <w:tblOverlap w:val="never"/>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206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4"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4"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4"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rPr>
              <w:t>邵玲芳</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rPr>
              <w:t>0571-88907750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bookmarkStart w:id="10" w:name="PO_15528_PM034"/>
            <w:r>
              <w:rPr>
                <w:rFonts w:hint="eastAsia" w:ascii="仿宋" w:hAnsi="仿宋" w:eastAsia="仿宋" w:cs="仿宋"/>
                <w:sz w:val="28"/>
                <w:szCs w:val="28"/>
                <w:lang w:eastAsia="zh-CN"/>
              </w:rPr>
              <w:t>0571-88907751</w:t>
            </w:r>
            <w:bookmarkEnd w:id="10"/>
          </w:p>
        </w:tc>
        <w:tc>
          <w:tcPr>
            <w:tcW w:w="2645"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仿宋" w:hAnsi="仿宋" w:eastAsia="仿宋" w:cs="仿宋"/>
                <w:sz w:val="28"/>
                <w:szCs w:val="28"/>
                <w:lang w:val="en-US"/>
              </w:rPr>
            </w:pPr>
            <w:r>
              <w:rPr>
                <w:rFonts w:hint="eastAsia" w:ascii="仿宋" w:hAnsi="仿宋" w:eastAsia="仿宋" w:cs="仿宋"/>
                <w:sz w:val="28"/>
                <w:szCs w:val="28"/>
              </w:rPr>
              <w:t>四楼</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采购二部</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冯妙吉</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0571-88907710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eastAsia="zh-CN"/>
              </w:rPr>
              <w:t>0571-88907751</w:t>
            </w: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eastAsia="zh-CN"/>
              </w:rPr>
              <w:t>0571-88907751</w:t>
            </w: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吴女士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0571-88900117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95763</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十一、采购需求咨询</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7"/>
        <w:gridCol w:w="5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5" w:type="pct"/>
          </w:tcPr>
          <w:p>
            <w:pPr>
              <w:snapToGrid w:val="0"/>
              <w:spacing w:line="440" w:lineRule="exact"/>
              <w:jc w:val="center"/>
              <w:rPr>
                <w:rFonts w:hint="eastAsia" w:ascii="仿宋_GB2312" w:hAnsi="仿宋" w:eastAsia="仿宋_GB2312"/>
                <w:sz w:val="30"/>
                <w:szCs w:val="30"/>
                <w:vertAlign w:val="baseline"/>
                <w:lang w:eastAsia="zh-CN"/>
              </w:rPr>
            </w:pPr>
            <w:bookmarkStart w:id="11" w:name="PO_TDCUS_ITEM_PRC_TABLE_1_1_2"/>
            <w:r>
              <w:rPr>
                <w:rFonts w:hint="eastAsia" w:ascii="仿宋_GB2312" w:hAnsi="仿宋" w:eastAsia="仿宋_GB2312"/>
                <w:sz w:val="30"/>
                <w:szCs w:val="30"/>
                <w:vertAlign w:val="baseline"/>
                <w:lang w:eastAsia="zh-CN"/>
              </w:rPr>
              <w:t>采购单位</w:t>
            </w:r>
          </w:p>
        </w:tc>
        <w:tc>
          <w:tcPr>
            <w:tcW w:w="3324"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浙江体育职业技术学院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5"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地址</w:t>
            </w:r>
          </w:p>
        </w:tc>
        <w:tc>
          <w:tcPr>
            <w:tcW w:w="3324"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杭州市萧山高教园区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5"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咨询事项</w:t>
            </w:r>
          </w:p>
        </w:tc>
        <w:tc>
          <w:tcPr>
            <w:tcW w:w="3324"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5"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联系人</w:t>
            </w:r>
          </w:p>
        </w:tc>
        <w:tc>
          <w:tcPr>
            <w:tcW w:w="3324"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杨海洋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5"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联系方式</w:t>
            </w:r>
          </w:p>
        </w:tc>
        <w:tc>
          <w:tcPr>
            <w:tcW w:w="3324"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0571-83871182</w:t>
            </w:r>
          </w:p>
        </w:tc>
      </w:tr>
      <w:bookmarkEnd w:id="11"/>
    </w:tbl>
    <w:p>
      <w:pPr>
        <w:snapToGrid w:val="0"/>
        <w:spacing w:line="440" w:lineRule="exact"/>
        <w:ind w:firstLine="600" w:firstLineChars="200"/>
        <w:jc w:val="center"/>
        <w:rPr>
          <w:rFonts w:hint="eastAsia" w:ascii="仿宋_GB2312" w:hAnsi="仿宋" w:eastAsia="仿宋_GB2312"/>
          <w:sz w:val="30"/>
          <w:szCs w:val="30"/>
          <w:lang w:eastAsia="zh-CN"/>
        </w:rPr>
      </w:pPr>
      <w:bookmarkStart w:id="12" w:name="PO_TDCUS_ITEM_PRC_TABLE_2_1_2"/>
      <w:r>
        <w:rPr>
          <w:rFonts w:hint="eastAsia" w:ascii="仿宋_GB2312" w:hAnsi="仿宋" w:eastAsia="仿宋_GB2312"/>
          <w:sz w:val="30"/>
          <w:szCs w:val="30"/>
          <w:lang w:eastAsia="zh-CN"/>
        </w:rPr>
        <w:t xml:space="preserve"> </w:t>
      </w:r>
      <w:bookmarkEnd w:id="12"/>
    </w:p>
    <w:p>
      <w:pPr>
        <w:pStyle w:val="31"/>
        <w:spacing w:before="120" w:after="120" w:line="360" w:lineRule="auto"/>
        <w:jc w:val="center"/>
        <w:outlineLvl w:val="0"/>
        <w:rPr>
          <w:rFonts w:hAnsi="宋体"/>
          <w:b/>
          <w:sz w:val="36"/>
          <w:szCs w:val="36"/>
        </w:rPr>
      </w:pPr>
      <w:r>
        <w:rPr>
          <w:rFonts w:hint="eastAsia" w:ascii="仿宋" w:hAnsi="仿宋" w:eastAsia="仿宋"/>
          <w:b/>
          <w:kern w:val="0"/>
          <w:sz w:val="36"/>
          <w:szCs w:val="36"/>
        </w:rPr>
        <w:br w:type="page"/>
      </w:r>
      <w:bookmarkStart w:id="13" w:name="_Toc496796636"/>
      <w:r>
        <w:rPr>
          <w:rFonts w:hint="eastAsia" w:ascii="仿宋" w:hAnsi="仿宋" w:eastAsia="仿宋"/>
          <w:b/>
          <w:sz w:val="36"/>
          <w:szCs w:val="36"/>
        </w:rPr>
        <w:t>第二章  投标人须知</w:t>
      </w:r>
      <w:bookmarkEnd w:id="13"/>
    </w:p>
    <w:p>
      <w:pPr>
        <w:snapToGrid w:val="0"/>
        <w:rPr>
          <w:rFonts w:ascii="宋体" w:hAnsi="宋体"/>
          <w:sz w:val="28"/>
          <w:szCs w:val="28"/>
        </w:rPr>
      </w:pPr>
      <w:r>
        <w:rPr>
          <w:rFonts w:hint="eastAsia" w:ascii="宋体" w:hAnsi="宋体"/>
          <w:sz w:val="28"/>
          <w:szCs w:val="28"/>
        </w:rPr>
        <w:t>前附表</w:t>
      </w:r>
    </w:p>
    <w:tbl>
      <w:tblPr>
        <w:tblStyle w:val="61"/>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根据《政府采购促进中小企业发展管理办法》财库〔2020〕46号文件的规定，本项目</w:t>
            </w:r>
            <w:r>
              <w:rPr>
                <w:rFonts w:hint="eastAsia" w:ascii="仿宋" w:hAnsi="仿宋" w:eastAsia="仿宋"/>
                <w:b/>
                <w:sz w:val="24"/>
                <w:szCs w:val="24"/>
                <w:u w:val="single"/>
                <w:lang w:val="en-US" w:eastAsia="zh-CN"/>
              </w:rPr>
              <w:t>不</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rPr>
            </w:pPr>
            <w:r>
              <w:rPr>
                <w:rFonts w:hint="eastAsia" w:ascii="仿宋_GB2312" w:hAnsi="仿宋" w:eastAsia="仿宋_GB2312"/>
                <w:bCs/>
                <w:sz w:val="24"/>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4"/>
              <w:numPr>
                <w:ilvl w:val="0"/>
                <w:numId w:val="30"/>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项目属性（货物类）</w:t>
            </w:r>
          </w:p>
          <w:p>
            <w:pPr>
              <w:pStyle w:val="184"/>
              <w:numPr>
                <w:ilvl w:val="0"/>
                <w:numId w:val="30"/>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中小企业划分标准所属行业（具体根据《中小企业划型标准规定》执行）</w:t>
            </w:r>
          </w:p>
          <w:p>
            <w:pPr>
              <w:snapToGrid w:val="0"/>
              <w:spacing w:line="460" w:lineRule="exact"/>
              <w:ind w:firstLine="482" w:firstLineChars="200"/>
              <w:rPr>
                <w:rFonts w:hint="eastAsia" w:ascii="仿宋" w:hAnsi="仿宋" w:eastAsia="仿宋"/>
                <w:b/>
                <w:sz w:val="24"/>
                <w:szCs w:val="24"/>
              </w:rPr>
            </w:pPr>
            <w:r>
              <w:rPr>
                <w:rFonts w:hint="eastAsia" w:ascii="仿宋" w:hAnsi="仿宋" w:eastAsia="仿宋"/>
                <w:b/>
                <w:sz w:val="24"/>
                <w:szCs w:val="24"/>
              </w:rPr>
              <w:t>采购标的：</w:t>
            </w:r>
          </w:p>
          <w:p>
            <w:pPr>
              <w:snapToGrid w:val="0"/>
              <w:spacing w:line="460" w:lineRule="exact"/>
              <w:ind w:firstLine="482" w:firstLineChars="200"/>
              <w:rPr>
                <w:rFonts w:ascii="仿宋" w:hAnsi="仿宋" w:eastAsia="仿宋" w:cs="Arial"/>
                <w:b/>
                <w:sz w:val="24"/>
                <w:szCs w:val="24"/>
                <w:highlight w:val="none"/>
              </w:rPr>
            </w:pPr>
            <w:r>
              <w:rPr>
                <w:rFonts w:hint="eastAsia" w:ascii="仿宋" w:hAnsi="仿宋" w:eastAsia="仿宋"/>
                <w:b/>
                <w:sz w:val="24"/>
                <w:szCs w:val="24"/>
                <w:highlight w:val="none"/>
              </w:rPr>
              <w:t>标项一：</w:t>
            </w:r>
            <w:r>
              <w:rPr>
                <w:rFonts w:hint="eastAsia" w:ascii="仿宋" w:hAnsi="仿宋" w:eastAsia="仿宋" w:cs="Arial"/>
                <w:b/>
                <w:sz w:val="24"/>
                <w:szCs w:val="24"/>
                <w:highlight w:val="none"/>
              </w:rPr>
              <w:t>肉类（猪肉类 牛羊肉类）</w:t>
            </w:r>
          </w:p>
          <w:p>
            <w:pPr>
              <w:snapToGrid w:val="0"/>
              <w:spacing w:line="460" w:lineRule="exact"/>
              <w:ind w:firstLine="482" w:firstLineChars="200"/>
              <w:rPr>
                <w:rFonts w:ascii="仿宋" w:hAnsi="仿宋" w:eastAsia="仿宋" w:cs="Arial"/>
                <w:b/>
                <w:sz w:val="24"/>
                <w:szCs w:val="24"/>
                <w:highlight w:val="none"/>
              </w:rPr>
            </w:pPr>
            <w:r>
              <w:rPr>
                <w:rFonts w:hint="eastAsia" w:ascii="仿宋" w:hAnsi="仿宋" w:eastAsia="仿宋"/>
                <w:b/>
                <w:sz w:val="24"/>
                <w:szCs w:val="24"/>
                <w:highlight w:val="none"/>
              </w:rPr>
              <w:t>标项二：</w:t>
            </w:r>
            <w:r>
              <w:rPr>
                <w:rFonts w:hint="eastAsia" w:ascii="仿宋" w:hAnsi="仿宋" w:eastAsia="仿宋" w:cs="Arial"/>
                <w:b/>
                <w:sz w:val="24"/>
                <w:szCs w:val="24"/>
                <w:highlight w:val="none"/>
              </w:rPr>
              <w:t>奶制品类</w:t>
            </w:r>
          </w:p>
          <w:p>
            <w:pPr>
              <w:snapToGrid w:val="0"/>
              <w:spacing w:line="460" w:lineRule="exact"/>
              <w:ind w:firstLine="482" w:firstLineChars="200"/>
              <w:rPr>
                <w:rFonts w:ascii="仿宋" w:hAnsi="仿宋" w:eastAsia="仿宋"/>
                <w:b/>
                <w:sz w:val="24"/>
                <w:szCs w:val="24"/>
              </w:rPr>
            </w:pPr>
            <w:r>
              <w:rPr>
                <w:rFonts w:hint="eastAsia" w:ascii="仿宋" w:hAnsi="仿宋" w:eastAsia="仿宋"/>
                <w:b/>
                <w:sz w:val="24"/>
                <w:szCs w:val="24"/>
              </w:rPr>
              <w:t>所属行业：</w:t>
            </w:r>
            <w:r>
              <w:rPr>
                <w:rFonts w:hint="eastAsia" w:ascii="仿宋" w:hAnsi="仿宋" w:eastAsia="仿宋"/>
                <w:b/>
                <w:sz w:val="24"/>
                <w:szCs w:val="24"/>
                <w:highlight w:val="none"/>
              </w:rPr>
              <w:t>批发业</w:t>
            </w:r>
          </w:p>
          <w:p>
            <w:pPr>
              <w:snapToGrid w:val="0"/>
              <w:spacing w:line="460" w:lineRule="exact"/>
              <w:ind w:firstLine="602" w:firstLineChars="250"/>
              <w:rPr>
                <w:rFonts w:ascii="仿宋" w:hAnsi="仿宋" w:eastAsia="仿宋"/>
                <w:b/>
                <w:strike/>
                <w:sz w:val="24"/>
                <w:szCs w:val="24"/>
              </w:rPr>
            </w:pPr>
            <w:r>
              <w:rPr>
                <w:rFonts w:hint="eastAsia" w:ascii="仿宋" w:hAnsi="仿宋" w:eastAsia="仿宋"/>
                <w:b/>
                <w:sz w:val="24"/>
                <w:szCs w:val="24"/>
              </w:rPr>
              <w:t>3.根据财库〔2020〕46号的相关规定，在评审时对符合本办法规定的小微企业报价给予</w:t>
            </w:r>
            <w:r>
              <w:rPr>
                <w:rFonts w:hint="eastAsia" w:ascii="仿宋" w:hAnsi="仿宋" w:eastAsia="仿宋"/>
                <w:b/>
                <w:sz w:val="24"/>
                <w:szCs w:val="24"/>
                <w:u w:val="single"/>
              </w:rPr>
              <w:t xml:space="preserve">  20%  </w:t>
            </w:r>
            <w:r>
              <w:rPr>
                <w:rFonts w:hint="eastAsia" w:ascii="仿宋" w:hAnsi="仿宋" w:eastAsia="仿宋"/>
                <w:b/>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sz w:val="24"/>
                <w:szCs w:val="24"/>
              </w:rPr>
            </w:pPr>
            <w:r>
              <w:rPr>
                <w:rFonts w:hint="eastAsia" w:ascii="仿宋" w:hAnsi="仿宋" w:eastAsia="仿宋"/>
                <w:b/>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sz w:val="24"/>
                <w:szCs w:val="24"/>
                <w:u w:val="single"/>
              </w:rPr>
              <w:t xml:space="preserve"> 6% </w:t>
            </w:r>
            <w:r>
              <w:rPr>
                <w:rFonts w:hint="eastAsia" w:ascii="仿宋" w:hAnsi="仿宋" w:eastAsia="仿宋"/>
                <w:b/>
                <w:sz w:val="24"/>
                <w:szCs w:val="24"/>
              </w:rPr>
              <w:t>的扣除，用扣除后的价格参加评审。</w:t>
            </w:r>
          </w:p>
          <w:p>
            <w:pPr>
              <w:snapToGrid w:val="0"/>
              <w:spacing w:line="460" w:lineRule="exact"/>
              <w:ind w:firstLine="602" w:firstLineChars="250"/>
              <w:rPr>
                <w:rFonts w:ascii="仿宋" w:hAnsi="仿宋" w:eastAsia="仿宋"/>
                <w:b/>
                <w:sz w:val="24"/>
                <w:szCs w:val="24"/>
              </w:rPr>
            </w:pPr>
            <w:r>
              <w:rPr>
                <w:rFonts w:hint="eastAsia" w:ascii="仿宋" w:hAnsi="仿宋" w:eastAsia="仿宋"/>
                <w:b/>
                <w:sz w:val="24"/>
                <w:szCs w:val="24"/>
              </w:rPr>
              <w:t>组成联合体或者接受分包 的小微企业与联合体内其他企业、分包企业之间存在直接控股、管理关系的，不享受价格扣除优惠政策。</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投标人认为采购文件使自己的权益受到损害的，可以自获取采购文件之日或者采购公告期限届满之日（公告期限届满后获取采购文件的，以公告期限届满之日为准）起7个工作日内，对采购文件需求及评分标准的以书面形式向采购人提出质疑，对其他内容的以书面形式向采购人和招标方提出质疑，格式及内容要求详见总则（五）质疑。</w:t>
            </w:r>
          </w:p>
          <w:p>
            <w:pPr>
              <w:snapToGrid w:val="0"/>
              <w:spacing w:line="460" w:lineRule="exact"/>
              <w:ind w:firstLine="600" w:firstLineChars="25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4" w:name="PO_15528_PM042"/>
            <w:r>
              <w:rPr>
                <w:rFonts w:hint="eastAsia" w:ascii="仿宋" w:hAnsi="仿宋" w:eastAsia="仿宋"/>
                <w:sz w:val="24"/>
                <w:szCs w:val="24"/>
                <w:lang w:eastAsia="zh-CN"/>
              </w:rPr>
              <w:t>不允许进口产品</w:t>
            </w:r>
            <w:bookmarkEnd w:id="14"/>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_GB2312" w:hAnsi="仿宋" w:eastAsia="仿宋_GB2312"/>
                <w:bCs/>
                <w:sz w:val="24"/>
              </w:rPr>
            </w:pPr>
            <w:r>
              <w:rPr>
                <w:rFonts w:hint="eastAsia" w:ascii="仿宋_GB2312" w:hAnsi="仿宋" w:eastAsia="仿宋_GB2312"/>
                <w:bCs/>
                <w:sz w:val="24"/>
              </w:rPr>
              <w:t>转包：否</w:t>
            </w:r>
          </w:p>
          <w:p>
            <w:pPr>
              <w:snapToGrid w:val="0"/>
              <w:spacing w:line="460" w:lineRule="exact"/>
              <w:rPr>
                <w:rFonts w:ascii="仿宋_GB2312" w:hAnsi="仿宋" w:eastAsia="仿宋_GB2312"/>
                <w:bCs/>
                <w:sz w:val="24"/>
              </w:rPr>
            </w:pPr>
            <w:r>
              <w:rPr>
                <w:rFonts w:hint="eastAsia" w:ascii="仿宋_GB2312" w:hAnsi="仿宋" w:eastAsia="仿宋_GB2312"/>
                <w:bCs/>
                <w:sz w:val="24"/>
              </w:rPr>
              <w:t>分包：</w:t>
            </w:r>
            <w:bookmarkStart w:id="15" w:name="PO_15528_PM044"/>
            <w:r>
              <w:rPr>
                <w:rFonts w:hint="eastAsia" w:ascii="仿宋_GB2312" w:hAnsi="仿宋" w:eastAsia="仿宋_GB2312"/>
                <w:bCs/>
                <w:sz w:val="24"/>
                <w:lang w:eastAsia="zh-CN"/>
              </w:rPr>
              <w:t>允许分包</w:t>
            </w:r>
            <w:bookmarkEnd w:id="15"/>
            <w:r>
              <w:rPr>
                <w:rFonts w:hint="eastAsia" w:ascii="仿宋_GB2312" w:hAnsi="仿宋" w:eastAsia="仿宋_GB2312"/>
                <w:bCs/>
                <w:sz w:val="24"/>
              </w:rPr>
              <w:t>；非主体、非关键性工作允许分包。</w:t>
            </w:r>
          </w:p>
          <w:p>
            <w:pPr>
              <w:spacing w:line="500" w:lineRule="exact"/>
              <w:jc w:val="left"/>
              <w:rPr>
                <w:rFonts w:ascii="仿宋_GB2312" w:hAnsi="仿宋" w:eastAsia="仿宋_GB2312"/>
                <w:bCs/>
                <w:sz w:val="24"/>
              </w:rPr>
            </w:pPr>
            <w:r>
              <w:rPr>
                <w:rFonts w:hint="eastAsia" w:ascii="仿宋_GB2312" w:hAnsi="仿宋" w:eastAsia="仿宋_GB2312"/>
                <w:bCs/>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hint="eastAsia" w:ascii="仿宋_GB2312" w:hAnsi="仿宋" w:eastAsia="仿宋_GB2312"/>
                <w:bCs/>
                <w:sz w:val="24"/>
                <w:lang w:eastAsia="zh-CN"/>
              </w:rPr>
            </w:pPr>
            <w:r>
              <w:rPr>
                <w:rFonts w:hint="eastAsia" w:ascii="仿宋_GB2312" w:hAnsi="仿宋" w:eastAsia="仿宋_GB2312"/>
                <w:bCs/>
                <w:sz w:val="24"/>
              </w:rPr>
              <w:t>依据政府采购促进中小企业发展管理办法规定享受扶持政策获得政府采购合同的，小微企业不得将合同分包给大中型企业，中型企业不得将合同分包给大型企业</w:t>
            </w:r>
            <w:r>
              <w:rPr>
                <w:rFonts w:hint="eastAsia" w:ascii="仿宋_GB2312" w:hAnsi="仿宋" w:eastAsia="仿宋_GB2312"/>
                <w:bCs/>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 w:eastAsia="仿宋_GB2312"/>
                <w:bCs/>
                <w:sz w:val="24"/>
              </w:rPr>
            </w:pPr>
            <w:bookmarkStart w:id="16" w:name="PO_15528_PM007_1"/>
            <w:r>
              <w:rPr>
                <w:rFonts w:hint="eastAsia" w:ascii="仿宋_GB2312" w:hAnsi="仿宋" w:eastAsia="仿宋_GB2312"/>
                <w:bCs/>
                <w:sz w:val="24"/>
                <w:lang w:eastAsia="zh-CN"/>
              </w:rPr>
              <w:t>允许联合体投标</w:t>
            </w:r>
            <w:bookmarkEnd w:id="16"/>
            <w:r>
              <w:rPr>
                <w:rFonts w:hint="eastAsia" w:ascii="仿宋_GB2312" w:hAnsi="仿宋" w:eastAsia="仿宋_GB2312"/>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7" w:name="PO_15528_PM040"/>
            <w:r>
              <w:rPr>
                <w:rFonts w:hint="eastAsia" w:ascii="仿宋" w:hAnsi="仿宋" w:eastAsia="仿宋"/>
                <w:sz w:val="24"/>
                <w:szCs w:val="24"/>
                <w:lang w:eastAsia="zh-CN"/>
              </w:rPr>
              <w:t>不组织现场踏勘</w:t>
            </w:r>
            <w:bookmarkEnd w:id="17"/>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8" w:name="PO_1000000445_PM041"/>
            <w:r>
              <w:rPr>
                <w:rFonts w:hint="eastAsia" w:ascii="仿宋" w:hAnsi="仿宋" w:eastAsia="仿宋"/>
                <w:sz w:val="24"/>
                <w:szCs w:val="24"/>
                <w:lang w:eastAsia="zh-CN"/>
              </w:rPr>
              <w:t>不进行演示</w:t>
            </w:r>
            <w:bookmarkEnd w:id="18"/>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9" w:name="PO_1000000445_PM043"/>
            <w:r>
              <w:rPr>
                <w:rFonts w:hint="eastAsia" w:ascii="仿宋" w:hAnsi="仿宋" w:eastAsia="仿宋"/>
                <w:color w:val="000000" w:themeColor="text1"/>
                <w:sz w:val="24"/>
                <w:szCs w:val="24"/>
                <w:lang w:eastAsia="zh-CN"/>
                <w14:textFill>
                  <w14:solidFill>
                    <w14:schemeClr w14:val="tx1"/>
                  </w14:solidFill>
                </w14:textFill>
              </w:rPr>
              <w:t>不要求提供样品</w:t>
            </w:r>
            <w:bookmarkEnd w:id="19"/>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投标文件均由资格文件、技术商务文件、报价文件组成。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投标人应在投标前注册成为浙江政府采购网的正式供应商（注册网址：</w:t>
            </w:r>
            <w:r>
              <w:fldChar w:fldCharType="begin"/>
            </w:r>
            <w:r>
              <w:instrText xml:space="preserve"> HYPERLINK "https://middle.zcygov.cn/v-settle-front/registry" </w:instrText>
            </w:r>
            <w:r>
              <w:fldChar w:fldCharType="separate"/>
            </w:r>
            <w:r>
              <w:rPr>
                <w:rStyle w:val="71"/>
                <w:rFonts w:hint="eastAsia" w:ascii="仿宋" w:hAnsi="仿宋" w:eastAsia="仿宋"/>
                <w:b/>
                <w:sz w:val="24"/>
                <w:szCs w:val="24"/>
              </w:rPr>
              <w:t>https://middle.zcygov.cn/v-settle-front/registry</w:t>
            </w:r>
            <w:r>
              <w:rPr>
                <w:rStyle w:val="71"/>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投标人应在投标前完成CA数字证书办理（办理流程详见http://zfcg.czt.zj.gov.cn/bidClientTemplate/2019-05-27/12945.html）。完成CA数字证书办理预计一周左右，建议各投标人抓紧时间办理；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hint="eastAsia" w:ascii="仿宋" w:hAnsi="仿宋" w:eastAsia="仿宋"/>
                <w:b/>
                <w:sz w:val="24"/>
                <w:szCs w:val="24"/>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71"/>
                <w:rFonts w:hint="eastAsia" w:ascii="仿宋" w:hAnsi="仿宋" w:eastAsia="仿宋"/>
                <w:b/>
                <w:sz w:val="24"/>
                <w:szCs w:val="24"/>
              </w:rPr>
              <w:t>http://zfcg.czt.zj.gov.cn/bidClientTemplate/2019-09-24/12975.html</w:t>
            </w:r>
            <w:r>
              <w:rPr>
                <w:rStyle w:val="71"/>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hint="eastAsia" w:ascii="仿宋" w:hAnsi="仿宋" w:eastAsia="仿宋"/>
                <w:b/>
                <w:sz w:val="24"/>
                <w:szCs w:val="24"/>
              </w:rPr>
              <w:t>详见浙江省“电子交易/不见面开评标”学习专题（网址</w:t>
            </w:r>
            <w:r>
              <w:fldChar w:fldCharType="begin"/>
            </w:r>
            <w:r>
              <w:instrText xml:space="preserve"> HYPERLINK "https://edu.zcygov.cn/luban/e-biding" </w:instrText>
            </w:r>
            <w:r>
              <w:fldChar w:fldCharType="separate"/>
            </w:r>
            <w:r>
              <w:rPr>
                <w:rStyle w:val="71"/>
                <w:rFonts w:hint="eastAsia" w:ascii="仿宋" w:hAnsi="仿宋" w:eastAsia="仿宋"/>
                <w:b/>
                <w:sz w:val="24"/>
                <w:szCs w:val="24"/>
              </w:rPr>
              <w:t>https://edu.zcygov.cn/luban/e-biding</w:t>
            </w:r>
            <w:r>
              <w:rPr>
                <w:rStyle w:val="71"/>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71"/>
                <w:rFonts w:hint="eastAsia" w:ascii="仿宋" w:hAnsi="仿宋" w:eastAsia="仿宋"/>
                <w:sz w:val="24"/>
                <w:szCs w:val="24"/>
              </w:rPr>
              <w:t>http://www.zjzfcg.gov.cn</w:t>
            </w:r>
            <w:r>
              <w:rPr>
                <w:rStyle w:val="71"/>
                <w:rFonts w:hint="eastAsia" w:ascii="仿宋" w:hAnsi="仿宋" w:eastAsia="仿宋"/>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sz w:val="24"/>
              </w:rPr>
            </w:pPr>
            <w:r>
              <w:rPr>
                <w:rFonts w:hint="eastAsia" w:ascii="仿宋_GB2312" w:hAnsi="仿宋" w:eastAsia="仿宋_GB2312"/>
                <w:bCs/>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sz w:val="24"/>
              </w:rPr>
            </w:pPr>
            <w:r>
              <w:rPr>
                <w:rFonts w:hint="eastAsia" w:ascii="仿宋_GB2312" w:hAnsi="仿宋" w:eastAsia="仿宋_GB2312"/>
                <w:bCs/>
                <w:sz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_GB2312" w:hAnsi="仿宋" w:eastAsia="仿宋_GB2312"/>
                <w:bCs/>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1"/>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_GB2312"/>
          <w:kern w:val="0"/>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2.投标人：指响应招标、参加投标竞争的法人、其他组织或者自然人。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7.电子交易平台:指政府采购项目电子交易平台，即政采云平台。</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71"/>
          <w:rFonts w:hint="eastAsia" w:ascii="仿宋" w:hAnsi="仿宋" w:eastAsia="仿宋"/>
          <w:bCs/>
          <w:sz w:val="28"/>
          <w:szCs w:val="28"/>
        </w:rPr>
        <w:t>http://zfcg.czt.zj.gov.cn/</w:t>
      </w:r>
      <w:r>
        <w:rPr>
          <w:rStyle w:val="71"/>
          <w:rFonts w:hint="eastAsia"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3</w:t>
      </w:r>
      <w:r>
        <w:rPr>
          <w:rFonts w:ascii="仿宋" w:hAnsi="仿宋" w:eastAsia="仿宋"/>
          <w:bCs/>
          <w:sz w:val="28"/>
          <w:szCs w:val="28"/>
        </w:rPr>
        <w:t>.</w:t>
      </w:r>
      <w:r>
        <w:rPr>
          <w:rFonts w:hint="eastAsia" w:ascii="仿宋" w:hAnsi="仿宋" w:eastAsia="仿宋"/>
          <w:bCs/>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1"/>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240" w:beforeLines="100" w:after="24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71"/>
          <w:rFonts w:hint="eastAsia" w:ascii="仿宋" w:hAnsi="仿宋" w:eastAsia="仿宋"/>
          <w:b/>
          <w:bCs/>
          <w:sz w:val="28"/>
          <w:szCs w:val="28"/>
        </w:rPr>
        <w:t>http://zfcg.czt.zj.gov.cn/bidClientTemplate/2019-09-24/12975.html</w:t>
      </w:r>
      <w:r>
        <w:rPr>
          <w:rStyle w:val="71"/>
          <w:rFonts w:hint="eastAsia"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电子投标文件每个标项由资格文件、技术商务文件、投标报价文件三部份组成，具体详见“第六章  投标文件格式附件”。备份投标文件的组成和内容等同电子投标文件。</w:t>
      </w:r>
    </w:p>
    <w:p>
      <w:pPr>
        <w:pStyle w:val="52"/>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widowControl w:val="0"/>
        <w:tabs>
          <w:tab w:val="clear" w:pos="454"/>
        </w:tabs>
        <w:snapToGrid w:val="0"/>
        <w:spacing w:before="120" w:beforeLines="50" w:after="120" w:line="460" w:lineRule="exact"/>
        <w:ind w:left="0" w:firstLine="548" w:firstLineChars="196"/>
        <w:rPr>
          <w:rFonts w:ascii="仿宋" w:hAnsi="仿宋" w:eastAsia="仿宋"/>
          <w:bCs/>
          <w:sz w:val="28"/>
          <w:szCs w:val="28"/>
        </w:rPr>
      </w:pPr>
      <w:r>
        <w:rPr>
          <w:rFonts w:hint="eastAsia" w:ascii="仿宋" w:hAnsi="仿宋" w:eastAsia="仿宋"/>
          <w:bCs/>
          <w:sz w:val="28"/>
          <w:szCs w:val="28"/>
        </w:rPr>
        <w:t>（五）投标文件的有效期</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sz w:val="28"/>
          <w:szCs w:val="28"/>
        </w:rPr>
      </w:pPr>
      <w:r>
        <w:rPr>
          <w:rFonts w:hint="eastAsia" w:ascii="仿宋" w:hAnsi="仿宋" w:eastAsia="仿宋"/>
          <w:bCs/>
          <w:sz w:val="28"/>
          <w:szCs w:val="28"/>
        </w:rPr>
        <w:t>1.自投标截止日起90天内投标文件应保持有效。有效期不足的投标文件将作无效标处理。</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sz w:val="28"/>
          <w:szCs w:val="28"/>
        </w:rPr>
      </w:pPr>
      <w:r>
        <w:rPr>
          <w:rFonts w:hint="eastAsia" w:ascii="仿宋" w:hAnsi="仿宋" w:eastAsia="仿宋"/>
          <w:bCs/>
          <w:sz w:val="28"/>
          <w:szCs w:val="28"/>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1"/>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1"/>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4.资格文件、技术商务文件中不得出现投标报价信息，否则按无效标处理。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1"/>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招标方将按照招标文件规定的时间、地点和程序组织开标，各投标人授权代表及相关人员</w:t>
      </w:r>
      <w:r>
        <w:rPr>
          <w:rFonts w:hint="eastAsia" w:ascii="仿宋" w:hAnsi="仿宋" w:eastAsia="仿宋"/>
          <w:b/>
          <w:bCs/>
          <w:sz w:val="28"/>
          <w:szCs w:val="28"/>
        </w:rPr>
        <w:t>均应当准时在线参加</w:t>
      </w:r>
      <w:r>
        <w:rPr>
          <w:rFonts w:hint="eastAsia" w:ascii="仿宋" w:hAnsi="仿宋" w:eastAsia="仿宋"/>
          <w:bCs/>
          <w:sz w:val="28"/>
          <w:szCs w:val="28"/>
        </w:rPr>
        <w:t>，无关人员不得进入开标现场。</w:t>
      </w:r>
      <w:r>
        <w:rPr>
          <w:rFonts w:hint="eastAsia" w:ascii="仿宋" w:hAnsi="仿宋" w:eastAsia="仿宋"/>
          <w:b/>
          <w:bCs/>
          <w:sz w:val="28"/>
          <w:szCs w:val="28"/>
        </w:rPr>
        <w:t>投标人如未准时在线参加的</w:t>
      </w:r>
      <w:r>
        <w:rPr>
          <w:rFonts w:hint="eastAsia" w:ascii="仿宋" w:hAnsi="仿宋" w:eastAsia="仿宋"/>
          <w:bCs/>
          <w:sz w:val="28"/>
          <w:szCs w:val="28"/>
        </w:rPr>
        <w:t>，事后不得对采购相关人员、开标过程和开标结果提出异议。</w:t>
      </w:r>
    </w:p>
    <w:p>
      <w:pPr>
        <w:pStyle w:val="31"/>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 落实工作场地、设施，检查录音录像采集设备运行情况，验证电子交易平台是否能正常登录。</w:t>
      </w:r>
    </w:p>
    <w:p>
      <w:pPr>
        <w:pStyle w:val="31"/>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6.招标方在电子交易平台开启投标人的报价文件信息，投标人对报价信息进行确认。投标人对报价信息不予确认的不影响后续评标过程。</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特别说明：政采云公司如对电子化开标及评审程序有调整的，按调整后的程序操作。</w:t>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ascii="Calibri" w:hAnsi="Calibri" w:eastAsia="仿宋" w:cs="Calibri"/>
          <w:b/>
          <w:bCs/>
          <w:sz w:val="28"/>
          <w:szCs w:val="28"/>
        </w:rPr>
        <w:t> </w:t>
      </w:r>
      <w:r>
        <w:rPr>
          <w:rFonts w:hint="eastAsia" w:ascii="仿宋" w:hAnsi="仿宋" w:eastAsia="仿宋"/>
          <w:b/>
          <w:bCs/>
          <w:sz w:val="28"/>
          <w:szCs w:val="28"/>
        </w:rPr>
        <w:tab/>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1"/>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1"/>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1"/>
        <w:snapToGrid w:val="0"/>
        <w:spacing w:before="120" w:after="120" w:line="460" w:lineRule="exact"/>
        <w:ind w:firstLine="560" w:firstLineChars="200"/>
        <w:rPr>
          <w:rFonts w:ascii="仿宋" w:hAnsi="仿宋" w:eastAsia="仿宋"/>
          <w:sz w:val="28"/>
          <w:szCs w:val="28"/>
        </w:rPr>
      </w:pPr>
      <w:r>
        <w:rPr>
          <w:rFonts w:hint="eastAsia" w:hAnsi="宋体" w:cstheme="minorBidi"/>
          <w:sz w:val="28"/>
          <w:szCs w:val="28"/>
        </w:rPr>
        <w:t xml:space="preserve"> </w:t>
      </w:r>
      <w:r>
        <w:rPr>
          <w:rFonts w:hint="eastAsia" w:ascii="仿宋" w:hAnsi="仿宋" w:eastAsia="仿宋"/>
          <w:sz w:val="28"/>
          <w:szCs w:val="28"/>
        </w:rPr>
        <w:t>2.采购人应当自收到评标报告之日起５个工作日内，在评标报告确定的中标候选人名单中按顺序确定中标人，或者采购人委托评标委员会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1"/>
        <w:snapToGrid w:val="0"/>
        <w:spacing w:before="240" w:beforeLines="100" w:after="240" w:afterLines="100" w:line="360" w:lineRule="auto"/>
        <w:jc w:val="center"/>
        <w:rPr>
          <w:rFonts w:ascii="仿宋" w:hAnsi="仿宋" w:eastAsia="仿宋"/>
          <w:b/>
          <w:sz w:val="30"/>
          <w:szCs w:val="30"/>
        </w:rPr>
      </w:pP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货款由采购人按采购文件规定的付款方式自行支付。纳入国库集中支付的，按照国库集中支付有关规定付款。</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1.对中小企业合同预付款比例原则上不低于合同金额的40％，不高于合同金额的70%；</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2.项目分年安排预算的，每年预付款比例不低于项目年度计划支付资金额的40％，不高于年度计划支付资金额的70%；</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3.采购项目实施以人工投入为主的，可适当降低预付款比例，但不得低于20%。</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4.对供应商为大型企业的项目或者以人工投入为主且实行按月定期结算支付款项的项目，预付款可低于上述比例或者不约定预付款。</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备注：在签订合同时，供应商明确表示无需预付款或者主动要求降低预付款比例的，采购单位可不适用前述预付款比例的规定。</w:t>
      </w:r>
    </w:p>
    <w:p>
      <w:pPr>
        <w:pStyle w:val="31"/>
        <w:spacing w:before="120" w:after="120" w:line="360" w:lineRule="auto"/>
        <w:jc w:val="center"/>
        <w:rPr>
          <w:rFonts w:ascii="仿宋" w:hAnsi="仿宋" w:eastAsia="仿宋"/>
          <w:b/>
          <w:sz w:val="28"/>
          <w:szCs w:val="28"/>
        </w:rPr>
      </w:pPr>
    </w:p>
    <w:p>
      <w:pPr>
        <w:pStyle w:val="31"/>
        <w:snapToGrid w:val="0"/>
        <w:spacing w:before="120" w:after="120" w:line="240" w:lineRule="auto"/>
        <w:ind w:firstLine="600" w:firstLineChars="200"/>
        <w:rPr>
          <w:rFonts w:ascii="仿宋_GB2312" w:hAnsi="仿宋" w:eastAsia="仿宋_GB2312"/>
          <w:sz w:val="30"/>
          <w:szCs w:val="30"/>
        </w:rPr>
      </w:pPr>
    </w:p>
    <w:p>
      <w:pPr>
        <w:pStyle w:val="31"/>
        <w:spacing w:before="120" w:after="120" w:line="360" w:lineRule="auto"/>
        <w:jc w:val="center"/>
        <w:outlineLvl w:val="0"/>
        <w:rPr>
          <w:rFonts w:hAnsi="宋体"/>
          <w:b/>
          <w:sz w:val="36"/>
          <w:szCs w:val="36"/>
        </w:rPr>
      </w:pPr>
      <w:r>
        <w:rPr>
          <w:rFonts w:hint="eastAsia" w:hAnsi="宋体"/>
          <w:b/>
          <w:kern w:val="0"/>
          <w:sz w:val="36"/>
          <w:szCs w:val="36"/>
        </w:rPr>
        <w:br w:type="page"/>
      </w:r>
      <w:bookmarkStart w:id="20" w:name="_Toc496796637"/>
      <w:r>
        <w:rPr>
          <w:rFonts w:hint="eastAsia" w:hAnsi="宋体"/>
          <w:b/>
          <w:sz w:val="36"/>
          <w:szCs w:val="36"/>
        </w:rPr>
        <w:t>第三章  评标办法及评分标准</w:t>
      </w:r>
      <w:bookmarkEnd w:id="20"/>
    </w:p>
    <w:p>
      <w:pPr>
        <w:spacing w:before="120" w:beforeLines="50" w:after="12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120" w:beforeLines="50" w:after="120" w:afterLines="50" w:line="460" w:lineRule="exact"/>
        <w:ind w:firstLine="602" w:firstLineChars="200"/>
        <w:rPr>
          <w:rFonts w:ascii="仿宋" w:hAnsi="仿宋" w:eastAsia="仿宋"/>
          <w:b/>
          <w:bCs/>
          <w:sz w:val="30"/>
          <w:szCs w:val="30"/>
        </w:rPr>
      </w:pPr>
    </w:p>
    <w:p>
      <w:pPr>
        <w:spacing w:before="120" w:beforeLines="50" w:after="120" w:afterLines="50" w:line="460" w:lineRule="exact"/>
        <w:ind w:firstLine="602" w:firstLineChars="200"/>
        <w:rPr>
          <w:rFonts w:ascii="仿宋" w:hAnsi="仿宋" w:eastAsia="仿宋"/>
          <w:bCs/>
          <w:sz w:val="30"/>
          <w:szCs w:val="30"/>
        </w:rPr>
      </w:pPr>
      <w:r>
        <w:rPr>
          <w:rFonts w:hint="eastAsia" w:ascii="仿宋" w:hAnsi="仿宋" w:eastAsia="仿宋"/>
          <w:b/>
          <w:bCs/>
          <w:sz w:val="30"/>
          <w:szCs w:val="30"/>
        </w:rPr>
        <w:t>特别提醒：</w:t>
      </w:r>
      <w:r>
        <w:rPr>
          <w:rFonts w:hint="eastAsia" w:ascii="仿宋" w:hAnsi="仿宋" w:eastAsia="仿宋"/>
          <w:bCs/>
          <w:sz w:val="30"/>
          <w:szCs w:val="30"/>
        </w:rPr>
        <w:t>评标委员会对每个投标人的评分明细以及得分汇总表情况在中标公告中公布。</w:t>
      </w:r>
    </w:p>
    <w:p>
      <w:pPr>
        <w:spacing w:before="120" w:beforeLines="50" w:after="120" w:afterLines="50" w:line="460" w:lineRule="exact"/>
        <w:rPr>
          <w:rFonts w:ascii="仿宋" w:hAnsi="仿宋" w:eastAsiaTheme="minorEastAsia"/>
          <w:bCs/>
          <w:sz w:val="30"/>
          <w:szCs w:val="30"/>
        </w:rPr>
      </w:pPr>
    </w:p>
    <w:p>
      <w:pPr>
        <w:spacing w:before="120" w:beforeLines="50" w:after="120" w:afterLines="50" w:line="320" w:lineRule="exact"/>
        <w:rPr>
          <w:rFonts w:ascii="仿宋" w:hAnsi="仿宋" w:eastAsia="仿宋_GB2312"/>
          <w:b/>
          <w:sz w:val="30"/>
          <w:szCs w:val="30"/>
        </w:rPr>
      </w:pPr>
      <w:r>
        <w:rPr>
          <w:rFonts w:hint="eastAsia" w:ascii="仿宋" w:hAnsi="仿宋" w:eastAsia="仿宋_GB2312"/>
          <w:bCs/>
          <w:kern w:val="0"/>
          <w:sz w:val="30"/>
          <w:szCs w:val="30"/>
        </w:rPr>
        <w:br w:type="page"/>
      </w:r>
      <w:r>
        <w:rPr>
          <w:rFonts w:hint="eastAsia" w:ascii="仿宋" w:hAnsi="仿宋" w:eastAsia="仿宋_GB2312"/>
          <w:b/>
          <w:sz w:val="32"/>
          <w:szCs w:val="32"/>
        </w:rPr>
        <w:t>三、评标内容及标</w:t>
      </w:r>
      <w:r>
        <w:rPr>
          <w:rFonts w:hint="eastAsia" w:ascii="仿宋" w:hAnsi="仿宋" w:eastAsia="仿宋_GB2312"/>
          <w:b/>
          <w:sz w:val="30"/>
          <w:szCs w:val="30"/>
        </w:rPr>
        <w:t>准</w:t>
      </w:r>
      <w:bookmarkStart w:id="21" w:name="_Toc496796638"/>
    </w:p>
    <w:tbl>
      <w:tblPr>
        <w:tblStyle w:val="62"/>
        <w:tblW w:w="8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916"/>
        <w:gridCol w:w="562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评分类型</w:t>
            </w:r>
          </w:p>
        </w:tc>
        <w:tc>
          <w:tcPr>
            <w:tcW w:w="6541" w:type="dxa"/>
            <w:gridSpan w:val="2"/>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评分标准</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81" w:type="dxa"/>
            <w:vMerge w:val="restart"/>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报价</w:t>
            </w:r>
          </w:p>
        </w:tc>
        <w:tc>
          <w:tcPr>
            <w:tcW w:w="6541" w:type="dxa"/>
            <w:gridSpan w:val="2"/>
            <w:vMerge w:val="restart"/>
          </w:tcPr>
          <w:p>
            <w:pPr>
              <w:adjustRightInd w:val="0"/>
              <w:snapToGrid w:val="0"/>
              <w:textAlignment w:val="baseline"/>
              <w:rPr>
                <w:rFonts w:ascii="仿宋" w:hAnsi="仿宋" w:eastAsia="仿宋" w:cs="仿宋"/>
                <w:b/>
                <w:sz w:val="28"/>
                <w:szCs w:val="28"/>
                <w:highlight w:val="none"/>
              </w:rPr>
            </w:pPr>
            <w:r>
              <w:rPr>
                <w:rFonts w:hint="eastAsia" w:ascii="仿宋" w:hAnsi="仿宋" w:eastAsia="仿宋" w:cs="仿宋"/>
                <w:b/>
                <w:sz w:val="28"/>
                <w:szCs w:val="28"/>
                <w:highlight w:val="none"/>
              </w:rPr>
              <w:t>标项一</w:t>
            </w: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rPr>
              <w:t>二：</w:t>
            </w:r>
          </w:p>
          <w:p>
            <w:pPr>
              <w:adjustRightInd w:val="0"/>
              <w:snapToGrid w:val="0"/>
              <w:textAlignment w:val="baseline"/>
              <w:rPr>
                <w:rFonts w:ascii="仿宋" w:hAnsi="仿宋" w:eastAsia="仿宋" w:cs="仿宋"/>
                <w:b/>
                <w:sz w:val="28"/>
                <w:szCs w:val="28"/>
                <w:highlight w:val="none"/>
              </w:rPr>
            </w:pPr>
            <w:r>
              <w:rPr>
                <w:rFonts w:hint="eastAsia" w:ascii="仿宋" w:hAnsi="仿宋" w:eastAsia="仿宋" w:cs="仿宋"/>
                <w:b/>
                <w:sz w:val="28"/>
                <w:szCs w:val="28"/>
                <w:highlight w:val="none"/>
              </w:rPr>
              <w:t>满足招标文件要求且投标价格最低的投标单价汇总为评标基准价，其得分为满分；其他投标人的投标单价汇总得分＝（评标基准价/投标报价）×35；</w:t>
            </w:r>
          </w:p>
          <w:p>
            <w:pPr>
              <w:spacing w:before="120" w:beforeLines="50" w:after="120" w:afterLines="50" w:line="340" w:lineRule="exact"/>
              <w:rPr>
                <w:rFonts w:hint="eastAsia" w:ascii="仿宋_GB2312" w:hAnsi="宋体" w:eastAsia="仿宋_GB2312"/>
                <w:b/>
                <w:sz w:val="28"/>
                <w:szCs w:val="28"/>
                <w:highlight w:val="none"/>
                <w:vertAlign w:val="baseline"/>
                <w:lang w:eastAsia="zh-CN"/>
              </w:rPr>
            </w:pPr>
            <w:r>
              <w:rPr>
                <w:rFonts w:hint="eastAsia" w:ascii="仿宋" w:hAnsi="仿宋" w:eastAsia="仿宋" w:cs="仿宋"/>
                <w:b/>
                <w:sz w:val="28"/>
                <w:szCs w:val="28"/>
                <w:highlight w:val="none"/>
              </w:rPr>
              <w:t>注：投标单价汇总（元）等于各分项产品单价（元）的总和。</w:t>
            </w:r>
          </w:p>
        </w:tc>
        <w:tc>
          <w:tcPr>
            <w:tcW w:w="930" w:type="dxa"/>
            <w:vMerge w:val="restart"/>
            <w:vAlign w:val="center"/>
          </w:tcPr>
          <w:p>
            <w:pPr>
              <w:spacing w:before="120" w:beforeLines="50" w:after="120" w:afterLines="50" w:line="340" w:lineRule="exact"/>
              <w:jc w:val="center"/>
              <w:rPr>
                <w:rFonts w:hint="default" w:ascii="仿宋_GB2312" w:hAnsi="宋体" w:eastAsia="仿宋_GB2312"/>
                <w:b/>
                <w:sz w:val="28"/>
                <w:szCs w:val="28"/>
                <w:vertAlign w:val="baseline"/>
                <w:lang w:val="en-US" w:eastAsia="zh-CN"/>
              </w:rPr>
            </w:pPr>
            <w:r>
              <w:rPr>
                <w:rFonts w:hint="eastAsia" w:ascii="仿宋_GB2312" w:hAnsi="宋体" w:eastAsia="仿宋_GB2312"/>
                <w:b/>
                <w:sz w:val="28"/>
                <w:szCs w:val="28"/>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vMerge w:val="continue"/>
          </w:tcPr>
          <w:p>
            <w:pPr>
              <w:spacing w:before="120" w:beforeLines="50" w:after="120" w:afterLines="50" w:line="340" w:lineRule="exact"/>
              <w:rPr>
                <w:rFonts w:hint="eastAsia" w:ascii="仿宋_GB2312" w:hAnsi="宋体" w:eastAsia="仿宋_GB2312"/>
                <w:b/>
                <w:sz w:val="28"/>
                <w:szCs w:val="28"/>
                <w:vertAlign w:val="baseline"/>
                <w:lang w:eastAsia="zh-CN"/>
              </w:rPr>
            </w:pPr>
          </w:p>
        </w:tc>
        <w:tc>
          <w:tcPr>
            <w:tcW w:w="930"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vMerge w:val="continue"/>
          </w:tcPr>
          <w:p>
            <w:pPr>
              <w:spacing w:before="120" w:beforeLines="50" w:after="120" w:afterLines="50" w:line="340" w:lineRule="exact"/>
              <w:rPr>
                <w:rFonts w:hint="eastAsia" w:ascii="仿宋_GB2312" w:hAnsi="宋体" w:eastAsia="仿宋_GB2312"/>
                <w:b/>
                <w:sz w:val="28"/>
                <w:szCs w:val="28"/>
                <w:vertAlign w:val="baseline"/>
                <w:lang w:eastAsia="zh-CN"/>
              </w:rPr>
            </w:pPr>
          </w:p>
        </w:tc>
        <w:tc>
          <w:tcPr>
            <w:tcW w:w="930"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vMerge w:val="continue"/>
          </w:tcPr>
          <w:p>
            <w:pPr>
              <w:spacing w:before="120" w:beforeLines="50" w:after="120" w:afterLines="50" w:line="340" w:lineRule="exact"/>
              <w:rPr>
                <w:rFonts w:hint="eastAsia" w:ascii="仿宋_GB2312" w:hAnsi="宋体" w:eastAsia="仿宋_GB2312"/>
                <w:b/>
                <w:sz w:val="28"/>
                <w:szCs w:val="28"/>
                <w:vertAlign w:val="baseline"/>
                <w:lang w:eastAsia="zh-CN"/>
              </w:rPr>
            </w:pPr>
          </w:p>
        </w:tc>
        <w:tc>
          <w:tcPr>
            <w:tcW w:w="930"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vMerge w:val="continue"/>
          </w:tcPr>
          <w:p>
            <w:pPr>
              <w:spacing w:before="120" w:beforeLines="50" w:after="120" w:afterLines="50" w:line="340" w:lineRule="exact"/>
              <w:rPr>
                <w:rFonts w:hint="eastAsia" w:ascii="仿宋_GB2312" w:hAnsi="宋体" w:eastAsia="仿宋_GB2312"/>
                <w:b/>
                <w:sz w:val="28"/>
                <w:szCs w:val="28"/>
                <w:vertAlign w:val="baseline"/>
                <w:lang w:eastAsia="zh-CN"/>
              </w:rPr>
            </w:pPr>
          </w:p>
        </w:tc>
        <w:tc>
          <w:tcPr>
            <w:tcW w:w="930"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restart"/>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技术</w:t>
            </w:r>
          </w:p>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投标人完全响应采购需求的得10分，每有一小项负偏离的扣2分，扣完为止。</w:t>
            </w:r>
          </w:p>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（投标人提供响应偏离表，若无偏离则填写无偏离，凡有偏离的请如实填写）</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916" w:type="dxa"/>
            <w:vMerge w:val="restart"/>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质量监测</w:t>
            </w:r>
          </w:p>
        </w:tc>
        <w:tc>
          <w:tcPr>
            <w:tcW w:w="5625" w:type="dxa"/>
            <w:vAlign w:val="top"/>
          </w:tcPr>
          <w:p>
            <w:pPr>
              <w:spacing w:before="120" w:beforeLines="50" w:after="120" w:afterLines="50" w:line="340" w:lineRule="exact"/>
              <w:rPr>
                <w:rFonts w:hint="eastAsia" w:ascii="仿宋_GB2312" w:hAnsi="宋体" w:eastAsia="仿宋_GB2312" w:cs="Times New Roman"/>
                <w:b/>
                <w:kern w:val="2"/>
                <w:sz w:val="28"/>
                <w:szCs w:val="28"/>
                <w:vertAlign w:val="baseline"/>
                <w:lang w:val="en-US" w:eastAsia="zh-CN" w:bidi="ar-SA"/>
              </w:rPr>
            </w:pPr>
            <w:r>
              <w:rPr>
                <w:rFonts w:hint="eastAsia" w:ascii="仿宋_GB2312" w:hAnsi="宋体" w:eastAsia="仿宋_GB2312"/>
                <w:b/>
                <w:sz w:val="28"/>
                <w:szCs w:val="28"/>
                <w:vertAlign w:val="baseline"/>
                <w:lang w:eastAsia="zh-CN"/>
              </w:rPr>
              <w:t>投标人建立完善的质量管理制度的，得1分；具有每日供应的货品的质量控制方案，并提供各标项相关产品的检验监测报告，如兴奋剂检测报告等的，得2分；</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916" w:type="dxa"/>
            <w:vMerge w:val="continue"/>
          </w:tcPr>
          <w:p>
            <w:pPr>
              <w:spacing w:before="120" w:beforeLines="50" w:after="120" w:afterLines="50" w:line="340" w:lineRule="exact"/>
              <w:rPr>
                <w:rFonts w:hint="eastAsia" w:ascii="仿宋_GB2312" w:hAnsi="宋体" w:eastAsia="仿宋_GB2312"/>
                <w:b/>
                <w:sz w:val="28"/>
                <w:szCs w:val="28"/>
                <w:highlight w:val="none"/>
                <w:vertAlign w:val="baseline"/>
                <w:lang w:eastAsia="zh-CN"/>
              </w:rPr>
            </w:pPr>
          </w:p>
        </w:tc>
        <w:tc>
          <w:tcPr>
            <w:tcW w:w="5625" w:type="dxa"/>
            <w:vAlign w:val="top"/>
          </w:tcPr>
          <w:p>
            <w:pPr>
              <w:spacing w:before="120" w:beforeLines="50" w:after="120" w:afterLines="50" w:line="340" w:lineRule="exact"/>
              <w:rPr>
                <w:rFonts w:hint="eastAsia" w:ascii="仿宋_GB2312" w:hAnsi="宋体" w:eastAsia="仿宋_GB2312" w:cs="Times New Roman"/>
                <w:b/>
                <w:kern w:val="2"/>
                <w:sz w:val="28"/>
                <w:szCs w:val="28"/>
                <w:highlight w:val="none"/>
                <w:vertAlign w:val="baseline"/>
                <w:lang w:val="en-US" w:eastAsia="zh-CN" w:bidi="ar-SA"/>
              </w:rPr>
            </w:pPr>
            <w:r>
              <w:rPr>
                <w:rFonts w:hint="eastAsia" w:ascii="仿宋_GB2312" w:hAnsi="宋体" w:eastAsia="仿宋_GB2312"/>
                <w:b/>
                <w:sz w:val="28"/>
                <w:szCs w:val="28"/>
                <w:highlight w:val="none"/>
                <w:vertAlign w:val="baseline"/>
                <w:lang w:eastAsia="zh-CN"/>
              </w:rPr>
              <w:t>投标人自有检测设备情况：请投标人根据各标项特点提供相关检测设备，如农药残留速测仪、金标综合检测仪、食品安全快检仪、肉类水份检测仪、金属探测仪等，要求提供设备照片及设备发票等由专家综合打分。</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916" w:type="dxa"/>
            <w:vMerge w:val="continue"/>
          </w:tcPr>
          <w:p>
            <w:pPr>
              <w:spacing w:before="120" w:beforeLines="50" w:after="120" w:afterLines="50" w:line="340" w:lineRule="exact"/>
              <w:rPr>
                <w:rFonts w:hint="eastAsia" w:ascii="仿宋_GB2312" w:hAnsi="宋体" w:eastAsia="仿宋_GB2312"/>
                <w:b/>
                <w:sz w:val="28"/>
                <w:szCs w:val="28"/>
                <w:vertAlign w:val="baseline"/>
                <w:lang w:eastAsia="zh-CN"/>
              </w:rPr>
            </w:pPr>
          </w:p>
        </w:tc>
        <w:tc>
          <w:tcPr>
            <w:tcW w:w="5625" w:type="dxa"/>
            <w:vAlign w:val="top"/>
          </w:tcPr>
          <w:p>
            <w:pPr>
              <w:spacing w:before="120" w:beforeLines="50" w:after="120" w:afterLines="50" w:line="340" w:lineRule="exact"/>
              <w:rPr>
                <w:rFonts w:hint="eastAsia" w:ascii="仿宋_GB2312" w:hAnsi="宋体" w:eastAsia="仿宋_GB2312" w:cs="Times New Roman"/>
                <w:b/>
                <w:kern w:val="2"/>
                <w:sz w:val="28"/>
                <w:szCs w:val="28"/>
                <w:vertAlign w:val="baseline"/>
                <w:lang w:val="en-US" w:eastAsia="zh-CN" w:bidi="ar-SA"/>
              </w:rPr>
            </w:pPr>
            <w:r>
              <w:rPr>
                <w:rFonts w:hint="eastAsia" w:ascii="仿宋_GB2312" w:hAnsi="宋体" w:eastAsia="仿宋_GB2312"/>
                <w:b/>
                <w:sz w:val="28"/>
                <w:szCs w:val="28"/>
                <w:vertAlign w:val="baseline"/>
                <w:lang w:eastAsia="zh-CN"/>
              </w:rPr>
              <w:t>投标人有专职品管人员对每日供应的货品进行品控的，得3分，否则不得分。</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投标人自有或租赁仓储情况，由专家综合打分。（注：投标文件中须提供房产权证复印件或租赁合同复印件，否则不得分）。</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投标人投保的第三方机构投食品安全责任险情况，由专家综合打分。</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承诺建立本项目管理档案和食品安全管理台账的，得3分，否则不得分，提供承诺函，格式自拟。</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承诺配送过程能够按照采购人要求，按时提供所需货品的，得3分，否则不得分，提供承诺函，格式自拟。</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承诺能够配合采购人完成验收和双方确认工作的，得3分，否则不得分，提供承诺函，格式自拟。</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针对突发事件，如发现货品质量问题、出现食品安全事故、采购人临时增加采购量、供应商因不可抗力无法按时送货等，提出针对性的应急预案及专项售后服务方案。</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投标人具有招标文件要求以外实质性、可行性的优惠方案和承诺的，由专家综合打分。</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restart"/>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商务资信</w:t>
            </w:r>
          </w:p>
        </w:tc>
        <w:tc>
          <w:tcPr>
            <w:tcW w:w="65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投标人整体经营状况、技术力量及提供的证明材料等情况，由专家综合评分。</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tcPr>
          <w:p>
            <w:pPr>
              <w:spacing w:before="120" w:beforeLines="50" w:after="120" w:afterLines="50" w:line="340" w:lineRule="exact"/>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eastAsia="zh-CN"/>
              </w:rPr>
              <w:t>投标人具有有效的质量管理体系认证、环境管理体系认证证书、职业健康安全管理体系认证证书、食品安全管理体系认证证书的，每个得</w:t>
            </w:r>
            <w:r>
              <w:rPr>
                <w:rFonts w:hint="eastAsia" w:ascii="仿宋_GB2312" w:hAnsi="宋体" w:eastAsia="仿宋_GB2312"/>
                <w:b/>
                <w:sz w:val="28"/>
                <w:szCs w:val="28"/>
                <w:highlight w:val="none"/>
                <w:vertAlign w:val="baseline"/>
                <w:lang w:val="en-US" w:eastAsia="zh-CN"/>
              </w:rPr>
              <w:t>1</w:t>
            </w:r>
            <w:r>
              <w:rPr>
                <w:rFonts w:hint="eastAsia" w:ascii="仿宋_GB2312" w:hAnsi="宋体" w:eastAsia="仿宋_GB2312"/>
                <w:b/>
                <w:sz w:val="28"/>
                <w:szCs w:val="28"/>
                <w:highlight w:val="none"/>
                <w:vertAlign w:val="baseline"/>
                <w:lang w:eastAsia="zh-CN"/>
              </w:rPr>
              <w:t>分。 证明材料：认证证书复印件加盖公章。</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tcPr>
          <w:p>
            <w:pPr>
              <w:spacing w:before="120" w:beforeLines="50" w:after="120" w:afterLines="50" w:line="340" w:lineRule="exact"/>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eastAsia="zh-CN"/>
              </w:rPr>
              <w:t>投标人根据各标项特点具有农产品或合作农产品生产基地、给养物资预储基地、</w:t>
            </w:r>
            <w:r>
              <w:rPr>
                <w:rFonts w:hint="eastAsia" w:ascii="仿宋_GB2312" w:hAnsi="宋体" w:eastAsia="仿宋_GB2312"/>
                <w:b/>
                <w:sz w:val="28"/>
                <w:szCs w:val="28"/>
                <w:highlight w:val="none"/>
                <w:vertAlign w:val="baseline"/>
                <w:lang w:val="en-US" w:eastAsia="zh-CN"/>
              </w:rPr>
              <w:t>能提供蔬菜类水产类有机产品证书</w:t>
            </w:r>
            <w:r>
              <w:rPr>
                <w:rFonts w:hint="eastAsia" w:ascii="仿宋_GB2312" w:hAnsi="宋体" w:eastAsia="仿宋_GB2312"/>
                <w:b/>
                <w:sz w:val="28"/>
                <w:szCs w:val="28"/>
                <w:highlight w:val="none"/>
                <w:vertAlign w:val="baseline"/>
                <w:lang w:eastAsia="zh-CN"/>
              </w:rPr>
              <w:t>等进行</w:t>
            </w:r>
            <w:r>
              <w:rPr>
                <w:rFonts w:hint="eastAsia" w:ascii="仿宋_GB2312" w:hAnsi="宋体" w:eastAsia="仿宋_GB2312"/>
                <w:b/>
                <w:sz w:val="28"/>
                <w:szCs w:val="28"/>
                <w:highlight w:val="none"/>
                <w:vertAlign w:val="baseline"/>
                <w:lang w:val="en-US" w:eastAsia="zh-CN"/>
              </w:rPr>
              <w:t>综合</w:t>
            </w:r>
            <w:r>
              <w:rPr>
                <w:rFonts w:hint="eastAsia" w:ascii="仿宋_GB2312" w:hAnsi="宋体" w:eastAsia="仿宋_GB2312"/>
                <w:b/>
                <w:sz w:val="28"/>
                <w:szCs w:val="28"/>
                <w:highlight w:val="none"/>
                <w:vertAlign w:val="baseline"/>
                <w:lang w:eastAsia="zh-CN"/>
              </w:rPr>
              <w:t>打分（投标人应提供证明材料）。</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投标人建立完善的企业管理制度、卫生管理制度、岗位职责、质量考核办法的，由专家综合打分。</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tcPr>
          <w:p>
            <w:pPr>
              <w:spacing w:before="120" w:beforeLines="50" w:after="120" w:afterLines="50" w:line="340" w:lineRule="exact"/>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eastAsia="zh-CN"/>
              </w:rPr>
              <w:t>投标人具备的配送能力：</w:t>
            </w:r>
          </w:p>
          <w:p>
            <w:pPr>
              <w:spacing w:before="120" w:beforeLines="50" w:after="120" w:afterLines="50" w:line="340" w:lineRule="exact"/>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eastAsia="zh-CN"/>
              </w:rPr>
              <w:t>针对浙江体育职业技术学院物资采购项目，投标人能提供自有、长期租赁（一年以上）厢式车辆达到五辆的得3分；自有冷藏厢式车辆达2辆的得2分，其他情况不得分。（自有车辆提供行驶证、有效期内的机动车登记证、车辆头尾照片复印件，三者缺一不可；长期租赁车辆提供合同复印件。证明材料原件备查）。</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5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2019年1月1日以来具有类似食堂供货成功案例：具有类似项目（按标项类别）的成功案例，每有1个得1分，最高3分；（提供合同及年度周期内的业务往来发票或用户单位提供的相关证明复印件，且证明文件的盖章和合同一致，两者缺一不可。上述证明材料原件备查）。</w:t>
            </w:r>
          </w:p>
        </w:tc>
        <w:tc>
          <w:tcPr>
            <w:tcW w:w="93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r>
    </w:tbl>
    <w:p>
      <w:pPr>
        <w:spacing w:before="120" w:beforeLines="50" w:after="120" w:afterLines="50" w:line="340" w:lineRule="exact"/>
        <w:rPr>
          <w:rFonts w:hint="eastAsia" w:ascii="仿宋_GB2312" w:hAnsi="宋体" w:eastAsia="仿宋_GB2312"/>
          <w:b/>
          <w:sz w:val="32"/>
          <w:szCs w:val="32"/>
          <w:lang w:eastAsia="zh-CN"/>
        </w:rPr>
      </w:pPr>
    </w:p>
    <w:p>
      <w:pPr>
        <w:keepNext w:val="0"/>
        <w:keepLines w:val="0"/>
        <w:pageBreakBefore w:val="0"/>
        <w:widowControl w:val="0"/>
        <w:kinsoku/>
        <w:wordWrap/>
        <w:overflowPunct/>
        <w:topLinePunct w:val="0"/>
        <w:autoSpaceDE/>
        <w:autoSpaceDN/>
        <w:bidi w:val="0"/>
        <w:adjustRightInd/>
        <w:snapToGrid/>
        <w:spacing w:after="240" w:afterLines="100" w:line="360" w:lineRule="auto"/>
        <w:jc w:val="center"/>
        <w:textAlignment w:val="auto"/>
        <w:outlineLvl w:val="0"/>
        <w:rPr>
          <w:rFonts w:hAnsi="宋体"/>
          <w:b/>
          <w:sz w:val="36"/>
          <w:szCs w:val="36"/>
        </w:rPr>
      </w:pPr>
      <w:r>
        <w:rPr>
          <w:rFonts w:hint="eastAsia" w:hAnsi="宋体"/>
          <w:b/>
          <w:sz w:val="36"/>
          <w:szCs w:val="36"/>
        </w:rPr>
        <w:t>第四章招标需求</w:t>
      </w:r>
      <w:bookmarkEnd w:id="21"/>
    </w:p>
    <w:p>
      <w:pPr>
        <w:snapToGrid w:val="0"/>
        <w:spacing w:before="120" w:beforeLines="50" w:after="120" w:afterLines="50"/>
        <w:rPr>
          <w:rFonts w:ascii="宋体" w:hAnsi="宋体" w:eastAsiaTheme="minorEastAsia"/>
          <w:b/>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pStyle w:val="55"/>
        <w:shd w:val="clear" w:color="auto" w:fill="FDFAF5"/>
        <w:spacing w:before="0" w:beforeAutospacing="0" w:after="0" w:afterAutospacing="0" w:line="520" w:lineRule="atLeast"/>
        <w:ind w:firstLine="562" w:firstLineChars="200"/>
        <w:rPr>
          <w:rFonts w:ascii="仿宋" w:hAnsi="仿宋" w:eastAsia="仿宋" w:cs="Times New Roman"/>
          <w:b/>
          <w:sz w:val="28"/>
          <w:szCs w:val="28"/>
        </w:rPr>
      </w:pPr>
      <w:r>
        <w:rPr>
          <w:rFonts w:hint="eastAsia" w:ascii="仿宋" w:hAnsi="仿宋" w:eastAsia="仿宋" w:cs="Times New Roman"/>
          <w:b/>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1"/>
        <w:spacing w:before="120" w:after="120" w:line="360" w:lineRule="auto"/>
        <w:rPr>
          <w:rFonts w:ascii="仿宋" w:hAnsi="仿宋" w:eastAsia="仿宋" w:cs="Arial"/>
          <w:b/>
          <w:sz w:val="28"/>
          <w:szCs w:val="28"/>
        </w:rPr>
      </w:pPr>
      <w:bookmarkStart w:id="22" w:name="_Toc496796639"/>
    </w:p>
    <w:p>
      <w:pPr>
        <w:snapToGrid w:val="0"/>
        <w:spacing w:line="360" w:lineRule="auto"/>
        <w:outlineLvl w:val="1"/>
        <w:rPr>
          <w:rFonts w:hint="eastAsia" w:hAnsi="宋体"/>
          <w:b/>
          <w:sz w:val="36"/>
          <w:szCs w:val="36"/>
          <w:lang w:eastAsia="zh-CN"/>
        </w:rPr>
      </w:pPr>
      <w:bookmarkStart w:id="23" w:name="PO_416_PM050"/>
      <w:r>
        <w:rPr>
          <w:rFonts w:hint="eastAsia" w:hAnsi="宋体"/>
          <w:b/>
          <w:sz w:val="36"/>
          <w:szCs w:val="36"/>
          <w:lang w:eastAsia="zh-CN"/>
        </w:rPr>
        <w:t xml:space="preserve"> </w:t>
      </w:r>
      <w:bookmarkEnd w:id="23"/>
    </w:p>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rPr>
        <w:t>标项</w:t>
      </w:r>
      <w:r>
        <w:rPr>
          <w:rFonts w:hint="eastAsia" w:ascii="仿宋" w:hAnsi="仿宋" w:eastAsia="仿宋" w:cs="仿宋"/>
          <w:b/>
          <w:bCs/>
          <w:sz w:val="28"/>
          <w:szCs w:val="28"/>
          <w:lang w:val="en-US" w:eastAsia="zh-CN"/>
        </w:rPr>
        <w:t>一</w:t>
      </w:r>
    </w:p>
    <w:p>
      <w:pPr>
        <w:ind w:firstLine="482" w:firstLineChars="200"/>
        <w:rPr>
          <w:rFonts w:ascii="仿宋" w:hAnsi="仿宋" w:eastAsia="仿宋" w:cs="仿宋"/>
          <w:b/>
          <w:bCs/>
          <w:sz w:val="24"/>
          <w:szCs w:val="24"/>
        </w:rPr>
      </w:pPr>
      <w:r>
        <w:rPr>
          <w:rFonts w:hint="eastAsia" w:ascii="仿宋" w:hAnsi="仿宋" w:eastAsia="仿宋" w:cs="仿宋"/>
          <w:b/>
          <w:bCs/>
          <w:sz w:val="24"/>
          <w:szCs w:val="24"/>
        </w:rPr>
        <w:t>（一）项目概况</w:t>
      </w:r>
    </w:p>
    <w:tbl>
      <w:tblPr>
        <w:tblStyle w:val="61"/>
        <w:tblpPr w:leftFromText="180" w:rightFromText="180" w:vertAnchor="text" w:horzAnchor="page" w:tblpX="1769" w:tblpY="202"/>
        <w:tblOverlap w:val="never"/>
        <w:tblW w:w="8637" w:type="dxa"/>
        <w:tblInd w:w="0" w:type="dxa"/>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817"/>
        <w:gridCol w:w="2574"/>
        <w:gridCol w:w="682"/>
        <w:gridCol w:w="640"/>
        <w:gridCol w:w="2114"/>
        <w:gridCol w:w="1810"/>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340" w:hRule="atLeast"/>
        </w:trPr>
        <w:tc>
          <w:tcPr>
            <w:tcW w:w="817" w:type="dxa"/>
            <w:tcBorders>
              <w:left w:val="single" w:color="auto" w:sz="4" w:space="0"/>
              <w:right w:val="single" w:color="auto" w:sz="4" w:space="0"/>
            </w:tcBorders>
            <w:noWrap w:val="0"/>
            <w:vAlign w:val="center"/>
          </w:tcPr>
          <w:p>
            <w:pPr>
              <w:jc w:val="center"/>
              <w:rPr>
                <w:rFonts w:ascii="仿宋" w:hAnsi="仿宋" w:eastAsia="仿宋" w:cs="仿宋"/>
                <w:b/>
                <w:bCs/>
                <w:sz w:val="24"/>
                <w:szCs w:val="24"/>
              </w:rPr>
            </w:pPr>
            <w:r>
              <w:rPr>
                <w:rFonts w:hint="eastAsia" w:ascii="仿宋" w:hAnsi="仿宋" w:eastAsia="仿宋" w:cs="仿宋"/>
                <w:b/>
                <w:bCs/>
                <w:sz w:val="24"/>
                <w:szCs w:val="24"/>
              </w:rPr>
              <w:t>标项</w:t>
            </w:r>
          </w:p>
        </w:tc>
        <w:tc>
          <w:tcPr>
            <w:tcW w:w="2574" w:type="dxa"/>
            <w:tcBorders>
              <w:left w:val="single" w:color="auto" w:sz="4" w:space="0"/>
              <w:right w:val="single" w:color="000000" w:sz="4" w:space="0"/>
            </w:tcBorders>
            <w:noWrap w:val="0"/>
            <w:vAlign w:val="center"/>
          </w:tcPr>
          <w:p>
            <w:pPr>
              <w:jc w:val="center"/>
              <w:rPr>
                <w:rFonts w:ascii="仿宋" w:hAnsi="仿宋" w:eastAsia="仿宋" w:cs="仿宋"/>
                <w:b/>
                <w:bCs/>
                <w:sz w:val="24"/>
                <w:szCs w:val="24"/>
              </w:rPr>
            </w:pPr>
            <w:r>
              <w:rPr>
                <w:rFonts w:hint="eastAsia" w:ascii="仿宋" w:hAnsi="仿宋" w:eastAsia="仿宋" w:cs="仿宋"/>
                <w:b/>
                <w:bCs/>
                <w:sz w:val="24"/>
                <w:szCs w:val="24"/>
              </w:rPr>
              <w:t>货物名称</w:t>
            </w:r>
          </w:p>
        </w:tc>
        <w:tc>
          <w:tcPr>
            <w:tcW w:w="682" w:type="dxa"/>
            <w:tcBorders>
              <w:left w:val="single" w:color="000000" w:sz="4" w:space="0"/>
              <w:right w:val="single" w:color="000000" w:sz="4" w:space="0"/>
            </w:tcBorders>
            <w:noWrap w:val="0"/>
            <w:vAlign w:val="center"/>
          </w:tcPr>
          <w:p>
            <w:pPr>
              <w:jc w:val="center"/>
              <w:rPr>
                <w:rFonts w:ascii="仿宋" w:hAnsi="仿宋" w:eastAsia="仿宋" w:cs="仿宋"/>
                <w:b/>
                <w:bCs/>
                <w:sz w:val="24"/>
                <w:szCs w:val="24"/>
              </w:rPr>
            </w:pPr>
            <w:r>
              <w:rPr>
                <w:rFonts w:hint="eastAsia" w:ascii="仿宋" w:hAnsi="仿宋" w:eastAsia="仿宋" w:cs="仿宋"/>
                <w:b/>
                <w:bCs/>
                <w:sz w:val="24"/>
                <w:szCs w:val="24"/>
              </w:rPr>
              <w:t>数量</w:t>
            </w:r>
          </w:p>
        </w:tc>
        <w:tc>
          <w:tcPr>
            <w:tcW w:w="640" w:type="dxa"/>
            <w:tcBorders>
              <w:left w:val="single" w:color="000000" w:sz="4" w:space="0"/>
              <w:right w:val="single" w:color="000000" w:sz="4" w:space="0"/>
            </w:tcBorders>
            <w:noWrap w:val="0"/>
            <w:vAlign w:val="center"/>
          </w:tcPr>
          <w:p>
            <w:pPr>
              <w:jc w:val="center"/>
              <w:rPr>
                <w:rFonts w:ascii="仿宋" w:hAnsi="仿宋" w:eastAsia="仿宋" w:cs="仿宋"/>
                <w:b/>
                <w:bCs/>
                <w:sz w:val="24"/>
                <w:szCs w:val="24"/>
              </w:rPr>
            </w:pPr>
            <w:r>
              <w:rPr>
                <w:rFonts w:hint="eastAsia" w:ascii="仿宋" w:hAnsi="仿宋" w:eastAsia="仿宋" w:cs="仿宋"/>
                <w:b/>
                <w:bCs/>
                <w:sz w:val="24"/>
                <w:szCs w:val="24"/>
              </w:rPr>
              <w:t>单位</w:t>
            </w:r>
          </w:p>
        </w:tc>
        <w:tc>
          <w:tcPr>
            <w:tcW w:w="2114" w:type="dxa"/>
            <w:tcBorders>
              <w:left w:val="single" w:color="000000" w:sz="4" w:space="0"/>
              <w:right w:val="single" w:color="000000" w:sz="4" w:space="0"/>
            </w:tcBorders>
            <w:noWrap w:val="0"/>
            <w:vAlign w:val="center"/>
          </w:tcPr>
          <w:p>
            <w:pPr>
              <w:jc w:val="center"/>
              <w:rPr>
                <w:rFonts w:ascii="仿宋" w:hAnsi="仿宋" w:eastAsia="仿宋" w:cs="仿宋"/>
                <w:b/>
                <w:bCs/>
                <w:sz w:val="24"/>
                <w:szCs w:val="24"/>
              </w:rPr>
            </w:pPr>
            <w:r>
              <w:rPr>
                <w:rFonts w:hint="eastAsia" w:ascii="仿宋" w:hAnsi="仿宋" w:eastAsia="仿宋" w:cs="仿宋"/>
                <w:b/>
                <w:bCs/>
                <w:sz w:val="24"/>
                <w:szCs w:val="24"/>
              </w:rPr>
              <w:t>简要规格描述</w:t>
            </w:r>
          </w:p>
          <w:p>
            <w:pPr>
              <w:jc w:val="center"/>
              <w:rPr>
                <w:rFonts w:ascii="仿宋" w:hAnsi="仿宋" w:eastAsia="仿宋" w:cs="仿宋"/>
                <w:b/>
                <w:bCs/>
                <w:sz w:val="24"/>
                <w:szCs w:val="24"/>
              </w:rPr>
            </w:pPr>
            <w:r>
              <w:rPr>
                <w:rFonts w:hint="eastAsia" w:ascii="仿宋" w:hAnsi="仿宋" w:eastAsia="仿宋" w:cs="仿宋"/>
                <w:b/>
                <w:bCs/>
                <w:sz w:val="24"/>
                <w:szCs w:val="24"/>
              </w:rPr>
              <w:t>或标项基本概况介绍</w:t>
            </w:r>
          </w:p>
        </w:tc>
        <w:tc>
          <w:tcPr>
            <w:tcW w:w="1810" w:type="dxa"/>
            <w:tcBorders>
              <w:left w:val="single" w:color="000000" w:sz="4" w:space="0"/>
              <w:right w:val="single" w:color="000000" w:sz="4" w:space="0"/>
            </w:tcBorders>
            <w:noWrap w:val="0"/>
            <w:vAlign w:val="center"/>
          </w:tcPr>
          <w:p>
            <w:pPr>
              <w:jc w:val="center"/>
              <w:rPr>
                <w:rFonts w:ascii="仿宋" w:hAnsi="仿宋" w:eastAsia="仿宋" w:cs="仿宋"/>
                <w:b/>
                <w:bCs/>
                <w:sz w:val="24"/>
                <w:szCs w:val="24"/>
              </w:rPr>
            </w:pPr>
            <w:r>
              <w:rPr>
                <w:rFonts w:hint="eastAsia" w:ascii="仿宋" w:hAnsi="仿宋" w:eastAsia="仿宋" w:cs="仿宋"/>
                <w:b/>
                <w:bCs/>
                <w:sz w:val="24"/>
                <w:szCs w:val="24"/>
              </w:rPr>
              <w:t>年预算金额</w:t>
            </w:r>
          </w:p>
          <w:p>
            <w:pPr>
              <w:jc w:val="center"/>
              <w:rPr>
                <w:rFonts w:ascii="仿宋" w:hAnsi="仿宋" w:eastAsia="仿宋" w:cs="仿宋"/>
                <w:b/>
                <w:bCs/>
                <w:sz w:val="24"/>
                <w:szCs w:val="24"/>
              </w:rPr>
            </w:pPr>
            <w:r>
              <w:rPr>
                <w:rFonts w:hint="eastAsia" w:ascii="仿宋" w:hAnsi="仿宋" w:eastAsia="仿宋" w:cs="仿宋"/>
                <w:b/>
                <w:bCs/>
                <w:sz w:val="24"/>
                <w:szCs w:val="24"/>
              </w:rPr>
              <w:t>(万元人民币)</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340" w:hRule="atLeast"/>
        </w:trPr>
        <w:tc>
          <w:tcPr>
            <w:tcW w:w="817" w:type="dxa"/>
            <w:tcBorders>
              <w:left w:val="single" w:color="auto" w:sz="4" w:space="0"/>
              <w:bottom w:val="single" w:color="000000"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一</w:t>
            </w:r>
          </w:p>
        </w:tc>
        <w:tc>
          <w:tcPr>
            <w:tcW w:w="2574" w:type="dxa"/>
            <w:tcBorders>
              <w:left w:val="single" w:color="auto" w:sz="4" w:space="0"/>
              <w:bottom w:val="single" w:color="000000" w:sz="4" w:space="0"/>
              <w:right w:val="single" w:color="000000" w:sz="4" w:space="0"/>
            </w:tcBorders>
            <w:noWrap w:val="0"/>
            <w:vAlign w:val="center"/>
          </w:tcPr>
          <w:p>
            <w:pPr>
              <w:jc w:val="center"/>
              <w:rPr>
                <w:rFonts w:ascii="仿宋" w:hAnsi="仿宋" w:eastAsia="仿宋" w:cs="仿宋"/>
                <w:sz w:val="24"/>
                <w:szCs w:val="24"/>
              </w:rPr>
            </w:pPr>
            <w:r>
              <w:rPr>
                <w:rFonts w:hint="eastAsia" w:ascii="仿宋" w:hAnsi="仿宋" w:eastAsia="仿宋" w:cs="仿宋"/>
                <w:sz w:val="24"/>
                <w:szCs w:val="24"/>
              </w:rPr>
              <w:t>猪肉、牛羊肉类</w:t>
            </w:r>
          </w:p>
        </w:tc>
        <w:tc>
          <w:tcPr>
            <w:tcW w:w="682" w:type="dxa"/>
            <w:tcBorders>
              <w:left w:val="single" w:color="000000" w:sz="4" w:space="0"/>
              <w:bottom w:val="single" w:color="000000" w:sz="4" w:space="0"/>
              <w:right w:val="single" w:color="000000" w:sz="4" w:space="0"/>
            </w:tcBorders>
            <w:noWrap w:val="0"/>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640" w:type="dxa"/>
            <w:tcBorders>
              <w:left w:val="single" w:color="000000" w:sz="4" w:space="0"/>
              <w:bottom w:val="single" w:color="000000" w:sz="4" w:space="0"/>
              <w:right w:val="single" w:color="000000" w:sz="4" w:space="0"/>
            </w:tcBorders>
            <w:noWrap w:val="0"/>
            <w:vAlign w:val="center"/>
          </w:tcPr>
          <w:p>
            <w:pPr>
              <w:jc w:val="center"/>
              <w:rPr>
                <w:rFonts w:ascii="仿宋" w:hAnsi="仿宋" w:eastAsia="仿宋" w:cs="仿宋"/>
                <w:sz w:val="24"/>
                <w:szCs w:val="24"/>
              </w:rPr>
            </w:pPr>
            <w:r>
              <w:rPr>
                <w:rFonts w:hint="eastAsia" w:ascii="仿宋" w:hAnsi="仿宋" w:eastAsia="仿宋" w:cs="仿宋"/>
                <w:sz w:val="24"/>
                <w:szCs w:val="24"/>
              </w:rPr>
              <w:t>批</w:t>
            </w:r>
          </w:p>
        </w:tc>
        <w:tc>
          <w:tcPr>
            <w:tcW w:w="2114" w:type="dxa"/>
            <w:tcBorders>
              <w:left w:val="single" w:color="000000" w:sz="4" w:space="0"/>
              <w:bottom w:val="single" w:color="000000" w:sz="4" w:space="0"/>
              <w:right w:val="single" w:color="000000" w:sz="4" w:space="0"/>
            </w:tcBorders>
            <w:noWrap w:val="0"/>
            <w:vAlign w:val="center"/>
          </w:tcPr>
          <w:p>
            <w:pPr>
              <w:jc w:val="center"/>
              <w:rPr>
                <w:rFonts w:ascii="仿宋" w:hAnsi="仿宋" w:eastAsia="仿宋" w:cs="仿宋"/>
                <w:sz w:val="24"/>
                <w:szCs w:val="24"/>
              </w:rPr>
            </w:pPr>
            <w:r>
              <w:rPr>
                <w:rFonts w:hint="eastAsia" w:ascii="仿宋" w:hAnsi="仿宋" w:eastAsia="仿宋" w:cs="仿宋"/>
                <w:sz w:val="24"/>
                <w:szCs w:val="24"/>
              </w:rPr>
              <w:t>详见采购需求</w:t>
            </w:r>
          </w:p>
        </w:tc>
        <w:tc>
          <w:tcPr>
            <w:tcW w:w="1810" w:type="dxa"/>
            <w:tcBorders>
              <w:left w:val="single" w:color="000000" w:sz="4" w:space="0"/>
              <w:bottom w:val="single" w:color="000000" w:sz="4" w:space="0"/>
              <w:right w:val="single" w:color="000000" w:sz="4" w:space="0"/>
            </w:tcBorders>
            <w:noWrap w:val="0"/>
            <w:vAlign w:val="center"/>
          </w:tcPr>
          <w:p>
            <w:pPr>
              <w:jc w:val="center"/>
              <w:rPr>
                <w:rFonts w:ascii="仿宋" w:hAnsi="仿宋" w:eastAsia="仿宋" w:cs="仿宋"/>
                <w:sz w:val="24"/>
                <w:szCs w:val="24"/>
              </w:rPr>
            </w:pPr>
            <w:r>
              <w:rPr>
                <w:rFonts w:hint="eastAsia" w:ascii="仿宋" w:hAnsi="仿宋" w:eastAsia="仿宋" w:cs="仿宋"/>
                <w:sz w:val="24"/>
                <w:szCs w:val="24"/>
              </w:rPr>
              <w:t>600</w:t>
            </w:r>
          </w:p>
        </w:tc>
      </w:tr>
    </w:tbl>
    <w:p>
      <w:pPr>
        <w:pStyle w:val="54"/>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3" w:firstLineChars="300"/>
        <w:rPr>
          <w:rFonts w:ascii="仿宋" w:hAnsi="仿宋" w:eastAsia="仿宋" w:cs="仿宋"/>
          <w:b/>
          <w:bCs/>
          <w:sz w:val="21"/>
          <w:szCs w:val="21"/>
        </w:rPr>
      </w:pPr>
      <w:r>
        <w:rPr>
          <w:rFonts w:ascii="仿宋" w:hAnsi="仿宋" w:eastAsia="仿宋" w:cs="仿宋"/>
          <w:b/>
          <w:bCs/>
          <w:sz w:val="28"/>
          <w:szCs w:val="28"/>
        </w:rPr>
        <w:t>注：预算仅供参考，以实际结算为准。</w:t>
      </w:r>
    </w:p>
    <w:p>
      <w:pPr>
        <w:ind w:firstLine="482" w:firstLineChars="200"/>
        <w:rPr>
          <w:rFonts w:ascii="仿宋" w:hAnsi="仿宋" w:eastAsia="仿宋" w:cs="仿宋"/>
          <w:sz w:val="24"/>
          <w:szCs w:val="24"/>
        </w:rPr>
      </w:pPr>
      <w:r>
        <w:rPr>
          <w:rFonts w:hint="eastAsia" w:ascii="仿宋" w:hAnsi="仿宋" w:eastAsia="仿宋" w:cs="仿宋"/>
          <w:b/>
          <w:bCs/>
          <w:sz w:val="24"/>
          <w:szCs w:val="24"/>
        </w:rPr>
        <w:t>（二）投标报价方式</w:t>
      </w:r>
    </w:p>
    <w:p>
      <w:pPr>
        <w:ind w:firstLine="480" w:firstLineChars="200"/>
        <w:rPr>
          <w:rFonts w:ascii="仿宋" w:hAnsi="仿宋" w:eastAsia="仿宋" w:cs="仿宋"/>
          <w:sz w:val="24"/>
          <w:szCs w:val="24"/>
        </w:rPr>
      </w:pPr>
      <w:r>
        <w:rPr>
          <w:rFonts w:hint="eastAsia" w:ascii="仿宋" w:hAnsi="仿宋" w:eastAsia="仿宋" w:cs="仿宋"/>
          <w:sz w:val="24"/>
          <w:szCs w:val="24"/>
        </w:rPr>
        <w:t>1、供应商应在采购需求一览表报出单价、总价。</w:t>
      </w:r>
    </w:p>
    <w:p>
      <w:pPr>
        <w:ind w:firstLine="480" w:firstLineChars="200"/>
        <w:rPr>
          <w:rFonts w:ascii="仿宋" w:hAnsi="仿宋" w:eastAsia="仿宋" w:cs="仿宋"/>
          <w:sz w:val="24"/>
          <w:szCs w:val="24"/>
        </w:rPr>
      </w:pPr>
      <w:r>
        <w:rPr>
          <w:rFonts w:hint="eastAsia" w:ascii="仿宋" w:hAnsi="仿宋" w:eastAsia="仿宋" w:cs="仿宋"/>
          <w:sz w:val="24"/>
          <w:szCs w:val="24"/>
        </w:rPr>
        <w:t>2、要求供应商就招标范围内的所有货物和服务进行投标报价。</w:t>
      </w:r>
    </w:p>
    <w:p>
      <w:pPr>
        <w:ind w:firstLine="480" w:firstLineChars="200"/>
        <w:rPr>
          <w:rFonts w:ascii="仿宋" w:hAnsi="仿宋" w:eastAsia="仿宋" w:cs="仿宋"/>
          <w:sz w:val="24"/>
          <w:szCs w:val="24"/>
        </w:rPr>
      </w:pPr>
      <w:r>
        <w:rPr>
          <w:rFonts w:hint="eastAsia" w:ascii="仿宋" w:hAnsi="仿宋" w:eastAsia="仿宋" w:cs="仿宋"/>
          <w:sz w:val="24"/>
          <w:szCs w:val="24"/>
        </w:rPr>
        <w:t>3、每种货物只允许有一个报价，有选择的报价将不予接受。</w:t>
      </w:r>
    </w:p>
    <w:p>
      <w:pPr>
        <w:ind w:firstLine="480" w:firstLineChars="200"/>
        <w:rPr>
          <w:rFonts w:ascii="仿宋" w:hAnsi="仿宋" w:eastAsia="仿宋" w:cs="仿宋"/>
          <w:sz w:val="24"/>
          <w:szCs w:val="24"/>
        </w:rPr>
      </w:pPr>
      <w:r>
        <w:rPr>
          <w:rFonts w:hint="eastAsia" w:ascii="仿宋" w:hAnsi="仿宋" w:eastAsia="仿宋" w:cs="仿宋"/>
          <w:sz w:val="24"/>
          <w:szCs w:val="24"/>
        </w:rPr>
        <w:t>4、本次招标按“货物需求一览表”填报单价，具体货物的规格、品种及数量按实际需要以招标人通知的批次和需求数量为准，招标人根据实际供货数量×投标报价与供应商进行结算。</w:t>
      </w:r>
    </w:p>
    <w:p>
      <w:pPr>
        <w:widowControl/>
        <w:ind w:left="-360" w:firstLine="720" w:firstLineChars="300"/>
        <w:jc w:val="left"/>
        <w:rPr>
          <w:rFonts w:ascii="仿宋" w:hAnsi="仿宋" w:eastAsia="仿宋" w:cs="仿宋"/>
          <w:sz w:val="24"/>
          <w:szCs w:val="24"/>
        </w:rPr>
      </w:pPr>
      <w:r>
        <w:rPr>
          <w:rFonts w:hint="eastAsia" w:ascii="仿宋" w:hAnsi="仿宋" w:eastAsia="仿宋" w:cs="仿宋"/>
          <w:sz w:val="24"/>
          <w:szCs w:val="24"/>
        </w:rPr>
        <w:t xml:space="preserve"> 5、标项</w:t>
      </w:r>
      <w:r>
        <w:rPr>
          <w:rFonts w:hint="eastAsia" w:ascii="仿宋" w:hAnsi="仿宋" w:eastAsia="仿宋" w:cs="仿宋"/>
          <w:sz w:val="24"/>
          <w:szCs w:val="24"/>
          <w:lang w:val="en-US" w:eastAsia="zh-CN"/>
        </w:rPr>
        <w:t>一</w:t>
      </w:r>
      <w:r>
        <w:rPr>
          <w:rFonts w:hint="eastAsia" w:ascii="仿宋" w:hAnsi="仿宋" w:eastAsia="仿宋" w:cs="仿宋"/>
          <w:sz w:val="24"/>
          <w:szCs w:val="24"/>
        </w:rPr>
        <w:t>价格调整方式：</w:t>
      </w:r>
    </w:p>
    <w:p>
      <w:pPr>
        <w:ind w:firstLine="480" w:firstLineChars="200"/>
        <w:rPr>
          <w:rFonts w:ascii="仿宋" w:hAnsi="仿宋" w:eastAsia="仿宋" w:cs="仿宋"/>
          <w:sz w:val="24"/>
          <w:szCs w:val="24"/>
        </w:rPr>
      </w:pPr>
      <w:r>
        <w:rPr>
          <w:rFonts w:hint="eastAsia" w:ascii="仿宋" w:hAnsi="仿宋" w:eastAsia="仿宋" w:cs="仿宋"/>
          <w:sz w:val="24"/>
          <w:szCs w:val="24"/>
        </w:rPr>
        <w:t>（1）投标单价即为结算价，调整价格维持期12个月。</w:t>
      </w:r>
    </w:p>
    <w:p>
      <w:pPr>
        <w:ind w:firstLine="480" w:firstLineChars="200"/>
        <w:rPr>
          <w:rFonts w:ascii="仿宋" w:hAnsi="仿宋" w:eastAsia="仿宋" w:cs="仿宋"/>
          <w:sz w:val="24"/>
          <w:szCs w:val="24"/>
        </w:rPr>
      </w:pPr>
      <w:r>
        <w:rPr>
          <w:rFonts w:hint="eastAsia" w:ascii="仿宋" w:hAnsi="仿宋" w:eastAsia="仿宋" w:cs="仿宋"/>
          <w:sz w:val="24"/>
          <w:szCs w:val="24"/>
        </w:rPr>
        <w:t>（2）实施过程中，如有新增货物规格、品种时，参照招标需求表中类似规格、品种的货物的投标单价，由招标人审查认可后进行结算。</w:t>
      </w:r>
    </w:p>
    <w:p>
      <w:pPr>
        <w:widowControl/>
        <w:ind w:left="-360"/>
        <w:jc w:val="left"/>
        <w:rPr>
          <w:rFonts w:ascii="仿宋" w:hAnsi="仿宋" w:eastAsia="仿宋" w:cs="仿宋"/>
          <w:sz w:val="24"/>
          <w:szCs w:val="24"/>
        </w:rPr>
      </w:pP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（三）供应商入围说明及投标供应商须知</w:t>
      </w:r>
    </w:p>
    <w:p>
      <w:pPr>
        <w:ind w:firstLine="480" w:firstLineChars="200"/>
        <w:rPr>
          <w:rFonts w:ascii="仿宋" w:hAnsi="仿宋" w:eastAsia="仿宋" w:cs="仿宋"/>
          <w:sz w:val="24"/>
          <w:szCs w:val="24"/>
        </w:rPr>
      </w:pPr>
      <w:r>
        <w:rPr>
          <w:rFonts w:hint="eastAsia" w:ascii="仿宋" w:hAnsi="仿宋" w:eastAsia="仿宋" w:cs="仿宋"/>
          <w:sz w:val="24"/>
          <w:szCs w:val="24"/>
        </w:rPr>
        <w:t>投标供应商在投标前应认真阅读并准确理解《浙江体育职业技术学院供应商黑名单管理办法》，自愿接受该项制度的约束。采购人有权对以往双方合作中曾有失信行为的投标供应商，按该项制度规定，限制其参与本项目投标。中标供应商在履约过程中，应诚实守信，若出现该项制度所列失信行为之一的，采购人有权中止或解除采购合同，保留依法追究相应责任的权利。</w:t>
      </w:r>
    </w:p>
    <w:p>
      <w:pPr>
        <w:ind w:firstLine="482" w:firstLineChars="200"/>
        <w:rPr>
          <w:rFonts w:ascii="仿宋" w:hAnsi="仿宋" w:eastAsia="仿宋" w:cs="仿宋"/>
          <w:b/>
          <w:bCs/>
          <w:sz w:val="24"/>
          <w:szCs w:val="24"/>
        </w:rPr>
      </w:pPr>
      <w:r>
        <w:rPr>
          <w:rFonts w:hint="eastAsia" w:ascii="仿宋" w:hAnsi="仿宋" w:eastAsia="仿宋" w:cs="仿宋"/>
          <w:b/>
          <w:sz w:val="24"/>
          <w:szCs w:val="24"/>
        </w:rPr>
        <w:t>（四）项目</w:t>
      </w:r>
      <w:r>
        <w:rPr>
          <w:rFonts w:hint="eastAsia" w:ascii="仿宋" w:hAnsi="仿宋" w:eastAsia="仿宋" w:cs="仿宋"/>
          <w:b/>
          <w:bCs/>
          <w:sz w:val="24"/>
          <w:szCs w:val="24"/>
        </w:rPr>
        <w:t>服务要求</w:t>
      </w:r>
    </w:p>
    <w:p>
      <w:pPr>
        <w:ind w:firstLine="241" w:firstLineChars="100"/>
        <w:rPr>
          <w:rFonts w:ascii="仿宋" w:hAnsi="仿宋" w:eastAsia="仿宋" w:cs="仿宋"/>
          <w:sz w:val="24"/>
          <w:szCs w:val="24"/>
        </w:rPr>
      </w:pPr>
      <w:r>
        <w:rPr>
          <w:rFonts w:hint="eastAsia" w:ascii="仿宋" w:hAnsi="仿宋" w:eastAsia="仿宋" w:cs="仿宋"/>
          <w:b/>
          <w:bCs/>
          <w:sz w:val="24"/>
          <w:szCs w:val="24"/>
        </w:rPr>
        <w:t>▲</w:t>
      </w:r>
      <w:r>
        <w:rPr>
          <w:rFonts w:hint="eastAsia" w:ascii="仿宋" w:hAnsi="仿宋" w:eastAsia="仿宋" w:cs="仿宋"/>
          <w:sz w:val="24"/>
          <w:szCs w:val="24"/>
        </w:rPr>
        <w:t>1、需提供投标产品最新的中国反兴奋剂中心合格检测报告、</w:t>
      </w:r>
      <w:r>
        <w:rPr>
          <w:rFonts w:hint="eastAsia" w:ascii="仿宋" w:hAnsi="仿宋" w:eastAsia="仿宋" w:cs="仿宋"/>
          <w:sz w:val="24"/>
          <w:szCs w:val="24"/>
          <w:lang w:val="zh-CN"/>
        </w:rPr>
        <w:t>权威机构产品质检报告、权威机构产品</w:t>
      </w:r>
      <w:r>
        <w:rPr>
          <w:rFonts w:hint="eastAsia" w:ascii="仿宋" w:hAnsi="仿宋" w:eastAsia="仿宋" w:cs="仿宋"/>
          <w:sz w:val="24"/>
          <w:szCs w:val="24"/>
        </w:rPr>
        <w:t>检疫证明和供货质量保证承诺书；承诺今后每季度末须提供供货产品的中国反兴奋剂中心合格检测报告。</w:t>
      </w:r>
    </w:p>
    <w:p>
      <w:pPr>
        <w:ind w:firstLine="240" w:firstLineChars="10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zh-CN"/>
        </w:rPr>
        <w:t>按采购人要求安排固定的不少于2名本单位正式员工进行长期服务。相关人员必须在投标文件中予以体现，并提供投标截止日前六个月的养老保险缴纳证明和健康证明材料。</w:t>
      </w:r>
    </w:p>
    <w:p>
      <w:pPr>
        <w:ind w:firstLine="240" w:firstLineChars="100"/>
        <w:rPr>
          <w:rFonts w:ascii="仿宋" w:hAnsi="仿宋" w:eastAsia="仿宋" w:cs="仿宋"/>
          <w:sz w:val="24"/>
          <w:szCs w:val="24"/>
        </w:rPr>
      </w:pPr>
      <w:r>
        <w:rPr>
          <w:rFonts w:hint="eastAsia" w:ascii="仿宋" w:hAnsi="仿宋" w:eastAsia="仿宋" w:cs="仿宋"/>
          <w:sz w:val="24"/>
          <w:szCs w:val="24"/>
        </w:rPr>
        <w:t>3、采购需求一览表：</w:t>
      </w:r>
    </w:p>
    <w:p>
      <w:pPr>
        <w:rPr>
          <w:rFonts w:ascii="仿宋" w:hAnsi="仿宋" w:eastAsia="仿宋" w:cs="仿宋"/>
          <w:sz w:val="24"/>
          <w:szCs w:val="24"/>
        </w:rPr>
      </w:pPr>
      <w:r>
        <w:rPr>
          <w:rFonts w:hint="eastAsia" w:ascii="仿宋" w:hAnsi="仿宋" w:eastAsia="仿宋" w:cs="仿宋"/>
          <w:b/>
          <w:color w:val="000000"/>
          <w:kern w:val="0"/>
          <w:sz w:val="24"/>
          <w:szCs w:val="24"/>
        </w:rPr>
        <w:t>猪肉类</w:t>
      </w:r>
    </w:p>
    <w:tbl>
      <w:tblPr>
        <w:tblStyle w:val="61"/>
        <w:tblW w:w="8559" w:type="dxa"/>
        <w:tblInd w:w="-506" w:type="dxa"/>
        <w:tblLayout w:type="fixed"/>
        <w:tblCellMar>
          <w:top w:w="15" w:type="dxa"/>
          <w:left w:w="15" w:type="dxa"/>
          <w:bottom w:w="15" w:type="dxa"/>
          <w:right w:w="15" w:type="dxa"/>
        </w:tblCellMar>
      </w:tblPr>
      <w:tblGrid>
        <w:gridCol w:w="612"/>
        <w:gridCol w:w="1668"/>
        <w:gridCol w:w="744"/>
        <w:gridCol w:w="792"/>
        <w:gridCol w:w="912"/>
        <w:gridCol w:w="612"/>
        <w:gridCol w:w="528"/>
        <w:gridCol w:w="1020"/>
        <w:gridCol w:w="876"/>
        <w:gridCol w:w="780"/>
        <w:gridCol w:w="15"/>
      </w:tblGrid>
      <w:tr>
        <w:tblPrEx>
          <w:tblCellMar>
            <w:top w:w="15" w:type="dxa"/>
            <w:left w:w="15" w:type="dxa"/>
            <w:bottom w:w="15" w:type="dxa"/>
            <w:right w:w="15" w:type="dxa"/>
          </w:tblCellMar>
        </w:tblPrEx>
        <w:trPr>
          <w:trHeight w:val="72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序号</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商品</w:t>
            </w:r>
          </w:p>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名称</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产地</w:t>
            </w:r>
          </w:p>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品牌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等级</w:t>
            </w:r>
          </w:p>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要求</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包装</w:t>
            </w:r>
          </w:p>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规格</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单位</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数量</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最低储存</w:t>
            </w:r>
          </w:p>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时间要求</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年用量（KG）</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供货商报价</w:t>
            </w:r>
          </w:p>
        </w:tc>
      </w:tr>
      <w:tr>
        <w:tblPrEx>
          <w:tblCellMar>
            <w:top w:w="15" w:type="dxa"/>
            <w:left w:w="15" w:type="dxa"/>
            <w:bottom w:w="15" w:type="dxa"/>
            <w:right w:w="15" w:type="dxa"/>
          </w:tblCellMar>
        </w:tblPrEx>
        <w:trPr>
          <w:trHeight w:val="64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带皮方肉</w:t>
            </w:r>
          </w:p>
        </w:tc>
        <w:tc>
          <w:tcPr>
            <w:tcW w:w="744" w:type="dxa"/>
            <w:vMerge w:val="restart"/>
            <w:tcBorders>
              <w:top w:val="single" w:color="000000" w:sz="4" w:space="0"/>
              <w:left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国产1、九号牧场、2、联合康康、3、膳博士或同档次以上的品牌。</w:t>
            </w: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4000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60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带皮去骨夹心（</w:t>
            </w:r>
            <w:r>
              <w:rPr>
                <w:rFonts w:hint="eastAsia" w:ascii="仿宋" w:hAnsi="仿宋" w:eastAsia="仿宋" w:cs="仿宋"/>
                <w:b/>
                <w:bCs/>
                <w:color w:val="000000"/>
                <w:kern w:val="0"/>
                <w:szCs w:val="21"/>
                <w:highlight w:val="none"/>
              </w:rPr>
              <w:t>核心产品</w:t>
            </w:r>
            <w:r>
              <w:rPr>
                <w:rFonts w:hint="eastAsia" w:ascii="仿宋" w:hAnsi="仿宋" w:eastAsia="仿宋" w:cs="仿宋"/>
                <w:color w:val="000000"/>
                <w:kern w:val="0"/>
                <w:szCs w:val="21"/>
                <w:highlight w:val="none"/>
              </w:rPr>
              <w:t>）</w:t>
            </w:r>
          </w:p>
        </w:tc>
        <w:tc>
          <w:tcPr>
            <w:tcW w:w="744"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18000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大排</w:t>
            </w:r>
          </w:p>
        </w:tc>
        <w:tc>
          <w:tcPr>
            <w:tcW w:w="744"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75G/块</w:t>
            </w: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3800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4</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猪爪</w:t>
            </w:r>
          </w:p>
        </w:tc>
        <w:tc>
          <w:tcPr>
            <w:tcW w:w="744"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3500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5</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大排里脊</w:t>
            </w:r>
          </w:p>
        </w:tc>
        <w:tc>
          <w:tcPr>
            <w:tcW w:w="744"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500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6</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肉末7:3</w:t>
            </w:r>
          </w:p>
        </w:tc>
        <w:tc>
          <w:tcPr>
            <w:tcW w:w="744"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3000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7</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肉末5:5</w:t>
            </w:r>
          </w:p>
        </w:tc>
        <w:tc>
          <w:tcPr>
            <w:tcW w:w="744"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2000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8</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整块肋排</w:t>
            </w:r>
          </w:p>
        </w:tc>
        <w:tc>
          <w:tcPr>
            <w:tcW w:w="744"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麻将块</w:t>
            </w: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10000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9</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小排</w:t>
            </w:r>
          </w:p>
        </w:tc>
        <w:tc>
          <w:tcPr>
            <w:tcW w:w="744"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麻将块</w:t>
            </w: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10000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10</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猪皮</w:t>
            </w:r>
          </w:p>
        </w:tc>
        <w:tc>
          <w:tcPr>
            <w:tcW w:w="744"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400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11</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筒骨</w:t>
            </w:r>
          </w:p>
        </w:tc>
        <w:tc>
          <w:tcPr>
            <w:tcW w:w="744"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4000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12</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去骨纯精后腿</w:t>
            </w:r>
          </w:p>
        </w:tc>
        <w:tc>
          <w:tcPr>
            <w:tcW w:w="744"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2000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9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13</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猪心</w:t>
            </w:r>
          </w:p>
        </w:tc>
        <w:tc>
          <w:tcPr>
            <w:tcW w:w="744" w:type="dxa"/>
            <w:vMerge w:val="continue"/>
            <w:tcBorders>
              <w:left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900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14</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板油</w:t>
            </w:r>
          </w:p>
        </w:tc>
        <w:tc>
          <w:tcPr>
            <w:tcW w:w="744" w:type="dxa"/>
            <w:vMerge w:val="continue"/>
            <w:tcBorders>
              <w:left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400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15</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猪肝</w:t>
            </w:r>
          </w:p>
        </w:tc>
        <w:tc>
          <w:tcPr>
            <w:tcW w:w="744" w:type="dxa"/>
            <w:vMerge w:val="continue"/>
            <w:tcBorders>
              <w:left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600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16</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猪耳</w:t>
            </w:r>
          </w:p>
        </w:tc>
        <w:tc>
          <w:tcPr>
            <w:tcW w:w="744" w:type="dxa"/>
            <w:vMerge w:val="continue"/>
            <w:tcBorders>
              <w:left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650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17</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猪舌</w:t>
            </w:r>
          </w:p>
        </w:tc>
        <w:tc>
          <w:tcPr>
            <w:tcW w:w="744" w:type="dxa"/>
            <w:vMerge w:val="continue"/>
            <w:tcBorders>
              <w:left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highlight w:val="none"/>
              </w:rPr>
            </w:pP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18</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蹄髈</w:t>
            </w:r>
          </w:p>
        </w:tc>
        <w:tc>
          <w:tcPr>
            <w:tcW w:w="744" w:type="dxa"/>
            <w:vMerge w:val="continue"/>
            <w:tcBorders>
              <w:left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1000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19</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猪尾</w:t>
            </w:r>
          </w:p>
        </w:tc>
        <w:tc>
          <w:tcPr>
            <w:tcW w:w="744" w:type="dxa"/>
            <w:vMerge w:val="continue"/>
            <w:tcBorders>
              <w:left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highlight w:val="none"/>
              </w:rPr>
            </w:pP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20</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猪腰</w:t>
            </w:r>
          </w:p>
        </w:tc>
        <w:tc>
          <w:tcPr>
            <w:tcW w:w="744" w:type="dxa"/>
            <w:vMerge w:val="continue"/>
            <w:tcBorders>
              <w:left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r>
              <w:rPr>
                <w:rFonts w:hint="eastAsia" w:ascii="仿宋" w:hAnsi="仿宋" w:eastAsia="仿宋" w:cs="仿宋"/>
                <w:color w:val="00000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highlight w:val="none"/>
              </w:rPr>
            </w:pP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21</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猪脑</w:t>
            </w:r>
          </w:p>
        </w:tc>
        <w:tc>
          <w:tcPr>
            <w:tcW w:w="744" w:type="dxa"/>
            <w:vMerge w:val="continue"/>
            <w:tcBorders>
              <w:left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r>
              <w:rPr>
                <w:rFonts w:hint="eastAsia" w:ascii="仿宋" w:hAnsi="仿宋" w:eastAsia="仿宋" w:cs="仿宋"/>
                <w:color w:val="00000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highlight w:val="none"/>
              </w:rPr>
            </w:pP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22</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猪鼻</w:t>
            </w:r>
          </w:p>
        </w:tc>
        <w:tc>
          <w:tcPr>
            <w:tcW w:w="744" w:type="dxa"/>
            <w:vMerge w:val="continue"/>
            <w:tcBorders>
              <w:left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r>
              <w:rPr>
                <w:rFonts w:hint="eastAsia" w:ascii="仿宋" w:hAnsi="仿宋" w:eastAsia="仿宋" w:cs="仿宋"/>
                <w:color w:val="00000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highlight w:val="none"/>
              </w:rPr>
            </w:pP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23</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带皮去骨后腿肉</w:t>
            </w:r>
          </w:p>
        </w:tc>
        <w:tc>
          <w:tcPr>
            <w:tcW w:w="744" w:type="dxa"/>
            <w:vMerge w:val="continue"/>
            <w:tcBorders>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冷鲜肉</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当日</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100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24</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五花咸肉</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25</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五花腊肉</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26</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五花酱肉</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27</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火腿中腰</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28</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火踵</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29</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咸猪爪</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400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30</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手工香肠</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自制</w:t>
            </w: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800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31</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贡丸</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171A1D"/>
                <w:szCs w:val="21"/>
                <w:highlight w:val="none"/>
              </w:rPr>
            </w:pPr>
            <w:r>
              <w:rPr>
                <w:rFonts w:hint="eastAsia" w:ascii="仿宋" w:hAnsi="仿宋" w:eastAsia="仿宋" w:cs="仿宋"/>
                <w:color w:val="171A1D"/>
                <w:kern w:val="0"/>
                <w:szCs w:val="21"/>
                <w:highlight w:val="none"/>
              </w:rPr>
              <w:t>3.75kg/箱</w:t>
            </w: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50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32</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甜不辣</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171A1D"/>
                <w:szCs w:val="21"/>
                <w:highlight w:val="none"/>
              </w:rPr>
            </w:pPr>
            <w:r>
              <w:rPr>
                <w:rFonts w:hint="eastAsia" w:ascii="仿宋" w:hAnsi="仿宋" w:eastAsia="仿宋" w:cs="仿宋"/>
                <w:color w:val="171A1D"/>
                <w:kern w:val="0"/>
                <w:szCs w:val="21"/>
                <w:highlight w:val="none"/>
              </w:rPr>
              <w:t>10kg/箱</w:t>
            </w: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33</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冷冻猪肚</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171A1D"/>
                <w:szCs w:val="21"/>
                <w:highlight w:val="none"/>
              </w:rPr>
            </w:pPr>
            <w:r>
              <w:rPr>
                <w:rFonts w:hint="eastAsia" w:ascii="仿宋" w:hAnsi="仿宋" w:eastAsia="仿宋" w:cs="仿宋"/>
                <w:color w:val="171A1D"/>
                <w:kern w:val="0"/>
                <w:szCs w:val="21"/>
                <w:highlight w:val="none"/>
              </w:rPr>
              <w:t>10kg/箱</w:t>
            </w: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34</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双汇盐水方腿</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171A1D"/>
                <w:szCs w:val="21"/>
                <w:highlight w:val="none"/>
              </w:rPr>
            </w:pPr>
            <w:r>
              <w:rPr>
                <w:rFonts w:hint="eastAsia" w:ascii="仿宋" w:hAnsi="仿宋" w:eastAsia="仿宋" w:cs="仿宋"/>
                <w:color w:val="171A1D"/>
                <w:kern w:val="0"/>
                <w:szCs w:val="21"/>
                <w:highlight w:val="none"/>
              </w:rPr>
              <w:t>1.8kg/</w:t>
            </w:r>
            <w:r>
              <w:rPr>
                <w:rStyle w:val="820"/>
                <w:rFonts w:hint="default" w:ascii="仿宋" w:hAnsi="仿宋" w:eastAsia="仿宋" w:cs="仿宋"/>
                <w:sz w:val="21"/>
                <w:szCs w:val="21"/>
                <w:highlight w:val="none"/>
              </w:rPr>
              <w:t>方</w:t>
            </w: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35</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冷冻大肠</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171A1D"/>
                <w:szCs w:val="21"/>
                <w:highlight w:val="none"/>
              </w:rPr>
            </w:pPr>
            <w:r>
              <w:rPr>
                <w:rFonts w:hint="eastAsia" w:ascii="仿宋" w:hAnsi="仿宋" w:eastAsia="仿宋" w:cs="仿宋"/>
                <w:color w:val="171A1D"/>
                <w:kern w:val="0"/>
                <w:szCs w:val="21"/>
                <w:highlight w:val="none"/>
              </w:rPr>
              <w:t>10kg/箱</w:t>
            </w: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36</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杭味香肠（万隆）</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171A1D"/>
                <w:szCs w:val="21"/>
                <w:highlight w:val="none"/>
              </w:rPr>
            </w:pPr>
            <w:r>
              <w:rPr>
                <w:rFonts w:hint="eastAsia" w:ascii="仿宋" w:hAnsi="仿宋" w:eastAsia="仿宋" w:cs="仿宋"/>
                <w:color w:val="171A1D"/>
                <w:kern w:val="0"/>
                <w:szCs w:val="21"/>
                <w:highlight w:val="none"/>
              </w:rPr>
              <w:t>5</w:t>
            </w:r>
            <w:r>
              <w:rPr>
                <w:rStyle w:val="820"/>
                <w:rFonts w:hint="default" w:ascii="仿宋" w:hAnsi="仿宋" w:eastAsia="仿宋" w:cs="仿宋"/>
                <w:sz w:val="21"/>
                <w:szCs w:val="21"/>
                <w:highlight w:val="none"/>
              </w:rPr>
              <w:t>kg/箱</w:t>
            </w: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箱</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120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37</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雨润方腿</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1.8G</w:t>
            </w: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方</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highlight w:val="none"/>
              </w:rPr>
            </w:pP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highlight w:val="none"/>
              </w:rPr>
            </w:pPr>
          </w:p>
        </w:tc>
      </w:tr>
      <w:tr>
        <w:tblPrEx>
          <w:tblCellMar>
            <w:top w:w="15" w:type="dxa"/>
            <w:left w:w="15" w:type="dxa"/>
            <w:bottom w:w="15" w:type="dxa"/>
            <w:right w:w="15" w:type="dxa"/>
          </w:tblCellMar>
        </w:tblPrEx>
        <w:trPr>
          <w:trHeight w:val="66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38</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雨润王中王</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171A1D"/>
                <w:szCs w:val="21"/>
                <w:highlight w:val="none"/>
              </w:rPr>
            </w:pPr>
            <w:r>
              <w:rPr>
                <w:rFonts w:hint="eastAsia" w:ascii="仿宋" w:hAnsi="仿宋" w:eastAsia="仿宋" w:cs="仿宋"/>
                <w:color w:val="171A1D"/>
                <w:kern w:val="0"/>
                <w:szCs w:val="21"/>
                <w:highlight w:val="none"/>
              </w:rPr>
              <w:t>30G/支*10只/包</w:t>
            </w: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包</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highlight w:val="none"/>
              </w:rPr>
            </w:pP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39</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雨润培根</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171A1D"/>
                <w:szCs w:val="21"/>
                <w:highlight w:val="none"/>
              </w:rPr>
            </w:pPr>
            <w:r>
              <w:rPr>
                <w:rFonts w:hint="eastAsia" w:ascii="仿宋" w:hAnsi="仿宋" w:eastAsia="仿宋" w:cs="仿宋"/>
                <w:color w:val="171A1D"/>
                <w:kern w:val="0"/>
                <w:szCs w:val="21"/>
                <w:highlight w:val="none"/>
              </w:rPr>
              <w:t>2KG/包</w:t>
            </w: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包</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highlight w:val="none"/>
              </w:rPr>
            </w:pP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highlight w:val="none"/>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szCs w:val="21"/>
                <w:highlight w:val="none"/>
              </w:rPr>
              <w:t>40</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广式腊肠</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171A1D"/>
                <w:szCs w:val="21"/>
                <w:highlight w:val="none"/>
              </w:rPr>
            </w:pPr>
            <w:r>
              <w:rPr>
                <w:rFonts w:hint="eastAsia" w:ascii="仿宋" w:hAnsi="仿宋" w:eastAsia="仿宋" w:cs="仿宋"/>
                <w:color w:val="171A1D"/>
                <w:kern w:val="0"/>
                <w:szCs w:val="21"/>
                <w:highlight w:val="none"/>
              </w:rPr>
              <w:t>5KG/箱</w:t>
            </w: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100</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highlight w:val="none"/>
              </w:rPr>
            </w:pPr>
          </w:p>
        </w:tc>
      </w:tr>
      <w:tr>
        <w:tblPrEx>
          <w:tblCellMar>
            <w:top w:w="15" w:type="dxa"/>
            <w:left w:w="15" w:type="dxa"/>
            <w:bottom w:w="15" w:type="dxa"/>
            <w:right w:w="15" w:type="dxa"/>
          </w:tblCellMar>
        </w:tblPrEx>
        <w:trPr>
          <w:trHeight w:val="32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41</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德国咸猪手</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171A1D"/>
                <w:kern w:val="0"/>
                <w:szCs w:val="21"/>
                <w:highlight w:val="none"/>
              </w:rPr>
            </w:pP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KG</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kern w:val="0"/>
                <w:szCs w:val="21"/>
                <w:highlight w:val="none"/>
              </w:rPr>
            </w:pPr>
          </w:p>
        </w:tc>
        <w:tc>
          <w:tcPr>
            <w:tcW w:w="79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color w:val="FF0000"/>
                <w:szCs w:val="21"/>
                <w:highlight w:val="none"/>
              </w:rPr>
            </w:pPr>
          </w:p>
        </w:tc>
      </w:tr>
      <w:tr>
        <w:tblPrEx>
          <w:tblCellMar>
            <w:top w:w="15" w:type="dxa"/>
            <w:left w:w="15" w:type="dxa"/>
            <w:bottom w:w="15" w:type="dxa"/>
            <w:right w:w="15" w:type="dxa"/>
          </w:tblCellMar>
        </w:tblPrEx>
        <w:trPr>
          <w:gridAfter w:val="1"/>
          <w:wAfter w:w="15" w:type="dxa"/>
          <w:trHeight w:val="285"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42</w:t>
            </w:r>
          </w:p>
        </w:tc>
        <w:tc>
          <w:tcPr>
            <w:tcW w:w="16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冰冻切片大排</w:t>
            </w:r>
          </w:p>
        </w:tc>
        <w:tc>
          <w:tcPr>
            <w:tcW w:w="74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79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171A1D"/>
                <w:kern w:val="0"/>
                <w:szCs w:val="21"/>
                <w:highlight w:val="none"/>
              </w:rPr>
            </w:pPr>
            <w:r>
              <w:rPr>
                <w:rFonts w:hint="eastAsia" w:ascii="仿宋" w:hAnsi="仿宋" w:eastAsia="仿宋" w:cs="仿宋"/>
                <w:color w:val="171A1D"/>
                <w:kern w:val="0"/>
                <w:szCs w:val="21"/>
                <w:highlight w:val="none"/>
              </w:rPr>
              <w:t>10KG/箱</w:t>
            </w:r>
          </w:p>
        </w:tc>
        <w:tc>
          <w:tcPr>
            <w:tcW w:w="61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箱</w:t>
            </w:r>
          </w:p>
        </w:tc>
        <w:tc>
          <w:tcPr>
            <w:tcW w:w="52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100</w:t>
            </w:r>
          </w:p>
        </w:tc>
        <w:tc>
          <w:tcPr>
            <w:tcW w:w="780"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highlight w:val="none"/>
              </w:rPr>
            </w:pPr>
          </w:p>
        </w:tc>
      </w:tr>
    </w:tbl>
    <w:p>
      <w:pPr>
        <w:rPr>
          <w:rFonts w:ascii="仿宋" w:hAnsi="仿宋" w:eastAsia="仿宋" w:cs="仿宋"/>
          <w:szCs w:val="21"/>
          <w:highlight w:val="none"/>
        </w:rPr>
      </w:pPr>
    </w:p>
    <w:p>
      <w:pPr>
        <w:rPr>
          <w:rFonts w:ascii="仿宋" w:hAnsi="仿宋" w:eastAsia="仿宋" w:cs="仿宋"/>
          <w:szCs w:val="21"/>
          <w:highlight w:val="none"/>
        </w:rPr>
      </w:pPr>
    </w:p>
    <w:p>
      <w:pPr>
        <w:rPr>
          <w:rFonts w:ascii="仿宋" w:hAnsi="仿宋" w:eastAsia="仿宋" w:cs="仿宋"/>
          <w:szCs w:val="21"/>
          <w:highlight w:val="none"/>
        </w:rPr>
      </w:pPr>
      <w:r>
        <w:rPr>
          <w:rFonts w:hint="eastAsia" w:ascii="仿宋" w:hAnsi="仿宋" w:eastAsia="仿宋" w:cs="仿宋"/>
          <w:color w:val="000000"/>
          <w:kern w:val="0"/>
          <w:szCs w:val="21"/>
          <w:highlight w:val="none"/>
        </w:rPr>
        <w:t>牛羊肉类：</w:t>
      </w:r>
    </w:p>
    <w:tbl>
      <w:tblPr>
        <w:tblStyle w:val="61"/>
        <w:tblW w:w="8499" w:type="dxa"/>
        <w:tblInd w:w="-506" w:type="dxa"/>
        <w:tblLayout w:type="fixed"/>
        <w:tblCellMar>
          <w:top w:w="15" w:type="dxa"/>
          <w:left w:w="15" w:type="dxa"/>
          <w:bottom w:w="15" w:type="dxa"/>
          <w:right w:w="15" w:type="dxa"/>
        </w:tblCellMar>
      </w:tblPr>
      <w:tblGrid>
        <w:gridCol w:w="732"/>
        <w:gridCol w:w="1524"/>
        <w:gridCol w:w="768"/>
        <w:gridCol w:w="621"/>
        <w:gridCol w:w="1047"/>
        <w:gridCol w:w="600"/>
        <w:gridCol w:w="552"/>
        <w:gridCol w:w="1044"/>
        <w:gridCol w:w="876"/>
        <w:gridCol w:w="735"/>
      </w:tblGrid>
      <w:tr>
        <w:tblPrEx>
          <w:tblCellMar>
            <w:top w:w="15" w:type="dxa"/>
            <w:left w:w="15" w:type="dxa"/>
            <w:bottom w:w="15" w:type="dxa"/>
            <w:right w:w="15" w:type="dxa"/>
          </w:tblCellMar>
        </w:tblPrEx>
        <w:trPr>
          <w:trHeight w:val="72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Cs w:val="21"/>
                <w:highlight w:val="none"/>
              </w:rPr>
            </w:pPr>
            <w:r>
              <w:rPr>
                <w:rFonts w:hint="eastAsia" w:ascii="仿宋" w:hAnsi="仿宋" w:eastAsia="仿宋" w:cs="仿宋"/>
                <w:b/>
                <w:color w:val="000000"/>
                <w:kern w:val="0"/>
                <w:szCs w:val="21"/>
                <w:highlight w:val="none"/>
              </w:rPr>
              <w:t>序号</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 w:hAnsi="仿宋" w:eastAsia="仿宋" w:cs="仿宋"/>
                <w:b/>
                <w:color w:val="000000"/>
                <w:szCs w:val="21"/>
                <w:highlight w:val="none"/>
              </w:rPr>
            </w:pPr>
            <w:r>
              <w:rPr>
                <w:rFonts w:hint="eastAsia" w:ascii="仿宋" w:hAnsi="仿宋" w:eastAsia="仿宋" w:cs="仿宋"/>
                <w:b/>
                <w:color w:val="000000"/>
                <w:kern w:val="0"/>
                <w:szCs w:val="21"/>
                <w:highlight w:val="none"/>
              </w:rPr>
              <w:t>商品名称</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 w:hAnsi="仿宋" w:eastAsia="仿宋" w:cs="仿宋"/>
                <w:b/>
                <w:color w:val="000000"/>
                <w:szCs w:val="21"/>
                <w:highlight w:val="none"/>
              </w:rPr>
            </w:pPr>
            <w:r>
              <w:rPr>
                <w:rFonts w:hint="eastAsia" w:ascii="仿宋" w:hAnsi="仿宋" w:eastAsia="仿宋" w:cs="仿宋"/>
                <w:b/>
                <w:color w:val="000000"/>
                <w:kern w:val="0"/>
                <w:szCs w:val="21"/>
                <w:highlight w:val="none"/>
              </w:rPr>
              <w:t>产地品牌</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 w:hAnsi="仿宋" w:eastAsia="仿宋" w:cs="仿宋"/>
                <w:b/>
                <w:color w:val="000000"/>
                <w:szCs w:val="21"/>
                <w:highlight w:val="none"/>
              </w:rPr>
            </w:pPr>
            <w:r>
              <w:rPr>
                <w:rFonts w:hint="eastAsia" w:ascii="仿宋" w:hAnsi="仿宋" w:eastAsia="仿宋" w:cs="仿宋"/>
                <w:b/>
                <w:color w:val="000000"/>
                <w:kern w:val="0"/>
                <w:szCs w:val="21"/>
                <w:highlight w:val="none"/>
              </w:rPr>
              <w:t>等级要求</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 w:hAnsi="仿宋" w:eastAsia="仿宋" w:cs="仿宋"/>
                <w:b/>
                <w:color w:val="000000"/>
                <w:szCs w:val="21"/>
                <w:highlight w:val="none"/>
              </w:rPr>
            </w:pPr>
            <w:r>
              <w:rPr>
                <w:rFonts w:hint="eastAsia" w:ascii="仿宋" w:hAnsi="仿宋" w:eastAsia="仿宋" w:cs="仿宋"/>
                <w:b/>
                <w:color w:val="000000"/>
                <w:kern w:val="0"/>
                <w:szCs w:val="21"/>
                <w:highlight w:val="none"/>
              </w:rPr>
              <w:t>包装规格</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 w:hAnsi="仿宋" w:eastAsia="仿宋" w:cs="仿宋"/>
                <w:b/>
                <w:color w:val="000000"/>
                <w:szCs w:val="21"/>
                <w:highlight w:val="none"/>
              </w:rPr>
            </w:pPr>
            <w:r>
              <w:rPr>
                <w:rFonts w:hint="eastAsia" w:ascii="仿宋" w:hAnsi="仿宋" w:eastAsia="仿宋" w:cs="仿宋"/>
                <w:b/>
                <w:color w:val="000000"/>
                <w:kern w:val="0"/>
                <w:szCs w:val="21"/>
                <w:highlight w:val="none"/>
              </w:rPr>
              <w:t>单位</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 w:hAnsi="仿宋" w:eastAsia="仿宋" w:cs="仿宋"/>
                <w:b/>
                <w:color w:val="000000"/>
                <w:szCs w:val="21"/>
                <w:highlight w:val="none"/>
              </w:rPr>
            </w:pPr>
            <w:r>
              <w:rPr>
                <w:rFonts w:hint="eastAsia" w:ascii="仿宋" w:hAnsi="仿宋" w:eastAsia="仿宋" w:cs="仿宋"/>
                <w:b/>
                <w:color w:val="000000"/>
                <w:kern w:val="0"/>
                <w:szCs w:val="21"/>
                <w:highlight w:val="none"/>
              </w:rPr>
              <w:t>数量</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 w:hAnsi="仿宋" w:eastAsia="仿宋" w:cs="仿宋"/>
                <w:b/>
                <w:color w:val="000000"/>
                <w:szCs w:val="21"/>
                <w:highlight w:val="none"/>
              </w:rPr>
            </w:pPr>
            <w:r>
              <w:rPr>
                <w:rFonts w:hint="eastAsia" w:ascii="仿宋" w:hAnsi="仿宋" w:eastAsia="仿宋" w:cs="仿宋"/>
                <w:b/>
                <w:color w:val="000000"/>
                <w:kern w:val="0"/>
                <w:szCs w:val="21"/>
                <w:highlight w:val="none"/>
              </w:rPr>
              <w:t>最低储存时间要求</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 w:hAnsi="仿宋" w:eastAsia="仿宋" w:cs="仿宋"/>
                <w:b/>
                <w:color w:val="000000"/>
                <w:szCs w:val="21"/>
                <w:highlight w:val="none"/>
              </w:rPr>
            </w:pPr>
            <w:r>
              <w:rPr>
                <w:rFonts w:hint="eastAsia" w:ascii="仿宋" w:hAnsi="仿宋" w:eastAsia="仿宋" w:cs="仿宋"/>
                <w:b/>
                <w:color w:val="000000"/>
                <w:kern w:val="0"/>
                <w:szCs w:val="21"/>
                <w:highlight w:val="none"/>
              </w:rPr>
              <w:t>年用量（KG）</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 w:hAnsi="仿宋" w:eastAsia="仿宋" w:cs="仿宋"/>
                <w:b/>
                <w:color w:val="000000"/>
                <w:szCs w:val="21"/>
                <w:highlight w:val="none"/>
              </w:rPr>
            </w:pPr>
            <w:r>
              <w:rPr>
                <w:rFonts w:hint="eastAsia" w:ascii="仿宋" w:hAnsi="仿宋" w:eastAsia="仿宋" w:cs="仿宋"/>
                <w:b/>
                <w:color w:val="000000"/>
                <w:kern w:val="0"/>
                <w:szCs w:val="21"/>
                <w:highlight w:val="none"/>
              </w:rPr>
              <w:t>供货商报价</w:t>
            </w: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牛仔骨</w:t>
            </w:r>
          </w:p>
        </w:tc>
        <w:tc>
          <w:tcPr>
            <w:tcW w:w="768" w:type="dxa"/>
            <w:vMerge w:val="restart"/>
            <w:tcBorders>
              <w:top w:val="single" w:color="000000" w:sz="4" w:space="0"/>
              <w:left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 xml:space="preserve">国产1、雪龙黑牛、2、龙江和牛、3、皓月清真 或同档次以上的品牌。   </w:t>
            </w: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单块真空</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24个月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3900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szCs w:val="21"/>
                <w:highlight w:val="none"/>
              </w:rPr>
              <w:t>2</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牛尾</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单根真空</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24个月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800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72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szCs w:val="21"/>
                <w:highlight w:val="none"/>
              </w:rPr>
              <w:t>3</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牛腱</w:t>
            </w:r>
          </w:p>
          <w:p>
            <w:pPr>
              <w:widowControl/>
              <w:jc w:val="center"/>
              <w:textAlignment w:val="top"/>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w:t>
            </w:r>
            <w:r>
              <w:rPr>
                <w:rStyle w:val="816"/>
                <w:rFonts w:hint="default" w:ascii="仿宋" w:hAnsi="仿宋" w:eastAsia="仿宋" w:cs="仿宋"/>
                <w:sz w:val="21"/>
                <w:szCs w:val="21"/>
                <w:highlight w:val="none"/>
              </w:rPr>
              <w:t>核心产品）</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单个1kg真空</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24个月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10000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szCs w:val="21"/>
                <w:highlight w:val="none"/>
              </w:rPr>
              <w:t>4</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羊蝎子</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24个月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500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72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highlight w:val="none"/>
              </w:rPr>
            </w:pPr>
            <w:r>
              <w:rPr>
                <w:rFonts w:hint="eastAsia" w:ascii="仿宋" w:hAnsi="仿宋" w:eastAsia="仿宋" w:cs="仿宋"/>
                <w:color w:val="000000"/>
                <w:szCs w:val="21"/>
                <w:highlight w:val="none"/>
              </w:rPr>
              <w:t>5</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菲力牛排</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highlight w:val="none"/>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单条真空约3kg</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18个月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100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highlight w:val="none"/>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牛外脊</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单条真空，</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10000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7</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肥牛</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单条真空，</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12个月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4000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肥羊</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单条真空</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12个月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2000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9</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整只羔羊</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约10kg/头</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羔羊肋排</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7骨法式羊排</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单块真空</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12</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12骨法式羊排</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两块真空</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30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13</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牛蹄筋</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西冷牛排</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单块真空</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15</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法式后腿</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单块真空</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16</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澳洲T骨</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单块真空</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17</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新鲜牛胸腩</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新鲜牛胸排</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19</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新鲜牛大骨</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羊蹄筋</w:t>
            </w:r>
          </w:p>
        </w:tc>
        <w:tc>
          <w:tcPr>
            <w:tcW w:w="768" w:type="dxa"/>
            <w:vMerge w:val="continue"/>
            <w:tcBorders>
              <w:left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21</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羊里脊</w:t>
            </w:r>
          </w:p>
        </w:tc>
        <w:tc>
          <w:tcPr>
            <w:tcW w:w="768" w:type="dxa"/>
            <w:vMerge w:val="continue"/>
            <w:tcBorders>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单块真空</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22</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冷冻牛肚</w:t>
            </w: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25KG/箱</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23</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水发牛百叶</w:t>
            </w: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24</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冷板带皮山羊肉</w:t>
            </w: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25</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小叶黑毛肚</w:t>
            </w: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15KG/箱</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26</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羊心、肺</w:t>
            </w: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10KG/箱</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27</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羊肝</w:t>
            </w: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10KG/箱</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28</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羊肠</w:t>
            </w: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15KG/箱</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29</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牛舌</w:t>
            </w: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val="0"/>
            <w:vAlign w:val="to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
                <w:color w:val="FF0000"/>
                <w:szCs w:val="21"/>
              </w:rPr>
            </w:pPr>
          </w:p>
        </w:tc>
      </w:tr>
    </w:tbl>
    <w:p>
      <w:pPr>
        <w:ind w:firstLine="422" w:firstLineChars="200"/>
        <w:rPr>
          <w:rFonts w:ascii="仿宋" w:hAnsi="仿宋" w:eastAsia="仿宋" w:cs="仿宋"/>
          <w:b/>
          <w:bCs/>
          <w:szCs w:val="21"/>
        </w:rPr>
      </w:pPr>
    </w:p>
    <w:p>
      <w:pPr>
        <w:ind w:firstLine="482" w:firstLineChars="200"/>
        <w:rPr>
          <w:rFonts w:ascii="仿宋" w:hAnsi="仿宋" w:eastAsia="仿宋" w:cs="仿宋"/>
          <w:b/>
          <w:bCs/>
          <w:sz w:val="24"/>
          <w:szCs w:val="24"/>
        </w:rPr>
      </w:pPr>
      <w:r>
        <w:rPr>
          <w:rFonts w:hint="eastAsia" w:ascii="仿宋" w:hAnsi="仿宋" w:eastAsia="仿宋" w:cs="仿宋"/>
          <w:b/>
          <w:bCs/>
          <w:sz w:val="24"/>
          <w:szCs w:val="24"/>
        </w:rPr>
        <w:t>猪肉、牛羊肉类要求：</w:t>
      </w:r>
    </w:p>
    <w:p>
      <w:pPr>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zh-CN"/>
        </w:rPr>
        <w:t>、</w:t>
      </w:r>
      <w:r>
        <w:rPr>
          <w:rFonts w:hint="eastAsia" w:ascii="仿宋" w:hAnsi="仿宋" w:eastAsia="仿宋" w:cs="仿宋"/>
          <w:sz w:val="24"/>
          <w:szCs w:val="24"/>
        </w:rPr>
        <w:t>猪肉</w:t>
      </w:r>
      <w:r>
        <w:rPr>
          <w:rFonts w:hint="eastAsia" w:ascii="仿宋" w:hAnsi="仿宋" w:eastAsia="仿宋" w:cs="仿宋"/>
          <w:sz w:val="24"/>
          <w:szCs w:val="24"/>
          <w:lang w:val="zh-CN"/>
        </w:rPr>
        <w:t>生产商具有自有的生猪养殖基地。</w:t>
      </w:r>
      <w:r>
        <w:rPr>
          <w:rFonts w:hint="eastAsia" w:ascii="仿宋" w:hAnsi="仿宋" w:eastAsia="仿宋" w:cs="仿宋"/>
          <w:sz w:val="24"/>
          <w:szCs w:val="24"/>
        </w:rPr>
        <w:t>牛羊肉</w:t>
      </w:r>
      <w:r>
        <w:rPr>
          <w:rFonts w:hint="eastAsia" w:ascii="仿宋" w:hAnsi="仿宋" w:eastAsia="仿宋" w:cs="仿宋"/>
          <w:sz w:val="24"/>
          <w:szCs w:val="24"/>
          <w:lang w:val="zh-CN"/>
        </w:rPr>
        <w:t>生产商为集高档牛羊育种、繁育、饲养、屠宰、精深加工一体的国内高档牛羊肉产业企业，具有为大型国际赛事配套或专业体育学校配送的销售记录（投标文件中提供合同复印件、原件备查）。</w:t>
      </w:r>
    </w:p>
    <w:p>
      <w:pPr>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 xml:space="preserve">、生产商必须实现标准化生产，从饲料的制作、养殖、疾病防疫、运输、屠宰等全过程做到完全可控，未添加任何国际奥委会规定的禁用物质，如盐酸克伦特罗、沙丁胺醇、莱克多巴胺等。   </w:t>
      </w:r>
    </w:p>
    <w:p>
      <w:pPr>
        <w:ind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、肉类食品需经权威机构认证为无公害食品等级及以上。</w:t>
      </w:r>
    </w:p>
    <w:p>
      <w:pPr>
        <w:ind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、生产商建立详细的台账记录体系，肉类食品质量可以追溯。</w:t>
      </w:r>
    </w:p>
    <w:p>
      <w:pPr>
        <w:ind w:firstLine="480" w:firstLineChars="200"/>
        <w:rPr>
          <w:rFonts w:ascii="仿宋" w:hAnsi="仿宋" w:eastAsia="仿宋" w:cs="仿宋"/>
          <w:sz w:val="24"/>
          <w:szCs w:val="24"/>
          <w:lang w:val="zh-CN"/>
        </w:rPr>
      </w:pPr>
      <w:r>
        <w:rPr>
          <w:rFonts w:hint="eastAsia" w:ascii="仿宋" w:hAnsi="仿宋" w:eastAsia="仿宋" w:cs="仿宋"/>
          <w:sz w:val="24"/>
          <w:szCs w:val="24"/>
        </w:rPr>
        <w:t>5、根据新冠疫情冷链防控要求，提供肉类冷冻制品外包装核酸报告。</w:t>
      </w:r>
    </w:p>
    <w:p>
      <w:pPr>
        <w:ind w:firstLine="241" w:firstLineChars="100"/>
        <w:rPr>
          <w:rFonts w:ascii="仿宋" w:hAnsi="仿宋" w:eastAsia="仿宋" w:cs="仿宋"/>
          <w:sz w:val="24"/>
          <w:szCs w:val="24"/>
        </w:rPr>
      </w:pPr>
      <w:r>
        <w:rPr>
          <w:rFonts w:hint="eastAsia" w:ascii="仿宋" w:hAnsi="仿宋" w:eastAsia="仿宋" w:cs="仿宋"/>
          <w:b/>
          <w:bCs/>
          <w:sz w:val="24"/>
          <w:szCs w:val="24"/>
        </w:rPr>
        <w:t>▲</w:t>
      </w:r>
      <w:r>
        <w:rPr>
          <w:rFonts w:hint="eastAsia" w:ascii="仿宋" w:hAnsi="仿宋" w:eastAsia="仿宋" w:cs="仿宋"/>
          <w:sz w:val="24"/>
          <w:szCs w:val="24"/>
        </w:rPr>
        <w:t>6</w:t>
      </w:r>
      <w:r>
        <w:rPr>
          <w:rFonts w:hint="eastAsia" w:ascii="仿宋" w:hAnsi="仿宋" w:eastAsia="仿宋" w:cs="仿宋"/>
          <w:sz w:val="24"/>
          <w:szCs w:val="24"/>
          <w:lang w:val="zh-CN"/>
        </w:rPr>
        <w:t>、</w:t>
      </w:r>
      <w:r>
        <w:rPr>
          <w:rFonts w:hint="eastAsia" w:ascii="仿宋" w:hAnsi="仿宋" w:eastAsia="仿宋" w:cs="仿宋"/>
          <w:sz w:val="24"/>
          <w:szCs w:val="24"/>
        </w:rPr>
        <w:t>投标时需提供投标产品最新的中国反兴奋剂中心合格检测报告、</w:t>
      </w:r>
      <w:r>
        <w:rPr>
          <w:rFonts w:hint="eastAsia" w:ascii="仿宋" w:hAnsi="仿宋" w:eastAsia="仿宋" w:cs="仿宋"/>
          <w:sz w:val="24"/>
          <w:szCs w:val="24"/>
          <w:lang w:val="zh-CN"/>
        </w:rPr>
        <w:t>权威机构产品质检报告、权威机构产品</w:t>
      </w:r>
      <w:r>
        <w:rPr>
          <w:rFonts w:hint="eastAsia" w:ascii="仿宋" w:hAnsi="仿宋" w:eastAsia="仿宋" w:cs="仿宋"/>
          <w:sz w:val="24"/>
          <w:szCs w:val="24"/>
        </w:rPr>
        <w:t>检疫证明和供货质量保证承诺书。承诺每季度末须提供供货产品的中国反兴奋剂中心合格检测报告，检测费用由供货人承担。采购人有权随时对所供猪肉、牛羊肉进行抽样送中国反兴奋剂中心检测，检测合格费用由采购人承担，检测不合格费用由供货人承担，并追究供货方法律责任。</w:t>
      </w:r>
    </w:p>
    <w:p>
      <w:pPr>
        <w:ind w:firstLine="480" w:firstLineChars="200"/>
        <w:rPr>
          <w:rFonts w:ascii="仿宋" w:hAnsi="仿宋" w:eastAsia="仿宋" w:cs="仿宋"/>
          <w:sz w:val="24"/>
          <w:szCs w:val="24"/>
          <w:lang w:val="zh-CN"/>
        </w:rPr>
      </w:pPr>
      <w:r>
        <w:rPr>
          <w:rFonts w:hint="eastAsia" w:ascii="仿宋" w:hAnsi="仿宋" w:eastAsia="仿宋" w:cs="仿宋"/>
          <w:sz w:val="24"/>
          <w:szCs w:val="24"/>
        </w:rPr>
        <w:t>7</w:t>
      </w:r>
      <w:r>
        <w:rPr>
          <w:rFonts w:hint="eastAsia" w:ascii="仿宋" w:hAnsi="仿宋" w:eastAsia="仿宋" w:cs="仿宋"/>
          <w:sz w:val="24"/>
          <w:szCs w:val="24"/>
          <w:lang w:val="zh-CN"/>
        </w:rPr>
        <w:t>、所供货物应保持较好的外观和质量等级，严格遵守《动物检疫法》、《生猪屠宰管理条列》、《食物卫生法》等法律法规和规定《分割鲜、冻猪瘦肉》、《鲜（冻）畜肉卫生标准》，并达到国家及杭州市动物检疫要求。符合国家食品部门的有关标准，保证无异味、无霉烂变质，供货时须提交肉联厂的验收单及当批次有效的动物检疫合格证复印件（原件备查），鲜肉确保每日新鲜、无异味，每次向招标人供货时，提供的猪肉产品必须具有动物检验检疫证明。</w:t>
      </w:r>
    </w:p>
    <w:p>
      <w:pPr>
        <w:ind w:firstLine="480" w:firstLineChars="200"/>
        <w:rPr>
          <w:rFonts w:ascii="仿宋" w:hAnsi="仿宋" w:eastAsia="仿宋" w:cs="仿宋"/>
          <w:sz w:val="24"/>
          <w:szCs w:val="24"/>
          <w:lang w:val="zh-CN"/>
        </w:rPr>
      </w:pPr>
      <w:r>
        <w:rPr>
          <w:rFonts w:hint="eastAsia" w:ascii="仿宋" w:hAnsi="仿宋" w:eastAsia="仿宋" w:cs="仿宋"/>
          <w:sz w:val="24"/>
          <w:szCs w:val="24"/>
        </w:rPr>
        <w:t>8</w:t>
      </w:r>
      <w:r>
        <w:rPr>
          <w:rFonts w:hint="eastAsia" w:ascii="仿宋" w:hAnsi="仿宋" w:eastAsia="仿宋" w:cs="仿宋"/>
          <w:sz w:val="24"/>
          <w:szCs w:val="24"/>
          <w:lang w:val="zh-CN"/>
        </w:rPr>
        <w:t>、鲜肉[边猪（白条猪）]净重35KG以上，去头、去蹄、去板油、去内脏，宰前检疫和宰后检查工作应严格按原农业部、卫生部、外贸部和商业部《肉品卫生检验试行规程》和《生猪屠宰产品品质检验规程》实施，检疫、检查人员必须持证上岗，屠宰检疫检验记录必须保存三年，备查。</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9、包装与标志要求</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包装：要求清洁、干燥、牢固，无污染、无异味、无霉变现象。</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标志：每件包装应标明产地、品种、净含量、生产单位及地址和生产日期和保质期等。</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10、运输要求：运输工具应清洁卫生无污染的冷藏车，食品运输必须采用符合卫生标准的外包装和运载工具，并且要保持清洁和定期消毒。运输车厢的内仓，包括地面、墙面和顶，应使用抗腐蚀、防潮，易清洁消毒的材料。车厢内无不良气味、异味；运输途中严防日晒、雨淋，注意通风散热；食品堆放科学合理，避免造成食品的交叉污染。</w:t>
      </w:r>
    </w:p>
    <w:p>
      <w:pPr>
        <w:ind w:firstLine="480" w:firstLineChars="200"/>
        <w:rPr>
          <w:rFonts w:ascii="仿宋" w:hAnsi="仿宋" w:eastAsia="仿宋" w:cs="仿宋"/>
          <w:b/>
          <w:bCs/>
          <w:spacing w:val="-6"/>
          <w:sz w:val="24"/>
          <w:szCs w:val="24"/>
        </w:rPr>
      </w:pPr>
      <w:r>
        <w:rPr>
          <w:rFonts w:hint="eastAsia" w:ascii="仿宋" w:hAnsi="仿宋" w:eastAsia="仿宋" w:cs="仿宋"/>
          <w:kern w:val="0"/>
          <w:sz w:val="24"/>
          <w:szCs w:val="24"/>
        </w:rPr>
        <w:t>11、计量：保证配送品种重量或数量的准确性，以采购人的验货数量为准，供应商每次随货送上一式两份的送货清单，供双方验货后签字确认，双方各持一份，作为送、收货的凭证。</w:t>
      </w:r>
    </w:p>
    <w:p>
      <w:pPr>
        <w:ind w:firstLine="482" w:firstLineChars="200"/>
        <w:rPr>
          <w:rFonts w:ascii="仿宋" w:hAnsi="仿宋" w:eastAsia="仿宋" w:cs="仿宋"/>
          <w:b/>
          <w:bCs/>
          <w:kern w:val="0"/>
          <w:sz w:val="24"/>
          <w:szCs w:val="24"/>
          <w:lang w:val="zh-CN"/>
        </w:rPr>
      </w:pPr>
      <w:r>
        <w:rPr>
          <w:rFonts w:hint="eastAsia" w:ascii="仿宋" w:hAnsi="仿宋" w:eastAsia="仿宋" w:cs="仿宋"/>
          <w:b/>
          <w:bCs/>
          <w:kern w:val="0"/>
          <w:sz w:val="24"/>
          <w:szCs w:val="24"/>
          <w:lang w:val="zh-CN"/>
        </w:rPr>
        <w:t>（四）其他要求及说明</w:t>
      </w:r>
    </w:p>
    <w:p>
      <w:pPr>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1、为完成本项目技术规范和服务要求所需的费用，均应在投标报价时充分考虑，如在投标报价中未体现的，视为已包括在投标总价中，中标后不予增加。</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lang w:val="zh-CN"/>
        </w:rPr>
        <w:t>2、本次采购合同期限一年，</w:t>
      </w:r>
      <w:r>
        <w:rPr>
          <w:rFonts w:hint="eastAsia" w:ascii="仿宋" w:hAnsi="仿宋" w:eastAsia="仿宋" w:cs="仿宋"/>
          <w:kern w:val="0"/>
          <w:sz w:val="24"/>
          <w:szCs w:val="24"/>
        </w:rPr>
        <w:t>合同期内，若有以次充好或其他违反合同履行的情况，将根据情况取消其配送资格并按《浙江体育职业技术学院供应商黑名单管理办法》执行。</w:t>
      </w:r>
    </w:p>
    <w:p>
      <w:pPr>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kern w:val="0"/>
          <w:sz w:val="24"/>
          <w:szCs w:val="24"/>
        </w:rPr>
        <w:t>供应商必须根据甲方进货单上的品种、规格、数量（上下浮动不超过5%）、时间等要求</w:t>
      </w:r>
      <w:r>
        <w:rPr>
          <w:rFonts w:hint="eastAsia" w:ascii="仿宋" w:hAnsi="仿宋" w:eastAsia="仿宋" w:cs="仿宋"/>
          <w:sz w:val="24"/>
          <w:szCs w:val="24"/>
        </w:rPr>
        <w:t>将物资配送到指定地点，临时补送物资需在1小时之内送到。供应商不得自行变更供应的产品，应严格按招标要求（含商标、名称、产地、规格和重量等）供应，否则，采购人有权拒收。如因市场流通问题确实需要变更的，应书面向采购人提出申请，并征得同意后方可实施。因供应商原因延误交货时间的（招标人要求推迟的除外），采购人有权自行采购，并由供应商承担由此产生的一切损失和费用。采购人对送达货物进行现场验收核对，验收时乙方须提供每批货物的检验合格证，否则甲方有权拒收。每次验收结束进货单上必须有乙方的签字和甲方验收人的签字，否则不予结算。甲方对不符合规格要求的商品，供应商必须无条件退货，供应商未能履行招标文件和合同所定事项，或供应不合格的、假冒伪劣、以次充好的商品，采购人退货后将记录在案，并对供应商予以处罚，除要承担因此产生的一切损失和费用外，情节严重的可取消其供应资格。</w:t>
      </w:r>
    </w:p>
    <w:p>
      <w:pPr>
        <w:ind w:firstLine="480" w:firstLineChars="200"/>
        <w:rPr>
          <w:rFonts w:ascii="仿宋" w:hAnsi="仿宋" w:eastAsia="仿宋" w:cs="仿宋"/>
          <w:sz w:val="24"/>
          <w:szCs w:val="24"/>
        </w:rPr>
      </w:pPr>
      <w:r>
        <w:rPr>
          <w:rFonts w:hint="eastAsia" w:ascii="仿宋" w:hAnsi="仿宋" w:eastAsia="仿宋" w:cs="仿宋"/>
          <w:sz w:val="24"/>
          <w:szCs w:val="24"/>
        </w:rPr>
        <w:t>4、如因所供产品质量或品质问题造成食用食品后出现身体不适或中毒事件的，须及时送医院进行救治。中标单位主管领导必须到现场指定、处理，慰问其家属，做好安抚工作和善后事宜，并承担所产生的一切费用。若因乙方产品含有兴奋剂物质的食品及原材料及其它质量原因引起的恶性事件，经法定机关鉴定确认后，乙方须承担由此产生的法律责任和费用。且招标人有权终止合同。</w:t>
      </w:r>
    </w:p>
    <w:p>
      <w:pPr>
        <w:ind w:firstLine="480" w:firstLineChars="200"/>
        <w:rPr>
          <w:rFonts w:ascii="仿宋" w:hAnsi="仿宋" w:eastAsia="仿宋" w:cs="仿宋"/>
          <w:sz w:val="24"/>
          <w:szCs w:val="24"/>
        </w:rPr>
      </w:pPr>
      <w:r>
        <w:rPr>
          <w:rFonts w:hint="eastAsia" w:ascii="仿宋" w:hAnsi="仿宋" w:eastAsia="仿宋" w:cs="仿宋"/>
          <w:sz w:val="24"/>
          <w:szCs w:val="24"/>
        </w:rPr>
        <w:t>5 、供应商所供货物必须符合国家行业生产及经营标准，货真价实，均能提供相应批次的合格检验证明。各项技术指标必须完全符合国家有关质量检测、环保标准及产品出厂标准。供应商应严格遵守《食品卫生法》等相关规定，一经发现供应以下食品，除全部退货外，将取消供货单位的供货资格，没收全部履约保证金，供货单位并承担由此造成的经济责任和法律责任，采购人有权终止合同。</w:t>
      </w:r>
    </w:p>
    <w:p>
      <w:pPr>
        <w:ind w:firstLine="480" w:firstLineChars="200"/>
        <w:rPr>
          <w:rFonts w:ascii="仿宋" w:hAnsi="仿宋" w:eastAsia="仿宋" w:cs="仿宋"/>
          <w:sz w:val="24"/>
          <w:szCs w:val="24"/>
        </w:rPr>
      </w:pPr>
      <w:r>
        <w:rPr>
          <w:rFonts w:hint="eastAsia" w:ascii="仿宋" w:hAnsi="仿宋" w:eastAsia="仿宋" w:cs="仿宋"/>
          <w:sz w:val="24"/>
          <w:szCs w:val="24"/>
        </w:rPr>
        <w:t>（1）腐败变质、霉变、生虫、污秽不洁、混有异物或者其他感官性状异常，对人体健康有害的食品；</w:t>
      </w:r>
    </w:p>
    <w:p>
      <w:pPr>
        <w:ind w:firstLine="480" w:firstLineChars="200"/>
        <w:rPr>
          <w:rFonts w:ascii="仿宋" w:hAnsi="仿宋" w:eastAsia="仿宋" w:cs="仿宋"/>
          <w:sz w:val="24"/>
          <w:szCs w:val="24"/>
        </w:rPr>
      </w:pPr>
      <w:r>
        <w:rPr>
          <w:rFonts w:hint="eastAsia" w:ascii="仿宋" w:hAnsi="仿宋" w:eastAsia="仿宋" w:cs="仿宋"/>
          <w:sz w:val="24"/>
          <w:szCs w:val="24"/>
        </w:rPr>
        <w:t>（2）含有毒、有害物质或者被有害物质污染，对人体健康有害的食品；</w:t>
      </w:r>
    </w:p>
    <w:p>
      <w:pPr>
        <w:ind w:firstLine="480" w:firstLineChars="200"/>
        <w:rPr>
          <w:rFonts w:ascii="仿宋" w:hAnsi="仿宋" w:eastAsia="仿宋" w:cs="仿宋"/>
          <w:sz w:val="24"/>
          <w:szCs w:val="24"/>
        </w:rPr>
      </w:pPr>
      <w:r>
        <w:rPr>
          <w:rFonts w:hint="eastAsia" w:ascii="仿宋" w:hAnsi="仿宋" w:eastAsia="仿宋" w:cs="仿宋"/>
          <w:sz w:val="24"/>
          <w:szCs w:val="24"/>
        </w:rPr>
        <w:t>（3）含有兴奋剂物质的食品及原材料；</w:t>
      </w:r>
    </w:p>
    <w:p>
      <w:pPr>
        <w:ind w:firstLine="480" w:firstLineChars="200"/>
        <w:rPr>
          <w:rFonts w:ascii="仿宋" w:hAnsi="仿宋" w:eastAsia="仿宋" w:cs="仿宋"/>
          <w:sz w:val="24"/>
          <w:szCs w:val="24"/>
        </w:rPr>
      </w:pPr>
      <w:r>
        <w:rPr>
          <w:rFonts w:hint="eastAsia" w:ascii="仿宋" w:hAnsi="仿宋" w:eastAsia="仿宋" w:cs="仿宋"/>
          <w:sz w:val="24"/>
          <w:szCs w:val="24"/>
        </w:rPr>
        <w:t>（4）掺假、掺杂、伪造，影响营养、卫生的食品；</w:t>
      </w:r>
    </w:p>
    <w:p>
      <w:pPr>
        <w:ind w:firstLine="480" w:firstLineChars="200"/>
        <w:rPr>
          <w:rFonts w:ascii="仿宋" w:hAnsi="仿宋" w:eastAsia="仿宋" w:cs="仿宋"/>
          <w:sz w:val="24"/>
          <w:szCs w:val="24"/>
        </w:rPr>
      </w:pPr>
      <w:r>
        <w:rPr>
          <w:rFonts w:hint="eastAsia" w:ascii="仿宋" w:hAnsi="仿宋" w:eastAsia="仿宋" w:cs="仿宋"/>
          <w:sz w:val="24"/>
          <w:szCs w:val="24"/>
        </w:rPr>
        <w:t>（5）用非食品原料加工的，加入非食品用化学物质或者将非食品当作食品出售的食品；</w:t>
      </w:r>
    </w:p>
    <w:p>
      <w:pPr>
        <w:ind w:firstLine="480" w:firstLineChars="200"/>
        <w:rPr>
          <w:rFonts w:ascii="仿宋" w:hAnsi="仿宋" w:eastAsia="仿宋" w:cs="仿宋"/>
          <w:sz w:val="24"/>
          <w:szCs w:val="24"/>
        </w:rPr>
      </w:pPr>
      <w:r>
        <w:rPr>
          <w:rFonts w:hint="eastAsia" w:ascii="仿宋" w:hAnsi="仿宋" w:eastAsia="仿宋" w:cs="仿宋"/>
          <w:sz w:val="24"/>
          <w:szCs w:val="24"/>
        </w:rPr>
        <w:t>（6）超过食物保质期的食品。</w:t>
      </w:r>
    </w:p>
    <w:p>
      <w:pPr>
        <w:ind w:firstLine="480" w:firstLineChars="200"/>
        <w:rPr>
          <w:rFonts w:ascii="仿宋" w:hAnsi="仿宋" w:eastAsia="仿宋" w:cs="仿宋"/>
          <w:sz w:val="24"/>
          <w:szCs w:val="24"/>
        </w:rPr>
      </w:pPr>
      <w:r>
        <w:rPr>
          <w:rFonts w:hint="eastAsia" w:ascii="仿宋" w:hAnsi="仿宋" w:eastAsia="仿宋" w:cs="仿宋"/>
          <w:sz w:val="24"/>
          <w:szCs w:val="24"/>
        </w:rPr>
        <w:t>6、供应商负责货物的运输、储存、质量检测等工作，所产生的费用由供应商负责。</w:t>
      </w:r>
    </w:p>
    <w:p>
      <w:pPr>
        <w:ind w:firstLine="480" w:firstLineChars="200"/>
        <w:rPr>
          <w:rFonts w:ascii="仿宋" w:hAnsi="仿宋" w:eastAsia="仿宋" w:cs="仿宋"/>
          <w:sz w:val="24"/>
          <w:szCs w:val="24"/>
        </w:rPr>
      </w:pPr>
      <w:r>
        <w:rPr>
          <w:rFonts w:hint="eastAsia" w:ascii="仿宋" w:hAnsi="仿宋" w:eastAsia="仿宋" w:cs="仿宋"/>
          <w:sz w:val="24"/>
          <w:szCs w:val="24"/>
        </w:rPr>
        <w:t>7、供应的批次和数量以采购人通知的为准。</w:t>
      </w:r>
    </w:p>
    <w:p>
      <w:pPr>
        <w:ind w:firstLine="480" w:firstLineChars="200"/>
        <w:rPr>
          <w:rFonts w:ascii="仿宋" w:hAnsi="仿宋" w:eastAsia="仿宋" w:cs="仿宋"/>
          <w:sz w:val="24"/>
          <w:szCs w:val="24"/>
        </w:rPr>
      </w:pPr>
      <w:r>
        <w:rPr>
          <w:rFonts w:hint="eastAsia" w:ascii="仿宋" w:hAnsi="仿宋" w:eastAsia="仿宋" w:cs="仿宋"/>
          <w:sz w:val="24"/>
          <w:szCs w:val="24"/>
        </w:rPr>
        <w:t>8、供应商不得自行将中标项目转包，否则招标人有权单方终止合同，由此产生的一切经济损失由供应商自行承担。</w:t>
      </w:r>
    </w:p>
    <w:p>
      <w:pPr>
        <w:ind w:firstLine="480" w:firstLineChars="200"/>
        <w:rPr>
          <w:rFonts w:ascii="仿宋" w:hAnsi="仿宋" w:eastAsia="仿宋" w:cs="仿宋"/>
          <w:sz w:val="24"/>
          <w:szCs w:val="24"/>
        </w:rPr>
      </w:pPr>
      <w:r>
        <w:rPr>
          <w:rFonts w:hint="eastAsia" w:ascii="仿宋" w:hAnsi="仿宋" w:eastAsia="仿宋" w:cs="仿宋"/>
          <w:sz w:val="24"/>
          <w:szCs w:val="24"/>
        </w:rPr>
        <w:t>9、由于采购人单位性质的特殊性，供应商应做好本单位工作人员的教育培训工作，遵守学院各项管理规定。</w:t>
      </w:r>
    </w:p>
    <w:p>
      <w:pPr>
        <w:ind w:firstLine="480" w:firstLineChars="200"/>
        <w:rPr>
          <w:rFonts w:ascii="仿宋" w:hAnsi="仿宋" w:eastAsia="仿宋" w:cs="仿宋"/>
          <w:sz w:val="24"/>
          <w:szCs w:val="24"/>
        </w:rPr>
      </w:pPr>
      <w:r>
        <w:rPr>
          <w:rFonts w:hint="eastAsia" w:ascii="仿宋" w:hAnsi="仿宋" w:eastAsia="仿宋" w:cs="仿宋"/>
          <w:sz w:val="24"/>
          <w:szCs w:val="24"/>
        </w:rPr>
        <w:t>10 、非招标人的人为原因而出现产品质量，由供应商负责包换或包退，并承担因此而产生的一切费用。</w:t>
      </w:r>
    </w:p>
    <w:p>
      <w:pPr>
        <w:pStyle w:val="21"/>
        <w:numPr>
          <w:ilvl w:val="0"/>
          <w:numId w:val="31"/>
        </w:numPr>
        <w:ind w:firstLine="480" w:firstLineChars="200"/>
        <w:rPr>
          <w:rFonts w:ascii="仿宋" w:hAnsi="仿宋" w:eastAsia="仿宋" w:cs="仿宋"/>
          <w:sz w:val="24"/>
          <w:szCs w:val="24"/>
        </w:rPr>
      </w:pPr>
      <w:r>
        <w:rPr>
          <w:rFonts w:hint="eastAsia" w:ascii="仿宋" w:hAnsi="仿宋" w:eastAsia="仿宋" w:cs="仿宋"/>
          <w:color w:val="000000"/>
          <w:kern w:val="0"/>
          <w:sz w:val="24"/>
          <w:szCs w:val="24"/>
        </w:rPr>
        <w:t>供应商须开具国家正式发票。供应商按供应商品的销售额开具发票并附相对应的税控清单，</w:t>
      </w:r>
      <w:r>
        <w:rPr>
          <w:rFonts w:hint="eastAsia" w:ascii="仿宋" w:hAnsi="仿宋" w:eastAsia="仿宋" w:cs="仿宋"/>
          <w:sz w:val="24"/>
          <w:szCs w:val="24"/>
        </w:rPr>
        <w:t>税控清单内容须与实际送货内容，包括数量、品名、规格、金额等一致</w:t>
      </w:r>
      <w:r>
        <w:rPr>
          <w:rFonts w:hint="eastAsia" w:ascii="仿宋" w:hAnsi="仿宋" w:eastAsia="仿宋" w:cs="仿宋"/>
          <w:color w:val="000000"/>
          <w:kern w:val="0"/>
          <w:sz w:val="24"/>
          <w:szCs w:val="24"/>
        </w:rPr>
        <w:t>。若乙方提供的发票经查实为</w:t>
      </w:r>
      <w:r>
        <w:rPr>
          <w:rFonts w:hint="eastAsia" w:ascii="仿宋" w:hAnsi="仿宋" w:eastAsia="仿宋" w:cs="仿宋"/>
          <w:sz w:val="24"/>
          <w:szCs w:val="24"/>
        </w:rPr>
        <w:t>虚假发票，立即列入学院供应商黑名单，终止合同。造成学院的一切损失均由供应商承担</w:t>
      </w:r>
      <w:r>
        <w:rPr>
          <w:rFonts w:hint="eastAsia" w:ascii="仿宋" w:hAnsi="仿宋" w:eastAsia="仿宋" w:cs="仿宋"/>
          <w:color w:val="000000"/>
          <w:kern w:val="0"/>
          <w:sz w:val="24"/>
          <w:szCs w:val="24"/>
        </w:rPr>
        <w:t>，并罚乙方以后都不得参加采购人组织的采购活动。</w:t>
      </w:r>
    </w:p>
    <w:p>
      <w:pPr>
        <w:rPr>
          <w:rFonts w:ascii="仿宋" w:hAnsi="仿宋" w:eastAsia="仿宋" w:cs="仿宋"/>
          <w:szCs w:val="21"/>
        </w:rPr>
      </w:pPr>
    </w:p>
    <w:p/>
    <w:p/>
    <w:p/>
    <w:p/>
    <w:p/>
    <w:p/>
    <w:p>
      <w:pPr>
        <w:jc w:val="center"/>
        <w:rPr>
          <w:rFonts w:hint="eastAsia" w:eastAsia="宋体"/>
          <w:b/>
          <w:bCs/>
          <w:sz w:val="28"/>
          <w:szCs w:val="28"/>
          <w:lang w:eastAsia="zh-CN"/>
        </w:rPr>
      </w:pPr>
      <w:r>
        <w:rPr>
          <w:rFonts w:hint="eastAsia"/>
          <w:b/>
          <w:bCs/>
          <w:sz w:val="28"/>
          <w:szCs w:val="28"/>
        </w:rPr>
        <w:t>标项</w:t>
      </w:r>
      <w:r>
        <w:rPr>
          <w:rFonts w:hint="eastAsia"/>
          <w:b/>
          <w:bCs/>
          <w:sz w:val="28"/>
          <w:szCs w:val="28"/>
          <w:lang w:val="en-US" w:eastAsia="zh-CN"/>
        </w:rPr>
        <w:t>二</w:t>
      </w:r>
    </w:p>
    <w:p>
      <w:pPr>
        <w:ind w:firstLine="482" w:firstLineChars="200"/>
        <w:rPr>
          <w:rFonts w:ascii="仿宋" w:hAnsi="仿宋" w:eastAsia="仿宋" w:cs="仿宋"/>
          <w:b/>
          <w:bCs/>
          <w:sz w:val="24"/>
          <w:szCs w:val="24"/>
        </w:rPr>
      </w:pPr>
      <w:r>
        <w:rPr>
          <w:rFonts w:hint="eastAsia" w:ascii="仿宋" w:hAnsi="仿宋" w:eastAsia="仿宋" w:cs="仿宋"/>
          <w:b/>
          <w:bCs/>
          <w:sz w:val="24"/>
          <w:szCs w:val="24"/>
        </w:rPr>
        <w:t>（一）项目概况</w:t>
      </w:r>
    </w:p>
    <w:tbl>
      <w:tblPr>
        <w:tblStyle w:val="61"/>
        <w:tblpPr w:leftFromText="180" w:rightFromText="180" w:vertAnchor="text" w:horzAnchor="page" w:tblpX="1636" w:tblpY="179"/>
        <w:tblOverlap w:val="never"/>
        <w:tblW w:w="8745" w:type="dxa"/>
        <w:tblInd w:w="0" w:type="dxa"/>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870"/>
        <w:gridCol w:w="2404"/>
        <w:gridCol w:w="682"/>
        <w:gridCol w:w="640"/>
        <w:gridCol w:w="2114"/>
        <w:gridCol w:w="2035"/>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340" w:hRule="atLeast"/>
        </w:trPr>
        <w:tc>
          <w:tcPr>
            <w:tcW w:w="870" w:type="dxa"/>
            <w:tcBorders>
              <w:left w:val="single" w:color="auto" w:sz="4" w:space="0"/>
              <w:right w:val="single" w:color="auto" w:sz="4" w:space="0"/>
            </w:tcBorders>
            <w:noWrap w:val="0"/>
            <w:vAlign w:val="center"/>
          </w:tcPr>
          <w:p>
            <w:pPr>
              <w:jc w:val="center"/>
              <w:rPr>
                <w:rFonts w:ascii="仿宋" w:hAnsi="仿宋" w:eastAsia="仿宋" w:cs="仿宋"/>
                <w:b/>
                <w:bCs/>
                <w:sz w:val="24"/>
                <w:szCs w:val="24"/>
              </w:rPr>
            </w:pPr>
            <w:r>
              <w:rPr>
                <w:rFonts w:hint="eastAsia" w:ascii="仿宋" w:hAnsi="仿宋" w:eastAsia="仿宋" w:cs="仿宋"/>
                <w:b/>
                <w:bCs/>
                <w:sz w:val="24"/>
                <w:szCs w:val="24"/>
              </w:rPr>
              <w:t>标项</w:t>
            </w:r>
          </w:p>
        </w:tc>
        <w:tc>
          <w:tcPr>
            <w:tcW w:w="2404" w:type="dxa"/>
            <w:tcBorders>
              <w:left w:val="single" w:color="auto" w:sz="4" w:space="0"/>
              <w:right w:val="single" w:color="000000" w:sz="4" w:space="0"/>
            </w:tcBorders>
            <w:noWrap w:val="0"/>
            <w:vAlign w:val="center"/>
          </w:tcPr>
          <w:p>
            <w:pPr>
              <w:jc w:val="center"/>
              <w:rPr>
                <w:rFonts w:ascii="仿宋" w:hAnsi="仿宋" w:eastAsia="仿宋" w:cs="仿宋"/>
                <w:b/>
                <w:bCs/>
                <w:sz w:val="24"/>
                <w:szCs w:val="24"/>
              </w:rPr>
            </w:pPr>
            <w:r>
              <w:rPr>
                <w:rFonts w:hint="eastAsia" w:ascii="仿宋" w:hAnsi="仿宋" w:eastAsia="仿宋" w:cs="仿宋"/>
                <w:b/>
                <w:bCs/>
                <w:sz w:val="24"/>
                <w:szCs w:val="24"/>
              </w:rPr>
              <w:t>货物名称</w:t>
            </w:r>
          </w:p>
        </w:tc>
        <w:tc>
          <w:tcPr>
            <w:tcW w:w="682" w:type="dxa"/>
            <w:tcBorders>
              <w:left w:val="single" w:color="000000" w:sz="4" w:space="0"/>
              <w:right w:val="single" w:color="000000" w:sz="4" w:space="0"/>
            </w:tcBorders>
            <w:noWrap w:val="0"/>
            <w:vAlign w:val="center"/>
          </w:tcPr>
          <w:p>
            <w:pPr>
              <w:jc w:val="center"/>
              <w:rPr>
                <w:rFonts w:ascii="仿宋" w:hAnsi="仿宋" w:eastAsia="仿宋" w:cs="仿宋"/>
                <w:b/>
                <w:bCs/>
                <w:sz w:val="24"/>
                <w:szCs w:val="24"/>
              </w:rPr>
            </w:pPr>
            <w:r>
              <w:rPr>
                <w:rFonts w:hint="eastAsia" w:ascii="仿宋" w:hAnsi="仿宋" w:eastAsia="仿宋" w:cs="仿宋"/>
                <w:b/>
                <w:bCs/>
                <w:sz w:val="24"/>
                <w:szCs w:val="24"/>
              </w:rPr>
              <w:t>数量</w:t>
            </w:r>
          </w:p>
        </w:tc>
        <w:tc>
          <w:tcPr>
            <w:tcW w:w="640" w:type="dxa"/>
            <w:tcBorders>
              <w:left w:val="single" w:color="000000" w:sz="4" w:space="0"/>
              <w:right w:val="single" w:color="000000" w:sz="4" w:space="0"/>
            </w:tcBorders>
            <w:noWrap w:val="0"/>
            <w:vAlign w:val="center"/>
          </w:tcPr>
          <w:p>
            <w:pPr>
              <w:jc w:val="center"/>
              <w:rPr>
                <w:rFonts w:ascii="仿宋" w:hAnsi="仿宋" w:eastAsia="仿宋" w:cs="仿宋"/>
                <w:b/>
                <w:bCs/>
                <w:sz w:val="24"/>
                <w:szCs w:val="24"/>
              </w:rPr>
            </w:pPr>
            <w:r>
              <w:rPr>
                <w:rFonts w:hint="eastAsia" w:ascii="仿宋" w:hAnsi="仿宋" w:eastAsia="仿宋" w:cs="仿宋"/>
                <w:b/>
                <w:bCs/>
                <w:sz w:val="24"/>
                <w:szCs w:val="24"/>
              </w:rPr>
              <w:t>单位</w:t>
            </w:r>
          </w:p>
        </w:tc>
        <w:tc>
          <w:tcPr>
            <w:tcW w:w="2114" w:type="dxa"/>
            <w:tcBorders>
              <w:left w:val="single" w:color="000000" w:sz="4" w:space="0"/>
              <w:right w:val="single" w:color="000000" w:sz="4" w:space="0"/>
            </w:tcBorders>
            <w:noWrap w:val="0"/>
            <w:vAlign w:val="center"/>
          </w:tcPr>
          <w:p>
            <w:pPr>
              <w:jc w:val="center"/>
              <w:rPr>
                <w:rFonts w:ascii="仿宋" w:hAnsi="仿宋" w:eastAsia="仿宋" w:cs="仿宋"/>
                <w:b/>
                <w:bCs/>
                <w:sz w:val="24"/>
                <w:szCs w:val="24"/>
              </w:rPr>
            </w:pPr>
            <w:r>
              <w:rPr>
                <w:rFonts w:hint="eastAsia" w:ascii="仿宋" w:hAnsi="仿宋" w:eastAsia="仿宋" w:cs="仿宋"/>
                <w:b/>
                <w:bCs/>
                <w:sz w:val="24"/>
                <w:szCs w:val="24"/>
              </w:rPr>
              <w:t>简要规格描述</w:t>
            </w:r>
          </w:p>
          <w:p>
            <w:pPr>
              <w:jc w:val="center"/>
              <w:rPr>
                <w:rFonts w:ascii="仿宋" w:hAnsi="仿宋" w:eastAsia="仿宋" w:cs="仿宋"/>
                <w:b/>
                <w:bCs/>
                <w:sz w:val="24"/>
                <w:szCs w:val="24"/>
              </w:rPr>
            </w:pPr>
            <w:r>
              <w:rPr>
                <w:rFonts w:hint="eastAsia" w:ascii="仿宋" w:hAnsi="仿宋" w:eastAsia="仿宋" w:cs="仿宋"/>
                <w:b/>
                <w:bCs/>
                <w:sz w:val="24"/>
                <w:szCs w:val="24"/>
              </w:rPr>
              <w:t>或标项基本概况介绍</w:t>
            </w:r>
          </w:p>
        </w:tc>
        <w:tc>
          <w:tcPr>
            <w:tcW w:w="2035" w:type="dxa"/>
            <w:tcBorders>
              <w:left w:val="single" w:color="000000" w:sz="4" w:space="0"/>
              <w:right w:val="single" w:color="000000" w:sz="4" w:space="0"/>
            </w:tcBorders>
            <w:noWrap w:val="0"/>
            <w:vAlign w:val="center"/>
          </w:tcPr>
          <w:p>
            <w:pPr>
              <w:jc w:val="center"/>
              <w:rPr>
                <w:rFonts w:ascii="仿宋" w:hAnsi="仿宋" w:eastAsia="仿宋" w:cs="仿宋"/>
                <w:b/>
                <w:bCs/>
                <w:sz w:val="24"/>
                <w:szCs w:val="24"/>
              </w:rPr>
            </w:pPr>
            <w:r>
              <w:rPr>
                <w:rFonts w:hint="eastAsia" w:ascii="仿宋" w:hAnsi="仿宋" w:eastAsia="仿宋" w:cs="仿宋"/>
                <w:b/>
                <w:bCs/>
                <w:sz w:val="24"/>
                <w:szCs w:val="24"/>
              </w:rPr>
              <w:t>年预算金额</w:t>
            </w:r>
          </w:p>
          <w:p>
            <w:pPr>
              <w:jc w:val="center"/>
              <w:rPr>
                <w:rFonts w:ascii="仿宋" w:hAnsi="仿宋" w:eastAsia="仿宋" w:cs="仿宋"/>
                <w:b/>
                <w:bCs/>
                <w:sz w:val="24"/>
                <w:szCs w:val="24"/>
              </w:rPr>
            </w:pPr>
            <w:r>
              <w:rPr>
                <w:rFonts w:hint="eastAsia" w:ascii="仿宋" w:hAnsi="仿宋" w:eastAsia="仿宋" w:cs="仿宋"/>
                <w:b/>
                <w:bCs/>
                <w:sz w:val="24"/>
                <w:szCs w:val="24"/>
              </w:rPr>
              <w:t>(万元人民币)</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340" w:hRule="atLeast"/>
        </w:trPr>
        <w:tc>
          <w:tcPr>
            <w:tcW w:w="870" w:type="dxa"/>
            <w:tcBorders>
              <w:left w:val="single" w:color="auto" w:sz="4" w:space="0"/>
              <w:bottom w:val="single" w:color="000000"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二</w:t>
            </w:r>
          </w:p>
        </w:tc>
        <w:tc>
          <w:tcPr>
            <w:tcW w:w="2404" w:type="dxa"/>
            <w:tcBorders>
              <w:left w:val="single" w:color="auto" w:sz="4" w:space="0"/>
              <w:bottom w:val="single" w:color="000000" w:sz="4" w:space="0"/>
              <w:right w:val="single" w:color="000000" w:sz="4" w:space="0"/>
            </w:tcBorders>
            <w:noWrap w:val="0"/>
            <w:vAlign w:val="center"/>
          </w:tcPr>
          <w:p>
            <w:pPr>
              <w:jc w:val="center"/>
              <w:rPr>
                <w:rFonts w:ascii="仿宋" w:hAnsi="仿宋" w:eastAsia="仿宋" w:cs="仿宋"/>
                <w:sz w:val="24"/>
                <w:szCs w:val="24"/>
              </w:rPr>
            </w:pPr>
            <w:r>
              <w:rPr>
                <w:rFonts w:hint="eastAsia" w:ascii="仿宋" w:hAnsi="仿宋" w:eastAsia="仿宋" w:cs="仿宋"/>
                <w:sz w:val="24"/>
                <w:szCs w:val="24"/>
              </w:rPr>
              <w:t>奶制品类</w:t>
            </w:r>
          </w:p>
        </w:tc>
        <w:tc>
          <w:tcPr>
            <w:tcW w:w="682" w:type="dxa"/>
            <w:tcBorders>
              <w:left w:val="single" w:color="000000" w:sz="4" w:space="0"/>
              <w:bottom w:val="single" w:color="000000" w:sz="4" w:space="0"/>
              <w:right w:val="single" w:color="000000" w:sz="4" w:space="0"/>
            </w:tcBorders>
            <w:noWrap w:val="0"/>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640" w:type="dxa"/>
            <w:tcBorders>
              <w:left w:val="single" w:color="000000" w:sz="4" w:space="0"/>
              <w:bottom w:val="single" w:color="000000" w:sz="4" w:space="0"/>
              <w:right w:val="single" w:color="000000" w:sz="4" w:space="0"/>
            </w:tcBorders>
            <w:noWrap w:val="0"/>
            <w:vAlign w:val="center"/>
          </w:tcPr>
          <w:p>
            <w:pPr>
              <w:jc w:val="center"/>
              <w:rPr>
                <w:rFonts w:ascii="仿宋" w:hAnsi="仿宋" w:eastAsia="仿宋" w:cs="仿宋"/>
                <w:sz w:val="24"/>
                <w:szCs w:val="24"/>
              </w:rPr>
            </w:pPr>
            <w:r>
              <w:rPr>
                <w:rFonts w:hint="eastAsia" w:ascii="仿宋" w:hAnsi="仿宋" w:eastAsia="仿宋" w:cs="仿宋"/>
                <w:sz w:val="24"/>
                <w:szCs w:val="24"/>
              </w:rPr>
              <w:t>批</w:t>
            </w:r>
          </w:p>
        </w:tc>
        <w:tc>
          <w:tcPr>
            <w:tcW w:w="2114" w:type="dxa"/>
            <w:tcBorders>
              <w:left w:val="single" w:color="000000" w:sz="4" w:space="0"/>
              <w:bottom w:val="single" w:color="000000" w:sz="4" w:space="0"/>
              <w:right w:val="single" w:color="000000" w:sz="4" w:space="0"/>
            </w:tcBorders>
            <w:noWrap w:val="0"/>
            <w:vAlign w:val="center"/>
          </w:tcPr>
          <w:p>
            <w:pPr>
              <w:jc w:val="center"/>
              <w:rPr>
                <w:rFonts w:ascii="仿宋" w:hAnsi="仿宋" w:eastAsia="仿宋" w:cs="仿宋"/>
                <w:sz w:val="24"/>
                <w:szCs w:val="24"/>
              </w:rPr>
            </w:pPr>
            <w:r>
              <w:rPr>
                <w:rFonts w:hint="eastAsia" w:ascii="仿宋" w:hAnsi="仿宋" w:eastAsia="仿宋" w:cs="仿宋"/>
                <w:sz w:val="24"/>
                <w:szCs w:val="24"/>
              </w:rPr>
              <w:t>详见采购需求</w:t>
            </w:r>
          </w:p>
        </w:tc>
        <w:tc>
          <w:tcPr>
            <w:tcW w:w="2035" w:type="dxa"/>
            <w:tcBorders>
              <w:left w:val="single" w:color="000000" w:sz="4" w:space="0"/>
              <w:bottom w:val="single" w:color="000000" w:sz="4" w:space="0"/>
              <w:right w:val="single" w:color="000000" w:sz="4" w:space="0"/>
            </w:tcBorders>
            <w:noWrap w:val="0"/>
            <w:vAlign w:val="center"/>
          </w:tcPr>
          <w:p>
            <w:pPr>
              <w:jc w:val="center"/>
              <w:rPr>
                <w:rFonts w:ascii="仿宋" w:hAnsi="仿宋" w:eastAsia="仿宋" w:cs="仿宋"/>
                <w:sz w:val="24"/>
                <w:szCs w:val="24"/>
              </w:rPr>
            </w:pPr>
            <w:r>
              <w:rPr>
                <w:rFonts w:hint="eastAsia" w:ascii="仿宋" w:hAnsi="仿宋" w:eastAsia="仿宋" w:cs="仿宋"/>
                <w:sz w:val="24"/>
                <w:szCs w:val="24"/>
              </w:rPr>
              <w:t>100</w:t>
            </w:r>
          </w:p>
        </w:tc>
      </w:tr>
    </w:tbl>
    <w:p>
      <w:pPr>
        <w:pStyle w:val="54"/>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3" w:firstLineChars="300"/>
        <w:rPr>
          <w:rFonts w:ascii="仿宋" w:hAnsi="仿宋" w:eastAsia="仿宋" w:cs="仿宋"/>
          <w:b/>
          <w:bCs/>
          <w:sz w:val="21"/>
          <w:szCs w:val="21"/>
        </w:rPr>
      </w:pPr>
      <w:r>
        <w:rPr>
          <w:rFonts w:ascii="仿宋" w:hAnsi="仿宋" w:eastAsia="仿宋" w:cs="仿宋"/>
          <w:b/>
          <w:bCs/>
          <w:sz w:val="28"/>
          <w:szCs w:val="28"/>
        </w:rPr>
        <w:t>注：预算仅供参考，以实际结算为准。</w:t>
      </w:r>
    </w:p>
    <w:p>
      <w:pPr>
        <w:ind w:firstLine="241" w:firstLineChars="100"/>
        <w:rPr>
          <w:rFonts w:ascii="仿宋" w:hAnsi="仿宋" w:eastAsia="仿宋" w:cs="仿宋"/>
          <w:b/>
          <w:bCs/>
          <w:sz w:val="24"/>
          <w:szCs w:val="24"/>
        </w:rPr>
      </w:pPr>
      <w:r>
        <w:rPr>
          <w:rFonts w:hint="eastAsia" w:ascii="仿宋" w:hAnsi="仿宋" w:eastAsia="仿宋" w:cs="仿宋"/>
          <w:b/>
          <w:bCs/>
          <w:sz w:val="24"/>
          <w:szCs w:val="24"/>
        </w:rPr>
        <w:t>（二）投标报价方式及价格调整方式</w:t>
      </w:r>
    </w:p>
    <w:p>
      <w:pPr>
        <w:ind w:left="420" w:leftChars="200"/>
        <w:rPr>
          <w:rFonts w:ascii="仿宋" w:hAnsi="仿宋" w:eastAsia="仿宋" w:cs="仿宋"/>
          <w:b/>
          <w:bCs/>
          <w:sz w:val="24"/>
          <w:szCs w:val="24"/>
        </w:rPr>
      </w:pPr>
      <w:r>
        <w:rPr>
          <w:rFonts w:hint="eastAsia" w:ascii="仿宋" w:hAnsi="仿宋" w:eastAsia="仿宋" w:cs="仿宋"/>
          <w:sz w:val="24"/>
          <w:szCs w:val="24"/>
        </w:rPr>
        <w:t>1、投标人应在采购需求一览表报出单价、总价。</w:t>
      </w:r>
    </w:p>
    <w:p>
      <w:pPr>
        <w:ind w:firstLine="480" w:firstLineChars="200"/>
        <w:rPr>
          <w:rFonts w:ascii="仿宋" w:hAnsi="仿宋" w:eastAsia="仿宋" w:cs="仿宋"/>
          <w:sz w:val="24"/>
          <w:szCs w:val="24"/>
        </w:rPr>
      </w:pPr>
      <w:r>
        <w:rPr>
          <w:rFonts w:hint="eastAsia" w:ascii="仿宋" w:hAnsi="仿宋" w:eastAsia="仿宋" w:cs="仿宋"/>
          <w:sz w:val="24"/>
          <w:szCs w:val="24"/>
        </w:rPr>
        <w:t>2、要求投标人就招标范围内的所有货物和服务进行投标报价。</w:t>
      </w:r>
    </w:p>
    <w:p>
      <w:pPr>
        <w:ind w:firstLine="480" w:firstLineChars="200"/>
        <w:rPr>
          <w:rFonts w:ascii="仿宋" w:hAnsi="仿宋" w:eastAsia="仿宋" w:cs="仿宋"/>
          <w:sz w:val="24"/>
          <w:szCs w:val="24"/>
        </w:rPr>
      </w:pPr>
      <w:r>
        <w:rPr>
          <w:rFonts w:hint="eastAsia" w:ascii="仿宋" w:hAnsi="仿宋" w:eastAsia="仿宋" w:cs="仿宋"/>
          <w:sz w:val="24"/>
          <w:szCs w:val="24"/>
        </w:rPr>
        <w:t>3、每种货物只允许有一个报价，有选择的报价将不予接受。</w:t>
      </w:r>
    </w:p>
    <w:p>
      <w:pPr>
        <w:ind w:firstLine="480" w:firstLineChars="200"/>
        <w:rPr>
          <w:rFonts w:ascii="仿宋" w:hAnsi="仿宋" w:eastAsia="仿宋" w:cs="仿宋"/>
          <w:sz w:val="24"/>
          <w:szCs w:val="24"/>
        </w:rPr>
      </w:pPr>
      <w:r>
        <w:rPr>
          <w:rFonts w:hint="eastAsia" w:ascii="仿宋" w:hAnsi="仿宋" w:eastAsia="仿宋" w:cs="仿宋"/>
          <w:sz w:val="24"/>
          <w:szCs w:val="24"/>
        </w:rPr>
        <w:t>4、本次招标按“货物需求一览表”填报单价，具体货物的规格、品种及数量按实际需要以招标人通知的批次和需求数量为准，招标人根据实际供货数量</w:t>
      </w:r>
      <w:r>
        <w:rPr>
          <w:rFonts w:ascii="Arial" w:hAnsi="Arial" w:eastAsia="仿宋" w:cs="Arial"/>
          <w:sz w:val="24"/>
          <w:szCs w:val="24"/>
        </w:rPr>
        <w:t>×</w:t>
      </w:r>
      <w:r>
        <w:rPr>
          <w:rFonts w:hint="eastAsia" w:ascii="仿宋" w:hAnsi="仿宋" w:eastAsia="仿宋" w:cs="仿宋"/>
          <w:sz w:val="24"/>
          <w:szCs w:val="24"/>
        </w:rPr>
        <w:t>投标报价与投标人进行结算。</w:t>
      </w:r>
    </w:p>
    <w:p>
      <w:pPr>
        <w:ind w:firstLine="480" w:firstLineChars="200"/>
        <w:rPr>
          <w:rFonts w:ascii="仿宋" w:hAnsi="仿宋" w:eastAsia="仿宋" w:cs="仿宋"/>
          <w:sz w:val="24"/>
          <w:szCs w:val="24"/>
        </w:rPr>
      </w:pPr>
      <w:r>
        <w:rPr>
          <w:rFonts w:hint="eastAsia" w:ascii="仿宋" w:hAnsi="仿宋" w:eastAsia="仿宋" w:cs="仿宋"/>
          <w:sz w:val="24"/>
          <w:szCs w:val="24"/>
        </w:rPr>
        <w:t>5、标项</w:t>
      </w:r>
      <w:r>
        <w:rPr>
          <w:rFonts w:hint="eastAsia" w:ascii="仿宋" w:hAnsi="仿宋" w:eastAsia="仿宋" w:cs="仿宋"/>
          <w:sz w:val="24"/>
          <w:szCs w:val="24"/>
          <w:lang w:val="en-US" w:eastAsia="zh-CN"/>
        </w:rPr>
        <w:t>二</w:t>
      </w:r>
      <w:r>
        <w:rPr>
          <w:rFonts w:hint="eastAsia" w:ascii="仿宋" w:hAnsi="仿宋" w:eastAsia="仿宋" w:cs="仿宋"/>
          <w:sz w:val="24"/>
          <w:szCs w:val="24"/>
        </w:rPr>
        <w:t>价格调整方式：</w:t>
      </w:r>
    </w:p>
    <w:p>
      <w:pPr>
        <w:ind w:firstLine="480" w:firstLineChars="200"/>
        <w:rPr>
          <w:rFonts w:ascii="仿宋" w:hAnsi="仿宋" w:eastAsia="仿宋" w:cs="仿宋"/>
          <w:sz w:val="24"/>
          <w:szCs w:val="24"/>
        </w:rPr>
      </w:pPr>
      <w:r>
        <w:rPr>
          <w:rFonts w:hint="eastAsia" w:ascii="仿宋" w:hAnsi="仿宋" w:eastAsia="仿宋" w:cs="仿宋"/>
          <w:sz w:val="24"/>
          <w:szCs w:val="24"/>
        </w:rPr>
        <w:t>（1）投标单价即为结算价，调整价格维持期12个月；</w:t>
      </w:r>
    </w:p>
    <w:p>
      <w:pPr>
        <w:ind w:firstLine="480" w:firstLineChars="200"/>
        <w:rPr>
          <w:rFonts w:ascii="仿宋" w:hAnsi="仿宋" w:eastAsia="仿宋" w:cs="仿宋"/>
          <w:sz w:val="24"/>
          <w:szCs w:val="24"/>
        </w:rPr>
      </w:pPr>
      <w:r>
        <w:rPr>
          <w:rFonts w:hint="eastAsia" w:ascii="仿宋" w:hAnsi="仿宋" w:eastAsia="仿宋" w:cs="仿宋"/>
          <w:sz w:val="24"/>
          <w:szCs w:val="24"/>
        </w:rPr>
        <w:t>（2）实施过程中，如有新增货物规格、品种时，参照招标需求表中类似规格、品种的货物的投标单价，由招标人审查认可后进行结算。</w:t>
      </w:r>
    </w:p>
    <w:p>
      <w:pPr>
        <w:ind w:firstLine="480" w:firstLineChars="200"/>
        <w:rPr>
          <w:rFonts w:ascii="仿宋" w:hAnsi="仿宋" w:eastAsia="仿宋" w:cs="仿宋"/>
          <w:sz w:val="24"/>
          <w:szCs w:val="24"/>
        </w:rPr>
      </w:pPr>
      <w:r>
        <w:rPr>
          <w:rFonts w:hint="eastAsia" w:ascii="仿宋" w:hAnsi="仿宋" w:eastAsia="仿宋" w:cs="仿宋"/>
          <w:sz w:val="24"/>
          <w:szCs w:val="24"/>
        </w:rPr>
        <w:t>（三）供应商入围说明及投标供应商须知</w:t>
      </w:r>
    </w:p>
    <w:p>
      <w:pPr>
        <w:ind w:firstLine="480" w:firstLineChars="200"/>
        <w:rPr>
          <w:rFonts w:ascii="仿宋" w:hAnsi="仿宋" w:eastAsia="仿宋" w:cs="仿宋"/>
          <w:sz w:val="24"/>
          <w:szCs w:val="24"/>
        </w:rPr>
      </w:pPr>
      <w:r>
        <w:rPr>
          <w:rFonts w:hint="eastAsia" w:ascii="仿宋" w:hAnsi="仿宋" w:eastAsia="仿宋" w:cs="仿宋"/>
          <w:sz w:val="24"/>
          <w:szCs w:val="24"/>
        </w:rPr>
        <w:t>投标供应商在投标前应认真阅读并准确理解《浙江体育职业技术学院供应商黑名单管理办法》，自愿接受该项制度的约束。采购人有权对以往双方合作中曾有失信行为的投标供应商，按该项制度规定，限制其参与本项目投标。中标供应商在履约过程中，应诚实守信，若出现该项制度所列失信行为之一的，采购人有权中止或解除采购合同，保留依法追究相应责任的权利。</w:t>
      </w:r>
    </w:p>
    <w:p>
      <w:pPr>
        <w:ind w:firstLine="480" w:firstLineChars="200"/>
        <w:rPr>
          <w:rFonts w:ascii="仿宋" w:hAnsi="仿宋" w:eastAsia="仿宋" w:cs="仿宋"/>
          <w:sz w:val="24"/>
          <w:szCs w:val="24"/>
        </w:rPr>
      </w:pPr>
    </w:p>
    <w:p>
      <w:pPr>
        <w:ind w:firstLine="482" w:firstLineChars="200"/>
        <w:rPr>
          <w:rFonts w:ascii="仿宋" w:hAnsi="仿宋" w:eastAsia="仿宋" w:cs="仿宋"/>
          <w:b/>
          <w:bCs/>
          <w:sz w:val="24"/>
          <w:szCs w:val="24"/>
        </w:rPr>
      </w:pPr>
      <w:r>
        <w:rPr>
          <w:rFonts w:hint="eastAsia" w:ascii="仿宋" w:hAnsi="仿宋" w:eastAsia="仿宋" w:cs="仿宋"/>
          <w:b/>
          <w:sz w:val="24"/>
          <w:szCs w:val="24"/>
        </w:rPr>
        <w:t>（四）</w:t>
      </w:r>
      <w:r>
        <w:rPr>
          <w:rFonts w:hint="eastAsia" w:ascii="仿宋" w:hAnsi="仿宋" w:eastAsia="仿宋" w:cs="仿宋"/>
          <w:b/>
          <w:bCs/>
          <w:sz w:val="24"/>
          <w:szCs w:val="24"/>
        </w:rPr>
        <w:t>服务要求</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1、质量要求：所供物资卫生安全、质优新鲜，须符合相应的国家标准和行业标准的要求。</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val="zh-CN"/>
        </w:rPr>
        <w:t>按采购人要求安排固定的不少于</w:t>
      </w:r>
      <w:r>
        <w:rPr>
          <w:rFonts w:hint="eastAsia" w:ascii="仿宋" w:hAnsi="仿宋" w:eastAsia="仿宋" w:cs="仿宋"/>
          <w:kern w:val="0"/>
          <w:sz w:val="24"/>
          <w:szCs w:val="24"/>
        </w:rPr>
        <w:t>2</w:t>
      </w:r>
      <w:r>
        <w:rPr>
          <w:rFonts w:hint="eastAsia" w:ascii="仿宋" w:hAnsi="仿宋" w:eastAsia="仿宋" w:cs="仿宋"/>
          <w:kern w:val="0"/>
          <w:sz w:val="24"/>
          <w:szCs w:val="24"/>
          <w:lang w:val="zh-CN"/>
        </w:rPr>
        <w:t>名本单位正式员工进行长期服务。相关人员必须在投标文件中予以体现，并提供投标截止日前六个月的养老保险缴纳证明和健康证明材料。</w:t>
      </w:r>
    </w:p>
    <w:p>
      <w:pPr>
        <w:ind w:firstLine="482" w:firstLineChars="200"/>
        <w:rPr>
          <w:rFonts w:ascii="仿宋" w:hAnsi="仿宋" w:eastAsia="仿宋" w:cs="仿宋"/>
          <w:b/>
          <w:bCs/>
          <w:sz w:val="24"/>
          <w:szCs w:val="24"/>
        </w:rPr>
      </w:pPr>
      <w:r>
        <w:rPr>
          <w:rFonts w:hint="eastAsia" w:ascii="仿宋" w:hAnsi="仿宋" w:eastAsia="仿宋" w:cs="仿宋"/>
          <w:b/>
          <w:bCs/>
          <w:sz w:val="24"/>
          <w:szCs w:val="24"/>
        </w:rPr>
        <w:t>（四）项目要求和货物需求</w:t>
      </w:r>
    </w:p>
    <w:p>
      <w:pPr>
        <w:ind w:firstLine="480" w:firstLineChars="200"/>
        <w:rPr>
          <w:rFonts w:ascii="仿宋" w:hAnsi="仿宋" w:eastAsia="仿宋" w:cs="仿宋"/>
          <w:b/>
          <w:bCs/>
          <w:sz w:val="24"/>
          <w:szCs w:val="24"/>
        </w:rPr>
      </w:pPr>
      <w:r>
        <w:rPr>
          <w:rFonts w:hint="eastAsia" w:ascii="仿宋" w:hAnsi="仿宋" w:eastAsia="仿宋" w:cs="仿宋"/>
          <w:sz w:val="24"/>
          <w:szCs w:val="24"/>
        </w:rPr>
        <w:t>1、每批次货物提供必要的质量证明材料，提供检疫证明或质量保证文件。</w:t>
      </w:r>
    </w:p>
    <w:p>
      <w:pPr>
        <w:spacing w:line="360" w:lineRule="auto"/>
        <w:ind w:firstLine="480" w:firstLineChars="200"/>
        <w:rPr>
          <w:rFonts w:ascii="仿宋" w:hAnsi="仿宋" w:eastAsia="仿宋" w:cs="仿宋"/>
          <w:b/>
          <w:bCs/>
          <w:sz w:val="24"/>
          <w:szCs w:val="24"/>
        </w:rPr>
      </w:pPr>
      <w:r>
        <w:rPr>
          <w:rFonts w:hint="eastAsia" w:ascii="仿宋" w:hAnsi="仿宋" w:eastAsia="仿宋" w:cs="仿宋"/>
          <w:sz w:val="24"/>
          <w:szCs w:val="24"/>
        </w:rPr>
        <w:t>2、货物需求一览表：</w:t>
      </w:r>
    </w:p>
    <w:tbl>
      <w:tblPr>
        <w:tblStyle w:val="61"/>
        <w:tblW w:w="9230" w:type="dxa"/>
        <w:tblInd w:w="-662" w:type="dxa"/>
        <w:tblLayout w:type="fixed"/>
        <w:tblCellMar>
          <w:top w:w="15" w:type="dxa"/>
          <w:left w:w="15" w:type="dxa"/>
          <w:bottom w:w="15" w:type="dxa"/>
          <w:right w:w="15" w:type="dxa"/>
        </w:tblCellMar>
      </w:tblPr>
      <w:tblGrid>
        <w:gridCol w:w="624"/>
        <w:gridCol w:w="1584"/>
        <w:gridCol w:w="838"/>
        <w:gridCol w:w="1442"/>
        <w:gridCol w:w="816"/>
        <w:gridCol w:w="612"/>
        <w:gridCol w:w="732"/>
        <w:gridCol w:w="960"/>
        <w:gridCol w:w="924"/>
        <w:gridCol w:w="689"/>
        <w:gridCol w:w="9"/>
      </w:tblGrid>
      <w:tr>
        <w:tblPrEx>
          <w:tblCellMar>
            <w:top w:w="15" w:type="dxa"/>
            <w:left w:w="15" w:type="dxa"/>
            <w:bottom w:w="15" w:type="dxa"/>
            <w:right w:w="15" w:type="dxa"/>
          </w:tblCellMar>
        </w:tblPrEx>
        <w:trPr>
          <w:trHeight w:val="285" w:hRule="atLeast"/>
        </w:trPr>
        <w:tc>
          <w:tcPr>
            <w:tcW w:w="624" w:type="dxa"/>
            <w:tcBorders>
              <w:top w:val="single" w:color="000000" w:sz="12" w:space="0"/>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序号</w:t>
            </w:r>
          </w:p>
        </w:tc>
        <w:tc>
          <w:tcPr>
            <w:tcW w:w="1584" w:type="dxa"/>
            <w:tcBorders>
              <w:top w:val="single" w:color="000000" w:sz="12" w:space="0"/>
              <w:right w:val="single" w:color="000000" w:sz="12" w:space="0"/>
            </w:tcBorders>
            <w:noWrap w:val="0"/>
            <w:vAlign w:val="top"/>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商品名称</w:t>
            </w:r>
          </w:p>
        </w:tc>
        <w:tc>
          <w:tcPr>
            <w:tcW w:w="838" w:type="dxa"/>
            <w:tcBorders>
              <w:top w:val="single" w:color="000000" w:sz="12" w:space="0"/>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产地品牌</w:t>
            </w:r>
          </w:p>
        </w:tc>
        <w:tc>
          <w:tcPr>
            <w:tcW w:w="1442" w:type="dxa"/>
            <w:tcBorders>
              <w:top w:val="single" w:color="000000" w:sz="12" w:space="0"/>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等级要求</w:t>
            </w:r>
          </w:p>
        </w:tc>
        <w:tc>
          <w:tcPr>
            <w:tcW w:w="816" w:type="dxa"/>
            <w:tcBorders>
              <w:top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包装规格（仅供参考）</w:t>
            </w:r>
          </w:p>
        </w:tc>
        <w:tc>
          <w:tcPr>
            <w:tcW w:w="612" w:type="dxa"/>
            <w:tcBorders>
              <w:top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单位</w:t>
            </w:r>
          </w:p>
        </w:tc>
        <w:tc>
          <w:tcPr>
            <w:tcW w:w="732" w:type="dxa"/>
            <w:tcBorders>
              <w:top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数量</w:t>
            </w:r>
          </w:p>
        </w:tc>
        <w:tc>
          <w:tcPr>
            <w:tcW w:w="960" w:type="dxa"/>
            <w:tcBorders>
              <w:top w:val="single" w:color="000000" w:sz="12" w:space="0"/>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最低储存时间要求</w:t>
            </w:r>
          </w:p>
        </w:tc>
        <w:tc>
          <w:tcPr>
            <w:tcW w:w="924" w:type="dxa"/>
            <w:tcBorders>
              <w:top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年用量（杯）</w:t>
            </w:r>
          </w:p>
        </w:tc>
        <w:tc>
          <w:tcPr>
            <w:tcW w:w="698" w:type="dxa"/>
            <w:gridSpan w:val="2"/>
            <w:tcBorders>
              <w:top w:val="single" w:color="000000" w:sz="12" w:space="0"/>
              <w:right w:val="single" w:color="000000" w:sz="12" w:space="0"/>
            </w:tcBorders>
            <w:noWrap w:val="0"/>
            <w:vAlign w:val="top"/>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供货商报价</w:t>
            </w:r>
          </w:p>
        </w:tc>
      </w:tr>
      <w:tr>
        <w:tblPrEx>
          <w:tblCellMar>
            <w:top w:w="15" w:type="dxa"/>
            <w:left w:w="15" w:type="dxa"/>
            <w:bottom w:w="15" w:type="dxa"/>
            <w:right w:w="15" w:type="dxa"/>
          </w:tblCellMar>
        </w:tblPrEx>
        <w:trPr>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584" w:type="dxa"/>
            <w:tcBorders>
              <w:top w:val="single" w:color="000000" w:sz="12" w:space="0"/>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屋顶鲜奶</w:t>
            </w:r>
          </w:p>
        </w:tc>
        <w:tc>
          <w:tcPr>
            <w:tcW w:w="838" w:type="dxa"/>
            <w:vMerge w:val="restart"/>
            <w:tcBorders>
              <w:bottom w:val="single" w:color="000000" w:sz="12" w:space="0"/>
              <w:right w:val="single" w:color="000000" w:sz="12" w:space="0"/>
            </w:tcBorders>
            <w:noWrap w:val="0"/>
            <w:vAlign w:val="to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国产     1、新希望  2、光明  3、蒙牛或同档次以上的品牌</w:t>
            </w: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200ml</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盒</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7天</w:t>
            </w:r>
          </w:p>
        </w:tc>
        <w:tc>
          <w:tcPr>
            <w:tcW w:w="92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10000</w:t>
            </w:r>
          </w:p>
        </w:tc>
        <w:tc>
          <w:tcPr>
            <w:tcW w:w="698" w:type="dxa"/>
            <w:gridSpan w:val="2"/>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原味酸奶</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120g</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杯</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21天</w:t>
            </w:r>
          </w:p>
        </w:tc>
        <w:tc>
          <w:tcPr>
            <w:tcW w:w="92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50000</w:t>
            </w:r>
          </w:p>
        </w:tc>
        <w:tc>
          <w:tcPr>
            <w:tcW w:w="698" w:type="dxa"/>
            <w:gridSpan w:val="2"/>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3</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红枣酸味牛奶</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180g</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杯</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21天</w:t>
            </w:r>
          </w:p>
        </w:tc>
        <w:tc>
          <w:tcPr>
            <w:tcW w:w="92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60000</w:t>
            </w:r>
          </w:p>
        </w:tc>
        <w:tc>
          <w:tcPr>
            <w:tcW w:w="698" w:type="dxa"/>
            <w:gridSpan w:val="2"/>
            <w:tcBorders>
              <w:bottom w:val="single" w:color="000000" w:sz="12" w:space="0"/>
              <w:right w:val="single" w:color="000000" w:sz="12"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4</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风味酸牛奶</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180ml</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杯</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21天</w:t>
            </w:r>
          </w:p>
        </w:tc>
        <w:tc>
          <w:tcPr>
            <w:tcW w:w="92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90000</w:t>
            </w:r>
          </w:p>
        </w:tc>
        <w:tc>
          <w:tcPr>
            <w:tcW w:w="698" w:type="dxa"/>
            <w:gridSpan w:val="2"/>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5</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果粒风味酸牛奶</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370g</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杯</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21天</w:t>
            </w:r>
          </w:p>
        </w:tc>
        <w:tc>
          <w:tcPr>
            <w:tcW w:w="924"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698" w:type="dxa"/>
            <w:gridSpan w:val="2"/>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r>
      <w:tr>
        <w:tblPrEx>
          <w:tblCellMar>
            <w:top w:w="15" w:type="dxa"/>
            <w:left w:w="15" w:type="dxa"/>
            <w:bottom w:w="15" w:type="dxa"/>
            <w:right w:w="15" w:type="dxa"/>
          </w:tblCellMar>
        </w:tblPrEx>
        <w:trPr>
          <w:gridAfter w:val="1"/>
          <w:wAfter w:w="9" w:type="dxa"/>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6</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原味老酸奶</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180g</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杯</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924"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689"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r>
      <w:tr>
        <w:tblPrEx>
          <w:tblCellMar>
            <w:top w:w="15" w:type="dxa"/>
            <w:left w:w="15" w:type="dxa"/>
            <w:bottom w:w="15" w:type="dxa"/>
            <w:right w:w="15" w:type="dxa"/>
          </w:tblCellMar>
        </w:tblPrEx>
        <w:trPr>
          <w:gridAfter w:val="1"/>
          <w:wAfter w:w="9" w:type="dxa"/>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7</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风味发酵乳</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180g</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杯</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924"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689"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r>
      <w:tr>
        <w:tblPrEx>
          <w:tblCellMar>
            <w:top w:w="15" w:type="dxa"/>
            <w:left w:w="15" w:type="dxa"/>
            <w:bottom w:w="15" w:type="dxa"/>
            <w:right w:w="15" w:type="dxa"/>
          </w:tblCellMar>
        </w:tblPrEx>
        <w:trPr>
          <w:gridAfter w:val="1"/>
          <w:wAfter w:w="9" w:type="dxa"/>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8</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甄选鲜牛奶（</w:t>
            </w:r>
            <w:r>
              <w:rPr>
                <w:rFonts w:hint="eastAsia" w:ascii="仿宋" w:hAnsi="仿宋" w:eastAsia="仿宋" w:cs="仿宋"/>
                <w:b/>
                <w:bCs/>
                <w:color w:val="000000"/>
                <w:kern w:val="0"/>
                <w:szCs w:val="21"/>
                <w:highlight w:val="none"/>
              </w:rPr>
              <w:t>核心</w:t>
            </w:r>
            <w:r>
              <w:rPr>
                <w:rFonts w:hint="eastAsia" w:ascii="仿宋" w:hAnsi="仿宋" w:eastAsia="仿宋" w:cs="仿宋"/>
                <w:b/>
                <w:bCs/>
                <w:color w:val="000000"/>
                <w:kern w:val="0"/>
                <w:szCs w:val="21"/>
                <w:highlight w:val="none"/>
                <w:lang w:eastAsia="zh-CN"/>
              </w:rPr>
              <w:t>产品</w:t>
            </w:r>
            <w:r>
              <w:rPr>
                <w:rFonts w:hint="eastAsia" w:ascii="仿宋" w:hAnsi="仿宋" w:eastAsia="仿宋" w:cs="仿宋"/>
                <w:color w:val="000000"/>
                <w:kern w:val="0"/>
                <w:szCs w:val="21"/>
                <w:highlight w:val="none"/>
              </w:rPr>
              <w:t>）</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200ml</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袋</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92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highlight w:val="green"/>
              </w:rPr>
            </w:pPr>
            <w:r>
              <w:rPr>
                <w:rFonts w:hint="eastAsia" w:ascii="仿宋" w:hAnsi="仿宋" w:eastAsia="仿宋" w:cs="仿宋"/>
                <w:color w:val="000000"/>
                <w:kern w:val="0"/>
                <w:szCs w:val="21"/>
              </w:rPr>
              <w:t>90000</w:t>
            </w:r>
          </w:p>
        </w:tc>
        <w:tc>
          <w:tcPr>
            <w:tcW w:w="689" w:type="dxa"/>
            <w:tcBorders>
              <w:bottom w:val="single" w:color="000000" w:sz="12" w:space="0"/>
              <w:right w:val="single" w:color="000000" w:sz="12" w:space="0"/>
            </w:tcBorders>
            <w:noWrap w:val="0"/>
            <w:vAlign w:val="top"/>
          </w:tcPr>
          <w:p>
            <w:pPr>
              <w:jc w:val="center"/>
              <w:rPr>
                <w:rFonts w:ascii="仿宋" w:hAnsi="仿宋" w:eastAsia="仿宋" w:cs="仿宋"/>
                <w:color w:val="000000"/>
                <w:szCs w:val="21"/>
                <w:highlight w:val="green"/>
              </w:rPr>
            </w:pPr>
          </w:p>
        </w:tc>
      </w:tr>
      <w:tr>
        <w:tblPrEx>
          <w:tblCellMar>
            <w:top w:w="15" w:type="dxa"/>
            <w:left w:w="15" w:type="dxa"/>
            <w:bottom w:w="15" w:type="dxa"/>
            <w:right w:w="15" w:type="dxa"/>
          </w:tblCellMar>
        </w:tblPrEx>
        <w:trPr>
          <w:gridAfter w:val="1"/>
          <w:wAfter w:w="9" w:type="dxa"/>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9</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千岛湖牧场鲜牛奶</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255ml</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瓶</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924" w:type="dxa"/>
            <w:tcBorders>
              <w:bottom w:val="single" w:color="000000" w:sz="12" w:space="0"/>
              <w:right w:val="single" w:color="000000" w:sz="12" w:space="0"/>
            </w:tcBorders>
            <w:noWrap w:val="0"/>
            <w:vAlign w:val="top"/>
          </w:tcPr>
          <w:p>
            <w:pPr>
              <w:jc w:val="center"/>
              <w:rPr>
                <w:rFonts w:ascii="仿宋" w:hAnsi="仿宋" w:eastAsia="仿宋" w:cs="仿宋"/>
                <w:color w:val="000000"/>
                <w:szCs w:val="21"/>
                <w:highlight w:val="green"/>
              </w:rPr>
            </w:pPr>
          </w:p>
        </w:tc>
        <w:tc>
          <w:tcPr>
            <w:tcW w:w="689" w:type="dxa"/>
            <w:tcBorders>
              <w:bottom w:val="single" w:color="000000" w:sz="12" w:space="0"/>
              <w:right w:val="single" w:color="000000" w:sz="12" w:space="0"/>
            </w:tcBorders>
            <w:noWrap w:val="0"/>
            <w:vAlign w:val="top"/>
          </w:tcPr>
          <w:p>
            <w:pPr>
              <w:jc w:val="center"/>
              <w:rPr>
                <w:rFonts w:ascii="仿宋" w:hAnsi="仿宋" w:eastAsia="仿宋" w:cs="仿宋"/>
                <w:color w:val="000000"/>
                <w:szCs w:val="21"/>
                <w:highlight w:val="green"/>
              </w:rPr>
            </w:pPr>
          </w:p>
        </w:tc>
      </w:tr>
      <w:tr>
        <w:tblPrEx>
          <w:tblCellMar>
            <w:top w:w="15" w:type="dxa"/>
            <w:left w:w="15" w:type="dxa"/>
            <w:bottom w:w="15" w:type="dxa"/>
            <w:right w:w="15" w:type="dxa"/>
          </w:tblCellMar>
        </w:tblPrEx>
        <w:trPr>
          <w:gridAfter w:val="1"/>
          <w:wAfter w:w="9" w:type="dxa"/>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10</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屋顶盒千岛湖牧场鲜牛奶</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200ml</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盒</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92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highlight w:val="green"/>
              </w:rPr>
            </w:pPr>
            <w:r>
              <w:rPr>
                <w:rFonts w:hint="eastAsia" w:ascii="仿宋" w:hAnsi="仿宋" w:eastAsia="仿宋" w:cs="仿宋"/>
                <w:color w:val="000000"/>
                <w:kern w:val="0"/>
                <w:szCs w:val="21"/>
              </w:rPr>
              <w:t>5000</w:t>
            </w:r>
          </w:p>
        </w:tc>
        <w:tc>
          <w:tcPr>
            <w:tcW w:w="689" w:type="dxa"/>
            <w:tcBorders>
              <w:bottom w:val="single" w:color="000000" w:sz="12" w:space="0"/>
              <w:right w:val="single" w:color="000000" w:sz="12" w:space="0"/>
            </w:tcBorders>
            <w:noWrap w:val="0"/>
            <w:vAlign w:val="top"/>
          </w:tcPr>
          <w:p>
            <w:pPr>
              <w:jc w:val="center"/>
              <w:rPr>
                <w:rFonts w:ascii="仿宋" w:hAnsi="仿宋" w:eastAsia="仿宋" w:cs="仿宋"/>
                <w:color w:val="000000"/>
                <w:szCs w:val="21"/>
                <w:highlight w:val="green"/>
              </w:rPr>
            </w:pPr>
          </w:p>
        </w:tc>
      </w:tr>
      <w:tr>
        <w:tblPrEx>
          <w:tblCellMar>
            <w:top w:w="15" w:type="dxa"/>
            <w:left w:w="15" w:type="dxa"/>
            <w:bottom w:w="15" w:type="dxa"/>
            <w:right w:w="15" w:type="dxa"/>
          </w:tblCellMar>
        </w:tblPrEx>
        <w:trPr>
          <w:gridAfter w:val="1"/>
          <w:wAfter w:w="9" w:type="dxa"/>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11</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玻璃瓶巴氏鲜牛奶</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200ml</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瓶</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924"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689"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r>
      <w:tr>
        <w:tblPrEx>
          <w:tblCellMar>
            <w:top w:w="15" w:type="dxa"/>
            <w:left w:w="15" w:type="dxa"/>
            <w:bottom w:w="15" w:type="dxa"/>
            <w:right w:w="15" w:type="dxa"/>
          </w:tblCellMar>
        </w:tblPrEx>
        <w:trPr>
          <w:gridAfter w:val="1"/>
          <w:wAfter w:w="9" w:type="dxa"/>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12</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苗条砖特浓牛奶</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200ml</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盒</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6个月</w:t>
            </w:r>
          </w:p>
        </w:tc>
        <w:tc>
          <w:tcPr>
            <w:tcW w:w="92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10000</w:t>
            </w:r>
          </w:p>
        </w:tc>
        <w:tc>
          <w:tcPr>
            <w:tcW w:w="689" w:type="dxa"/>
            <w:tcBorders>
              <w:bottom w:val="single" w:color="000000" w:sz="12" w:space="0"/>
              <w:right w:val="single" w:color="000000" w:sz="12"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gridAfter w:val="1"/>
          <w:wAfter w:w="9" w:type="dxa"/>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13</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苗条砖香蕉牛奶</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200ml*12盒/箱</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箱</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6个月</w:t>
            </w:r>
          </w:p>
        </w:tc>
        <w:tc>
          <w:tcPr>
            <w:tcW w:w="92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val="en-US" w:eastAsia="zh-CN"/>
              </w:rPr>
              <w:t>5</w:t>
            </w:r>
            <w:r>
              <w:rPr>
                <w:rFonts w:hint="eastAsia" w:ascii="仿宋" w:hAnsi="仿宋" w:eastAsia="仿宋" w:cs="仿宋"/>
                <w:color w:val="000000"/>
                <w:kern w:val="0"/>
                <w:szCs w:val="21"/>
              </w:rPr>
              <w:t>000</w:t>
            </w:r>
          </w:p>
        </w:tc>
        <w:tc>
          <w:tcPr>
            <w:tcW w:w="689" w:type="dxa"/>
            <w:tcBorders>
              <w:bottom w:val="single" w:color="000000" w:sz="12" w:space="0"/>
              <w:right w:val="single" w:color="000000" w:sz="12"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gridAfter w:val="1"/>
          <w:wAfter w:w="9" w:type="dxa"/>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14</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高钙低脂牛奶</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 xml:space="preserve"> 250g*12盒 </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箱</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6个月</w:t>
            </w:r>
          </w:p>
        </w:tc>
        <w:tc>
          <w:tcPr>
            <w:tcW w:w="92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val="en-US" w:eastAsia="zh-CN"/>
              </w:rPr>
              <w:t>5</w:t>
            </w:r>
            <w:r>
              <w:rPr>
                <w:rFonts w:hint="eastAsia" w:ascii="仿宋" w:hAnsi="仿宋" w:eastAsia="仿宋" w:cs="仿宋"/>
                <w:color w:val="000000"/>
                <w:kern w:val="0"/>
                <w:szCs w:val="21"/>
              </w:rPr>
              <w:t>000</w:t>
            </w:r>
          </w:p>
        </w:tc>
        <w:tc>
          <w:tcPr>
            <w:tcW w:w="689" w:type="dxa"/>
            <w:tcBorders>
              <w:bottom w:val="single" w:color="000000" w:sz="12" w:space="0"/>
              <w:right w:val="single" w:color="000000" w:sz="12"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gridAfter w:val="1"/>
          <w:wAfter w:w="9" w:type="dxa"/>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15</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高钙全脂牛奶</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textAlignment w:val="top"/>
              <w:rPr>
                <w:rFonts w:ascii="仿宋" w:hAnsi="仿宋" w:eastAsia="仿宋" w:cs="仿宋"/>
                <w:color w:val="000000"/>
                <w:szCs w:val="21"/>
              </w:rPr>
            </w:pPr>
            <w:r>
              <w:rPr>
                <w:rFonts w:hint="eastAsia" w:ascii="仿宋" w:hAnsi="仿宋" w:eastAsia="仿宋" w:cs="仿宋"/>
                <w:color w:val="000000"/>
                <w:kern w:val="0"/>
                <w:szCs w:val="21"/>
              </w:rPr>
              <w:t xml:space="preserve">250g*12盒 </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箱</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6个月</w:t>
            </w:r>
          </w:p>
        </w:tc>
        <w:tc>
          <w:tcPr>
            <w:tcW w:w="92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lang w:val="en-US" w:eastAsia="zh-CN"/>
              </w:rPr>
              <w:t>5</w:t>
            </w:r>
            <w:r>
              <w:rPr>
                <w:rFonts w:hint="eastAsia" w:ascii="仿宋" w:hAnsi="仿宋" w:eastAsia="仿宋" w:cs="仿宋"/>
                <w:color w:val="000000"/>
                <w:kern w:val="0"/>
                <w:szCs w:val="21"/>
              </w:rPr>
              <w:t>000</w:t>
            </w:r>
          </w:p>
        </w:tc>
        <w:tc>
          <w:tcPr>
            <w:tcW w:w="689" w:type="dxa"/>
            <w:tcBorders>
              <w:bottom w:val="single" w:color="000000" w:sz="12" w:space="0"/>
              <w:right w:val="single" w:color="000000" w:sz="12"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gridAfter w:val="1"/>
          <w:wAfter w:w="9" w:type="dxa"/>
          <w:trHeight w:val="633"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16</w:t>
            </w:r>
          </w:p>
        </w:tc>
        <w:tc>
          <w:tcPr>
            <w:tcW w:w="1584" w:type="dxa"/>
            <w:tcBorders>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0蔗糖益生菌风味发酵乳</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168g</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瓶</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924"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689" w:type="dxa"/>
            <w:tcBorders>
              <w:bottom w:val="single" w:color="000000" w:sz="12" w:space="0"/>
              <w:right w:val="single" w:color="000000" w:sz="12" w:space="0"/>
            </w:tcBorders>
            <w:noWrap w:val="0"/>
            <w:vAlign w:val="top"/>
          </w:tcPr>
          <w:p>
            <w:pPr>
              <w:rPr>
                <w:rFonts w:ascii="仿宋" w:hAnsi="仿宋" w:eastAsia="仿宋" w:cs="仿宋"/>
                <w:color w:val="000000"/>
                <w:szCs w:val="21"/>
              </w:rPr>
            </w:pPr>
          </w:p>
        </w:tc>
      </w:tr>
      <w:tr>
        <w:tblPrEx>
          <w:tblCellMar>
            <w:top w:w="15" w:type="dxa"/>
            <w:left w:w="15" w:type="dxa"/>
            <w:bottom w:w="15" w:type="dxa"/>
            <w:right w:w="15" w:type="dxa"/>
          </w:tblCellMar>
        </w:tblPrEx>
        <w:trPr>
          <w:gridAfter w:val="1"/>
          <w:wAfter w:w="9" w:type="dxa"/>
          <w:trHeight w:val="600"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17</w:t>
            </w:r>
          </w:p>
        </w:tc>
        <w:tc>
          <w:tcPr>
            <w:tcW w:w="1584" w:type="dxa"/>
            <w:tcBorders>
              <w:top w:val="single" w:color="000000" w:sz="12" w:space="0"/>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冰淇淋酪乳</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128g</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杯</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924"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689" w:type="dxa"/>
            <w:tcBorders>
              <w:bottom w:val="single" w:color="000000" w:sz="12" w:space="0"/>
              <w:right w:val="single" w:color="000000" w:sz="12" w:space="0"/>
            </w:tcBorders>
            <w:noWrap w:val="0"/>
            <w:vAlign w:val="center"/>
          </w:tcPr>
          <w:p>
            <w:pPr>
              <w:rPr>
                <w:rFonts w:ascii="仿宋" w:hAnsi="仿宋" w:eastAsia="仿宋" w:cs="仿宋"/>
                <w:color w:val="000000"/>
                <w:szCs w:val="21"/>
              </w:rPr>
            </w:pPr>
          </w:p>
        </w:tc>
      </w:tr>
      <w:tr>
        <w:tblPrEx>
          <w:tblCellMar>
            <w:top w:w="15" w:type="dxa"/>
            <w:left w:w="15" w:type="dxa"/>
            <w:bottom w:w="15" w:type="dxa"/>
            <w:right w:w="15" w:type="dxa"/>
          </w:tblCellMar>
        </w:tblPrEx>
        <w:trPr>
          <w:gridAfter w:val="1"/>
          <w:wAfter w:w="9" w:type="dxa"/>
          <w:trHeight w:val="690"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高钙营养零食乳酪棒</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20g*5只/袋</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袋</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924"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689" w:type="dxa"/>
            <w:tcBorders>
              <w:bottom w:val="single" w:color="000000" w:sz="12" w:space="0"/>
              <w:right w:val="single" w:color="000000" w:sz="12" w:space="0"/>
            </w:tcBorders>
            <w:noWrap w:val="0"/>
            <w:vAlign w:val="center"/>
          </w:tcPr>
          <w:p>
            <w:pPr>
              <w:rPr>
                <w:rFonts w:ascii="仿宋" w:hAnsi="仿宋" w:eastAsia="仿宋" w:cs="仿宋"/>
                <w:color w:val="000000"/>
                <w:szCs w:val="21"/>
              </w:rPr>
            </w:pPr>
          </w:p>
        </w:tc>
      </w:tr>
      <w:tr>
        <w:tblPrEx>
          <w:tblCellMar>
            <w:top w:w="15" w:type="dxa"/>
            <w:left w:w="15" w:type="dxa"/>
            <w:bottom w:w="15" w:type="dxa"/>
            <w:right w:w="15" w:type="dxa"/>
          </w:tblCellMar>
        </w:tblPrEx>
        <w:trPr>
          <w:gridAfter w:val="1"/>
          <w:wAfter w:w="9" w:type="dxa"/>
          <w:trHeight w:val="285" w:hRule="atLeast"/>
        </w:trPr>
        <w:tc>
          <w:tcPr>
            <w:tcW w:w="624" w:type="dxa"/>
            <w:tcBorders>
              <w:left w:val="single" w:color="000000" w:sz="12" w:space="0"/>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19</w:t>
            </w:r>
          </w:p>
        </w:tc>
        <w:tc>
          <w:tcPr>
            <w:tcW w:w="1584"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原态牧场纯牛奶</w:t>
            </w:r>
          </w:p>
        </w:tc>
        <w:tc>
          <w:tcPr>
            <w:tcW w:w="838" w:type="dxa"/>
            <w:vMerge w:val="continue"/>
            <w:tcBorders>
              <w:bottom w:val="single" w:color="000000" w:sz="12"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200ml*24盒/箱</w:t>
            </w:r>
          </w:p>
        </w:tc>
        <w:tc>
          <w:tcPr>
            <w:tcW w:w="61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箱</w:t>
            </w:r>
          </w:p>
        </w:tc>
        <w:tc>
          <w:tcPr>
            <w:tcW w:w="732" w:type="dxa"/>
            <w:tcBorders>
              <w:bottom w:val="single" w:color="000000" w:sz="12"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r>
              <w:rPr>
                <w:rFonts w:hint="eastAsia" w:ascii="仿宋" w:hAnsi="仿宋" w:eastAsia="仿宋" w:cs="仿宋"/>
                <w:color w:val="000000"/>
                <w:kern w:val="0"/>
                <w:szCs w:val="21"/>
              </w:rPr>
              <w:t>6个月</w:t>
            </w:r>
          </w:p>
        </w:tc>
        <w:tc>
          <w:tcPr>
            <w:tcW w:w="924" w:type="dxa"/>
            <w:tcBorders>
              <w:bottom w:val="single" w:color="000000" w:sz="12" w:space="0"/>
              <w:right w:val="single" w:color="000000" w:sz="12" w:space="0"/>
            </w:tcBorders>
            <w:noWrap w:val="0"/>
            <w:vAlign w:val="top"/>
          </w:tcPr>
          <w:p>
            <w:pPr>
              <w:jc w:val="center"/>
              <w:rPr>
                <w:rFonts w:ascii="仿宋" w:hAnsi="仿宋" w:eastAsia="仿宋" w:cs="仿宋"/>
                <w:color w:val="000000"/>
                <w:szCs w:val="21"/>
              </w:rPr>
            </w:pPr>
          </w:p>
        </w:tc>
        <w:tc>
          <w:tcPr>
            <w:tcW w:w="689" w:type="dxa"/>
            <w:tcBorders>
              <w:bottom w:val="single" w:color="000000" w:sz="12" w:space="0"/>
              <w:right w:val="single" w:color="000000" w:sz="12" w:space="0"/>
            </w:tcBorders>
            <w:noWrap w:val="0"/>
            <w:vAlign w:val="center"/>
          </w:tcPr>
          <w:p>
            <w:pPr>
              <w:rPr>
                <w:rFonts w:ascii="仿宋" w:hAnsi="仿宋" w:eastAsia="仿宋" w:cs="仿宋"/>
                <w:color w:val="000000"/>
                <w:szCs w:val="21"/>
              </w:rPr>
            </w:pPr>
          </w:p>
        </w:tc>
      </w:tr>
      <w:tr>
        <w:tblPrEx>
          <w:tblCellMar>
            <w:top w:w="15" w:type="dxa"/>
            <w:left w:w="15" w:type="dxa"/>
            <w:bottom w:w="15" w:type="dxa"/>
            <w:right w:w="15" w:type="dxa"/>
          </w:tblCellMar>
        </w:tblPrEx>
        <w:trPr>
          <w:gridAfter w:val="1"/>
          <w:wAfter w:w="9" w:type="dxa"/>
          <w:trHeight w:val="285" w:hRule="atLeast"/>
        </w:trPr>
        <w:tc>
          <w:tcPr>
            <w:tcW w:w="624" w:type="dxa"/>
            <w:tcBorders>
              <w:left w:val="single" w:color="000000" w:sz="12" w:space="0"/>
              <w:bottom w:val="single" w:color="auto" w:sz="4"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20</w:t>
            </w:r>
          </w:p>
        </w:tc>
        <w:tc>
          <w:tcPr>
            <w:tcW w:w="1584" w:type="dxa"/>
            <w:tcBorders>
              <w:bottom w:val="single" w:color="auto" w:sz="4"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原味乳酸菌饮品</w:t>
            </w:r>
          </w:p>
        </w:tc>
        <w:tc>
          <w:tcPr>
            <w:tcW w:w="838" w:type="dxa"/>
            <w:vMerge w:val="continue"/>
            <w:tcBorders>
              <w:bottom w:val="single" w:color="auto" w:sz="4" w:space="0"/>
              <w:right w:val="single" w:color="000000" w:sz="12" w:space="0"/>
            </w:tcBorders>
            <w:noWrap w:val="0"/>
            <w:vAlign w:val="top"/>
          </w:tcPr>
          <w:p>
            <w:pPr>
              <w:rPr>
                <w:rFonts w:ascii="仿宋" w:hAnsi="仿宋" w:eastAsia="仿宋" w:cs="仿宋"/>
                <w:color w:val="000000"/>
                <w:szCs w:val="21"/>
              </w:rPr>
            </w:pPr>
          </w:p>
        </w:tc>
        <w:tc>
          <w:tcPr>
            <w:tcW w:w="1442" w:type="dxa"/>
            <w:tcBorders>
              <w:bottom w:val="single" w:color="auto" w:sz="4"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国家标准执行</w:t>
            </w:r>
          </w:p>
        </w:tc>
        <w:tc>
          <w:tcPr>
            <w:tcW w:w="816" w:type="dxa"/>
            <w:tcBorders>
              <w:bottom w:val="single" w:color="auto" w:sz="4"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100g*4塑瓶5板/箱</w:t>
            </w:r>
          </w:p>
        </w:tc>
        <w:tc>
          <w:tcPr>
            <w:tcW w:w="612" w:type="dxa"/>
            <w:tcBorders>
              <w:bottom w:val="single" w:color="auto" w:sz="4"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箱</w:t>
            </w:r>
          </w:p>
        </w:tc>
        <w:tc>
          <w:tcPr>
            <w:tcW w:w="732" w:type="dxa"/>
            <w:tcBorders>
              <w:bottom w:val="single" w:color="auto" w:sz="4" w:space="0"/>
              <w:right w:val="single" w:color="000000" w:sz="12" w:space="0"/>
            </w:tcBorders>
            <w:noWrap w:val="0"/>
            <w:vAlign w:val="to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960" w:type="dxa"/>
            <w:tcBorders>
              <w:bottom w:val="single" w:color="auto" w:sz="4" w:space="0"/>
              <w:right w:val="single" w:color="000000" w:sz="12" w:space="0"/>
            </w:tcBorders>
            <w:noWrap w:val="0"/>
            <w:vAlign w:val="center"/>
          </w:tcPr>
          <w:p>
            <w:pPr>
              <w:rPr>
                <w:rFonts w:ascii="仿宋" w:hAnsi="仿宋" w:eastAsia="仿宋" w:cs="仿宋"/>
                <w:color w:val="000000"/>
                <w:szCs w:val="21"/>
              </w:rPr>
            </w:pPr>
          </w:p>
        </w:tc>
        <w:tc>
          <w:tcPr>
            <w:tcW w:w="924" w:type="dxa"/>
            <w:tcBorders>
              <w:bottom w:val="single" w:color="auto" w:sz="4" w:space="0"/>
              <w:right w:val="single" w:color="000000" w:sz="12" w:space="0"/>
            </w:tcBorders>
            <w:noWrap w:val="0"/>
            <w:vAlign w:val="center"/>
          </w:tcPr>
          <w:p>
            <w:pPr>
              <w:rPr>
                <w:rFonts w:ascii="仿宋" w:hAnsi="仿宋" w:eastAsia="仿宋" w:cs="仿宋"/>
                <w:color w:val="000000"/>
                <w:szCs w:val="21"/>
              </w:rPr>
            </w:pPr>
          </w:p>
        </w:tc>
        <w:tc>
          <w:tcPr>
            <w:tcW w:w="689" w:type="dxa"/>
            <w:tcBorders>
              <w:bottom w:val="single" w:color="auto" w:sz="4" w:space="0"/>
              <w:right w:val="single" w:color="000000" w:sz="12" w:space="0"/>
            </w:tcBorders>
            <w:noWrap w:val="0"/>
            <w:vAlign w:val="center"/>
          </w:tcPr>
          <w:p>
            <w:pPr>
              <w:rPr>
                <w:rFonts w:ascii="宋体" w:hAnsi="宋体" w:cs="宋体"/>
                <w:color w:val="000000"/>
                <w:sz w:val="24"/>
                <w:szCs w:val="24"/>
              </w:rPr>
            </w:pPr>
          </w:p>
        </w:tc>
      </w:tr>
    </w:tbl>
    <w:p>
      <w:pPr>
        <w:spacing w:line="288" w:lineRule="auto"/>
        <w:ind w:firstLine="420" w:firstLineChars="200"/>
        <w:rPr>
          <w:rFonts w:ascii="仿宋" w:hAnsi="仿宋" w:eastAsia="仿宋" w:cs="仿宋"/>
          <w:szCs w:val="21"/>
        </w:rPr>
      </w:pPr>
      <w:r>
        <w:rPr>
          <w:rFonts w:hint="eastAsia" w:ascii="仿宋" w:hAnsi="仿宋" w:eastAsia="仿宋" w:cs="仿宋"/>
          <w:szCs w:val="21"/>
          <w:lang w:val="zh-CN"/>
        </w:rPr>
        <w:t>注：</w:t>
      </w:r>
      <w:r>
        <w:rPr>
          <w:rFonts w:hint="eastAsia" w:ascii="仿宋" w:hAnsi="仿宋" w:eastAsia="仿宋" w:cs="仿宋"/>
          <w:szCs w:val="21"/>
        </w:rPr>
        <w:t>表中未注明年用量项目，属于今后可能会采购的品种，供投标人参考。</w:t>
      </w:r>
    </w:p>
    <w:p>
      <w:pPr>
        <w:spacing w:line="288" w:lineRule="auto"/>
        <w:ind w:firstLine="482" w:firstLineChars="200"/>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奶制品生产商要求：</w:t>
      </w:r>
    </w:p>
    <w:p>
      <w:pPr>
        <w:spacing w:line="288"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1、有稳定、优质的鲜奶原料基地，奶牛饲养达到规范要求，卫生防疫体系健全；</w:t>
      </w:r>
    </w:p>
    <w:p>
      <w:pPr>
        <w:spacing w:line="288"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2、有符合相应规范要求的生产工艺和设备条件；</w:t>
      </w:r>
    </w:p>
    <w:p>
      <w:pPr>
        <w:spacing w:line="288"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3、有健全完善的经营管理制度和质量保证体系；</w:t>
      </w:r>
    </w:p>
    <w:p>
      <w:pPr>
        <w:spacing w:line="288"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4、有必备的检验仪器设备和素质良好的专职检验人员；</w:t>
      </w:r>
    </w:p>
    <w:p>
      <w:pPr>
        <w:spacing w:line="288"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5、有稳定的货物质量，未发生过重大质量事故；</w:t>
      </w:r>
    </w:p>
    <w:p>
      <w:pPr>
        <w:spacing w:line="288"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6、有完善、高效的配送和服务系统；</w:t>
      </w:r>
    </w:p>
    <w:p>
      <w:pPr>
        <w:spacing w:line="288"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7、质量及其标识符合最新的国家标准；</w:t>
      </w:r>
    </w:p>
    <w:p>
      <w:pPr>
        <w:ind w:firstLine="482" w:firstLineChars="200"/>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（五）产品配送要求</w:t>
      </w:r>
    </w:p>
    <w:p>
      <w:pPr>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1、包装与标志要求</w:t>
      </w:r>
    </w:p>
    <w:p>
      <w:pPr>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包装：要求清洁、干燥、牢固，无污染、无异味、无霉变现象。</w:t>
      </w:r>
    </w:p>
    <w:p>
      <w:pPr>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标志：每件包装应标明产地、品种、净含量、生产单位及地址和生产日期和保质期等。</w:t>
      </w:r>
    </w:p>
    <w:p>
      <w:pPr>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运输要求：运输工具应清洁卫生无污染冷藏车，食品运输必须采用符合卫生标准的外包装和运载工具，并且要保持清洁和定期消毒。运输车厢的内仓，包括地面、墙面和顶，应使用抗腐蚀、防潮，易清洁消毒的材料。车厢内无不良气味、异味；运输途中严防日晒、雨淋，注意通风散热；食品堆放科学合理，避免造成食品的交叉污染。</w:t>
      </w:r>
    </w:p>
    <w:p>
      <w:pPr>
        <w:ind w:firstLine="480" w:firstLineChars="200"/>
        <w:rPr>
          <w:rFonts w:ascii="仿宋" w:hAnsi="仿宋" w:eastAsia="仿宋" w:cs="仿宋"/>
          <w:b/>
          <w:bCs/>
          <w:color w:val="auto"/>
          <w:spacing w:val="-6"/>
          <w:sz w:val="24"/>
          <w:szCs w:val="24"/>
          <w:highlight w:val="none"/>
        </w:rPr>
      </w:pPr>
      <w:r>
        <w:rPr>
          <w:rFonts w:hint="eastAsia" w:ascii="仿宋" w:hAnsi="仿宋" w:eastAsia="仿宋" w:cs="仿宋"/>
          <w:color w:val="auto"/>
          <w:kern w:val="0"/>
          <w:sz w:val="24"/>
          <w:szCs w:val="24"/>
          <w:highlight w:val="none"/>
        </w:rPr>
        <w:t>3、计量：保证配送品种重量或数量的准确性，以采购人的验货数量为准，供应商每次随货送上一式两份的送货清单，供双方验货后签字确认，双方各持一份，作为送、收货的凭证。</w:t>
      </w:r>
    </w:p>
    <w:p>
      <w:pPr>
        <w:ind w:firstLine="241" w:firstLineChars="100"/>
        <w:rPr>
          <w:rFonts w:ascii="仿宋" w:hAnsi="仿宋" w:eastAsia="仿宋" w:cs="仿宋"/>
          <w:b/>
          <w:bCs/>
          <w:color w:val="auto"/>
          <w:kern w:val="0"/>
          <w:sz w:val="24"/>
          <w:szCs w:val="24"/>
          <w:highlight w:val="none"/>
          <w:lang w:val="zh-CN"/>
        </w:rPr>
      </w:pPr>
      <w:r>
        <w:rPr>
          <w:rFonts w:hint="eastAsia" w:ascii="仿宋" w:hAnsi="仿宋" w:eastAsia="仿宋" w:cs="仿宋"/>
          <w:b/>
          <w:bCs/>
          <w:color w:val="auto"/>
          <w:kern w:val="0"/>
          <w:sz w:val="24"/>
          <w:szCs w:val="24"/>
          <w:highlight w:val="none"/>
          <w:lang w:val="zh-CN"/>
        </w:rPr>
        <w:t>（六）其他要求及说明</w:t>
      </w:r>
    </w:p>
    <w:p>
      <w:pPr>
        <w:ind w:firstLine="480" w:firstLineChars="200"/>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1、为完成本项目技术规范和服务要求所需的费用，均应在投标报价时充分考虑，如在投标报价中未体现的，视为已包括在投标总价中，中标后不予增加。</w:t>
      </w:r>
    </w:p>
    <w:p>
      <w:pPr>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zh-CN"/>
        </w:rPr>
        <w:t>2、本次采购合同期限一年，</w:t>
      </w:r>
      <w:r>
        <w:rPr>
          <w:rFonts w:hint="eastAsia" w:ascii="仿宋" w:hAnsi="仿宋" w:eastAsia="仿宋" w:cs="仿宋"/>
          <w:color w:val="auto"/>
          <w:kern w:val="0"/>
          <w:sz w:val="24"/>
          <w:szCs w:val="24"/>
          <w:highlight w:val="none"/>
        </w:rPr>
        <w:t>合同期内，若有以次充好或其他违反合同履行的情况，采购人将根据情况取消其配送资格并按《浙江体育职业技术学院供应商黑名单管理办法》执行。</w:t>
      </w:r>
    </w:p>
    <w:p>
      <w:pPr>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kern w:val="0"/>
          <w:sz w:val="24"/>
          <w:szCs w:val="24"/>
          <w:highlight w:val="none"/>
        </w:rPr>
        <w:t>供应商必须根据甲方进货单上的品种、规格、数量（上下浮动不超过5%）、时间等要求</w:t>
      </w:r>
      <w:r>
        <w:rPr>
          <w:rFonts w:hint="eastAsia" w:ascii="仿宋" w:hAnsi="仿宋" w:eastAsia="仿宋" w:cs="仿宋"/>
          <w:color w:val="auto"/>
          <w:sz w:val="24"/>
          <w:szCs w:val="24"/>
          <w:highlight w:val="none"/>
        </w:rPr>
        <w:t>将物资配送到指定地点，临时补送物资需在1小时之内送到。供应商不得自行变更供应的产品，应严格按招标要求（含商标、名称、产地、规格和重量等）供应，否则，采购人有权拒收。如因市场流通问题确实需要变更的，应书面向采购人提出申请，并征得同意后方可实施。因供应商原因延误交货时间的（招标人要求推迟的除外），采购人有权自行采购，并由供应商承担由此产生的一切损失和费用。采购人对送达货物进行现场验收核对，验收时乙方须提供每批货物的检验合格证，否则甲方有权拒收。每次验收结束进货单上必须有乙方的签字和甲方验收人的签字，否则不予结算。甲方对不符合规格要求的商品，供应商必须无条件退货，供应商未能履行招标文件和合同所定事项，或供应不合格的、假冒伪劣、以次充好的商品，采购人退货后将记录在案，并对供应商予以处罚，除要承担因此产生的一切损失和费用外，情节严重的可取消其供应资格。</w:t>
      </w:r>
    </w:p>
    <w:p>
      <w:pPr>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如因所供产品质量或品质问题造成食用食品后出现身体不适或中毒事件的，须及时送医院进行救治。中标单位主管领导必须到现场指定、处理，慰问其家属，做好安抚工作和善后事宜，并承担所产生的一切费用。若因乙方产品含有兴奋剂物质的食品及原材料及其它质量原因引起的恶性事件，经法定机关鉴定确认后，乙方须承担由此产生的法律责任和费用。且招标人有权终止合同。</w:t>
      </w:r>
    </w:p>
    <w:p>
      <w:pPr>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供应商所供货物必须符合国家行业生产及经营标准，货真价实，均能提供相应批次的合格检验证明。各项技术指标必须完全符合国家有关质量检测、环保标准及产品出厂标准。供应商应严格遵守《食品卫生法》等相关规定，一经发现供应以下食品，除全部退货外，将取消供货单位的供货资格，没收全部履约保证金，供货单位并承担由此造成的经济责任和法律责任，采购人有权终止合同。</w:t>
      </w:r>
    </w:p>
    <w:p>
      <w:pPr>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（1）腐败变质、霉变、生虫、污秽不洁、混有异物或者其他感官性状异常，对人体健康有害的食品；</w:t>
      </w:r>
    </w:p>
    <w:p>
      <w:pPr>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（2）含有毒、有害物质或者被有害物质污染，对人体健康有害的食品；</w:t>
      </w:r>
    </w:p>
    <w:p>
      <w:pPr>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（3）含有兴奋剂物质的食品及原材料；</w:t>
      </w:r>
    </w:p>
    <w:p>
      <w:pPr>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（4）掺假、掺杂、伪造，影响营养、卫生的食品；</w:t>
      </w:r>
    </w:p>
    <w:p>
      <w:pPr>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（5）用非食品原料加工的，加入非食品用化学物质或者将非食品当作食品出售的食品；</w:t>
      </w:r>
    </w:p>
    <w:p>
      <w:pPr>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（6）超过食物保质期的食品。</w:t>
      </w:r>
    </w:p>
    <w:p>
      <w:pPr>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6、供应商负责货物的运输、储存、质量检测等工作，所产生的费用由供应商负责。</w:t>
      </w:r>
    </w:p>
    <w:p>
      <w:pPr>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7、供应的批次和数量以采购人通知的为准。</w:t>
      </w:r>
    </w:p>
    <w:p>
      <w:pPr>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8、供应商不得自行将中标项目转包，否则招标人有权单方终止合同，由此产生的一切经济损失由供应商自行承担。</w:t>
      </w:r>
    </w:p>
    <w:p>
      <w:pPr>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9、由于采购人单位性质的特殊性，供应商应做好本单位工作人员的教育培训工作，遵守学院各项管理规定。</w:t>
      </w:r>
    </w:p>
    <w:p>
      <w:pPr>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10、非招标人的人为原因而出现产品质量，由供应商负责包换或包退，并承担因此而产生的一切费用。</w:t>
      </w:r>
    </w:p>
    <w:p>
      <w:pPr>
        <w:pStyle w:val="21"/>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11、</w:t>
      </w:r>
      <w:r>
        <w:rPr>
          <w:rFonts w:hint="eastAsia" w:ascii="仿宋" w:hAnsi="仿宋" w:eastAsia="仿宋" w:cs="仿宋"/>
          <w:color w:val="auto"/>
          <w:kern w:val="0"/>
          <w:sz w:val="24"/>
          <w:szCs w:val="24"/>
          <w:highlight w:val="none"/>
        </w:rPr>
        <w:t>供应商须开具国家正式发票。供应商按供应商品的销售额开具发票并附相对应的税控清单，</w:t>
      </w:r>
      <w:r>
        <w:rPr>
          <w:rFonts w:hint="eastAsia" w:ascii="仿宋" w:hAnsi="仿宋" w:eastAsia="仿宋" w:cs="仿宋"/>
          <w:color w:val="auto"/>
          <w:sz w:val="24"/>
          <w:szCs w:val="24"/>
          <w:highlight w:val="none"/>
        </w:rPr>
        <w:t>税控清单内容须与实际送货内容，包括数量、品名、规格、金额等一致</w:t>
      </w:r>
      <w:r>
        <w:rPr>
          <w:rFonts w:hint="eastAsia" w:ascii="仿宋" w:hAnsi="仿宋" w:eastAsia="仿宋" w:cs="仿宋"/>
          <w:color w:val="auto"/>
          <w:kern w:val="0"/>
          <w:sz w:val="24"/>
          <w:szCs w:val="24"/>
          <w:highlight w:val="none"/>
        </w:rPr>
        <w:t>。若乙方提供的发票经查实为</w:t>
      </w:r>
      <w:r>
        <w:rPr>
          <w:rFonts w:hint="eastAsia" w:ascii="仿宋" w:hAnsi="仿宋" w:eastAsia="仿宋" w:cs="仿宋"/>
          <w:color w:val="auto"/>
          <w:sz w:val="24"/>
          <w:szCs w:val="24"/>
          <w:highlight w:val="none"/>
        </w:rPr>
        <w:t>虚假发票，立即列入学院供应商黑名单，终止合同。造成学院的一切损失均由供应商承担</w:t>
      </w:r>
      <w:r>
        <w:rPr>
          <w:rFonts w:hint="eastAsia" w:ascii="仿宋" w:hAnsi="仿宋" w:eastAsia="仿宋" w:cs="仿宋"/>
          <w:color w:val="auto"/>
          <w:kern w:val="0"/>
          <w:sz w:val="24"/>
          <w:szCs w:val="24"/>
          <w:highlight w:val="none"/>
        </w:rPr>
        <w:t>，并罚乙方以后都不得参加采购人组织的采购。</w:t>
      </w:r>
    </w:p>
    <w:p>
      <w:pPr>
        <w:rPr>
          <w:color w:val="auto"/>
          <w:sz w:val="24"/>
          <w:szCs w:val="24"/>
          <w:highlight w:val="none"/>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spacing w:line="360" w:lineRule="auto"/>
        <w:rPr>
          <w:rFonts w:ascii="仿宋" w:hAnsi="仿宋" w:eastAsia="仿宋"/>
          <w:b/>
          <w:bCs/>
          <w:sz w:val="28"/>
          <w:szCs w:val="28"/>
        </w:rPr>
      </w:pPr>
      <w:r>
        <w:rPr>
          <w:rFonts w:hint="eastAsia" w:ascii="仿宋" w:hAnsi="仿宋" w:eastAsia="仿宋"/>
          <w:b/>
          <w:bCs/>
          <w:sz w:val="28"/>
          <w:szCs w:val="28"/>
        </w:rPr>
        <w:t>标项一至标项</w:t>
      </w:r>
      <w:r>
        <w:rPr>
          <w:rFonts w:hint="eastAsia" w:ascii="仿宋" w:hAnsi="仿宋" w:eastAsia="仿宋"/>
          <w:b/>
          <w:bCs/>
          <w:sz w:val="28"/>
          <w:szCs w:val="28"/>
          <w:lang w:val="en-US" w:eastAsia="zh-CN"/>
        </w:rPr>
        <w:t>二</w:t>
      </w:r>
      <w:r>
        <w:rPr>
          <w:rFonts w:hint="eastAsia" w:ascii="仿宋" w:hAnsi="仿宋" w:eastAsia="仿宋"/>
          <w:b/>
          <w:bCs/>
          <w:sz w:val="28"/>
          <w:szCs w:val="28"/>
        </w:rPr>
        <w:t>商务要求表：</w:t>
      </w:r>
    </w:p>
    <w:tbl>
      <w:tblPr>
        <w:tblStyle w:val="6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noWrap w:val="0"/>
            <w:vAlign w:val="center"/>
          </w:tcPr>
          <w:p>
            <w:pPr>
              <w:rPr>
                <w:rFonts w:ascii="仿宋" w:hAnsi="仿宋" w:eastAsia="仿宋"/>
                <w:sz w:val="28"/>
                <w:szCs w:val="28"/>
              </w:rPr>
            </w:pPr>
            <w:r>
              <w:rPr>
                <w:rFonts w:hint="eastAsia" w:ascii="仿宋" w:hAnsi="仿宋" w:eastAsia="仿宋"/>
                <w:sz w:val="28"/>
                <w:szCs w:val="28"/>
              </w:rPr>
              <w:t>浙江体育职业技术学院萧山校区食堂(杭州萧山高教园区)、浙江体育职业技术学院教工路校区食堂(杭州市教工路49号)；合同期一年。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noWrap w:val="0"/>
            <w:vAlign w:val="center"/>
          </w:tcPr>
          <w:p>
            <w:pPr>
              <w:rPr>
                <w:rFonts w:ascii="仿宋" w:hAnsi="仿宋" w:eastAsia="仿宋"/>
                <w:sz w:val="28"/>
                <w:szCs w:val="28"/>
              </w:rPr>
            </w:pPr>
            <w:r>
              <w:rPr>
                <w:rFonts w:hint="eastAsia" w:ascii="仿宋" w:hAnsi="仿宋" w:eastAsia="仿宋"/>
                <w:sz w:val="28"/>
                <w:szCs w:val="28"/>
              </w:rPr>
              <w:t>付款方式：甲乙双方约定的固定结算周期为：每月25日 ，双方需在每个结算周期截止后 5个工作日内核对账目。乙方应提供给甲方增值税专用发票，甲方应在收到乙方开具发票后 7个工作日之内 支付乙方货款，（如遇假期，则顺延）。</w:t>
            </w:r>
          </w:p>
          <w:p>
            <w:pPr>
              <w:rPr>
                <w:rFonts w:ascii="仿宋" w:hAnsi="仿宋" w:eastAsia="仿宋"/>
                <w:sz w:val="28"/>
                <w:szCs w:val="28"/>
              </w:rPr>
            </w:pPr>
            <w:r>
              <w:rPr>
                <w:rFonts w:hint="eastAsia" w:ascii="仿宋" w:hAnsi="仿宋" w:eastAsia="仿宋"/>
                <w:sz w:val="28"/>
                <w:szCs w:val="28"/>
              </w:rPr>
              <w:t>各标项履约保证金的数额为本标项预算金额的1%。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noWrap w:val="0"/>
            <w:vAlign w:val="center"/>
          </w:tcPr>
          <w:p>
            <w:pPr>
              <w:rPr>
                <w:rFonts w:ascii="仿宋" w:hAnsi="仿宋" w:eastAsia="仿宋"/>
                <w:sz w:val="28"/>
                <w:szCs w:val="28"/>
              </w:rPr>
            </w:pPr>
            <w:r>
              <w:rPr>
                <w:rFonts w:hint="eastAsia" w:ascii="仿宋" w:hAnsi="仿宋" w:eastAsia="仿宋"/>
                <w:sz w:val="28"/>
                <w:szCs w:val="28"/>
              </w:rPr>
              <w:t>无特别说明，按“第五章  浙江省政府采购合同主要条款指引”相关违约责任及争议解决方式内容。</w:t>
            </w:r>
          </w:p>
        </w:tc>
      </w:tr>
    </w:tbl>
    <w:p>
      <w:pPr>
        <w:snapToGrid w:val="0"/>
        <w:spacing w:line="360" w:lineRule="auto"/>
        <w:outlineLvl w:val="1"/>
        <w:rPr>
          <w:rFonts w:hint="eastAsia" w:hAnsi="宋体"/>
          <w:b/>
          <w:sz w:val="36"/>
          <w:szCs w:val="36"/>
          <w:lang w:eastAsia="zh-CN"/>
        </w:rPr>
      </w:pPr>
    </w:p>
    <w:p>
      <w:pPr>
        <w:snapToGrid w:val="0"/>
        <w:spacing w:line="360" w:lineRule="auto"/>
        <w:outlineLvl w:val="1"/>
        <w:rPr>
          <w:rFonts w:hint="eastAsia" w:hAnsi="宋体"/>
          <w:b/>
          <w:sz w:val="36"/>
          <w:szCs w:val="36"/>
          <w:lang w:eastAsia="zh-CN"/>
        </w:rPr>
      </w:pPr>
    </w:p>
    <w:p>
      <w:pPr>
        <w:snapToGrid w:val="0"/>
        <w:spacing w:line="360" w:lineRule="auto"/>
        <w:outlineLvl w:val="1"/>
        <w:rPr>
          <w:rFonts w:hint="eastAsia" w:hAnsi="宋体"/>
          <w:b/>
          <w:sz w:val="36"/>
          <w:szCs w:val="36"/>
          <w:lang w:eastAsia="zh-CN"/>
        </w:rPr>
      </w:pPr>
    </w:p>
    <w:p>
      <w:pPr>
        <w:snapToGrid w:val="0"/>
        <w:spacing w:line="360" w:lineRule="auto"/>
        <w:outlineLvl w:val="1"/>
        <w:rPr>
          <w:rFonts w:hint="eastAsia" w:hAnsi="宋体"/>
          <w:b/>
          <w:sz w:val="36"/>
          <w:szCs w:val="36"/>
          <w:lang w:eastAsia="zh-CN"/>
        </w:rPr>
      </w:pPr>
    </w:p>
    <w:p>
      <w:pPr>
        <w:spacing w:line="360" w:lineRule="auto"/>
        <w:rPr>
          <w:rFonts w:ascii="仿宋" w:hAnsi="仿宋" w:eastAsia="仿宋"/>
          <w:b/>
          <w:bCs/>
          <w:sz w:val="28"/>
          <w:szCs w:val="28"/>
        </w:rPr>
      </w:pPr>
    </w:p>
    <w:p>
      <w:pPr>
        <w:snapToGrid w:val="0"/>
        <w:spacing w:line="360" w:lineRule="auto"/>
        <w:outlineLvl w:val="1"/>
        <w:rPr>
          <w:rFonts w:ascii="仿宋" w:hAnsi="仿宋" w:eastAsia="仿宋" w:cs="仿宋"/>
          <w:b/>
          <w:bCs/>
          <w:spacing w:val="30"/>
          <w:sz w:val="28"/>
          <w:szCs w:val="28"/>
        </w:rPr>
      </w:pPr>
    </w:p>
    <w:p>
      <w:pPr>
        <w:snapToGrid w:val="0"/>
        <w:spacing w:line="360" w:lineRule="auto"/>
        <w:rPr>
          <w:rFonts w:ascii="仿宋" w:hAnsi="仿宋" w:eastAsia="仿宋"/>
          <w:sz w:val="28"/>
          <w:szCs w:val="28"/>
        </w:rPr>
      </w:pPr>
    </w:p>
    <w:p>
      <w:pPr>
        <w:spacing w:line="360" w:lineRule="auto"/>
        <w:rPr>
          <w:rFonts w:ascii="仿宋" w:hAnsi="仿宋" w:eastAsia="仿宋"/>
          <w:b/>
          <w:bCs/>
          <w:sz w:val="28"/>
          <w:szCs w:val="28"/>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pStyle w:val="31"/>
        <w:spacing w:before="120" w:after="120" w:line="360" w:lineRule="auto"/>
        <w:jc w:val="center"/>
        <w:outlineLvl w:val="0"/>
        <w:rPr>
          <w:rFonts w:hAnsi="宋体"/>
          <w:b/>
          <w:sz w:val="36"/>
          <w:szCs w:val="36"/>
        </w:rPr>
      </w:pPr>
      <w:r>
        <w:rPr>
          <w:rFonts w:hint="eastAsia" w:hAnsi="宋体"/>
          <w:b/>
          <w:sz w:val="36"/>
          <w:szCs w:val="36"/>
        </w:rPr>
        <w:t>第五章  浙江省政府采购合同主要条款指引</w:t>
      </w:r>
      <w:bookmarkEnd w:id="22"/>
    </w:p>
    <w:p/>
    <w:p>
      <w:pPr>
        <w:pStyle w:val="31"/>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合同编号：        </w:t>
      </w:r>
    </w:p>
    <w:p>
      <w:pPr>
        <w:pStyle w:val="31"/>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1"/>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1"/>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1"/>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61"/>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434"/>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434"/>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434"/>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1"/>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1"/>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1"/>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1"/>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1"/>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1"/>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1"/>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1"/>
        <w:adjustRightInd w:val="0"/>
        <w:snapToGrid w:val="0"/>
        <w:spacing w:before="120" w:after="120"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甲方收到乙方提供的发票，结合验收情况，验收合格的，在7个工作日内将采购资金支付到乙方约定账户。</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1"/>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1"/>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w:t>
      </w:r>
      <w:r>
        <w:rPr>
          <w:rFonts w:ascii="仿宋" w:hAnsi="仿宋" w:eastAsia="仿宋"/>
          <w:snapToGrid w:val="0"/>
          <w:sz w:val="30"/>
          <w:szCs w:val="30"/>
        </w:rPr>
        <w:t>中华人民共和国民法典</w:t>
      </w:r>
      <w:r>
        <w:rPr>
          <w:rFonts w:hint="eastAsia" w:ascii="仿宋" w:hAnsi="仿宋" w:eastAsia="仿宋"/>
          <w:snapToGrid w:val="0"/>
          <w:sz w:val="30"/>
          <w:szCs w:val="30"/>
        </w:rPr>
        <w:t>》有关条文执行。</w:t>
      </w:r>
    </w:p>
    <w:p>
      <w:pPr>
        <w:pStyle w:val="31"/>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39" w:firstLineChars="213"/>
        <w:rPr>
          <w:rFonts w:ascii="仿宋" w:hAnsi="仿宋" w:eastAsia="仿宋"/>
          <w:snapToGrid w:val="0"/>
          <w:sz w:val="30"/>
          <w:szCs w:val="30"/>
        </w:rPr>
      </w:pPr>
    </w:p>
    <w:p>
      <w:pPr>
        <w:rPr>
          <w:szCs w:val="30"/>
        </w:rPr>
      </w:pPr>
    </w:p>
    <w:p>
      <w:pPr>
        <w:pStyle w:val="31"/>
        <w:spacing w:before="120" w:after="120" w:line="360" w:lineRule="auto"/>
        <w:jc w:val="center"/>
        <w:outlineLvl w:val="0"/>
        <w:rPr>
          <w:rFonts w:hAnsi="宋体"/>
          <w:b/>
          <w:sz w:val="36"/>
          <w:szCs w:val="36"/>
        </w:rPr>
      </w:pPr>
      <w:r>
        <w:rPr>
          <w:rFonts w:hint="eastAsia" w:ascii="仿宋_GB2312" w:eastAsia="仿宋_GB2312"/>
          <w:snapToGrid w:val="0"/>
          <w:kern w:val="0"/>
          <w:sz w:val="30"/>
          <w:szCs w:val="30"/>
        </w:rPr>
        <w:br w:type="page"/>
      </w:r>
      <w:bookmarkStart w:id="24" w:name="_Toc496796640"/>
      <w:r>
        <w:rPr>
          <w:rFonts w:hint="eastAsia" w:hAnsi="宋体"/>
          <w:b/>
          <w:sz w:val="36"/>
          <w:szCs w:val="36"/>
        </w:rPr>
        <w:t>第六章  投标文件格式附件</w:t>
      </w:r>
      <w:bookmarkEnd w:id="24"/>
    </w:p>
    <w:p>
      <w:pPr>
        <w:pStyle w:val="31"/>
        <w:spacing w:before="120" w:after="120" w:line="360" w:lineRule="auto"/>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sz w:val="36"/>
          <w:szCs w:val="36"/>
          <w:lang w:eastAsia="zh-CN"/>
        </w:rPr>
      </w:pPr>
      <w:bookmarkStart w:id="25" w:name="PO_1000000445_PM002_2"/>
      <w:r>
        <w:rPr>
          <w:rFonts w:hint="eastAsia" w:ascii="仿宋" w:hAnsi="仿宋" w:eastAsia="仿宋"/>
          <w:b/>
          <w:color w:val="000000" w:themeColor="text1"/>
          <w:spacing w:val="40"/>
          <w:sz w:val="52"/>
          <w:szCs w:val="52"/>
          <w:lang w:eastAsia="zh-CN"/>
          <w14:textFill>
            <w14:solidFill>
              <w14:schemeClr w14:val="tx1"/>
            </w14:solidFill>
          </w14:textFill>
        </w:rPr>
        <w:t>浙江体育职业技术学院2023年食堂物资项目</w:t>
      </w:r>
      <w:bookmarkEnd w:id="25"/>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26" w:name="PO_15528_PM001_2"/>
      <w:r>
        <w:rPr>
          <w:rFonts w:hint="eastAsia" w:ascii="仿宋" w:hAnsi="仿宋" w:eastAsia="仿宋"/>
          <w:sz w:val="36"/>
          <w:szCs w:val="36"/>
          <w:lang w:eastAsia="zh-CN"/>
        </w:rPr>
        <w:t>ZZCG2023Q-GK-105</w:t>
      </w:r>
      <w:bookmarkEnd w:id="26"/>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格</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hint="eastAsia" w:ascii="仿宋" w:hAnsi="仿宋" w:eastAsia="仿宋"/>
          <w:b/>
          <w:kern w:val="0"/>
          <w:sz w:val="36"/>
          <w:szCs w:val="36"/>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(格式见附件2，含重大违法记录声明)；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（2）法定代表人授权委托书(格式见附件3)；</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（5）联合投标授权委托书（若需要，格式见附件5）;</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（6）分包意向协议（若需要，格式见附件6）;</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7</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5"/>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bookmarkStart w:id="32" w:name="_GoBack"/>
      <w:bookmarkEnd w:id="32"/>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r>
        <w:rPr>
          <w:rFonts w:hint="eastAsia" w:ascii="仿宋" w:hAnsi="仿宋" w:eastAsia="仿宋"/>
          <w:sz w:val="30"/>
          <w:szCs w:val="30"/>
          <w:u w:val="single"/>
        </w:rPr>
        <w:t xml:space="preserve">     </w:t>
      </w:r>
      <w:r>
        <w:rPr>
          <w:rFonts w:hint="eastAsia"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27" w:name="PO_15528_PM001_3"/>
      <w:r>
        <w:rPr>
          <w:rFonts w:hint="eastAsia" w:ascii="仿宋" w:hAnsi="仿宋" w:eastAsia="仿宋"/>
          <w:sz w:val="30"/>
          <w:szCs w:val="30"/>
          <w:u w:val="single"/>
          <w:lang w:eastAsia="zh-CN"/>
        </w:rPr>
        <w:t>ZZCG2023Q-GK-105</w:t>
      </w:r>
      <w:bookmarkEnd w:id="27"/>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为授权代表，以我方的名义参加项目编号：</w:t>
      </w:r>
      <w:r>
        <w:rPr>
          <w:rFonts w:hint="eastAsia"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传真：</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17"/>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61"/>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17"/>
        <w:overflowPunct w:val="0"/>
        <w:spacing w:line="460" w:lineRule="exact"/>
        <w:rPr>
          <w:rFonts w:ascii="仿宋" w:hAnsi="仿宋" w:eastAsia="仿宋"/>
          <w:sz w:val="30"/>
          <w:szCs w:val="30"/>
        </w:rPr>
      </w:pPr>
    </w:p>
    <w:p>
      <w:pPr>
        <w:pStyle w:val="17"/>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17"/>
        <w:overflowPunct w:val="0"/>
        <w:spacing w:line="460" w:lineRule="exact"/>
        <w:ind w:firstLine="600" w:firstLineChars="200"/>
        <w:rPr>
          <w:rFonts w:ascii="仿宋" w:hAnsi="仿宋" w:eastAsia="仿宋"/>
          <w:sz w:val="30"/>
          <w:szCs w:val="30"/>
        </w:rPr>
      </w:pPr>
    </w:p>
    <w:p>
      <w:pPr>
        <w:pStyle w:val="17"/>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17"/>
        <w:overflowPunct w:val="0"/>
        <w:spacing w:line="460" w:lineRule="exact"/>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17"/>
        <w:overflowPunct w:val="0"/>
        <w:spacing w:line="460" w:lineRule="exact"/>
        <w:ind w:firstLine="570" w:firstLineChars="190"/>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61"/>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60"/>
        <w:spacing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widowControl/>
        <w:jc w:val="left"/>
        <w:rPr>
          <w:rFonts w:ascii="仿宋" w:hAnsi="仿宋" w:eastAsia="仿宋"/>
          <w:sz w:val="30"/>
          <w:szCs w:val="30"/>
        </w:rPr>
      </w:pPr>
      <w:r>
        <w:rPr>
          <w:rFonts w:hint="eastAsia" w:ascii="仿宋" w:hAnsi="仿宋" w:eastAsia="仿宋"/>
          <w:kern w:val="0"/>
          <w:sz w:val="30"/>
          <w:szCs w:val="30"/>
        </w:rPr>
        <w:br w:type="page"/>
      </w:r>
    </w:p>
    <w:p>
      <w:pPr>
        <w:snapToGrid w:val="0"/>
        <w:spacing w:before="120" w:beforeLines="50" w:after="50"/>
        <w:rPr>
          <w:rFonts w:ascii="仿宋" w:hAnsi="仿宋" w:eastAsia="仿宋"/>
          <w:b/>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7</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b/>
          <w:color w:val="000000" w:themeColor="text1"/>
          <w:spacing w:val="40"/>
          <w:sz w:val="52"/>
          <w:szCs w:val="52"/>
          <w:lang w:eastAsia="zh-CN"/>
          <w14:textFill>
            <w14:solidFill>
              <w14:schemeClr w14:val="tx1"/>
            </w14:solidFill>
          </w14:textFill>
        </w:rPr>
      </w:pPr>
      <w:bookmarkStart w:id="28" w:name="PO_1000000445_PM002"/>
      <w:r>
        <w:rPr>
          <w:rFonts w:hint="eastAsia" w:ascii="仿宋" w:hAnsi="仿宋" w:eastAsia="仿宋"/>
          <w:b/>
          <w:color w:val="000000" w:themeColor="text1"/>
          <w:spacing w:val="40"/>
          <w:sz w:val="52"/>
          <w:szCs w:val="52"/>
          <w:lang w:eastAsia="zh-CN"/>
          <w14:textFill>
            <w14:solidFill>
              <w14:schemeClr w14:val="tx1"/>
            </w14:solidFill>
          </w14:textFill>
        </w:rPr>
        <w:t>浙江体育职业技术学院2023年食堂物资项目</w:t>
      </w:r>
      <w:bookmarkEnd w:id="28"/>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29" w:name="PO_15528_PM001_4"/>
      <w:r>
        <w:rPr>
          <w:rFonts w:hint="eastAsia" w:ascii="仿宋" w:hAnsi="仿宋" w:eastAsia="仿宋"/>
          <w:sz w:val="36"/>
          <w:szCs w:val="36"/>
          <w:lang w:eastAsia="zh-CN"/>
        </w:rPr>
        <w:t>ZZCG2023Q-GK-105</w:t>
      </w:r>
      <w:bookmarkEnd w:id="29"/>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kern w:val="0"/>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w:t>
      </w:r>
      <w:r>
        <w:rPr>
          <w:rFonts w:hint="eastAsia" w:ascii="仿宋" w:hAnsi="仿宋" w:eastAsia="仿宋"/>
          <w:sz w:val="30"/>
          <w:szCs w:val="30"/>
          <w:lang w:val="en-US" w:eastAsia="zh-CN"/>
        </w:rPr>
        <w:t>8</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1"/>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w:t>
      </w:r>
      <w:r>
        <w:rPr>
          <w:rFonts w:hint="eastAsia" w:ascii="仿宋" w:hAnsi="仿宋" w:eastAsia="仿宋"/>
          <w:sz w:val="30"/>
          <w:szCs w:val="30"/>
          <w:lang w:val="en-US" w:eastAsia="zh-CN"/>
        </w:rPr>
        <w:t>9</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rPr>
          <w:rFonts w:ascii="仿宋" w:hAnsi="仿宋" w:eastAsia="仿宋"/>
          <w:b/>
          <w:spacing w:val="40"/>
          <w:kern w:val="0"/>
          <w:sz w:val="36"/>
          <w:szCs w:val="36"/>
        </w:rPr>
      </w:pPr>
    </w:p>
    <w:p>
      <w:pPr>
        <w:pStyle w:val="18"/>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18"/>
        <w:snapToGrid w:val="0"/>
        <w:rPr>
          <w:rFonts w:ascii="仿宋" w:hAnsi="仿宋" w:eastAsia="仿宋"/>
          <w:sz w:val="30"/>
          <w:szCs w:val="30"/>
        </w:rPr>
      </w:pPr>
      <w:r>
        <w:rPr>
          <w:rFonts w:hint="eastAsia" w:ascii="仿宋" w:hAnsi="仿宋" w:eastAsia="仿宋"/>
          <w:sz w:val="30"/>
          <w:szCs w:val="30"/>
        </w:rPr>
        <w:t>货物类</w:t>
      </w:r>
    </w:p>
    <w:tbl>
      <w:tblPr>
        <w:tblStyle w:val="61"/>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61"/>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kern w:val="0"/>
          <w:sz w:val="30"/>
          <w:szCs w:val="30"/>
        </w:rPr>
        <w:br w:type="page"/>
      </w:r>
      <w:r>
        <w:rPr>
          <w:rFonts w:hint="eastAsia" w:ascii="仿宋" w:hAnsi="仿宋" w:eastAsia="仿宋"/>
          <w:sz w:val="30"/>
          <w:szCs w:val="30"/>
        </w:rPr>
        <w:t>附件1</w:t>
      </w:r>
      <w:r>
        <w:rPr>
          <w:rFonts w:hint="eastAsia" w:ascii="仿宋" w:hAnsi="仿宋" w:eastAsia="仿宋"/>
          <w:sz w:val="30"/>
          <w:szCs w:val="30"/>
          <w:lang w:val="en-US" w:eastAsia="zh-CN"/>
        </w:rPr>
        <w:t>0</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1"/>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bl>
    <w:p>
      <w:pPr>
        <w:pStyle w:val="23"/>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附件1</w:t>
      </w:r>
      <w:r>
        <w:rPr>
          <w:rFonts w:hint="eastAsia" w:ascii="仿宋" w:hAnsi="仿宋" w:eastAsia="仿宋"/>
          <w:sz w:val="30"/>
          <w:szCs w:val="30"/>
          <w:lang w:val="en-US" w:eastAsia="zh-CN"/>
        </w:rPr>
        <w:t>1</w:t>
      </w:r>
      <w:r>
        <w:rPr>
          <w:rFonts w:hint="eastAsia" w:ascii="仿宋" w:hAnsi="仿宋" w:eastAsia="仿宋"/>
          <w:sz w:val="30"/>
          <w:szCs w:val="30"/>
        </w:rPr>
        <w:t>：</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1"/>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5"/>
              <w:snapToGrid w:val="0"/>
              <w:spacing w:before="120" w:beforeLines="50" w:after="12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31"/>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附件1</w:t>
      </w:r>
      <w:r>
        <w:rPr>
          <w:rFonts w:hint="eastAsia" w:ascii="仿宋" w:hAnsi="仿宋" w:eastAsia="仿宋"/>
          <w:sz w:val="30"/>
          <w:szCs w:val="30"/>
          <w:lang w:val="en-US" w:eastAsia="zh-CN"/>
        </w:rPr>
        <w:t>2</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1"/>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kern w:val="0"/>
          <w:sz w:val="30"/>
          <w:szCs w:val="30"/>
        </w:rPr>
        <w:sectPr>
          <w:footerReference r:id="rId3" w:type="default"/>
          <w:pgSz w:w="11906" w:h="16838"/>
          <w:pgMar w:top="1474" w:right="1797" w:bottom="1247" w:left="1797" w:header="851" w:footer="851" w:gutter="0"/>
          <w:pgNumType w:fmt="decimal"/>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w:t>
      </w:r>
      <w:r>
        <w:rPr>
          <w:rFonts w:hint="eastAsia" w:ascii="仿宋" w:hAnsi="仿宋" w:eastAsia="仿宋"/>
          <w:sz w:val="30"/>
          <w:szCs w:val="30"/>
          <w:lang w:val="en-US" w:eastAsia="zh-CN"/>
        </w:rPr>
        <w:t>3</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18"/>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61"/>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18"/>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kern w:val="0"/>
          <w:sz w:val="30"/>
          <w:szCs w:val="30"/>
        </w:rPr>
        <w:sectPr>
          <w:pgSz w:w="16838" w:h="11906" w:orient="landscape"/>
          <w:pgMar w:top="1797" w:right="1474" w:bottom="1797" w:left="1247" w:header="851" w:footer="851" w:gutter="0"/>
          <w:pgNumType w:fmt="decimal"/>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sz w:val="30"/>
          <w:szCs w:val="30"/>
          <w:lang w:val="en-US" w:eastAsia="zh-CN"/>
        </w:rPr>
        <w:t>4</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b/>
          <w:color w:val="FF0000"/>
          <w:spacing w:val="40"/>
          <w:sz w:val="52"/>
          <w:szCs w:val="52"/>
          <w:lang w:eastAsia="zh-CN"/>
        </w:rPr>
      </w:pPr>
      <w:bookmarkStart w:id="30" w:name="PO_1000000445_PM002_1"/>
      <w:r>
        <w:rPr>
          <w:rFonts w:hint="eastAsia" w:ascii="仿宋" w:hAnsi="仿宋" w:eastAsia="仿宋"/>
          <w:b/>
          <w:color w:val="000000" w:themeColor="text1"/>
          <w:spacing w:val="40"/>
          <w:sz w:val="52"/>
          <w:szCs w:val="52"/>
          <w:lang w:eastAsia="zh-CN"/>
          <w14:textFill>
            <w14:solidFill>
              <w14:schemeClr w14:val="tx1"/>
            </w14:solidFill>
          </w14:textFill>
        </w:rPr>
        <w:t>浙江体育职业技术学院2023年食堂物资项目</w:t>
      </w:r>
      <w:bookmarkEnd w:id="30"/>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1" w:name="PO_1000000445_PM001"/>
      <w:r>
        <w:rPr>
          <w:rFonts w:hint="eastAsia" w:ascii="仿宋" w:hAnsi="仿宋" w:eastAsia="仿宋"/>
          <w:b/>
          <w:color w:val="000000" w:themeColor="text1"/>
          <w:sz w:val="36"/>
          <w:szCs w:val="36"/>
          <w:lang w:eastAsia="zh-CN"/>
          <w14:textFill>
            <w14:solidFill>
              <w14:schemeClr w14:val="tx1"/>
            </w14:solidFill>
          </w14:textFill>
        </w:rPr>
        <w:t>ZZCG2023Q-GK-105</w:t>
      </w:r>
      <w:bookmarkEnd w:id="31"/>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5"/>
        <w:snapToGrid w:val="0"/>
        <w:spacing w:after="12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5"/>
        <w:numPr>
          <w:ilvl w:val="0"/>
          <w:numId w:val="32"/>
        </w:numPr>
        <w:snapToGrid w:val="0"/>
        <w:spacing w:after="120" w:line="460" w:lineRule="exact"/>
        <w:ind w:left="0" w:leftChars="0"/>
        <w:rPr>
          <w:rFonts w:hint="eastAsia" w:ascii="仿宋" w:hAnsi="仿宋" w:eastAsia="仿宋"/>
          <w:sz w:val="30"/>
          <w:szCs w:val="30"/>
        </w:rPr>
      </w:pPr>
      <w:r>
        <w:rPr>
          <w:rFonts w:hint="eastAsia" w:ascii="仿宋" w:hAnsi="仿宋" w:eastAsia="仿宋"/>
          <w:sz w:val="30"/>
          <w:szCs w:val="30"/>
        </w:rPr>
        <w:t>开标一览表（见附件1</w:t>
      </w:r>
      <w:r>
        <w:rPr>
          <w:rFonts w:hint="eastAsia" w:ascii="仿宋" w:hAnsi="仿宋" w:eastAsia="仿宋"/>
          <w:sz w:val="30"/>
          <w:szCs w:val="30"/>
          <w:lang w:val="en-US" w:eastAsia="zh-CN"/>
        </w:rPr>
        <w:t>5</w:t>
      </w:r>
      <w:r>
        <w:rPr>
          <w:rFonts w:hint="eastAsia" w:ascii="仿宋" w:hAnsi="仿宋" w:eastAsia="仿宋"/>
          <w:sz w:val="30"/>
          <w:szCs w:val="30"/>
        </w:rPr>
        <w:t>）；</w:t>
      </w:r>
    </w:p>
    <w:p>
      <w:pPr>
        <w:snapToGrid w:val="0"/>
        <w:spacing w:line="460" w:lineRule="exact"/>
        <w:jc w:val="left"/>
        <w:rPr>
          <w:rFonts w:ascii="仿宋" w:hAnsi="仿宋" w:eastAsia="仿宋"/>
        </w:rPr>
      </w:pPr>
      <w:r>
        <w:rPr>
          <w:rFonts w:hint="eastAsia" w:ascii="仿宋" w:hAnsi="仿宋" w:eastAsia="仿宋"/>
          <w:sz w:val="30"/>
          <w:szCs w:val="30"/>
        </w:rPr>
        <w:t>（</w:t>
      </w:r>
      <w:r>
        <w:rPr>
          <w:rFonts w:hint="eastAsia" w:ascii="仿宋" w:hAnsi="仿宋" w:eastAsia="仿宋"/>
          <w:sz w:val="30"/>
          <w:szCs w:val="30"/>
          <w:lang w:val="en-US" w:eastAsia="zh-CN"/>
        </w:rPr>
        <w:t>2</w:t>
      </w:r>
      <w:r>
        <w:rPr>
          <w:rFonts w:hint="eastAsia" w:ascii="仿宋" w:hAnsi="仿宋" w:eastAsia="仿宋"/>
          <w:sz w:val="30"/>
          <w:szCs w:val="30"/>
        </w:rPr>
        <w:t>）中小企业声明函（若需要，格式见附件</w:t>
      </w:r>
      <w:r>
        <w:rPr>
          <w:rFonts w:hint="eastAsia" w:ascii="仿宋" w:hAnsi="仿宋" w:eastAsia="仿宋"/>
          <w:sz w:val="30"/>
          <w:szCs w:val="30"/>
          <w:lang w:val="en-US" w:eastAsia="zh-CN"/>
        </w:rPr>
        <w:t>16</w:t>
      </w:r>
      <w:r>
        <w:rPr>
          <w:rFonts w:hint="eastAsia" w:ascii="仿宋" w:hAnsi="仿宋" w:eastAsia="仿宋"/>
          <w:sz w:val="30"/>
          <w:szCs w:val="30"/>
        </w:rPr>
        <w:t>）；</w:t>
      </w:r>
    </w:p>
    <w:p>
      <w:pPr>
        <w:snapToGrid w:val="0"/>
        <w:spacing w:line="460" w:lineRule="exact"/>
        <w:jc w:val="left"/>
      </w:pPr>
      <w:r>
        <w:rPr>
          <w:rFonts w:hint="eastAsia" w:ascii="仿宋" w:hAnsi="仿宋" w:eastAsia="仿宋"/>
          <w:sz w:val="30"/>
          <w:szCs w:val="30"/>
        </w:rPr>
        <w:t>（</w:t>
      </w:r>
      <w:r>
        <w:rPr>
          <w:rFonts w:hint="eastAsia" w:ascii="仿宋" w:hAnsi="仿宋" w:eastAsia="仿宋"/>
          <w:sz w:val="30"/>
          <w:szCs w:val="30"/>
          <w:lang w:val="en-US" w:eastAsia="zh-CN"/>
        </w:rPr>
        <w:t>3</w:t>
      </w:r>
      <w:r>
        <w:rPr>
          <w:rFonts w:hint="eastAsia" w:ascii="仿宋" w:hAnsi="仿宋" w:eastAsia="仿宋"/>
          <w:sz w:val="30"/>
          <w:szCs w:val="30"/>
        </w:rPr>
        <w:t>）残疾人福利企业声明函（若需要，格式见附件</w:t>
      </w:r>
      <w:r>
        <w:rPr>
          <w:rFonts w:hint="eastAsia" w:ascii="仿宋" w:hAnsi="仿宋" w:eastAsia="仿宋"/>
          <w:sz w:val="30"/>
          <w:szCs w:val="30"/>
          <w:lang w:val="en-US" w:eastAsia="zh-CN"/>
        </w:rPr>
        <w:t>17</w:t>
      </w:r>
      <w:r>
        <w:rPr>
          <w:rFonts w:hint="eastAsia" w:ascii="仿宋" w:hAnsi="仿宋" w:eastAsia="仿宋"/>
          <w:sz w:val="30"/>
          <w:szCs w:val="30"/>
        </w:rPr>
        <w:t>）；</w:t>
      </w:r>
    </w:p>
    <w:p>
      <w:pPr>
        <w:pStyle w:val="35"/>
        <w:snapToGrid w:val="0"/>
        <w:spacing w:after="120" w:line="460" w:lineRule="exact"/>
        <w:ind w:left="0" w:leftChars="0"/>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4</w:t>
      </w:r>
      <w:r>
        <w:rPr>
          <w:rFonts w:hint="eastAsia" w:ascii="仿宋" w:hAnsi="仿宋" w:eastAsia="仿宋"/>
          <w:sz w:val="30"/>
          <w:szCs w:val="30"/>
        </w:rPr>
        <w:t>）投标人针对报价需要说明的其他文件和说明（格式自拟）；</w:t>
      </w:r>
    </w:p>
    <w:p>
      <w:pPr>
        <w:pStyle w:val="31"/>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w:t>
      </w:r>
      <w:r>
        <w:rPr>
          <w:rFonts w:hint="eastAsia" w:ascii="仿宋" w:hAnsi="仿宋" w:eastAsia="仿宋"/>
          <w:sz w:val="30"/>
          <w:szCs w:val="30"/>
          <w:lang w:val="en-US" w:eastAsia="zh-CN"/>
        </w:rPr>
        <w:t>5</w:t>
      </w:r>
      <w:r>
        <w:rPr>
          <w:rFonts w:hint="eastAsia" w:ascii="仿宋" w:hAnsi="仿宋" w:eastAsia="仿宋"/>
          <w:sz w:val="30"/>
          <w:szCs w:val="30"/>
        </w:rPr>
        <w:t>：</w:t>
      </w:r>
    </w:p>
    <w:p>
      <w:pPr>
        <w:pStyle w:val="31"/>
        <w:snapToGrid w:val="0"/>
        <w:spacing w:before="120" w:after="120" w:line="240" w:lineRule="auto"/>
        <w:ind w:firstLine="1084" w:firstLineChars="300"/>
        <w:jc w:val="center"/>
        <w:rPr>
          <w:rFonts w:hAnsi="宋体"/>
          <w:b/>
          <w:sz w:val="36"/>
          <w:szCs w:val="36"/>
        </w:rPr>
      </w:pPr>
      <w:r>
        <w:rPr>
          <w:rFonts w:hint="eastAsia" w:hAnsi="宋体"/>
          <w:b/>
          <w:sz w:val="36"/>
          <w:szCs w:val="36"/>
        </w:rPr>
        <w:t>开标一览表（标项</w:t>
      </w:r>
      <w:r>
        <w:rPr>
          <w:rFonts w:hint="eastAsia" w:hAnsi="宋体"/>
          <w:b/>
          <w:sz w:val="36"/>
          <w:szCs w:val="36"/>
          <w:lang w:val="en-US" w:eastAsia="zh-CN"/>
        </w:rPr>
        <w:t>一</w:t>
      </w:r>
      <w:r>
        <w:rPr>
          <w:rFonts w:hint="eastAsia" w:hAnsi="宋体"/>
          <w:b/>
          <w:sz w:val="36"/>
          <w:szCs w:val="36"/>
        </w:rPr>
        <w:t>）</w:t>
      </w: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b/>
          <w:sz w:val="28"/>
          <w:szCs w:val="28"/>
          <w:u w:val="single"/>
        </w:rPr>
      </w:pPr>
      <w:r>
        <w:rPr>
          <w:rFonts w:hint="eastAsia" w:ascii="仿宋" w:hAnsi="仿宋" w:eastAsia="仿宋"/>
          <w:sz w:val="28"/>
          <w:szCs w:val="28"/>
        </w:rPr>
        <w:t>招标编号及标项：</w:t>
      </w:r>
    </w:p>
    <w:tbl>
      <w:tblPr>
        <w:tblStyle w:val="61"/>
        <w:tblW w:w="1013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8"/>
        <w:gridCol w:w="185"/>
        <w:gridCol w:w="905"/>
        <w:gridCol w:w="852"/>
        <w:gridCol w:w="1029"/>
        <w:gridCol w:w="957"/>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8"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序号</w:t>
            </w:r>
          </w:p>
        </w:tc>
        <w:tc>
          <w:tcPr>
            <w:tcW w:w="1090"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商品</w:t>
            </w:r>
          </w:p>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名称</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产地</w:t>
            </w:r>
          </w:p>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品牌</w:t>
            </w:r>
          </w:p>
        </w:tc>
        <w:tc>
          <w:tcPr>
            <w:tcW w:w="1029"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等级</w:t>
            </w:r>
          </w:p>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要求</w:t>
            </w:r>
          </w:p>
        </w:tc>
        <w:tc>
          <w:tcPr>
            <w:tcW w:w="95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仿宋" w:hAnsi="仿宋" w:eastAsia="仿宋" w:cs="仿宋"/>
                <w:b/>
                <w:color w:val="000000"/>
                <w:kern w:val="0"/>
                <w:szCs w:val="21"/>
                <w:highlight w:val="none"/>
              </w:rPr>
            </w:pPr>
            <w:r>
              <w:rPr>
                <w:rFonts w:hint="eastAsia" w:ascii="仿宋" w:hAnsi="仿宋" w:eastAsia="仿宋" w:cs="仿宋"/>
                <w:b/>
                <w:color w:val="000000"/>
                <w:kern w:val="0"/>
                <w:szCs w:val="21"/>
                <w:highlight w:val="none"/>
              </w:rPr>
              <w:t>包装</w:t>
            </w:r>
          </w:p>
          <w:p>
            <w:pPr>
              <w:snapToGrid w:val="0"/>
              <w:spacing w:line="400" w:lineRule="exact"/>
              <w:jc w:val="center"/>
              <w:rPr>
                <w:rFonts w:hint="eastAsia" w:ascii="仿宋" w:hAnsi="仿宋" w:eastAsia="仿宋"/>
                <w:b/>
                <w:sz w:val="24"/>
                <w:szCs w:val="24"/>
                <w:highlight w:val="none"/>
              </w:rPr>
            </w:pPr>
            <w:r>
              <w:rPr>
                <w:rFonts w:hint="eastAsia" w:ascii="仿宋" w:hAnsi="仿宋" w:eastAsia="仿宋" w:cs="仿宋"/>
                <w:b/>
                <w:color w:val="000000"/>
                <w:kern w:val="0"/>
                <w:szCs w:val="21"/>
                <w:highlight w:val="none"/>
              </w:rPr>
              <w:t>规格</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单位</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数量</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单价</w:t>
            </w:r>
          </w:p>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678" w:type="dxa"/>
            <w:vMerge w:val="continue"/>
            <w:tcBorders>
              <w:top w:val="single" w:color="auto" w:sz="4" w:space="0"/>
              <w:left w:val="single" w:color="auto" w:sz="4" w:space="0"/>
              <w:bottom w:val="nil"/>
              <w:right w:val="single" w:color="auto" w:sz="4" w:space="0"/>
            </w:tcBorders>
            <w:noWrap w:val="0"/>
            <w:vAlign w:val="center"/>
          </w:tcPr>
          <w:p>
            <w:pPr>
              <w:widowControl/>
              <w:jc w:val="center"/>
              <w:rPr>
                <w:rFonts w:ascii="仿宋" w:hAnsi="仿宋" w:eastAsia="仿宋"/>
                <w:bCs/>
                <w:sz w:val="24"/>
                <w:szCs w:val="24"/>
                <w:highlight w:val="none"/>
              </w:rPr>
            </w:pPr>
          </w:p>
        </w:tc>
        <w:tc>
          <w:tcPr>
            <w:tcW w:w="1090"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highlight w:val="none"/>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highlight w:val="none"/>
              </w:rPr>
            </w:pPr>
          </w:p>
        </w:tc>
        <w:tc>
          <w:tcPr>
            <w:tcW w:w="102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highlight w:val="none"/>
              </w:rPr>
            </w:pPr>
          </w:p>
        </w:tc>
        <w:tc>
          <w:tcPr>
            <w:tcW w:w="957" w:type="dxa"/>
            <w:vMerge w:val="continue"/>
            <w:tcBorders>
              <w:left w:val="single" w:color="auto" w:sz="4" w:space="0"/>
              <w:bottom w:val="nil"/>
              <w:right w:val="single" w:color="auto" w:sz="4" w:space="0"/>
            </w:tcBorders>
            <w:noWrap w:val="0"/>
            <w:vAlign w:val="center"/>
          </w:tcPr>
          <w:p>
            <w:pPr>
              <w:widowControl/>
              <w:jc w:val="left"/>
              <w:rPr>
                <w:rFonts w:ascii="仿宋" w:hAnsi="仿宋" w:eastAsia="仿宋"/>
                <w:b/>
                <w:sz w:val="24"/>
                <w:szCs w:val="24"/>
                <w:highlight w:val="none"/>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highlight w:val="none"/>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highlight w:val="none"/>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highlight w:val="none"/>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Cs w:val="21"/>
                <w:highlight w:val="none"/>
              </w:rPr>
              <w:t>是否中小企业</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highlight w:val="none"/>
              </w:rPr>
            </w:pPr>
            <w:r>
              <w:rPr>
                <w:rFonts w:hint="eastAsia" w:ascii="仿宋" w:hAnsi="仿宋" w:eastAsia="仿宋"/>
                <w:b/>
                <w:szCs w:val="21"/>
                <w:highlight w:val="none"/>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highlight w:val="none"/>
              </w:rPr>
            </w:pPr>
            <w:r>
              <w:rPr>
                <w:rFonts w:hint="eastAsia" w:ascii="仿宋" w:hAnsi="仿宋" w:eastAsia="仿宋"/>
                <w:b/>
                <w:szCs w:val="21"/>
                <w:highlight w:val="none"/>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4"/>
                <w:szCs w:val="24"/>
                <w:highlight w:val="none"/>
              </w:rPr>
            </w:pPr>
            <w:r>
              <w:rPr>
                <w:rFonts w:hint="eastAsia" w:ascii="仿宋" w:hAnsi="仿宋" w:eastAsia="仿宋" w:cs="仿宋"/>
                <w:bCs/>
                <w:szCs w:val="21"/>
                <w:highlight w:val="none"/>
              </w:rPr>
              <w:t>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带皮方肉</w:t>
            </w:r>
          </w:p>
        </w:tc>
        <w:tc>
          <w:tcPr>
            <w:tcW w:w="852" w:type="dxa"/>
            <w:vMerge w:val="restart"/>
            <w:tcBorders>
              <w:top w:val="single" w:color="auto" w:sz="4" w:space="0"/>
              <w:left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国产1、九号牧场、2、联合康康、3、膳博士或同档次以上的品牌。</w:t>
            </w: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4"/>
                <w:szCs w:val="24"/>
                <w:highlight w:val="none"/>
              </w:rPr>
            </w:pPr>
            <w:r>
              <w:rPr>
                <w:rFonts w:hint="eastAsia" w:ascii="仿宋" w:hAnsi="仿宋" w:eastAsia="仿宋" w:cs="仿宋"/>
                <w:bCs/>
                <w:szCs w:val="21"/>
                <w:highlight w:val="none"/>
              </w:rPr>
              <w:t>2</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val="0"/>
                <w:bCs w:val="0"/>
                <w:sz w:val="24"/>
                <w:szCs w:val="24"/>
                <w:highlight w:val="none"/>
              </w:rPr>
            </w:pPr>
            <w:r>
              <w:rPr>
                <w:rFonts w:hint="eastAsia" w:ascii="仿宋" w:hAnsi="仿宋" w:eastAsia="仿宋" w:cs="仿宋"/>
                <w:b w:val="0"/>
                <w:bCs w:val="0"/>
                <w:color w:val="000000"/>
                <w:kern w:val="0"/>
                <w:szCs w:val="21"/>
                <w:highlight w:val="none"/>
              </w:rPr>
              <w:t>带皮去骨夹心（核心产品）</w:t>
            </w:r>
          </w:p>
        </w:tc>
        <w:tc>
          <w:tcPr>
            <w:tcW w:w="852" w:type="dxa"/>
            <w:vMerge w:val="continue"/>
            <w:tcBorders>
              <w:left w:val="single" w:color="auto" w:sz="4" w:space="0"/>
              <w:right w:val="single" w:color="auto" w:sz="4" w:space="0"/>
            </w:tcBorders>
            <w:noWrap w:val="0"/>
            <w:vAlign w:val="center"/>
          </w:tcPr>
          <w:p>
            <w:pP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4"/>
                <w:szCs w:val="24"/>
                <w:highlight w:val="none"/>
              </w:rPr>
            </w:pPr>
            <w:r>
              <w:rPr>
                <w:rFonts w:hint="eastAsia" w:ascii="仿宋" w:hAnsi="仿宋" w:eastAsia="仿宋" w:cs="仿宋"/>
                <w:bCs/>
                <w:szCs w:val="21"/>
                <w:highlight w:val="none"/>
              </w:rPr>
              <w:t>3</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val="0"/>
                <w:bCs w:val="0"/>
                <w:sz w:val="24"/>
                <w:szCs w:val="24"/>
                <w:highlight w:val="none"/>
              </w:rPr>
            </w:pPr>
            <w:r>
              <w:rPr>
                <w:rFonts w:hint="eastAsia" w:ascii="仿宋" w:hAnsi="仿宋" w:eastAsia="仿宋" w:cs="仿宋"/>
                <w:b w:val="0"/>
                <w:bCs w:val="0"/>
                <w:color w:val="000000"/>
                <w:kern w:val="0"/>
                <w:szCs w:val="21"/>
                <w:highlight w:val="none"/>
              </w:rPr>
              <w:t>大排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75G/块</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val="0"/>
                <w:bCs w:val="0"/>
                <w:sz w:val="24"/>
                <w:szCs w:val="24"/>
                <w:highlight w:val="none"/>
              </w:rPr>
            </w:pPr>
            <w:r>
              <w:rPr>
                <w:rFonts w:hint="eastAsia" w:ascii="仿宋" w:hAnsi="仿宋" w:eastAsia="仿宋" w:cs="仿宋"/>
                <w:b w:val="0"/>
                <w:bCs w:val="0"/>
                <w:color w:val="000000"/>
                <w:kern w:val="0"/>
                <w:szCs w:val="21"/>
                <w:highlight w:val="none"/>
              </w:rPr>
              <w:t>猪爪</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5</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大排里脊</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6</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肉末7:3</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7</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肉末5:5</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8</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整块肋排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麻将块</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9</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小排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麻将块</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10</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猪皮</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筒骨</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12</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去骨纯精后腿</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13</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猪心</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14</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板油</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15</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猪肝</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16</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猪耳</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17</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猪舌</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18</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蹄髈</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19</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猪尾</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20</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猪腰</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s="仿宋"/>
                <w:szCs w:val="21"/>
                <w:highlight w:val="none"/>
              </w:rPr>
            </w:pPr>
            <w:r>
              <w:rPr>
                <w:rFonts w:hint="eastAsia" w:ascii="仿宋" w:hAnsi="仿宋" w:eastAsia="仿宋" w:cs="仿宋"/>
                <w:color w:val="00000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猪脑</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s="仿宋"/>
                <w:szCs w:val="21"/>
                <w:highlight w:val="none"/>
              </w:rPr>
            </w:pPr>
            <w:r>
              <w:rPr>
                <w:rFonts w:hint="eastAsia" w:ascii="仿宋" w:hAnsi="仿宋" w:eastAsia="仿宋" w:cs="仿宋"/>
                <w:color w:val="00000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22</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猪鼻</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s="仿宋"/>
                <w:szCs w:val="21"/>
                <w:highlight w:val="none"/>
              </w:rPr>
            </w:pPr>
            <w:r>
              <w:rPr>
                <w:rFonts w:hint="eastAsia" w:ascii="仿宋" w:hAnsi="仿宋" w:eastAsia="仿宋" w:cs="仿宋"/>
                <w:color w:val="00000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23</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带皮去骨后腿肉</w:t>
            </w:r>
          </w:p>
        </w:tc>
        <w:tc>
          <w:tcPr>
            <w:tcW w:w="852" w:type="dxa"/>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24</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五花咸肉</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25</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五花腊肉</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26</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五花酱肉</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27</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火腿中腰</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28</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火踵</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29</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咸猪爪</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30</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手工香肠</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自制</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贡丸</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3.75kg/箱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32</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甜不辣</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10kg/箱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33</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冷冻猪肚</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10kg/箱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34</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双汇盐水方腿</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1.8kg/</w:t>
            </w:r>
            <w:r>
              <w:rPr>
                <w:rStyle w:val="820"/>
                <w:rFonts w:hint="default" w:ascii="仿宋" w:hAnsi="仿宋" w:eastAsia="仿宋" w:cs="仿宋"/>
                <w:sz w:val="21"/>
                <w:szCs w:val="21"/>
                <w:highlight w:val="none"/>
              </w:rPr>
              <w:t>方</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35</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冷冻大肠</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10kg/箱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36</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杭味香肠（万隆）</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5</w:t>
            </w:r>
            <w:r>
              <w:rPr>
                <w:rStyle w:val="820"/>
                <w:rFonts w:hint="default" w:ascii="仿宋" w:hAnsi="仿宋" w:eastAsia="仿宋" w:cs="仿宋"/>
                <w:sz w:val="21"/>
                <w:szCs w:val="21"/>
                <w:highlight w:val="none"/>
              </w:rPr>
              <w:t>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箱</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37</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雨润方腿</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1.8G</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方</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38</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雨润王中王</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30G/支*10只/包</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包</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39</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雨润培根</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2KG/包</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包</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40</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广式腊肠</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5KG/箱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德国咸猪手</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171A1D"/>
                <w:kern w:val="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42</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冰冻切片大排</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kern w:val="0"/>
                <w:szCs w:val="21"/>
                <w:highlight w:val="none"/>
              </w:rPr>
            </w:pPr>
            <w:r>
              <w:rPr>
                <w:rFonts w:hint="eastAsia" w:ascii="仿宋" w:hAnsi="仿宋" w:eastAsia="仿宋" w:cs="仿宋"/>
                <w:color w:val="171A1D"/>
                <w:kern w:val="0"/>
                <w:szCs w:val="21"/>
                <w:highlight w:val="none"/>
              </w:rPr>
              <w:t>10KG/箱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箱</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43</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rPr>
              <w:t>牛仔骨</w:t>
            </w:r>
          </w:p>
        </w:tc>
        <w:tc>
          <w:tcPr>
            <w:tcW w:w="852"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b/>
                <w:sz w:val="24"/>
                <w:szCs w:val="24"/>
                <w:highlight w:val="none"/>
              </w:rPr>
            </w:pPr>
            <w:r>
              <w:rPr>
                <w:rFonts w:hint="eastAsia" w:ascii="仿宋" w:hAnsi="仿宋" w:eastAsia="仿宋" w:cs="仿宋"/>
                <w:color w:val="000000"/>
                <w:kern w:val="0"/>
                <w:szCs w:val="21"/>
                <w:highlight w:val="none"/>
              </w:rPr>
              <w:t xml:space="preserve">国产1、雪龙黑牛、2、龙江和牛、3、皓月清真 或同档次以上的品牌。 </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单块真空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44</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rPr>
              <w:t>牛尾</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单根真空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45</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b w:val="0"/>
                <w:bCs w:val="0"/>
                <w:color w:val="000000"/>
                <w:kern w:val="0"/>
                <w:szCs w:val="21"/>
                <w:highlight w:val="none"/>
              </w:rPr>
            </w:pPr>
            <w:r>
              <w:rPr>
                <w:rFonts w:hint="eastAsia" w:ascii="仿宋" w:hAnsi="仿宋" w:eastAsia="仿宋" w:cs="仿宋"/>
                <w:b w:val="0"/>
                <w:bCs w:val="0"/>
                <w:color w:val="000000"/>
                <w:kern w:val="0"/>
                <w:szCs w:val="21"/>
                <w:highlight w:val="none"/>
              </w:rPr>
              <w:t>牛腱</w:t>
            </w:r>
          </w:p>
          <w:p>
            <w:pPr>
              <w:widowControl/>
              <w:jc w:val="center"/>
              <w:textAlignment w:val="top"/>
              <w:rPr>
                <w:rFonts w:ascii="仿宋" w:hAnsi="仿宋" w:eastAsia="仿宋" w:cs="仿宋"/>
                <w:b w:val="0"/>
                <w:bCs w:val="0"/>
                <w:color w:val="000000"/>
                <w:kern w:val="0"/>
                <w:szCs w:val="21"/>
                <w:highlight w:val="none"/>
              </w:rPr>
            </w:pPr>
            <w:r>
              <w:rPr>
                <w:rFonts w:hint="eastAsia" w:ascii="仿宋" w:hAnsi="仿宋" w:eastAsia="仿宋" w:cs="仿宋"/>
                <w:b w:val="0"/>
                <w:bCs w:val="0"/>
                <w:color w:val="000000"/>
                <w:kern w:val="0"/>
                <w:szCs w:val="21"/>
                <w:highlight w:val="none"/>
              </w:rPr>
              <w:t>（</w:t>
            </w:r>
            <w:r>
              <w:rPr>
                <w:rStyle w:val="816"/>
                <w:rFonts w:hint="default" w:ascii="仿宋" w:hAnsi="仿宋" w:eastAsia="仿宋" w:cs="仿宋"/>
                <w:b w:val="0"/>
                <w:bCs w:val="0"/>
                <w:sz w:val="21"/>
                <w:szCs w:val="21"/>
                <w:highlight w:val="none"/>
              </w:rPr>
              <w:t>核心产品）</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单个1kg真空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46</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rPr>
              <w:t>羊蝎子</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47</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rPr>
              <w:t>菲力牛排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单条真空约3kg</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48</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牛外脊</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单条真空，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49</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肥牛</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单条真空，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50</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肥羊</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单条真空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整只羔羊</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约10kg/头</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52</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羔羊肋排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53</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7骨法式羊排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单块真空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54</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12骨法式羊排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两块真空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55</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牛蹄筋</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56</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西冷牛排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单块真空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57</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法式后腿</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单块真空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58</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澳洲T骨</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单块真空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59</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新鲜牛胸腩</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60</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新鲜牛胸排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新鲜牛大骨</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62</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羊蹄筋</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63</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羊里脊</w:t>
            </w:r>
          </w:p>
        </w:tc>
        <w:tc>
          <w:tcPr>
            <w:tcW w:w="852" w:type="dxa"/>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单块真空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64</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冷冻牛肚</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25KG/箱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65</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水发牛百叶</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66</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冷板带皮山羊肉</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67</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小叶黑毛肚</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15KG/箱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68</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羊心、肺</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10KG/箱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69</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羊肝</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10KG/箱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70</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羊肠</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15KG/箱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71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牛舌</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jc w:val="center"/>
        </w:trPr>
        <w:tc>
          <w:tcPr>
            <w:tcW w:w="10137"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Cs/>
                <w:sz w:val="24"/>
                <w:szCs w:val="24"/>
                <w:highlight w:val="none"/>
              </w:rPr>
            </w:pPr>
            <w:r>
              <w:rPr>
                <w:rFonts w:hint="eastAsia" w:ascii="仿宋" w:hAnsi="仿宋" w:eastAsia="仿宋"/>
                <w:bCs/>
                <w:sz w:val="24"/>
                <w:szCs w:val="24"/>
                <w:highlight w:val="none"/>
              </w:rPr>
              <w:t>投标单价汇总金额大写：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6" w:hRule="atLeast"/>
          <w:jc w:val="center"/>
        </w:trPr>
        <w:tc>
          <w:tcPr>
            <w:tcW w:w="86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bCs/>
                <w:sz w:val="24"/>
                <w:szCs w:val="24"/>
                <w:highlight w:val="none"/>
              </w:rPr>
            </w:pPr>
            <w:r>
              <w:rPr>
                <w:rFonts w:hint="eastAsia" w:ascii="仿宋" w:hAnsi="仿宋" w:eastAsia="仿宋"/>
                <w:bCs/>
                <w:sz w:val="24"/>
                <w:szCs w:val="24"/>
                <w:highlight w:val="none"/>
              </w:rPr>
              <w:t>备注</w:t>
            </w:r>
          </w:p>
        </w:tc>
        <w:tc>
          <w:tcPr>
            <w:tcW w:w="9274"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bCs/>
                <w:sz w:val="24"/>
                <w:szCs w:val="24"/>
                <w:highlight w:val="none"/>
              </w:rPr>
            </w:pPr>
            <w:r>
              <w:rPr>
                <w:rFonts w:hint="eastAsia" w:ascii="仿宋" w:hAnsi="仿宋" w:eastAsia="仿宋"/>
                <w:bCs/>
                <w:sz w:val="24"/>
                <w:szCs w:val="24"/>
                <w:highlight w:val="none"/>
              </w:rPr>
              <w:t>1.此表应按项目的明细情况列项填报,在填写时，如上表不适合本项目的实际情况，可在确保投标明细内容完整的情况下，根据上表格式自行划表填写。</w:t>
            </w:r>
          </w:p>
          <w:p>
            <w:pPr>
              <w:snapToGrid w:val="0"/>
              <w:jc w:val="left"/>
              <w:rPr>
                <w:rFonts w:ascii="仿宋" w:hAnsi="仿宋" w:eastAsia="仿宋"/>
                <w:bCs/>
                <w:sz w:val="24"/>
                <w:szCs w:val="24"/>
                <w:highlight w:val="none"/>
              </w:rPr>
            </w:pPr>
            <w:r>
              <w:rPr>
                <w:rFonts w:hint="eastAsia" w:ascii="仿宋" w:hAnsi="仿宋" w:eastAsia="仿宋"/>
                <w:bCs/>
                <w:sz w:val="24"/>
                <w:szCs w:val="24"/>
                <w:highlight w:val="none"/>
              </w:rPr>
              <w:t>2.报价要求：项目费用包括项目实施所需的工程费、工时费、服务费、运输费、安装调试费、税费及其他一切费用。</w:t>
            </w:r>
          </w:p>
          <w:p>
            <w:pPr>
              <w:snapToGrid w:val="0"/>
              <w:jc w:val="left"/>
              <w:rPr>
                <w:rFonts w:ascii="仿宋" w:hAnsi="仿宋" w:eastAsia="仿宋"/>
                <w:bCs/>
                <w:sz w:val="24"/>
                <w:szCs w:val="24"/>
                <w:highlight w:val="none"/>
              </w:rPr>
            </w:pPr>
            <w:r>
              <w:rPr>
                <w:rFonts w:hint="eastAsia" w:ascii="仿宋" w:hAnsi="仿宋" w:eastAsia="仿宋"/>
                <w:bCs/>
                <w:sz w:val="24"/>
                <w:szCs w:val="24"/>
                <w:highlight w:val="none"/>
              </w:rPr>
              <w:t>3.报价中不允许出现报价优惠等字样（明细出现“0”元，视同赠送）,投标总价合计金额应与明细报价汇总相等。</w:t>
            </w:r>
          </w:p>
          <w:p>
            <w:pPr>
              <w:snapToGrid w:val="0"/>
              <w:jc w:val="left"/>
              <w:rPr>
                <w:rFonts w:ascii="仿宋" w:hAnsi="仿宋" w:eastAsia="仿宋"/>
                <w:bCs/>
                <w:sz w:val="24"/>
                <w:szCs w:val="24"/>
                <w:highlight w:val="none"/>
              </w:rPr>
            </w:pPr>
            <w:r>
              <w:rPr>
                <w:rFonts w:ascii="仿宋" w:hAnsi="仿宋" w:eastAsia="仿宋"/>
                <w:bCs/>
                <w:sz w:val="24"/>
                <w:szCs w:val="24"/>
                <w:highlight w:val="none"/>
              </w:rPr>
              <w:t>4</w:t>
            </w:r>
            <w:r>
              <w:rPr>
                <w:rFonts w:hint="eastAsia" w:ascii="仿宋" w:hAnsi="仿宋" w:eastAsia="仿宋"/>
                <w:bCs/>
                <w:sz w:val="24"/>
                <w:szCs w:val="24"/>
                <w:highlight w:val="none"/>
              </w:rPr>
              <w:t>.开标时，招标方在电子交易平台公开投标人的报价信息，投标人对报价信息进行确认。投标人对报价信息不予确认的不影响后续评标过程。</w:t>
            </w:r>
          </w:p>
          <w:p>
            <w:pPr>
              <w:snapToGrid w:val="0"/>
              <w:rPr>
                <w:rFonts w:ascii="仿宋" w:hAnsi="仿宋" w:eastAsia="仿宋"/>
                <w:bCs/>
                <w:sz w:val="24"/>
                <w:szCs w:val="24"/>
                <w:highlight w:val="none"/>
              </w:rPr>
            </w:pPr>
            <w:r>
              <w:rPr>
                <w:rFonts w:hint="eastAsia" w:ascii="仿宋" w:hAnsi="仿宋" w:eastAsia="仿宋"/>
                <w:bCs/>
                <w:sz w:val="24"/>
                <w:szCs w:val="24"/>
                <w:highlight w:val="none"/>
              </w:rPr>
              <w:t>5.投标单价汇总（元）等于各分项产品单价（元）的总和。</w:t>
            </w:r>
          </w:p>
        </w:tc>
      </w:tr>
    </w:tbl>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p>
    <w:p>
      <w:pPr>
        <w:pStyle w:val="31"/>
        <w:snapToGrid w:val="0"/>
        <w:spacing w:before="120" w:after="120" w:line="240" w:lineRule="auto"/>
        <w:ind w:firstLine="1084" w:firstLineChars="300"/>
        <w:jc w:val="center"/>
        <w:rPr>
          <w:rFonts w:hAnsi="宋体"/>
          <w:b/>
          <w:sz w:val="36"/>
          <w:szCs w:val="36"/>
        </w:rPr>
      </w:pPr>
      <w:r>
        <w:rPr>
          <w:rFonts w:hint="eastAsia" w:hAnsi="宋体"/>
          <w:b/>
          <w:sz w:val="36"/>
          <w:szCs w:val="36"/>
        </w:rPr>
        <w:t>开标一览表（标项二）</w:t>
      </w: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spacing w:line="360" w:lineRule="auto"/>
        <w:rPr>
          <w:rFonts w:ascii="仿宋" w:hAnsi="仿宋" w:eastAsia="仿宋"/>
          <w:sz w:val="30"/>
          <w:szCs w:val="30"/>
        </w:rPr>
      </w:pPr>
    </w:p>
    <w:tbl>
      <w:tblPr>
        <w:tblStyle w:val="61"/>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45"/>
        <w:gridCol w:w="1090"/>
        <w:gridCol w:w="852"/>
        <w:gridCol w:w="902"/>
        <w:gridCol w:w="795"/>
        <w:gridCol w:w="615"/>
        <w:gridCol w:w="526"/>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Cs/>
                <w:sz w:val="24"/>
                <w:szCs w:val="24"/>
              </w:rPr>
            </w:pPr>
            <w:r>
              <w:rPr>
                <w:rFonts w:hint="eastAsia" w:ascii="仿宋" w:hAnsi="仿宋" w:eastAsia="仿宋"/>
                <w:bCs/>
                <w:sz w:val="24"/>
                <w:szCs w:val="24"/>
              </w:rPr>
              <w:t>序号</w:t>
            </w:r>
          </w:p>
        </w:tc>
        <w:tc>
          <w:tcPr>
            <w:tcW w:w="1090"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商品</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90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等级</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要求</w:t>
            </w:r>
          </w:p>
        </w:tc>
        <w:tc>
          <w:tcPr>
            <w:tcW w:w="795" w:type="dxa"/>
            <w:vMerge w:val="restart"/>
            <w:tcBorders>
              <w:top w:val="single" w:color="auto" w:sz="4" w:space="0"/>
              <w:left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包装</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cs="仿宋"/>
                <w:szCs w:val="21"/>
              </w:rPr>
            </w:pPr>
            <w:r>
              <w:rPr>
                <w:rFonts w:hint="eastAsia" w:ascii="仿宋" w:hAnsi="仿宋" w:eastAsia="仿宋"/>
                <w:b/>
                <w:sz w:val="24"/>
                <w:szCs w:val="24"/>
              </w:rPr>
              <w:t>（仅供参考）</w:t>
            </w:r>
          </w:p>
        </w:tc>
        <w:tc>
          <w:tcPr>
            <w:tcW w:w="615" w:type="dxa"/>
            <w:vMerge w:val="restart"/>
            <w:tcBorders>
              <w:top w:val="single" w:color="auto" w:sz="4" w:space="0"/>
              <w:left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单位</w:t>
            </w:r>
          </w:p>
        </w:tc>
        <w:tc>
          <w:tcPr>
            <w:tcW w:w="526"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678" w:type="dxa"/>
            <w:gridSpan w:val="2"/>
            <w:vMerge w:val="continue"/>
            <w:tcBorders>
              <w:top w:val="single" w:color="auto" w:sz="4" w:space="0"/>
              <w:left w:val="single" w:color="auto" w:sz="4" w:space="0"/>
              <w:bottom w:val="nil"/>
              <w:right w:val="single" w:color="auto" w:sz="4" w:space="0"/>
            </w:tcBorders>
            <w:noWrap w:val="0"/>
            <w:vAlign w:val="center"/>
          </w:tcPr>
          <w:p>
            <w:pPr>
              <w:widowControl/>
              <w:jc w:val="center"/>
              <w:rPr>
                <w:rFonts w:ascii="仿宋" w:hAnsi="仿宋" w:eastAsia="仿宋"/>
                <w:bCs/>
                <w:sz w:val="24"/>
                <w:szCs w:val="24"/>
              </w:rPr>
            </w:pPr>
          </w:p>
        </w:tc>
        <w:tc>
          <w:tcPr>
            <w:tcW w:w="109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795" w:type="dxa"/>
            <w:vMerge w:val="continue"/>
            <w:tcBorders>
              <w:left w:val="single" w:color="auto" w:sz="4" w:space="0"/>
              <w:bottom w:val="nil"/>
              <w:right w:val="single" w:color="auto" w:sz="4" w:space="0"/>
            </w:tcBorders>
            <w:noWrap w:val="0"/>
            <w:vAlign w:val="top"/>
          </w:tcPr>
          <w:p>
            <w:pPr>
              <w:jc w:val="center"/>
              <w:rPr>
                <w:rFonts w:ascii="仿宋" w:hAnsi="仿宋" w:eastAsia="仿宋" w:cs="仿宋"/>
                <w:szCs w:val="21"/>
              </w:rPr>
            </w:pPr>
          </w:p>
        </w:tc>
        <w:tc>
          <w:tcPr>
            <w:tcW w:w="615" w:type="dxa"/>
            <w:vMerge w:val="continue"/>
            <w:tcBorders>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52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Cs w:val="21"/>
              </w:rPr>
              <w:t>是否中小企业</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r>
              <w:rPr>
                <w:rFonts w:hint="eastAsia" w:ascii="仿宋" w:hAnsi="仿宋" w:eastAsia="仿宋"/>
                <w:b/>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bCs/>
                <w:sz w:val="24"/>
                <w:szCs w:val="24"/>
              </w:rPr>
            </w:pPr>
            <w:r>
              <w:rPr>
                <w:rFonts w:hint="eastAsia" w:ascii="仿宋" w:hAnsi="仿宋" w:eastAsia="仿宋" w:cs="仿宋"/>
                <w:bCs/>
                <w:szCs w:val="21"/>
              </w:rPr>
              <w:t>1</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屋顶鲜奶</w:t>
            </w:r>
          </w:p>
        </w:tc>
        <w:tc>
          <w:tcPr>
            <w:tcW w:w="852" w:type="dxa"/>
            <w:tcBorders>
              <w:top w:val="single" w:color="auto" w:sz="4" w:space="0"/>
              <w:left w:val="single" w:color="auto" w:sz="4" w:space="0"/>
              <w:bottom w:val="nil"/>
              <w:right w:val="single" w:color="auto" w:sz="4" w:space="0"/>
            </w:tcBorders>
            <w:noWrap w:val="0"/>
            <w:vAlign w:val="top"/>
          </w:tcPr>
          <w:p>
            <w:pPr>
              <w:jc w:val="center"/>
              <w:rPr>
                <w:rFonts w:ascii="仿宋" w:hAnsi="仿宋" w:eastAsia="仿宋" w:cs="仿宋"/>
                <w:szCs w:val="21"/>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200ml</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盒</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bCs/>
                <w:sz w:val="24"/>
                <w:szCs w:val="24"/>
              </w:rPr>
            </w:pPr>
            <w:r>
              <w:rPr>
                <w:rFonts w:hint="eastAsia" w:ascii="仿宋" w:hAnsi="仿宋" w:eastAsia="仿宋" w:cs="仿宋"/>
                <w:bCs/>
                <w:szCs w:val="21"/>
              </w:rPr>
              <w:t>2</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原味酸奶</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120g</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杯</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bCs/>
                <w:sz w:val="24"/>
                <w:szCs w:val="24"/>
              </w:rPr>
            </w:pPr>
            <w:r>
              <w:rPr>
                <w:rFonts w:hint="eastAsia" w:ascii="仿宋" w:hAnsi="仿宋" w:eastAsia="仿宋" w:cs="仿宋"/>
                <w:bCs/>
                <w:szCs w:val="21"/>
              </w:rPr>
              <w:t>3</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红枣酸味牛奶</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180g</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杯</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4</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风味酸牛奶</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180ml</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杯</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5</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果粒风味酸牛奶</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370g</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杯</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6</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原味老酸奶</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180g</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杯</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7</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风味发酵乳</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180g</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杯</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8</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b w:val="0"/>
                <w:bCs w:val="0"/>
                <w:szCs w:val="21"/>
                <w:highlight w:val="none"/>
              </w:rPr>
            </w:pPr>
            <w:r>
              <w:rPr>
                <w:rFonts w:hint="eastAsia" w:ascii="仿宋" w:hAnsi="仿宋" w:eastAsia="仿宋" w:cs="仿宋"/>
                <w:b w:val="0"/>
                <w:bCs w:val="0"/>
                <w:color w:val="000000"/>
                <w:kern w:val="0"/>
                <w:szCs w:val="21"/>
                <w:highlight w:val="none"/>
              </w:rPr>
              <w:t>甄选鲜牛奶（核心</w:t>
            </w:r>
            <w:r>
              <w:rPr>
                <w:rFonts w:hint="eastAsia" w:ascii="仿宋" w:hAnsi="仿宋" w:eastAsia="仿宋" w:cs="仿宋"/>
                <w:b w:val="0"/>
                <w:bCs w:val="0"/>
                <w:color w:val="000000"/>
                <w:kern w:val="0"/>
                <w:szCs w:val="21"/>
                <w:highlight w:val="none"/>
                <w:lang w:val="en-US" w:eastAsia="zh-CN"/>
              </w:rPr>
              <w:t>产品</w:t>
            </w:r>
            <w:r>
              <w:rPr>
                <w:rFonts w:hint="eastAsia" w:ascii="仿宋" w:hAnsi="仿宋" w:eastAsia="仿宋" w:cs="仿宋"/>
                <w:b w:val="0"/>
                <w:bCs w:val="0"/>
                <w:color w:val="000000"/>
                <w:kern w:val="0"/>
                <w:szCs w:val="21"/>
                <w:highlight w:val="none"/>
              </w:rPr>
              <w:t>）</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highlight w:val="none"/>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200ml</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袋</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9</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b w:val="0"/>
                <w:bCs w:val="0"/>
                <w:szCs w:val="21"/>
              </w:rPr>
            </w:pPr>
            <w:r>
              <w:rPr>
                <w:rFonts w:hint="eastAsia" w:ascii="仿宋" w:hAnsi="仿宋" w:eastAsia="仿宋" w:cs="仿宋"/>
                <w:b w:val="0"/>
                <w:bCs w:val="0"/>
                <w:color w:val="000000"/>
                <w:kern w:val="0"/>
                <w:szCs w:val="21"/>
              </w:rPr>
              <w:t>千岛湖牧场鲜牛奶</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255ml</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瓶</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10</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屋顶盒千岛湖牧场鲜牛奶</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200ml</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盒</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11</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玻璃瓶巴氏鲜牛奶</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200ml</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瓶</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12</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苗条砖特浓牛奶</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200ml</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盒</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13</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苗条砖香蕉牛奶</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200ml*12盒/箱</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箱</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14</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高钙低脂牛奶</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 xml:space="preserve"> 250g*12盒 </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箱</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15</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高钙全脂牛奶</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textAlignment w:val="top"/>
              <w:rPr>
                <w:rFonts w:ascii="仿宋" w:hAnsi="仿宋" w:eastAsia="仿宋" w:cs="仿宋"/>
                <w:szCs w:val="21"/>
              </w:rPr>
            </w:pPr>
            <w:r>
              <w:rPr>
                <w:rFonts w:hint="eastAsia" w:ascii="仿宋" w:hAnsi="仿宋" w:eastAsia="仿宋" w:cs="仿宋"/>
                <w:color w:val="000000"/>
                <w:kern w:val="0"/>
                <w:szCs w:val="21"/>
              </w:rPr>
              <w:t xml:space="preserve">250g*12盒 </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箱</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16</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0蔗糖益生菌风味发酵乳</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168g</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瓶</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17</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冰淇淋酪乳</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128g</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杯</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18</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高钙营养零食乳酪棒</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20g*5只/袋</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袋</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19</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原态牧场纯牛奶</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200ml*24盒/箱</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箱</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8" w:type="dxa"/>
            <w:gridSpan w:val="2"/>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cs="仿宋"/>
                <w:bCs/>
                <w:szCs w:val="21"/>
              </w:rPr>
            </w:pPr>
            <w:r>
              <w:rPr>
                <w:rFonts w:hint="eastAsia" w:ascii="仿宋" w:hAnsi="仿宋" w:eastAsia="仿宋" w:cs="仿宋"/>
                <w:bCs/>
                <w:szCs w:val="21"/>
              </w:rPr>
              <w:t>20</w:t>
            </w:r>
          </w:p>
        </w:tc>
        <w:tc>
          <w:tcPr>
            <w:tcW w:w="1090"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原味乳酸菌饮品</w:t>
            </w:r>
          </w:p>
        </w:tc>
        <w:tc>
          <w:tcPr>
            <w:tcW w:w="85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02"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国家标准执行</w:t>
            </w:r>
          </w:p>
        </w:tc>
        <w:tc>
          <w:tcPr>
            <w:tcW w:w="79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100g*4塑瓶5板/箱</w:t>
            </w:r>
          </w:p>
        </w:tc>
        <w:tc>
          <w:tcPr>
            <w:tcW w:w="615"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箱</w:t>
            </w:r>
          </w:p>
        </w:tc>
        <w:tc>
          <w:tcPr>
            <w:tcW w:w="526" w:type="dxa"/>
            <w:tcBorders>
              <w:top w:val="single" w:color="auto" w:sz="4" w:space="0"/>
              <w:left w:val="single" w:color="auto" w:sz="4" w:space="0"/>
              <w:bottom w:val="nil"/>
              <w:right w:val="single" w:color="auto" w:sz="4" w:space="0"/>
            </w:tcBorders>
            <w:noWrap w:val="0"/>
            <w:vAlign w:val="top"/>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rPr>
              <w:t>1</w:t>
            </w:r>
          </w:p>
        </w:tc>
        <w:tc>
          <w:tcPr>
            <w:tcW w:w="89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jc w:val="center"/>
        </w:trPr>
        <w:tc>
          <w:tcPr>
            <w:tcW w:w="9180"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Cs/>
                <w:sz w:val="24"/>
                <w:szCs w:val="24"/>
              </w:rPr>
            </w:pPr>
            <w:r>
              <w:rPr>
                <w:rFonts w:hint="eastAsia" w:ascii="仿宋" w:hAnsi="仿宋" w:eastAsia="仿宋"/>
                <w:bCs/>
                <w:sz w:val="24"/>
                <w:szCs w:val="24"/>
              </w:rPr>
              <w:t>投标单价汇总金额大写：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jc w:val="center"/>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Cs/>
                <w:sz w:val="24"/>
                <w:szCs w:val="24"/>
              </w:rPr>
            </w:pPr>
            <w:r>
              <w:rPr>
                <w:rFonts w:hint="eastAsia" w:ascii="仿宋" w:hAnsi="仿宋" w:eastAsia="仿宋"/>
                <w:bCs/>
                <w:sz w:val="24"/>
                <w:szCs w:val="24"/>
              </w:rPr>
              <w:t>备注</w:t>
            </w:r>
          </w:p>
        </w:tc>
        <w:tc>
          <w:tcPr>
            <w:tcW w:w="8647"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bCs/>
                <w:sz w:val="24"/>
                <w:szCs w:val="24"/>
              </w:rPr>
            </w:pPr>
            <w:r>
              <w:rPr>
                <w:rFonts w:hint="eastAsia" w:ascii="仿宋" w:hAnsi="仿宋" w:eastAsia="仿宋"/>
                <w:bCs/>
                <w:sz w:val="24"/>
                <w:szCs w:val="24"/>
              </w:rPr>
              <w:t>1.此表应按项目的明细情况列项填报,在填写时，如上表不适合本项目的实际情况，可在确保投标明细内容完整的情况下，根据上表格式自行划表填写。</w:t>
            </w:r>
          </w:p>
          <w:p>
            <w:pPr>
              <w:snapToGrid w:val="0"/>
              <w:jc w:val="left"/>
              <w:rPr>
                <w:rFonts w:ascii="仿宋" w:hAnsi="仿宋" w:eastAsia="仿宋"/>
                <w:bCs/>
                <w:sz w:val="24"/>
                <w:szCs w:val="24"/>
              </w:rPr>
            </w:pPr>
            <w:r>
              <w:rPr>
                <w:rFonts w:hint="eastAsia" w:ascii="仿宋" w:hAnsi="仿宋" w:eastAsia="仿宋"/>
                <w:bCs/>
                <w:sz w:val="24"/>
                <w:szCs w:val="24"/>
              </w:rPr>
              <w:t>2.报价要求：项目费用包括项目实施所需的工程费、工时费、服务费、运输费、安装调试费、税费及其他一切费用。</w:t>
            </w:r>
          </w:p>
          <w:p>
            <w:pPr>
              <w:snapToGrid w:val="0"/>
              <w:jc w:val="left"/>
              <w:rPr>
                <w:rFonts w:ascii="仿宋" w:hAnsi="仿宋" w:eastAsia="仿宋"/>
                <w:bCs/>
                <w:sz w:val="24"/>
                <w:szCs w:val="24"/>
              </w:rPr>
            </w:pPr>
            <w:r>
              <w:rPr>
                <w:rFonts w:hint="eastAsia" w:ascii="仿宋" w:hAnsi="仿宋" w:eastAsia="仿宋"/>
                <w:bCs/>
                <w:sz w:val="24"/>
                <w:szCs w:val="24"/>
              </w:rPr>
              <w:t>3.报价中不允许出现报价优惠等字样（明细出现“0”元，视同赠送）,投标总价合计金额应与明细报价汇总相等。</w:t>
            </w:r>
          </w:p>
          <w:p>
            <w:pPr>
              <w:snapToGrid w:val="0"/>
              <w:jc w:val="left"/>
              <w:rPr>
                <w:rFonts w:ascii="仿宋" w:hAnsi="仿宋" w:eastAsia="仿宋"/>
                <w:bCs/>
                <w:sz w:val="24"/>
                <w:szCs w:val="24"/>
              </w:rPr>
            </w:pPr>
            <w:r>
              <w:rPr>
                <w:rFonts w:ascii="仿宋" w:hAnsi="仿宋" w:eastAsia="仿宋"/>
                <w:bCs/>
                <w:sz w:val="24"/>
                <w:szCs w:val="24"/>
              </w:rPr>
              <w:t>4</w:t>
            </w:r>
            <w:r>
              <w:rPr>
                <w:rFonts w:hint="eastAsia" w:ascii="仿宋" w:hAnsi="仿宋" w:eastAsia="仿宋"/>
                <w:bCs/>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bCs/>
                <w:sz w:val="24"/>
                <w:szCs w:val="24"/>
              </w:rPr>
            </w:pPr>
            <w:r>
              <w:rPr>
                <w:rFonts w:hint="eastAsia" w:ascii="仿宋" w:hAnsi="仿宋" w:eastAsia="仿宋"/>
                <w:bCs/>
                <w:sz w:val="24"/>
                <w:szCs w:val="24"/>
              </w:rPr>
              <w:t>5.投标单价汇总（元）等于各分项产品单价（元）的总和。</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p>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before="50" w:after="50"/>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16</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p>
    <w:p>
      <w:pPr>
        <w:jc w:val="left"/>
        <w:rPr>
          <w:rFonts w:ascii="仿宋" w:hAnsi="仿宋" w:eastAsia="仿宋"/>
        </w:rPr>
      </w:pPr>
      <w:r>
        <w:rPr>
          <w:rFonts w:hint="eastAsia" w:ascii="仿宋" w:hAnsi="仿宋" w:eastAsia="仿宋"/>
          <w:sz w:val="30"/>
          <w:szCs w:val="30"/>
        </w:rPr>
        <w:t>附件</w:t>
      </w:r>
      <w:r>
        <w:rPr>
          <w:rFonts w:hint="eastAsia" w:ascii="仿宋" w:hAnsi="仿宋" w:eastAsia="仿宋"/>
          <w:sz w:val="30"/>
          <w:szCs w:val="30"/>
          <w:lang w:val="en-US" w:eastAsia="zh-CN"/>
        </w:rPr>
        <w:t>17</w:t>
      </w:r>
      <w:r>
        <w:rPr>
          <w:rFonts w:hint="eastAsia" w:ascii="仿宋" w:hAnsi="仿宋" w:eastAsia="仿宋"/>
          <w:sz w:val="30"/>
          <w:szCs w:val="30"/>
        </w:rPr>
        <w:t>：</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
      <w:pPr>
        <w:snapToGrid w:val="0"/>
        <w:spacing w:line="360" w:lineRule="auto"/>
        <w:rPr>
          <w:rFonts w:ascii="仿宋" w:hAnsi="仿宋" w:eastAsia="仿宋"/>
          <w:sz w:val="30"/>
          <w:szCs w:val="30"/>
        </w:rPr>
      </w:pPr>
    </w:p>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720" w:firstLine="180" w:firstLineChars="10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rPr>
                              <w:rStyle w:val="68"/>
                              <w:rFonts w:ascii="宋体" w:hAnsi="宋体"/>
                              <w:sz w:val="28"/>
                              <w:szCs w:val="28"/>
                            </w:rPr>
                          </w:pPr>
                          <w:r>
                            <w:rPr>
                              <w:rStyle w:val="68"/>
                              <w:rFonts w:hint="eastAsia" w:ascii="宋体" w:hAnsi="宋体"/>
                              <w:sz w:val="28"/>
                              <w:szCs w:val="28"/>
                            </w:rPr>
                            <w:t xml:space="preserve">— </w:t>
                          </w:r>
                          <w:r>
                            <w:rPr>
                              <w:rFonts w:ascii="宋体" w:hAnsi="宋体"/>
                              <w:sz w:val="28"/>
                              <w:szCs w:val="28"/>
                            </w:rPr>
                            <w:fldChar w:fldCharType="begin"/>
                          </w:r>
                          <w:r>
                            <w:rPr>
                              <w:rStyle w:val="68"/>
                              <w:rFonts w:ascii="宋体" w:hAnsi="宋体"/>
                              <w:sz w:val="28"/>
                              <w:szCs w:val="28"/>
                            </w:rPr>
                            <w:instrText xml:space="preserve">PAGE  </w:instrText>
                          </w:r>
                          <w:r>
                            <w:rPr>
                              <w:rFonts w:ascii="宋体" w:hAnsi="宋体"/>
                              <w:sz w:val="28"/>
                              <w:szCs w:val="28"/>
                            </w:rPr>
                            <w:fldChar w:fldCharType="separate"/>
                          </w:r>
                          <w:r>
                            <w:rPr>
                              <w:rStyle w:val="68"/>
                              <w:rFonts w:ascii="宋体" w:hAnsi="宋体"/>
                              <w:sz w:val="28"/>
                              <w:szCs w:val="28"/>
                            </w:rPr>
                            <w:t>58</w:t>
                          </w:r>
                          <w:r>
                            <w:rPr>
                              <w:rFonts w:ascii="宋体" w:hAnsi="宋体"/>
                              <w:sz w:val="28"/>
                              <w:szCs w:val="28"/>
                            </w:rPr>
                            <w:fldChar w:fldCharType="end"/>
                          </w:r>
                          <w:r>
                            <w:rPr>
                              <w:rStyle w:val="68"/>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9"/>
                      <w:rPr>
                        <w:rStyle w:val="68"/>
                        <w:rFonts w:ascii="宋体" w:hAnsi="宋体"/>
                        <w:sz w:val="28"/>
                        <w:szCs w:val="28"/>
                      </w:rPr>
                    </w:pPr>
                    <w:r>
                      <w:rPr>
                        <w:rStyle w:val="68"/>
                        <w:rFonts w:hint="eastAsia" w:ascii="宋体" w:hAnsi="宋体"/>
                        <w:sz w:val="28"/>
                        <w:szCs w:val="28"/>
                      </w:rPr>
                      <w:t xml:space="preserve">— </w:t>
                    </w:r>
                    <w:r>
                      <w:rPr>
                        <w:rFonts w:ascii="宋体" w:hAnsi="宋体"/>
                        <w:sz w:val="28"/>
                        <w:szCs w:val="28"/>
                      </w:rPr>
                      <w:fldChar w:fldCharType="begin"/>
                    </w:r>
                    <w:r>
                      <w:rPr>
                        <w:rStyle w:val="68"/>
                        <w:rFonts w:ascii="宋体" w:hAnsi="宋体"/>
                        <w:sz w:val="28"/>
                        <w:szCs w:val="28"/>
                      </w:rPr>
                      <w:instrText xml:space="preserve">PAGE  </w:instrText>
                    </w:r>
                    <w:r>
                      <w:rPr>
                        <w:rFonts w:ascii="宋体" w:hAnsi="宋体"/>
                        <w:sz w:val="28"/>
                        <w:szCs w:val="28"/>
                      </w:rPr>
                      <w:fldChar w:fldCharType="separate"/>
                    </w:r>
                    <w:r>
                      <w:rPr>
                        <w:rStyle w:val="68"/>
                        <w:rFonts w:ascii="宋体" w:hAnsi="宋体"/>
                        <w:sz w:val="28"/>
                        <w:szCs w:val="28"/>
                      </w:rPr>
                      <w:t>58</w:t>
                    </w:r>
                    <w:r>
                      <w:rPr>
                        <w:rFonts w:ascii="宋体" w:hAnsi="宋体"/>
                        <w:sz w:val="28"/>
                        <w:szCs w:val="28"/>
                      </w:rPr>
                      <w:fldChar w:fldCharType="end"/>
                    </w:r>
                    <w:r>
                      <w:rPr>
                        <w:rStyle w:val="68"/>
                        <w:rFonts w:hint="eastAsia" w:ascii="宋体" w:hAns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8"/>
      </w:rPr>
    </w:pPr>
    <w:r>
      <w:fldChar w:fldCharType="begin"/>
    </w:r>
    <w:r>
      <w:rPr>
        <w:rStyle w:val="68"/>
      </w:rPr>
      <w:instrText xml:space="preserve">PAGE  </w:instrText>
    </w:r>
    <w:r>
      <w:fldChar w:fldCharType="end"/>
    </w:r>
  </w:p>
  <w:p>
    <w:pPr>
      <w:pStyle w:val="3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3"/>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8"/>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2"/>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8"/>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8"/>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8"/>
      <w:lvlText w:val="%1."/>
      <w:lvlJc w:val="left"/>
      <w:pPr>
        <w:ind w:left="420" w:hanging="420"/>
      </w:pPr>
      <w:rPr>
        <w:rFonts w:hint="eastAsia"/>
      </w:rPr>
    </w:lvl>
    <w:lvl w:ilvl="1" w:tentative="0">
      <w:start w:val="1"/>
      <w:numFmt w:val="lowerLetter"/>
      <w:pStyle w:val="735"/>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3"/>
      <w:lvlText w:val="%1."/>
      <w:lvlJc w:val="left"/>
      <w:pPr>
        <w:ind w:left="425" w:hanging="425"/>
      </w:pPr>
    </w:lvl>
    <w:lvl w:ilvl="1" w:tentative="0">
      <w:start w:val="1"/>
      <w:numFmt w:val="decimal"/>
      <w:pStyle w:val="789"/>
      <w:lvlText w:val="%1.%2."/>
      <w:lvlJc w:val="left"/>
      <w:pPr>
        <w:ind w:left="567" w:hanging="567"/>
      </w:pPr>
    </w:lvl>
    <w:lvl w:ilvl="2" w:tentative="0">
      <w:start w:val="1"/>
      <w:numFmt w:val="decimal"/>
      <w:pStyle w:val="745"/>
      <w:lvlText w:val="%1.%2.%3."/>
      <w:lvlJc w:val="left"/>
      <w:pPr>
        <w:ind w:left="709" w:hanging="709"/>
      </w:pPr>
    </w:lvl>
    <w:lvl w:ilvl="3" w:tentative="0">
      <w:start w:val="1"/>
      <w:numFmt w:val="decimal"/>
      <w:pStyle w:val="338"/>
      <w:lvlText w:val="%1.%2.%3.%4."/>
      <w:lvlJc w:val="left"/>
      <w:pPr>
        <w:ind w:left="851" w:hanging="851"/>
      </w:pPr>
    </w:lvl>
    <w:lvl w:ilvl="4" w:tentative="0">
      <w:start w:val="1"/>
      <w:numFmt w:val="decimal"/>
      <w:pStyle w:val="802"/>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7"/>
      <w:suff w:val="nothing"/>
      <w:lvlText w:val="%1."/>
      <w:lvlJc w:val="left"/>
      <w:pPr>
        <w:ind w:left="0" w:firstLine="0"/>
      </w:pPr>
      <w:rPr>
        <w:rFonts w:hint="eastAsia"/>
        <w:b/>
        <w:i w:val="0"/>
        <w:sz w:val="32"/>
        <w:szCs w:val="32"/>
      </w:rPr>
    </w:lvl>
    <w:lvl w:ilvl="1" w:tentative="0">
      <w:start w:val="0"/>
      <w:numFmt w:val="decimal"/>
      <w:pStyle w:val="437"/>
      <w:suff w:val="nothing"/>
      <w:lvlText w:val="%1.%2."/>
      <w:lvlJc w:val="left"/>
      <w:pPr>
        <w:ind w:left="380" w:hanging="380"/>
      </w:pPr>
      <w:rPr>
        <w:rFonts w:hint="eastAsia"/>
        <w:b/>
        <w:i w:val="0"/>
        <w:sz w:val="28"/>
        <w:szCs w:val="28"/>
      </w:rPr>
    </w:lvl>
    <w:lvl w:ilvl="2" w:tentative="0">
      <w:start w:val="1"/>
      <w:numFmt w:val="decimal"/>
      <w:pStyle w:val="487"/>
      <w:suff w:val="nothing"/>
      <w:lvlText w:val="%1.%2.%3."/>
      <w:lvlJc w:val="left"/>
      <w:pPr>
        <w:ind w:left="0" w:firstLine="0"/>
      </w:pPr>
      <w:rPr>
        <w:rFonts w:hint="eastAsia"/>
        <w:b/>
        <w:i w:val="0"/>
        <w:sz w:val="24"/>
        <w:szCs w:val="24"/>
      </w:rPr>
    </w:lvl>
    <w:lvl w:ilvl="3" w:tentative="0">
      <w:start w:val="1"/>
      <w:numFmt w:val="decimal"/>
      <w:pStyle w:val="645"/>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3"/>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7"/>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4"/>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40"/>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5"/>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3"/>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7"/>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31"/>
      <w:suff w:val="space"/>
      <w:lvlText w:val="%1."/>
      <w:lvlJc w:val="left"/>
      <w:rPr>
        <w:rFonts w:hint="eastAsia" w:cs="Times New Roman"/>
      </w:rPr>
    </w:lvl>
    <w:lvl w:ilvl="1" w:tentative="0">
      <w:start w:val="1"/>
      <w:numFmt w:val="chineseCountingThousand"/>
      <w:pStyle w:val="694"/>
      <w:suff w:val="space"/>
      <w:lvlText w:val="(%2)"/>
      <w:lvlJc w:val="left"/>
      <w:rPr>
        <w:rFonts w:hint="eastAsia" w:cs="Times New Roman"/>
      </w:rPr>
    </w:lvl>
    <w:lvl w:ilvl="2" w:tentative="0">
      <w:start w:val="1"/>
      <w:numFmt w:val="decimal"/>
      <w:pStyle w:val="525"/>
      <w:suff w:val="space"/>
      <w:lvlText w:val="%3."/>
      <w:lvlJc w:val="left"/>
      <w:pPr>
        <w:ind w:firstLine="284"/>
      </w:pPr>
      <w:rPr>
        <w:rFonts w:hint="eastAsia" w:cs="Times New Roman"/>
      </w:rPr>
    </w:lvl>
    <w:lvl w:ilvl="3" w:tentative="0">
      <w:start w:val="1"/>
      <w:numFmt w:val="decimal"/>
      <w:pStyle w:val="546"/>
      <w:suff w:val="space"/>
      <w:lvlText w:val="(%4)"/>
      <w:lvlJc w:val="left"/>
      <w:pPr>
        <w:ind w:firstLine="284"/>
      </w:pPr>
      <w:rPr>
        <w:rFonts w:hint="eastAsia" w:cs="Times New Roman"/>
      </w:rPr>
    </w:lvl>
    <w:lvl w:ilvl="4" w:tentative="0">
      <w:start w:val="1"/>
      <w:numFmt w:val="decimal"/>
      <w:pStyle w:val="778"/>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9"/>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51"/>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6"/>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3"/>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4"/>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4"/>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5D668CB4"/>
    <w:multiLevelType w:val="singleLevel"/>
    <w:tmpl w:val="5D668CB4"/>
    <w:lvl w:ilvl="0" w:tentative="0">
      <w:start w:val="11"/>
      <w:numFmt w:val="decimal"/>
      <w:suff w:val="nothing"/>
      <w:lvlText w:val="%1、"/>
      <w:lvlJc w:val="left"/>
    </w:lvl>
  </w:abstractNum>
  <w:abstractNum w:abstractNumId="26">
    <w:nsid w:val="6014F433"/>
    <w:multiLevelType w:val="singleLevel"/>
    <w:tmpl w:val="6014F433"/>
    <w:lvl w:ilvl="0" w:tentative="0">
      <w:start w:val="1"/>
      <w:numFmt w:val="decimal"/>
      <w:suff w:val="nothing"/>
      <w:lvlText w:val="（%1）"/>
      <w:lvlJc w:val="left"/>
    </w:lvl>
  </w:abstractNum>
  <w:abstractNum w:abstractNumId="27">
    <w:nsid w:val="67403E98"/>
    <w:multiLevelType w:val="singleLevel"/>
    <w:tmpl w:val="67403E98"/>
    <w:lvl w:ilvl="0" w:tentative="0">
      <w:start w:val="1"/>
      <w:numFmt w:val="bullet"/>
      <w:pStyle w:val="742"/>
      <w:lvlText w:val=""/>
      <w:lvlJc w:val="left"/>
      <w:pPr>
        <w:tabs>
          <w:tab w:val="left" w:pos="360"/>
        </w:tabs>
        <w:ind w:left="360" w:hanging="360"/>
      </w:pPr>
      <w:rPr>
        <w:rFonts w:hint="default" w:ascii="Symbol" w:hAnsi="Symbol"/>
      </w:rPr>
    </w:lvl>
  </w:abstractNum>
  <w:abstractNum w:abstractNumId="28">
    <w:nsid w:val="698619EB"/>
    <w:multiLevelType w:val="multilevel"/>
    <w:tmpl w:val="698619EB"/>
    <w:lvl w:ilvl="0" w:tentative="0">
      <w:start w:val="1"/>
      <w:numFmt w:val="decimal"/>
      <w:pStyle w:val="265"/>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0">
    <w:nsid w:val="76D52E27"/>
    <w:multiLevelType w:val="multilevel"/>
    <w:tmpl w:val="76D52E27"/>
    <w:lvl w:ilvl="0" w:tentative="0">
      <w:start w:val="1"/>
      <w:numFmt w:val="bullet"/>
      <w:pStyle w:val="6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7755585C"/>
    <w:multiLevelType w:val="multilevel"/>
    <w:tmpl w:val="7755585C"/>
    <w:lvl w:ilvl="0" w:tentative="0">
      <w:start w:val="1"/>
      <w:numFmt w:val="bullet"/>
      <w:pStyle w:val="215"/>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1"/>
  </w:num>
  <w:num w:numId="8">
    <w:abstractNumId w:val="21"/>
  </w:num>
  <w:num w:numId="9">
    <w:abstractNumId w:val="28"/>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30"/>
  </w:num>
  <w:num w:numId="25">
    <w:abstractNumId w:val="3"/>
  </w:num>
  <w:num w:numId="26">
    <w:abstractNumId w:val="27"/>
  </w:num>
  <w:num w:numId="27">
    <w:abstractNumId w:val="20"/>
  </w:num>
  <w:num w:numId="28">
    <w:abstractNumId w:val="10"/>
  </w:num>
  <w:num w:numId="29">
    <w:abstractNumId w:val="2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ViNTlhN2RjYjVmMGI4M2EyMWU4NzRlYTRhMTljOTIifQ=="/>
  </w:docVars>
  <w:rsids>
    <w:rsidRoot w:val="007B39CD"/>
    <w:rsid w:val="000854CB"/>
    <w:rsid w:val="000869A0"/>
    <w:rsid w:val="00097B32"/>
    <w:rsid w:val="000A0C44"/>
    <w:rsid w:val="000F7EE7"/>
    <w:rsid w:val="0012623F"/>
    <w:rsid w:val="00162FF4"/>
    <w:rsid w:val="001A46E4"/>
    <w:rsid w:val="001B3980"/>
    <w:rsid w:val="001D0E9A"/>
    <w:rsid w:val="002641A2"/>
    <w:rsid w:val="002B1160"/>
    <w:rsid w:val="003325FB"/>
    <w:rsid w:val="0034129D"/>
    <w:rsid w:val="00360F0E"/>
    <w:rsid w:val="0036152B"/>
    <w:rsid w:val="00383600"/>
    <w:rsid w:val="003E2398"/>
    <w:rsid w:val="00407B72"/>
    <w:rsid w:val="00411BA0"/>
    <w:rsid w:val="004519EF"/>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14F35"/>
    <w:rsid w:val="00752605"/>
    <w:rsid w:val="00754EC2"/>
    <w:rsid w:val="0079512C"/>
    <w:rsid w:val="007B33D8"/>
    <w:rsid w:val="007B39CD"/>
    <w:rsid w:val="008010EC"/>
    <w:rsid w:val="008139C8"/>
    <w:rsid w:val="0084546F"/>
    <w:rsid w:val="00922EC5"/>
    <w:rsid w:val="00935B2B"/>
    <w:rsid w:val="009A098E"/>
    <w:rsid w:val="009A1F91"/>
    <w:rsid w:val="009C4739"/>
    <w:rsid w:val="009F00A7"/>
    <w:rsid w:val="00A45A96"/>
    <w:rsid w:val="00A9015D"/>
    <w:rsid w:val="00A94733"/>
    <w:rsid w:val="00AD2CC9"/>
    <w:rsid w:val="00AD31D5"/>
    <w:rsid w:val="00AE108B"/>
    <w:rsid w:val="00AE1438"/>
    <w:rsid w:val="00AE7939"/>
    <w:rsid w:val="00AF0810"/>
    <w:rsid w:val="00B06CDB"/>
    <w:rsid w:val="00B32EBF"/>
    <w:rsid w:val="00B81671"/>
    <w:rsid w:val="00BF76D9"/>
    <w:rsid w:val="00C21114"/>
    <w:rsid w:val="00C22B7F"/>
    <w:rsid w:val="00C26FAD"/>
    <w:rsid w:val="00C42BF5"/>
    <w:rsid w:val="00C50CB8"/>
    <w:rsid w:val="00C76FB8"/>
    <w:rsid w:val="00C8441C"/>
    <w:rsid w:val="00D06379"/>
    <w:rsid w:val="00D34D4C"/>
    <w:rsid w:val="00D67996"/>
    <w:rsid w:val="00DB219B"/>
    <w:rsid w:val="00E05EDB"/>
    <w:rsid w:val="00EA67ED"/>
    <w:rsid w:val="00ED4653"/>
    <w:rsid w:val="00EF085D"/>
    <w:rsid w:val="00F14BC2"/>
    <w:rsid w:val="00F65755"/>
    <w:rsid w:val="00FC29AB"/>
    <w:rsid w:val="04630498"/>
    <w:rsid w:val="06A711B9"/>
    <w:rsid w:val="0E3B145A"/>
    <w:rsid w:val="1E0F4A61"/>
    <w:rsid w:val="2FD132A0"/>
    <w:rsid w:val="3CD2421C"/>
    <w:rsid w:val="534020F7"/>
    <w:rsid w:val="670F45DC"/>
    <w:rsid w:val="6BBC6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qFormat="1" w:uiPriority="99" w:name="endnote text"/>
    <w:lsdException w:qFormat="1" w:uiPriority="99" w:name="table of authorities"/>
    <w:lsdException w:uiPriority="99" w:name="macro"/>
    <w:lsdException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uiPriority="99" w:name="List 4"/>
    <w:lsdException w:uiPriority="99" w:name="List 5"/>
    <w:lsdException w:qFormat="1" w:uiPriority="99" w:name="List Bullet 2"/>
    <w:lsdException w:uiPriority="99" w:name="List Bullet 3"/>
    <w:lsdException w:qFormat="1" w:uiPriority="99" w:name="List Bullet 4"/>
    <w:lsdException w:qFormat="1" w:uiPriority="99" w:name="List Bullet 5"/>
    <w:lsdException w:qFormat="1"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qFormat="1" w:uiPriority="1" w:semiHidden="0" w:name="Default Paragraph Font"/>
    <w:lsdException w:qFormat="1" w:uiPriority="99" w:name="Body Text"/>
    <w:lsdException w:qFormat="1" w:uiPriority="99"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qFormat="1" w:uiPriority="99" w:semiHidden="0" w:name="Date"/>
    <w:lsdException w:qFormat="1" w:uiPriority="99"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4"/>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3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6"/>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77"/>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8"/>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9"/>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80"/>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81"/>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2"/>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6">
    <w:name w:val="Default Paragraph Font"/>
    <w:unhideWhenUsed/>
    <w:qFormat/>
    <w:uiPriority w:val="1"/>
  </w:style>
  <w:style w:type="table" w:default="1" w:styleId="61">
    <w:name w:val="Normal Table"/>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0" w:leftChars="400" w:hanging="200" w:hangingChars="200"/>
    </w:pPr>
    <w:rPr>
      <w:rFonts w:ascii="Times New Roman" w:hAnsi="Times New Roman"/>
      <w:szCs w:val="20"/>
    </w:rPr>
  </w:style>
  <w:style w:type="paragraph" w:styleId="12">
    <w:name w:val="toc 7"/>
    <w:basedOn w:val="1"/>
    <w:next w:val="1"/>
    <w:semiHidden/>
    <w:unhideWhenUsed/>
    <w:qFormat/>
    <w:uiPriority w:val="39"/>
    <w:pPr>
      <w:ind w:left="1260"/>
      <w:jc w:val="left"/>
    </w:pPr>
    <w:rPr>
      <w:rFonts w:ascii="Times New Roman" w:hAnsi="Times New Roman"/>
      <w:sz w:val="18"/>
      <w:szCs w:val="18"/>
    </w:rPr>
  </w:style>
  <w:style w:type="paragraph" w:styleId="13">
    <w:name w:val="List Number 2"/>
    <w:basedOn w:val="1"/>
    <w:semiHidden/>
    <w:unhideWhenUsed/>
    <w:qFormat/>
    <w:uiPriority w:val="99"/>
    <w:pPr>
      <w:tabs>
        <w:tab w:val="left" w:pos="432"/>
        <w:tab w:val="left" w:pos="567"/>
      </w:tabs>
      <w:ind w:left="432" w:hanging="432"/>
    </w:pPr>
    <w:rPr>
      <w:rFonts w:ascii="Times New Roman" w:hAnsi="Times New Roman"/>
      <w:sz w:val="28"/>
      <w:szCs w:val="20"/>
    </w:rPr>
  </w:style>
  <w:style w:type="paragraph" w:styleId="14">
    <w:name w:val="table of authorities"/>
    <w:basedOn w:val="1"/>
    <w:next w:val="1"/>
    <w:semiHidden/>
    <w:unhideWhenUsed/>
    <w:qFormat/>
    <w:uiPriority w:val="99"/>
    <w:pPr>
      <w:numPr>
        <w:ilvl w:val="0"/>
        <w:numId w:val="1"/>
      </w:numPr>
      <w:ind w:left="200" w:leftChars="200"/>
    </w:pPr>
    <w:rPr>
      <w:rFonts w:ascii="Times New Roman" w:hAnsi="Times New Roman"/>
      <w:sz w:val="18"/>
      <w:szCs w:val="24"/>
    </w:rPr>
  </w:style>
  <w:style w:type="paragraph" w:styleId="15">
    <w:name w:val="List Bullet 4"/>
    <w:basedOn w:val="1"/>
    <w:semiHidden/>
    <w:unhideWhenUsed/>
    <w:qFormat/>
    <w:uiPriority w:val="99"/>
    <w:pPr>
      <w:numPr>
        <w:ilvl w:val="0"/>
        <w:numId w:val="2"/>
      </w:numPr>
    </w:pPr>
    <w:rPr>
      <w:rFonts w:ascii="Times New Roman" w:hAnsi="Times New Roman"/>
      <w:szCs w:val="24"/>
    </w:rPr>
  </w:style>
  <w:style w:type="paragraph" w:styleId="16">
    <w:name w:val="List Number"/>
    <w:basedOn w:val="1"/>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4"/>
    <w:semiHidden/>
    <w:unhideWhenUsed/>
    <w:qFormat/>
    <w:uiPriority w:val="99"/>
    <w:pPr>
      <w:ind w:firstLine="420"/>
    </w:pPr>
    <w:rPr>
      <w:szCs w:val="20"/>
    </w:rPr>
  </w:style>
  <w:style w:type="paragraph" w:styleId="18">
    <w:name w:val="caption"/>
    <w:basedOn w:val="1"/>
    <w:next w:val="1"/>
    <w:link w:val="109"/>
    <w:semiHidden/>
    <w:unhideWhenUsed/>
    <w:qFormat/>
    <w:uiPriority w:val="35"/>
    <w:pPr>
      <w:spacing w:before="152" w:after="160"/>
    </w:pPr>
    <w:rPr>
      <w:rFonts w:ascii="Arial" w:hAnsi="Arial" w:eastAsia="黑体"/>
      <w:sz w:val="20"/>
      <w:szCs w:val="20"/>
    </w:rPr>
  </w:style>
  <w:style w:type="paragraph" w:styleId="19">
    <w:name w:val="List Bullet"/>
    <w:basedOn w:val="1"/>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993"/>
    <w:semiHidden/>
    <w:unhideWhenUsed/>
    <w:qFormat/>
    <w:uiPriority w:val="99"/>
    <w:rPr>
      <w:rFonts w:ascii="宋体"/>
      <w:sz w:val="18"/>
      <w:szCs w:val="18"/>
    </w:rPr>
  </w:style>
  <w:style w:type="paragraph" w:styleId="21">
    <w:name w:val="annotation text"/>
    <w:basedOn w:val="1"/>
    <w:link w:val="992"/>
    <w:qFormat/>
    <w:uiPriority w:val="0"/>
    <w:pPr>
      <w:jc w:val="left"/>
    </w:pPr>
  </w:style>
  <w:style w:type="paragraph" w:styleId="22">
    <w:name w:val="Salutation"/>
    <w:basedOn w:val="1"/>
    <w:next w:val="1"/>
    <w:link w:val="85"/>
    <w:semiHidden/>
    <w:unhideWhenUsed/>
    <w:qFormat/>
    <w:uiPriority w:val="99"/>
    <w:rPr>
      <w:rFonts w:ascii="宋体" w:hAnsi="Times New Roman"/>
      <w:b/>
      <w:sz w:val="28"/>
      <w:szCs w:val="20"/>
    </w:rPr>
  </w:style>
  <w:style w:type="paragraph" w:styleId="23">
    <w:name w:val="Body Text 3"/>
    <w:basedOn w:val="1"/>
    <w:link w:val="86"/>
    <w:semiHidden/>
    <w:unhideWhenUsed/>
    <w:qFormat/>
    <w:uiPriority w:val="99"/>
    <w:pPr>
      <w:snapToGrid w:val="0"/>
      <w:spacing w:before="50" w:after="50"/>
    </w:pPr>
    <w:rPr>
      <w:rFonts w:ascii="Times New Roman" w:hAnsi="宋体" w:eastAsia="仿宋_GB2312"/>
      <w:b/>
      <w:bCs/>
      <w:sz w:val="24"/>
      <w:szCs w:val="20"/>
    </w:rPr>
  </w:style>
  <w:style w:type="paragraph" w:styleId="24">
    <w:name w:val="Body Text"/>
    <w:basedOn w:val="1"/>
    <w:link w:val="87"/>
    <w:semiHidden/>
    <w:unhideWhenUsed/>
    <w:qFormat/>
    <w:uiPriority w:val="99"/>
    <w:pPr>
      <w:spacing w:after="120"/>
    </w:pPr>
    <w:rPr>
      <w:sz w:val="28"/>
      <w:szCs w:val="24"/>
    </w:rPr>
  </w:style>
  <w:style w:type="paragraph" w:styleId="25">
    <w:name w:val="Body Text Indent"/>
    <w:basedOn w:val="1"/>
    <w:link w:val="88"/>
    <w:semiHidden/>
    <w:unhideWhenUsed/>
    <w:qFormat/>
    <w:uiPriority w:val="99"/>
    <w:pPr>
      <w:spacing w:line="200" w:lineRule="exact"/>
      <w:ind w:firstLine="301"/>
    </w:pPr>
    <w:rPr>
      <w:rFonts w:ascii="宋体" w:hAnsi="Courier New"/>
      <w:spacing w:val="-4"/>
      <w:sz w:val="18"/>
      <w:szCs w:val="20"/>
    </w:rPr>
  </w:style>
  <w:style w:type="paragraph" w:styleId="26">
    <w:name w:val="List Number 3"/>
    <w:basedOn w:val="1"/>
    <w:semiHidden/>
    <w:unhideWhenUsed/>
    <w:qFormat/>
    <w:uiPriority w:val="99"/>
    <w:pPr>
      <w:numPr>
        <w:ilvl w:val="0"/>
        <w:numId w:val="3"/>
      </w:numPr>
    </w:pPr>
    <w:rPr>
      <w:rFonts w:ascii="Times New Roman" w:hAnsi="Times New Roman"/>
      <w:szCs w:val="24"/>
    </w:rPr>
  </w:style>
  <w:style w:type="paragraph" w:styleId="27">
    <w:name w:val="List 2"/>
    <w:basedOn w:val="1"/>
    <w:semiHidden/>
    <w:unhideWhenUsed/>
    <w:qFormat/>
    <w:uiPriority w:val="99"/>
    <w:pPr>
      <w:ind w:left="100" w:leftChars="200" w:hanging="200" w:hangingChars="200"/>
    </w:pPr>
    <w:rPr>
      <w:rFonts w:ascii="Times New Roman" w:hAnsi="Times New Roman"/>
      <w:sz w:val="28"/>
      <w:szCs w:val="24"/>
    </w:rPr>
  </w:style>
  <w:style w:type="paragraph" w:styleId="28">
    <w:name w:val="List Bullet 2"/>
    <w:basedOn w:val="1"/>
    <w:semiHidden/>
    <w:unhideWhenUsed/>
    <w:qFormat/>
    <w:uiPriority w:val="99"/>
    <w:pPr>
      <w:tabs>
        <w:tab w:val="left" w:pos="780"/>
      </w:tabs>
      <w:ind w:left="780" w:leftChars="200" w:hanging="360" w:hangingChars="200"/>
    </w:pPr>
    <w:rPr>
      <w:rFonts w:ascii="Times New Roman" w:hAnsi="Times New Roman"/>
      <w:szCs w:val="24"/>
    </w:rPr>
  </w:style>
  <w:style w:type="paragraph" w:styleId="29">
    <w:name w:val="toc 5"/>
    <w:basedOn w:val="1"/>
    <w:next w:val="1"/>
    <w:semiHidden/>
    <w:unhideWhenUsed/>
    <w:qFormat/>
    <w:uiPriority w:val="39"/>
    <w:pPr>
      <w:spacing w:afterLines="50"/>
      <w:ind w:left="840"/>
      <w:jc w:val="left"/>
    </w:pPr>
    <w:rPr>
      <w:rFonts w:ascii="Times New Roman" w:hAnsi="Times New Roman"/>
      <w:snapToGrid w:val="0"/>
      <w:kern w:val="0"/>
      <w:sz w:val="18"/>
      <w:szCs w:val="18"/>
    </w:rPr>
  </w:style>
  <w:style w:type="paragraph" w:styleId="30">
    <w:name w:val="toc 3"/>
    <w:basedOn w:val="1"/>
    <w:next w:val="1"/>
    <w:semiHidden/>
    <w:unhideWhenUsed/>
    <w:qFormat/>
    <w:uiPriority w:val="39"/>
    <w:pPr>
      <w:ind w:left="840" w:leftChars="400"/>
    </w:pPr>
  </w:style>
  <w:style w:type="paragraph" w:styleId="31">
    <w:name w:val="Plain Text"/>
    <w:basedOn w:val="1"/>
    <w:next w:val="32"/>
    <w:link w:val="989"/>
    <w:unhideWhenUsed/>
    <w:qFormat/>
    <w:uiPriority w:val="99"/>
    <w:pPr>
      <w:spacing w:beforeLines="50" w:afterLines="50" w:line="400" w:lineRule="exact"/>
    </w:pPr>
    <w:rPr>
      <w:rFonts w:ascii="宋体" w:hAnsi="Courier New"/>
      <w:sz w:val="24"/>
      <w:szCs w:val="24"/>
    </w:rPr>
  </w:style>
  <w:style w:type="paragraph" w:styleId="32">
    <w:name w:val="index 7"/>
    <w:basedOn w:val="1"/>
    <w:next w:val="1"/>
    <w:qFormat/>
    <w:uiPriority w:val="0"/>
    <w:pPr>
      <w:ind w:left="1200" w:leftChars="1200"/>
    </w:pPr>
  </w:style>
  <w:style w:type="paragraph" w:styleId="33">
    <w:name w:val="List Bullet 5"/>
    <w:basedOn w:val="1"/>
    <w:semiHidden/>
    <w:unhideWhenUsed/>
    <w:qFormat/>
    <w:uiPriority w:val="99"/>
    <w:pPr>
      <w:numPr>
        <w:ilvl w:val="0"/>
        <w:numId w:val="4"/>
      </w:numPr>
    </w:pPr>
    <w:rPr>
      <w:rFonts w:ascii="Times New Roman" w:hAnsi="Times New Roman"/>
      <w:szCs w:val="24"/>
    </w:rPr>
  </w:style>
  <w:style w:type="paragraph" w:styleId="34">
    <w:name w:val="toc 8"/>
    <w:basedOn w:val="1"/>
    <w:next w:val="1"/>
    <w:semiHidden/>
    <w:unhideWhenUsed/>
    <w:qFormat/>
    <w:uiPriority w:val="39"/>
    <w:pPr>
      <w:spacing w:afterLines="50"/>
      <w:ind w:left="1470"/>
      <w:jc w:val="left"/>
    </w:pPr>
    <w:rPr>
      <w:rFonts w:ascii="Times New Roman" w:hAnsi="Times New Roman"/>
      <w:snapToGrid w:val="0"/>
      <w:kern w:val="0"/>
      <w:sz w:val="18"/>
      <w:szCs w:val="18"/>
    </w:rPr>
  </w:style>
  <w:style w:type="paragraph" w:styleId="35">
    <w:name w:val="Date"/>
    <w:basedOn w:val="1"/>
    <w:next w:val="1"/>
    <w:link w:val="988"/>
    <w:unhideWhenUsed/>
    <w:qFormat/>
    <w:uiPriority w:val="99"/>
    <w:pPr>
      <w:ind w:left="2500" w:leftChars="2500"/>
    </w:pPr>
    <w:rPr>
      <w:rFonts w:eastAsia="楷体_GB2312"/>
      <w:sz w:val="32"/>
      <w:szCs w:val="20"/>
    </w:rPr>
  </w:style>
  <w:style w:type="paragraph" w:styleId="36">
    <w:name w:val="Body Text Indent 2"/>
    <w:basedOn w:val="1"/>
    <w:link w:val="91"/>
    <w:semiHidden/>
    <w:unhideWhenUsed/>
    <w:qFormat/>
    <w:uiPriority w:val="99"/>
    <w:pPr>
      <w:snapToGrid w:val="0"/>
      <w:ind w:firstLine="542" w:firstLineChars="225"/>
    </w:pPr>
    <w:rPr>
      <w:rFonts w:ascii="仿宋_GB2312" w:hAnsi="宋体"/>
      <w:b/>
      <w:bCs/>
      <w:color w:val="000000"/>
      <w:sz w:val="24"/>
      <w:szCs w:val="24"/>
    </w:rPr>
  </w:style>
  <w:style w:type="paragraph" w:styleId="37">
    <w:name w:val="endnote text"/>
    <w:basedOn w:val="1"/>
    <w:link w:val="92"/>
    <w:semiHidden/>
    <w:unhideWhenUsed/>
    <w:qFormat/>
    <w:uiPriority w:val="99"/>
    <w:pPr>
      <w:numPr>
        <w:ilvl w:val="0"/>
        <w:numId w:val="5"/>
      </w:numPr>
      <w:snapToGrid w:val="0"/>
      <w:spacing w:afterLines="50"/>
      <w:jc w:val="left"/>
    </w:pPr>
    <w:rPr>
      <w:rFonts w:ascii="宋体"/>
      <w:snapToGrid w:val="0"/>
      <w:kern w:val="0"/>
      <w:szCs w:val="20"/>
    </w:rPr>
  </w:style>
  <w:style w:type="paragraph" w:styleId="38">
    <w:name w:val="Balloon Text"/>
    <w:basedOn w:val="1"/>
    <w:link w:val="93"/>
    <w:semiHidden/>
    <w:unhideWhenUsed/>
    <w:qFormat/>
    <w:uiPriority w:val="99"/>
    <w:rPr>
      <w:sz w:val="18"/>
      <w:szCs w:val="18"/>
    </w:rPr>
  </w:style>
  <w:style w:type="paragraph" w:styleId="39">
    <w:name w:val="footer"/>
    <w:basedOn w:val="1"/>
    <w:link w:val="247"/>
    <w:qFormat/>
    <w:uiPriority w:val="0"/>
    <w:pPr>
      <w:tabs>
        <w:tab w:val="center" w:pos="4153"/>
        <w:tab w:val="right" w:pos="8306"/>
      </w:tabs>
      <w:snapToGrid w:val="0"/>
      <w:jc w:val="left"/>
    </w:pPr>
    <w:rPr>
      <w:sz w:val="18"/>
      <w:szCs w:val="18"/>
    </w:rPr>
  </w:style>
  <w:style w:type="paragraph" w:styleId="40">
    <w:name w:val="header"/>
    <w:basedOn w:val="1"/>
    <w:link w:val="381"/>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987"/>
    <w:qFormat/>
    <w:uiPriority w:val="0"/>
    <w:pPr>
      <w:spacing w:after="220"/>
      <w:ind w:left="4320"/>
      <w:jc w:val="left"/>
    </w:pPr>
    <w:rPr>
      <w:rFonts w:ascii="Century Gothic" w:hAnsi="Century Gothic"/>
      <w:kern w:val="28"/>
      <w:sz w:val="20"/>
      <w:szCs w:val="20"/>
      <w:lang w:eastAsia="en-US"/>
    </w:rPr>
  </w:style>
  <w:style w:type="paragraph" w:styleId="42">
    <w:name w:val="toc 1"/>
    <w:basedOn w:val="1"/>
    <w:next w:val="1"/>
    <w:semiHidden/>
    <w:unhideWhenUsed/>
    <w:qFormat/>
    <w:uiPriority w:val="39"/>
    <w:pPr>
      <w:spacing w:before="240" w:after="240"/>
    </w:pPr>
    <w:rPr>
      <w:rFonts w:ascii="Times New Roman" w:hAnsi="Times New Roman" w:eastAsia="仿宋"/>
      <w:sz w:val="36"/>
      <w:szCs w:val="24"/>
    </w:rPr>
  </w:style>
  <w:style w:type="paragraph" w:styleId="43">
    <w:name w:val="toc 4"/>
    <w:basedOn w:val="1"/>
    <w:next w:val="1"/>
    <w:semiHidden/>
    <w:unhideWhenUsed/>
    <w:qFormat/>
    <w:uiPriority w:val="39"/>
    <w:pPr>
      <w:ind w:left="1260" w:leftChars="600"/>
    </w:pPr>
  </w:style>
  <w:style w:type="paragraph" w:styleId="44">
    <w:name w:val="Subtitle"/>
    <w:basedOn w:val="1"/>
    <w:link w:val="96"/>
    <w:qFormat/>
    <w:uiPriority w:val="11"/>
    <w:pPr>
      <w:spacing w:afterLines="50"/>
      <w:jc w:val="center"/>
    </w:pPr>
    <w:rPr>
      <w:rFonts w:ascii="Times New Roman" w:hAnsi="Times New Roman" w:eastAsia="Times New Roman"/>
      <w:sz w:val="18"/>
      <w:szCs w:val="18"/>
    </w:rPr>
  </w:style>
  <w:style w:type="paragraph" w:styleId="45">
    <w:name w:val="List"/>
    <w:basedOn w:val="1"/>
    <w:semiHidden/>
    <w:unhideWhenUsed/>
    <w:qFormat/>
    <w:uiPriority w:val="99"/>
    <w:pPr>
      <w:ind w:left="200" w:hanging="200" w:hangingChars="200"/>
    </w:pPr>
    <w:rPr>
      <w:rFonts w:ascii="Times New Roman" w:hAnsi="Times New Roman"/>
      <w:sz w:val="28"/>
      <w:szCs w:val="24"/>
    </w:rPr>
  </w:style>
  <w:style w:type="paragraph" w:styleId="46">
    <w:name w:val="footnote text"/>
    <w:basedOn w:val="1"/>
    <w:link w:val="97"/>
    <w:semiHidden/>
    <w:unhideWhenUsed/>
    <w:qFormat/>
    <w:uiPriority w:val="99"/>
    <w:pPr>
      <w:snapToGrid w:val="0"/>
      <w:jc w:val="left"/>
    </w:pPr>
    <w:rPr>
      <w:sz w:val="18"/>
      <w:szCs w:val="18"/>
    </w:rPr>
  </w:style>
  <w:style w:type="paragraph" w:styleId="47">
    <w:name w:val="toc 6"/>
    <w:basedOn w:val="1"/>
    <w:next w:val="1"/>
    <w:semiHidden/>
    <w:unhideWhenUsed/>
    <w:uiPriority w:val="39"/>
    <w:pPr>
      <w:ind w:left="1050"/>
      <w:jc w:val="left"/>
    </w:pPr>
    <w:rPr>
      <w:rFonts w:ascii="Times New Roman" w:hAnsi="Times New Roman"/>
      <w:sz w:val="18"/>
      <w:szCs w:val="18"/>
    </w:rPr>
  </w:style>
  <w:style w:type="paragraph" w:styleId="48">
    <w:name w:val="Body Text Indent 3"/>
    <w:basedOn w:val="1"/>
    <w:link w:val="98"/>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49">
    <w:name w:val="table of figures"/>
    <w:basedOn w:val="1"/>
    <w:next w:val="1"/>
    <w:semiHidden/>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50">
    <w:name w:val="toc 2"/>
    <w:basedOn w:val="1"/>
    <w:next w:val="1"/>
    <w:semiHidden/>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1">
    <w:name w:val="toc 9"/>
    <w:basedOn w:val="1"/>
    <w:next w:val="1"/>
    <w:semiHidden/>
    <w:unhideWhenUsed/>
    <w:qFormat/>
    <w:uiPriority w:val="39"/>
    <w:pPr>
      <w:ind w:left="1680"/>
      <w:jc w:val="left"/>
    </w:pPr>
    <w:rPr>
      <w:rFonts w:ascii="Times New Roman" w:hAnsi="Times New Roman"/>
      <w:sz w:val="18"/>
      <w:szCs w:val="18"/>
    </w:rPr>
  </w:style>
  <w:style w:type="paragraph" w:styleId="52">
    <w:name w:val="Body Text 2"/>
    <w:basedOn w:val="1"/>
    <w:link w:val="99"/>
    <w:semiHidden/>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53">
    <w:name w:val="List Continue 2"/>
    <w:basedOn w:val="1"/>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4">
    <w:name w:val="HTML Preformatted"/>
    <w:basedOn w:val="1"/>
    <w:link w:val="100"/>
    <w:unhideWhenUsed/>
    <w:qFormat/>
    <w:uiPriority w:val="99"/>
    <w:rPr>
      <w:rFonts w:ascii="Courier New" w:hAnsi="Courier New"/>
      <w:sz w:val="20"/>
      <w:szCs w:val="20"/>
    </w:rPr>
  </w:style>
  <w:style w:type="paragraph" w:styleId="5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semiHidden/>
    <w:unhideWhenUsed/>
    <w:qFormat/>
    <w:uiPriority w:val="99"/>
    <w:rPr>
      <w:rFonts w:ascii="Times New Roman" w:hAnsi="Times New Roman"/>
      <w:szCs w:val="20"/>
    </w:rPr>
  </w:style>
  <w:style w:type="paragraph" w:styleId="57">
    <w:name w:val="Title"/>
    <w:basedOn w:val="1"/>
    <w:link w:val="101"/>
    <w:qFormat/>
    <w:uiPriority w:val="10"/>
    <w:pPr>
      <w:spacing w:before="240" w:after="60"/>
      <w:jc w:val="center"/>
      <w:outlineLvl w:val="0"/>
    </w:pPr>
    <w:rPr>
      <w:rFonts w:ascii="Arial" w:hAnsi="Arial"/>
      <w:b/>
      <w:bCs/>
      <w:sz w:val="32"/>
      <w:szCs w:val="32"/>
    </w:rPr>
  </w:style>
  <w:style w:type="paragraph" w:styleId="58">
    <w:name w:val="annotation subject"/>
    <w:basedOn w:val="21"/>
    <w:next w:val="21"/>
    <w:link w:val="965"/>
    <w:semiHidden/>
    <w:unhideWhenUsed/>
    <w:qFormat/>
    <w:uiPriority w:val="99"/>
    <w:rPr>
      <w:b/>
      <w:bCs/>
    </w:rPr>
  </w:style>
  <w:style w:type="paragraph" w:styleId="59">
    <w:name w:val="Body Text First Indent"/>
    <w:basedOn w:val="24"/>
    <w:link w:val="104"/>
    <w:semiHidden/>
    <w:unhideWhenUsed/>
    <w:qFormat/>
    <w:uiPriority w:val="99"/>
    <w:pPr>
      <w:ind w:firstLine="420" w:firstLineChars="100"/>
    </w:pPr>
    <w:rPr>
      <w:sz w:val="21"/>
      <w:szCs w:val="22"/>
    </w:rPr>
  </w:style>
  <w:style w:type="paragraph" w:styleId="60">
    <w:name w:val="Body Text First Indent 2"/>
    <w:basedOn w:val="25"/>
    <w:link w:val="966"/>
    <w:semiHidden/>
    <w:unhideWhenUsed/>
    <w:qFormat/>
    <w:uiPriority w:val="99"/>
    <w:pPr>
      <w:spacing w:after="120" w:line="240" w:lineRule="auto"/>
      <w:ind w:left="420" w:leftChars="200" w:firstLine="420" w:firstLineChars="200"/>
    </w:pPr>
    <w:rPr>
      <w:rFonts w:ascii="Times New Roman" w:hAnsi="Times New Roman"/>
      <w:spacing w:val="0"/>
      <w:sz w:val="21"/>
    </w:rPr>
  </w:style>
  <w:style w:type="table" w:styleId="62">
    <w:name w:val="Table Grid"/>
    <w:basedOn w:val="6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Simple 1"/>
    <w:basedOn w:val="61"/>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4">
    <w:name w:val="Table Grid 1"/>
    <w:basedOn w:val="61"/>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5">
    <w:name w:val="Light List Accent 5"/>
    <w:basedOn w:val="61"/>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7">
    <w:name w:val="Strong"/>
    <w:qFormat/>
    <w:uiPriority w:val="22"/>
    <w:rPr>
      <w:b/>
      <w:bCs/>
    </w:rPr>
  </w:style>
  <w:style w:type="character" w:styleId="68">
    <w:name w:val="page number"/>
    <w:basedOn w:val="66"/>
    <w:qFormat/>
    <w:uiPriority w:val="0"/>
  </w:style>
  <w:style w:type="character" w:styleId="69">
    <w:name w:val="FollowedHyperlink"/>
    <w:semiHidden/>
    <w:unhideWhenUsed/>
    <w:qFormat/>
    <w:uiPriority w:val="99"/>
    <w:rPr>
      <w:color w:val="800080"/>
      <w:u w:val="single"/>
    </w:rPr>
  </w:style>
  <w:style w:type="character" w:styleId="70">
    <w:name w:val="Emphasis"/>
    <w:qFormat/>
    <w:uiPriority w:val="20"/>
    <w:rPr>
      <w:color w:val="CC0033"/>
    </w:rPr>
  </w:style>
  <w:style w:type="character" w:styleId="71">
    <w:name w:val="Hyperlink"/>
    <w:qFormat/>
    <w:uiPriority w:val="0"/>
    <w:rPr>
      <w:color w:val="0000FF"/>
      <w:u w:val="single"/>
    </w:rPr>
  </w:style>
  <w:style w:type="character" w:styleId="72">
    <w:name w:val="annotation reference"/>
    <w:semiHidden/>
    <w:unhideWhenUsed/>
    <w:qFormat/>
    <w:uiPriority w:val="99"/>
    <w:rPr>
      <w:sz w:val="21"/>
      <w:szCs w:val="21"/>
    </w:rPr>
  </w:style>
  <w:style w:type="character" w:styleId="73">
    <w:name w:val="footnote reference"/>
    <w:semiHidden/>
    <w:unhideWhenUsed/>
    <w:qFormat/>
    <w:uiPriority w:val="99"/>
    <w:rPr>
      <w:vertAlign w:val="superscript"/>
    </w:rPr>
  </w:style>
  <w:style w:type="character" w:customStyle="1" w:styleId="74">
    <w:name w:val="标题 1 字符"/>
    <w:basedOn w:val="66"/>
    <w:link w:val="2"/>
    <w:qFormat/>
    <w:uiPriority w:val="0"/>
    <w:rPr>
      <w:rFonts w:ascii="Calibri" w:hAnsi="Calibri" w:eastAsia="隶书" w:cs="Times New Roman"/>
      <w:b/>
      <w:bCs/>
      <w:kern w:val="0"/>
      <w:sz w:val="36"/>
      <w:szCs w:val="36"/>
    </w:rPr>
  </w:style>
  <w:style w:type="character" w:customStyle="1" w:styleId="75">
    <w:name w:val="标题 2 Char"/>
    <w:basedOn w:val="66"/>
    <w:link w:val="3"/>
    <w:qFormat/>
    <w:uiPriority w:val="0"/>
    <w:rPr>
      <w:rFonts w:asciiTheme="majorHAnsi" w:hAnsiTheme="majorHAnsi" w:eastAsiaTheme="majorEastAsia" w:cstheme="majorBidi"/>
      <w:b/>
      <w:bCs/>
      <w:sz w:val="32"/>
      <w:szCs w:val="32"/>
    </w:rPr>
  </w:style>
  <w:style w:type="character" w:customStyle="1" w:styleId="76">
    <w:name w:val="标题 3 字符"/>
    <w:basedOn w:val="66"/>
    <w:link w:val="4"/>
    <w:qFormat/>
    <w:uiPriority w:val="9"/>
    <w:rPr>
      <w:rFonts w:ascii="Calibri" w:hAnsi="Calibri" w:eastAsia="宋体" w:cs="Times New Roman"/>
      <w:b/>
      <w:bCs/>
      <w:sz w:val="32"/>
      <w:szCs w:val="32"/>
    </w:rPr>
  </w:style>
  <w:style w:type="character" w:customStyle="1" w:styleId="77">
    <w:name w:val="标题 4 字符"/>
    <w:basedOn w:val="66"/>
    <w:link w:val="5"/>
    <w:qFormat/>
    <w:uiPriority w:val="0"/>
    <w:rPr>
      <w:rFonts w:ascii="Arial" w:hAnsi="Arial" w:eastAsia="黑体" w:cs="Times New Roman"/>
      <w:b/>
      <w:bCs/>
      <w:sz w:val="28"/>
      <w:szCs w:val="28"/>
    </w:rPr>
  </w:style>
  <w:style w:type="character" w:customStyle="1" w:styleId="78">
    <w:name w:val="标题 5 字符"/>
    <w:basedOn w:val="66"/>
    <w:link w:val="6"/>
    <w:qFormat/>
    <w:uiPriority w:val="0"/>
    <w:rPr>
      <w:rFonts w:ascii="Calibri" w:hAnsi="Calibri" w:eastAsia="宋体" w:cs="Times New Roman"/>
      <w:b/>
      <w:bCs/>
      <w:sz w:val="28"/>
      <w:szCs w:val="28"/>
    </w:rPr>
  </w:style>
  <w:style w:type="character" w:customStyle="1" w:styleId="79">
    <w:name w:val="标题 6 字符"/>
    <w:basedOn w:val="66"/>
    <w:link w:val="7"/>
    <w:qFormat/>
    <w:uiPriority w:val="0"/>
    <w:rPr>
      <w:rFonts w:ascii="Arial" w:hAnsi="Arial" w:eastAsia="黑体" w:cs="Times New Roman"/>
      <w:b/>
      <w:bCs/>
      <w:sz w:val="24"/>
      <w:szCs w:val="24"/>
    </w:rPr>
  </w:style>
  <w:style w:type="character" w:customStyle="1" w:styleId="80">
    <w:name w:val="标题 7 字符"/>
    <w:basedOn w:val="66"/>
    <w:link w:val="8"/>
    <w:qFormat/>
    <w:uiPriority w:val="99"/>
    <w:rPr>
      <w:rFonts w:ascii="Calibri" w:hAnsi="Calibri" w:eastAsia="宋体" w:cs="Times New Roman"/>
      <w:b/>
      <w:bCs/>
      <w:sz w:val="24"/>
      <w:szCs w:val="24"/>
    </w:rPr>
  </w:style>
  <w:style w:type="character" w:customStyle="1" w:styleId="81">
    <w:name w:val="标题 8 字符"/>
    <w:basedOn w:val="66"/>
    <w:link w:val="9"/>
    <w:qFormat/>
    <w:uiPriority w:val="99"/>
    <w:rPr>
      <w:rFonts w:ascii="Cambria" w:hAnsi="Cambria" w:eastAsia="宋体" w:cs="Times New Roman"/>
      <w:sz w:val="24"/>
      <w:szCs w:val="24"/>
    </w:rPr>
  </w:style>
  <w:style w:type="character" w:customStyle="1" w:styleId="82">
    <w:name w:val="标题 9 字符"/>
    <w:basedOn w:val="66"/>
    <w:link w:val="10"/>
    <w:qFormat/>
    <w:uiPriority w:val="99"/>
    <w:rPr>
      <w:rFonts w:ascii="Cambria" w:hAnsi="Cambria" w:eastAsia="宋体" w:cs="Times New Roman"/>
      <w:szCs w:val="21"/>
    </w:rPr>
  </w:style>
  <w:style w:type="character" w:customStyle="1" w:styleId="83">
    <w:name w:val="文档结构图 字符"/>
    <w:basedOn w:val="66"/>
    <w:link w:val="20"/>
    <w:qFormat/>
    <w:uiPriority w:val="99"/>
    <w:rPr>
      <w:rFonts w:ascii="宋体" w:hAnsi="Calibri" w:eastAsia="宋体" w:cs="Times New Roman"/>
      <w:sz w:val="18"/>
      <w:szCs w:val="18"/>
    </w:rPr>
  </w:style>
  <w:style w:type="character" w:customStyle="1" w:styleId="84">
    <w:name w:val="批注文字 字符1"/>
    <w:basedOn w:val="66"/>
    <w:link w:val="21"/>
    <w:qFormat/>
    <w:uiPriority w:val="99"/>
    <w:rPr>
      <w:rFonts w:ascii="Calibri" w:hAnsi="Calibri" w:eastAsia="宋体" w:cs="Times New Roman"/>
    </w:rPr>
  </w:style>
  <w:style w:type="character" w:customStyle="1" w:styleId="85">
    <w:name w:val="称呼 字符"/>
    <w:basedOn w:val="66"/>
    <w:link w:val="22"/>
    <w:qFormat/>
    <w:uiPriority w:val="99"/>
    <w:rPr>
      <w:rFonts w:ascii="宋体" w:hAnsi="Times New Roman" w:eastAsia="宋体" w:cs="Times New Roman"/>
      <w:b/>
      <w:sz w:val="28"/>
      <w:szCs w:val="20"/>
    </w:rPr>
  </w:style>
  <w:style w:type="character" w:customStyle="1" w:styleId="86">
    <w:name w:val="正文文本 3 字符"/>
    <w:basedOn w:val="66"/>
    <w:link w:val="23"/>
    <w:qFormat/>
    <w:uiPriority w:val="99"/>
    <w:rPr>
      <w:rFonts w:ascii="Times New Roman" w:hAnsi="宋体" w:eastAsia="仿宋_GB2312" w:cs="Times New Roman"/>
      <w:b/>
      <w:bCs/>
      <w:sz w:val="24"/>
      <w:szCs w:val="20"/>
    </w:rPr>
  </w:style>
  <w:style w:type="character" w:customStyle="1" w:styleId="87">
    <w:name w:val="正文文本 字符1"/>
    <w:basedOn w:val="66"/>
    <w:link w:val="24"/>
    <w:qFormat/>
    <w:uiPriority w:val="99"/>
    <w:rPr>
      <w:rFonts w:ascii="Calibri" w:hAnsi="Calibri" w:eastAsia="宋体" w:cs="Times New Roman"/>
      <w:sz w:val="28"/>
      <w:szCs w:val="24"/>
    </w:rPr>
  </w:style>
  <w:style w:type="character" w:customStyle="1" w:styleId="88">
    <w:name w:val="正文文本缩进 字符1"/>
    <w:basedOn w:val="66"/>
    <w:link w:val="25"/>
    <w:qFormat/>
    <w:uiPriority w:val="99"/>
    <w:rPr>
      <w:rFonts w:ascii="宋体" w:hAnsi="Courier New" w:eastAsia="宋体" w:cs="Times New Roman"/>
      <w:spacing w:val="-4"/>
      <w:sz w:val="18"/>
      <w:szCs w:val="20"/>
    </w:rPr>
  </w:style>
  <w:style w:type="character" w:customStyle="1" w:styleId="89">
    <w:name w:val="纯文本 字符"/>
    <w:basedOn w:val="66"/>
    <w:link w:val="31"/>
    <w:qFormat/>
    <w:uiPriority w:val="99"/>
    <w:rPr>
      <w:rFonts w:ascii="宋体" w:hAnsi="Courier New" w:eastAsia="宋体" w:cs="Times New Roman"/>
      <w:sz w:val="24"/>
      <w:szCs w:val="24"/>
    </w:rPr>
  </w:style>
  <w:style w:type="character" w:customStyle="1" w:styleId="90">
    <w:name w:val="日期 字符"/>
    <w:basedOn w:val="66"/>
    <w:link w:val="35"/>
    <w:qFormat/>
    <w:uiPriority w:val="0"/>
    <w:rPr>
      <w:rFonts w:ascii="Calibri" w:hAnsi="Calibri" w:eastAsia="楷体_GB2312" w:cs="Times New Roman"/>
      <w:sz w:val="32"/>
      <w:szCs w:val="20"/>
    </w:rPr>
  </w:style>
  <w:style w:type="character" w:customStyle="1" w:styleId="91">
    <w:name w:val="正文文本缩进 2 字符"/>
    <w:basedOn w:val="66"/>
    <w:link w:val="36"/>
    <w:qFormat/>
    <w:uiPriority w:val="99"/>
    <w:rPr>
      <w:rFonts w:ascii="仿宋_GB2312" w:hAnsi="宋体" w:eastAsia="宋体" w:cs="Times New Roman"/>
      <w:b/>
      <w:bCs/>
      <w:color w:val="000000"/>
      <w:sz w:val="24"/>
      <w:szCs w:val="24"/>
    </w:rPr>
  </w:style>
  <w:style w:type="character" w:customStyle="1" w:styleId="92">
    <w:name w:val="尾注文本 字符"/>
    <w:basedOn w:val="66"/>
    <w:link w:val="37"/>
    <w:qFormat/>
    <w:uiPriority w:val="99"/>
    <w:rPr>
      <w:rFonts w:ascii="宋体" w:hAnsi="Calibri" w:eastAsia="宋体" w:cs="Times New Roman"/>
      <w:snapToGrid w:val="0"/>
      <w:kern w:val="0"/>
      <w:szCs w:val="20"/>
    </w:rPr>
  </w:style>
  <w:style w:type="character" w:customStyle="1" w:styleId="93">
    <w:name w:val="批注框文本 字符"/>
    <w:basedOn w:val="66"/>
    <w:link w:val="38"/>
    <w:qFormat/>
    <w:uiPriority w:val="99"/>
    <w:rPr>
      <w:rFonts w:ascii="Calibri" w:hAnsi="Calibri" w:eastAsia="宋体" w:cs="Times New Roman"/>
      <w:sz w:val="18"/>
      <w:szCs w:val="18"/>
    </w:rPr>
  </w:style>
  <w:style w:type="character" w:customStyle="1" w:styleId="94">
    <w:name w:val="页脚 Char"/>
    <w:basedOn w:val="66"/>
    <w:link w:val="39"/>
    <w:qFormat/>
    <w:uiPriority w:val="0"/>
    <w:rPr>
      <w:rFonts w:ascii="Calibri" w:hAnsi="Calibri" w:eastAsia="宋体" w:cs="Times New Roman"/>
      <w:sz w:val="18"/>
      <w:szCs w:val="18"/>
    </w:rPr>
  </w:style>
  <w:style w:type="character" w:customStyle="1" w:styleId="95">
    <w:name w:val="页眉 Char"/>
    <w:basedOn w:val="66"/>
    <w:link w:val="40"/>
    <w:qFormat/>
    <w:uiPriority w:val="0"/>
    <w:rPr>
      <w:rFonts w:ascii="Calibri" w:hAnsi="Calibri" w:eastAsia="宋体" w:cs="Times New Roman"/>
      <w:sz w:val="18"/>
      <w:szCs w:val="18"/>
    </w:rPr>
  </w:style>
  <w:style w:type="character" w:customStyle="1" w:styleId="96">
    <w:name w:val="副标题 字符"/>
    <w:basedOn w:val="66"/>
    <w:link w:val="44"/>
    <w:qFormat/>
    <w:uiPriority w:val="11"/>
    <w:rPr>
      <w:rFonts w:ascii="Times New Roman" w:hAnsi="Times New Roman" w:eastAsia="Times New Roman" w:cs="Times New Roman"/>
      <w:sz w:val="18"/>
      <w:szCs w:val="18"/>
    </w:rPr>
  </w:style>
  <w:style w:type="character" w:customStyle="1" w:styleId="97">
    <w:name w:val="脚注文本 字符"/>
    <w:basedOn w:val="66"/>
    <w:link w:val="46"/>
    <w:qFormat/>
    <w:uiPriority w:val="99"/>
    <w:rPr>
      <w:rFonts w:ascii="Calibri" w:hAnsi="Calibri" w:eastAsia="宋体" w:cs="Times New Roman"/>
      <w:sz w:val="18"/>
      <w:szCs w:val="18"/>
    </w:rPr>
  </w:style>
  <w:style w:type="character" w:customStyle="1" w:styleId="98">
    <w:name w:val="正文文本缩进 3 字符"/>
    <w:basedOn w:val="66"/>
    <w:link w:val="48"/>
    <w:qFormat/>
    <w:uiPriority w:val="99"/>
    <w:rPr>
      <w:rFonts w:ascii="仿宋_GB2312" w:hAnsi="宋体" w:eastAsia="仿宋_GB2312" w:cs="Times New Roman"/>
      <w:color w:val="000000"/>
      <w:sz w:val="24"/>
      <w:szCs w:val="24"/>
    </w:rPr>
  </w:style>
  <w:style w:type="character" w:customStyle="1" w:styleId="99">
    <w:name w:val="正文文本 2 字符"/>
    <w:basedOn w:val="66"/>
    <w:link w:val="52"/>
    <w:qFormat/>
    <w:uiPriority w:val="0"/>
    <w:rPr>
      <w:rFonts w:ascii="宋体" w:hAnsi="宋体" w:eastAsia="宋体" w:cs="Times New Roman"/>
      <w:color w:val="000000"/>
      <w:sz w:val="24"/>
      <w:szCs w:val="24"/>
    </w:rPr>
  </w:style>
  <w:style w:type="character" w:customStyle="1" w:styleId="100">
    <w:name w:val="HTML 预设格式 字符"/>
    <w:basedOn w:val="66"/>
    <w:link w:val="54"/>
    <w:qFormat/>
    <w:uiPriority w:val="99"/>
    <w:rPr>
      <w:rFonts w:ascii="Courier New" w:hAnsi="Courier New" w:eastAsia="宋体" w:cs="Times New Roman"/>
      <w:sz w:val="20"/>
      <w:szCs w:val="20"/>
    </w:rPr>
  </w:style>
  <w:style w:type="character" w:customStyle="1" w:styleId="101">
    <w:name w:val="标题 字符"/>
    <w:basedOn w:val="66"/>
    <w:link w:val="57"/>
    <w:qFormat/>
    <w:uiPriority w:val="99"/>
    <w:rPr>
      <w:rFonts w:ascii="Arial" w:hAnsi="Arial" w:eastAsia="宋体" w:cs="Times New Roman"/>
      <w:b/>
      <w:bCs/>
      <w:sz w:val="32"/>
      <w:szCs w:val="32"/>
    </w:rPr>
  </w:style>
  <w:style w:type="character" w:customStyle="1" w:styleId="102">
    <w:name w:val="批注主题 Char"/>
    <w:basedOn w:val="84"/>
    <w:link w:val="103"/>
    <w:qFormat/>
    <w:uiPriority w:val="99"/>
    <w:rPr>
      <w:rFonts w:ascii="Calibri" w:hAnsi="Calibri" w:eastAsia="宋体" w:cs="Times New Roman"/>
      <w:b/>
      <w:bCs/>
    </w:rPr>
  </w:style>
  <w:style w:type="paragraph" w:customStyle="1" w:styleId="103">
    <w:name w:val="批注主题1"/>
    <w:basedOn w:val="21"/>
    <w:next w:val="21"/>
    <w:link w:val="102"/>
    <w:qFormat/>
    <w:uiPriority w:val="99"/>
    <w:rPr>
      <w:b/>
      <w:bCs/>
    </w:rPr>
  </w:style>
  <w:style w:type="character" w:customStyle="1" w:styleId="104">
    <w:name w:val="正文首行缩进 字符"/>
    <w:basedOn w:val="87"/>
    <w:link w:val="59"/>
    <w:qFormat/>
    <w:uiPriority w:val="99"/>
    <w:rPr>
      <w:rFonts w:ascii="Calibri" w:hAnsi="Calibri" w:eastAsia="宋体" w:cs="Times New Roman"/>
      <w:sz w:val="28"/>
      <w:szCs w:val="24"/>
    </w:rPr>
  </w:style>
  <w:style w:type="character" w:customStyle="1" w:styleId="105">
    <w:name w:val="正文首行缩进 2 Char"/>
    <w:basedOn w:val="88"/>
    <w:link w:val="106"/>
    <w:qFormat/>
    <w:uiPriority w:val="0"/>
    <w:rPr>
      <w:rFonts w:ascii="宋体" w:hAnsi="Courier New" w:eastAsia="宋体" w:cs="Times New Roman"/>
      <w:spacing w:val="-4"/>
      <w:sz w:val="18"/>
      <w:szCs w:val="20"/>
    </w:rPr>
  </w:style>
  <w:style w:type="paragraph" w:customStyle="1" w:styleId="106">
    <w:name w:val="正文首行缩进 22"/>
    <w:basedOn w:val="107"/>
    <w:link w:val="105"/>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7">
    <w:name w:val="正文文本缩进1"/>
    <w:basedOn w:val="1"/>
    <w:qFormat/>
    <w:uiPriority w:val="99"/>
    <w:pPr>
      <w:spacing w:after="120"/>
      <w:ind w:left="420" w:leftChars="200"/>
    </w:pPr>
    <w:rPr>
      <w:rFonts w:cs="黑体"/>
    </w:rPr>
  </w:style>
  <w:style w:type="character" w:customStyle="1" w:styleId="108">
    <w:name w:val="ca-8"/>
    <w:basedOn w:val="66"/>
    <w:qFormat/>
    <w:uiPriority w:val="0"/>
  </w:style>
  <w:style w:type="character" w:customStyle="1" w:styleId="109">
    <w:name w:val="题注 字符"/>
    <w:link w:val="18"/>
    <w:qFormat/>
    <w:uiPriority w:val="0"/>
    <w:rPr>
      <w:rFonts w:ascii="Arial" w:hAnsi="Arial" w:eastAsia="黑体" w:cs="Times New Roman"/>
      <w:sz w:val="20"/>
      <w:szCs w:val="20"/>
    </w:rPr>
  </w:style>
  <w:style w:type="character" w:customStyle="1" w:styleId="110">
    <w:name w:val="正文2 Char Char"/>
    <w:link w:val="111"/>
    <w:qFormat/>
    <w:uiPriority w:val="0"/>
    <w:rPr>
      <w:rFonts w:ascii="Times New Roman" w:hAnsi="Times New Roman"/>
      <w:sz w:val="24"/>
    </w:rPr>
  </w:style>
  <w:style w:type="paragraph" w:customStyle="1" w:styleId="111">
    <w:name w:val="正文2"/>
    <w:basedOn w:val="1"/>
    <w:link w:val="110"/>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2">
    <w:name w:val="新昌正文 Char"/>
    <w:link w:val="113"/>
    <w:qFormat/>
    <w:uiPriority w:val="0"/>
    <w:rPr>
      <w:rFonts w:ascii="Times New Roman" w:hAnsi="宋体"/>
      <w:sz w:val="24"/>
      <w:szCs w:val="24"/>
    </w:rPr>
  </w:style>
  <w:style w:type="paragraph" w:customStyle="1" w:styleId="113">
    <w:name w:val="新昌正文"/>
    <w:basedOn w:val="1"/>
    <w:link w:val="112"/>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4">
    <w:name w:val="样式 首行缩进:  0.85 厘米 Char Char"/>
    <w:qFormat/>
    <w:uiPriority w:val="0"/>
    <w:rPr>
      <w:rFonts w:eastAsia="宋体" w:cs="宋体"/>
      <w:kern w:val="2"/>
      <w:sz w:val="24"/>
      <w:lang w:val="en-US" w:eastAsia="zh-CN" w:bidi="ar-SA"/>
    </w:rPr>
  </w:style>
  <w:style w:type="character" w:customStyle="1" w:styleId="115">
    <w:name w:val="表正文 Char1"/>
    <w:qFormat/>
    <w:uiPriority w:val="0"/>
    <w:rPr>
      <w:rFonts w:eastAsia="宋体"/>
      <w:kern w:val="2"/>
      <w:sz w:val="24"/>
      <w:lang w:val="en-US" w:eastAsia="zh-CN"/>
    </w:rPr>
  </w:style>
  <w:style w:type="character" w:customStyle="1" w:styleId="116">
    <w:name w:val="A C"/>
    <w:qFormat/>
    <w:uiPriority w:val="0"/>
    <w:rPr>
      <w:rFonts w:ascii="仿宋_GB2312"/>
      <w:bCs/>
      <w:iCs/>
      <w:sz w:val="24"/>
    </w:rPr>
  </w:style>
  <w:style w:type="character" w:customStyle="1" w:styleId="117">
    <w:name w:val="大汉方案正文 Char1"/>
    <w:link w:val="118"/>
    <w:qFormat/>
    <w:uiPriority w:val="0"/>
    <w:rPr>
      <w:rFonts w:ascii="Arial" w:hAnsi="Arial" w:eastAsia="宋体"/>
      <w:sz w:val="24"/>
      <w:szCs w:val="24"/>
    </w:rPr>
  </w:style>
  <w:style w:type="paragraph" w:customStyle="1" w:styleId="118">
    <w:name w:val="大汉方案正文"/>
    <w:basedOn w:val="1"/>
    <w:link w:val="117"/>
    <w:qFormat/>
    <w:uiPriority w:val="0"/>
    <w:pPr>
      <w:spacing w:line="360" w:lineRule="auto"/>
      <w:ind w:firstLine="200" w:firstLineChars="200"/>
    </w:pPr>
    <w:rPr>
      <w:rFonts w:ascii="Arial" w:hAnsi="Arial" w:cstheme="minorBidi"/>
      <w:sz w:val="24"/>
      <w:szCs w:val="24"/>
    </w:rPr>
  </w:style>
  <w:style w:type="character" w:customStyle="1" w:styleId="119">
    <w:name w:val="正 文 1 Char Char"/>
    <w:qFormat/>
    <w:uiPriority w:val="0"/>
    <w:rPr>
      <w:rFonts w:ascii="宋体" w:hAnsi="Courier New" w:eastAsia="宋体"/>
      <w:kern w:val="2"/>
      <w:sz w:val="21"/>
      <w:lang w:val="en-US" w:eastAsia="zh-CN" w:bidi="ar-SA"/>
    </w:rPr>
  </w:style>
  <w:style w:type="character" w:customStyle="1" w:styleId="120">
    <w:name w:val="Char Char6"/>
    <w:qFormat/>
    <w:uiPriority w:val="0"/>
    <w:rPr>
      <w:rFonts w:ascii="Calibri" w:hAnsi="Calibri" w:eastAsia="宋体"/>
      <w:b/>
      <w:bCs/>
      <w:kern w:val="2"/>
      <w:sz w:val="28"/>
      <w:szCs w:val="28"/>
      <w:lang w:bidi="ar-SA"/>
    </w:rPr>
  </w:style>
  <w:style w:type="character" w:customStyle="1" w:styleId="121">
    <w:name w:val="标题 1 Char1"/>
    <w:qFormat/>
    <w:uiPriority w:val="0"/>
    <w:rPr>
      <w:rFonts w:cs="Times New Roman"/>
      <w:b/>
      <w:bCs/>
      <w:kern w:val="44"/>
      <w:sz w:val="44"/>
      <w:szCs w:val="44"/>
    </w:rPr>
  </w:style>
  <w:style w:type="character" w:customStyle="1" w:styleId="122">
    <w:name w:val="仙居正文 Char"/>
    <w:link w:val="123"/>
    <w:qFormat/>
    <w:uiPriority w:val="0"/>
    <w:rPr>
      <w:rFonts w:ascii="宋体" w:hAnsi="宋体"/>
      <w:sz w:val="24"/>
      <w:szCs w:val="24"/>
    </w:rPr>
  </w:style>
  <w:style w:type="paragraph" w:customStyle="1" w:styleId="123">
    <w:name w:val="仙居正文"/>
    <w:basedOn w:val="1"/>
    <w:link w:val="122"/>
    <w:qFormat/>
    <w:uiPriority w:val="0"/>
    <w:pPr>
      <w:spacing w:line="360" w:lineRule="auto"/>
      <w:ind w:firstLine="480" w:firstLineChars="200"/>
    </w:pPr>
    <w:rPr>
      <w:rFonts w:ascii="宋体" w:hAnsi="宋体" w:eastAsiaTheme="minorEastAsia" w:cstheme="minorBidi"/>
      <w:sz w:val="24"/>
      <w:szCs w:val="24"/>
    </w:rPr>
  </w:style>
  <w:style w:type="character" w:customStyle="1" w:styleId="124">
    <w:name w:val="tw4winJump"/>
    <w:qFormat/>
    <w:uiPriority w:val="0"/>
    <w:rPr>
      <w:rFonts w:ascii="Courier New" w:hAnsi="Courier New"/>
      <w:color w:val="008080"/>
    </w:rPr>
  </w:style>
  <w:style w:type="character" w:customStyle="1" w:styleId="125">
    <w:name w:val="unnamed1"/>
    <w:basedOn w:val="66"/>
    <w:qFormat/>
    <w:uiPriority w:val="0"/>
  </w:style>
  <w:style w:type="character" w:customStyle="1" w:styleId="126">
    <w:name w:val="样式(-) Char"/>
    <w:link w:val="127"/>
    <w:qFormat/>
    <w:locked/>
    <w:uiPriority w:val="0"/>
    <w:rPr>
      <w:rFonts w:ascii="Calibri" w:hAnsi="Calibri" w:eastAsia="仿宋"/>
      <w:b/>
      <w:sz w:val="28"/>
      <w:szCs w:val="21"/>
    </w:rPr>
  </w:style>
  <w:style w:type="paragraph" w:customStyle="1" w:styleId="127">
    <w:name w:val="样式(-)"/>
    <w:basedOn w:val="128"/>
    <w:link w:val="126"/>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8">
    <w:name w:val="浅色网格 - 强调文字颜色 31"/>
    <w:basedOn w:val="1"/>
    <w:link w:val="180"/>
    <w:qFormat/>
    <w:uiPriority w:val="0"/>
    <w:pPr>
      <w:ind w:firstLine="420" w:firstLineChars="200"/>
    </w:pPr>
    <w:rPr>
      <w:szCs w:val="24"/>
    </w:rPr>
  </w:style>
  <w:style w:type="character" w:customStyle="1" w:styleId="129">
    <w:name w:val="表正文 Char2"/>
    <w:qFormat/>
    <w:uiPriority w:val="0"/>
    <w:rPr>
      <w:rFonts w:eastAsia="宋体"/>
      <w:kern w:val="2"/>
      <w:sz w:val="21"/>
      <w:lang w:val="en-US" w:eastAsia="zh-CN" w:bidi="ar-SA"/>
    </w:rPr>
  </w:style>
  <w:style w:type="character" w:customStyle="1" w:styleId="130">
    <w:name w:val="表格中文字 Char Char"/>
    <w:qFormat/>
    <w:uiPriority w:val="0"/>
    <w:rPr>
      <w:rFonts w:ascii="新宋体" w:hAnsi="新宋体" w:eastAsia="新宋体"/>
      <w:sz w:val="24"/>
      <w:szCs w:val="24"/>
      <w:lang w:bidi="ar-SA"/>
    </w:rPr>
  </w:style>
  <w:style w:type="character" w:customStyle="1" w:styleId="131">
    <w:name w:val="ca-7"/>
    <w:basedOn w:val="66"/>
    <w:qFormat/>
    <w:uiPriority w:val="0"/>
  </w:style>
  <w:style w:type="character" w:customStyle="1" w:styleId="132">
    <w:name w:val="公司一级标题"/>
    <w:qFormat/>
    <w:uiPriority w:val="0"/>
    <w:rPr>
      <w:rFonts w:ascii="黑体" w:hAnsi="黑体" w:eastAsia="黑体"/>
      <w:color w:val="333300"/>
      <w:sz w:val="30"/>
    </w:rPr>
  </w:style>
  <w:style w:type="character" w:customStyle="1" w:styleId="133">
    <w:name w:val="a Char"/>
    <w:link w:val="134"/>
    <w:qFormat/>
    <w:uiPriority w:val="0"/>
    <w:rPr>
      <w:rFonts w:ascii="宋体" w:hAnsi="宋体" w:eastAsia="仿宋_GB2312"/>
      <w:sz w:val="24"/>
    </w:rPr>
  </w:style>
  <w:style w:type="paragraph" w:customStyle="1" w:styleId="134">
    <w:name w:val="a"/>
    <w:basedOn w:val="1"/>
    <w:link w:val="133"/>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5">
    <w:name w:val="headline-content2"/>
    <w:basedOn w:val="66"/>
    <w:qFormat/>
    <w:uiPriority w:val="0"/>
  </w:style>
  <w:style w:type="character" w:customStyle="1" w:styleId="136">
    <w:name w:val="tw4winTerm"/>
    <w:qFormat/>
    <w:uiPriority w:val="0"/>
    <w:rPr>
      <w:color w:val="0000FF"/>
    </w:rPr>
  </w:style>
  <w:style w:type="character" w:customStyle="1" w:styleId="137">
    <w:name w:val="正文样式_首行缩进2字符 Char"/>
    <w:link w:val="138"/>
    <w:qFormat/>
    <w:uiPriority w:val="0"/>
    <w:rPr>
      <w:sz w:val="24"/>
      <w:szCs w:val="24"/>
    </w:rPr>
  </w:style>
  <w:style w:type="paragraph" w:customStyle="1" w:styleId="138">
    <w:name w:val="正文样式_首行缩进2字符"/>
    <w:basedOn w:val="1"/>
    <w:link w:val="137"/>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9">
    <w:name w:val="正文4 Char Char"/>
    <w:qFormat/>
    <w:uiPriority w:val="0"/>
    <w:rPr>
      <w:rFonts w:ascii="Calibri" w:hAnsi="Calibri" w:eastAsia="宋体"/>
      <w:kern w:val="2"/>
      <w:sz w:val="24"/>
      <w:szCs w:val="24"/>
      <w:lang w:bidi="ar-SA"/>
    </w:rPr>
  </w:style>
  <w:style w:type="character" w:customStyle="1" w:styleId="140">
    <w:name w:val="BodyText 2 Char Char"/>
    <w:link w:val="141"/>
    <w:qFormat/>
    <w:uiPriority w:val="0"/>
    <w:rPr>
      <w:snapToGrid w:val="0"/>
      <w:sz w:val="24"/>
    </w:rPr>
  </w:style>
  <w:style w:type="paragraph" w:customStyle="1" w:styleId="141">
    <w:name w:val="BodyText 2"/>
    <w:basedOn w:val="1"/>
    <w:link w:val="140"/>
    <w:qFormat/>
    <w:uiPriority w:val="0"/>
    <w:pPr>
      <w:widowControl/>
      <w:spacing w:before="120"/>
      <w:ind w:left="994"/>
    </w:pPr>
    <w:rPr>
      <w:rFonts w:asciiTheme="minorHAnsi" w:hAnsiTheme="minorHAnsi" w:eastAsiaTheme="minorEastAsia" w:cstheme="minorBidi"/>
      <w:snapToGrid w:val="0"/>
      <w:sz w:val="24"/>
    </w:rPr>
  </w:style>
  <w:style w:type="character" w:customStyle="1" w:styleId="142">
    <w:name w:val="tw4winInternal"/>
    <w:qFormat/>
    <w:uiPriority w:val="0"/>
    <w:rPr>
      <w:rFonts w:ascii="Courier New" w:hAnsi="Courier New"/>
      <w:color w:val="FF0000"/>
    </w:rPr>
  </w:style>
  <w:style w:type="character" w:customStyle="1" w:styleId="143">
    <w:name w:val="Z图表 Char"/>
    <w:link w:val="144"/>
    <w:qFormat/>
    <w:uiPriority w:val="0"/>
    <w:rPr>
      <w:rFonts w:ascii="Times New Roman" w:hAnsi="Times New Roman" w:eastAsia="黑体"/>
      <w:sz w:val="24"/>
      <w:szCs w:val="24"/>
    </w:rPr>
  </w:style>
  <w:style w:type="paragraph" w:customStyle="1" w:styleId="144">
    <w:name w:val="Z图表"/>
    <w:basedOn w:val="18"/>
    <w:link w:val="143"/>
    <w:qFormat/>
    <w:uiPriority w:val="0"/>
    <w:pPr>
      <w:spacing w:beforeLines="50" w:afterLines="50"/>
      <w:jc w:val="center"/>
    </w:pPr>
    <w:rPr>
      <w:rFonts w:ascii="Times New Roman" w:hAnsi="Times New Roman" w:cstheme="minorBidi"/>
      <w:sz w:val="24"/>
      <w:szCs w:val="24"/>
    </w:rPr>
  </w:style>
  <w:style w:type="character" w:customStyle="1" w:styleId="145">
    <w:name w:val="标题4-dyf Char"/>
    <w:link w:val="146"/>
    <w:qFormat/>
    <w:uiPriority w:val="0"/>
    <w:rPr>
      <w:rFonts w:ascii="Cambria" w:hAnsi="Cambria" w:eastAsia="宋体"/>
      <w:b/>
      <w:bCs/>
      <w:color w:val="000000"/>
      <w:szCs w:val="21"/>
    </w:rPr>
  </w:style>
  <w:style w:type="paragraph" w:customStyle="1" w:styleId="146">
    <w:name w:val="标题4-dyf"/>
    <w:basedOn w:val="5"/>
    <w:link w:val="145"/>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7">
    <w:name w:val="无间隔 Char"/>
    <w:link w:val="148"/>
    <w:qFormat/>
    <w:uiPriority w:val="0"/>
    <w:rPr>
      <w:rFonts w:ascii="Times New Roman" w:hAnsi="Times New Roman" w:eastAsia="Times New Roman"/>
      <w:sz w:val="22"/>
    </w:rPr>
  </w:style>
  <w:style w:type="paragraph" w:customStyle="1" w:styleId="148">
    <w:name w:val="无间隔1"/>
    <w:link w:val="147"/>
    <w:qFormat/>
    <w:uiPriority w:val="0"/>
    <w:rPr>
      <w:rFonts w:ascii="Times New Roman" w:hAnsi="Times New Roman" w:eastAsia="Times New Roman" w:cstheme="minorBidi"/>
      <w:kern w:val="2"/>
      <w:sz w:val="22"/>
      <w:szCs w:val="22"/>
      <w:lang w:val="en-US" w:eastAsia="zh-CN" w:bidi="ar-SA"/>
    </w:rPr>
  </w:style>
  <w:style w:type="character" w:customStyle="1" w:styleId="149">
    <w:name w:val="ZJGIS图表 Char"/>
    <w:link w:val="150"/>
    <w:qFormat/>
    <w:uiPriority w:val="0"/>
    <w:rPr>
      <w:rFonts w:ascii="Times New Roman" w:hAnsi="Times New Roman" w:eastAsia="黑体"/>
      <w:color w:val="000000"/>
      <w:sz w:val="24"/>
      <w:szCs w:val="24"/>
    </w:rPr>
  </w:style>
  <w:style w:type="paragraph" w:customStyle="1" w:styleId="150">
    <w:name w:val="ZJGIS图表"/>
    <w:basedOn w:val="1"/>
    <w:link w:val="149"/>
    <w:qFormat/>
    <w:uiPriority w:val="0"/>
    <w:pPr>
      <w:jc w:val="center"/>
    </w:pPr>
    <w:rPr>
      <w:rFonts w:ascii="Times New Roman" w:hAnsi="Times New Roman" w:eastAsia="黑体" w:cstheme="minorBidi"/>
      <w:color w:val="000000"/>
      <w:sz w:val="24"/>
      <w:szCs w:val="24"/>
    </w:rPr>
  </w:style>
  <w:style w:type="character" w:customStyle="1" w:styleId="151">
    <w:name w:val="H1 Char2"/>
    <w:qFormat/>
    <w:uiPriority w:val="0"/>
    <w:rPr>
      <w:rFonts w:eastAsia="隶书"/>
      <w:b/>
      <w:bCs/>
      <w:sz w:val="36"/>
      <w:szCs w:val="36"/>
      <w:lang w:val="en-US" w:eastAsia="zh-CN" w:bidi="ar-SA"/>
    </w:rPr>
  </w:style>
  <w:style w:type="character" w:customStyle="1" w:styleId="152">
    <w:name w:val="info4"/>
    <w:basedOn w:val="66"/>
    <w:qFormat/>
    <w:uiPriority w:val="0"/>
  </w:style>
  <w:style w:type="character" w:customStyle="1" w:styleId="153">
    <w:name w:val="content"/>
    <w:basedOn w:val="66"/>
    <w:qFormat/>
    <w:uiPriority w:val="0"/>
  </w:style>
  <w:style w:type="character" w:customStyle="1" w:styleId="154">
    <w:name w:val="普通文字 Char Char2"/>
    <w:qFormat/>
    <w:uiPriority w:val="0"/>
    <w:rPr>
      <w:rFonts w:ascii="宋体" w:hAnsi="Courier New" w:eastAsia="宋体"/>
      <w:sz w:val="21"/>
      <w:lang w:val="en-US" w:eastAsia="zh-CN" w:bidi="ar-SA"/>
    </w:rPr>
  </w:style>
  <w:style w:type="character" w:customStyle="1" w:styleId="155">
    <w:name w:val="列表1 Char Char"/>
    <w:link w:val="156"/>
    <w:qFormat/>
    <w:uiPriority w:val="0"/>
    <w:rPr>
      <w:rFonts w:ascii="Century" w:hAnsi="Century"/>
      <w:szCs w:val="21"/>
    </w:rPr>
  </w:style>
  <w:style w:type="paragraph" w:customStyle="1" w:styleId="156">
    <w:name w:val="列表111"/>
    <w:basedOn w:val="1"/>
    <w:link w:val="155"/>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7">
    <w:name w:val="Head 2"/>
    <w:qFormat/>
    <w:uiPriority w:val="0"/>
    <w:rPr>
      <w:rFonts w:ascii="仿宋_GB2312"/>
      <w:bCs/>
      <w:iCs/>
      <w:sz w:val="24"/>
    </w:rPr>
  </w:style>
  <w:style w:type="character" w:customStyle="1" w:styleId="158">
    <w:name w:val="ZJ正文 Char"/>
    <w:link w:val="159"/>
    <w:qFormat/>
    <w:uiPriority w:val="0"/>
    <w:rPr>
      <w:rFonts w:ascii="Times New Roman" w:hAnsi="Times New Roman"/>
      <w:sz w:val="24"/>
      <w:szCs w:val="24"/>
    </w:rPr>
  </w:style>
  <w:style w:type="paragraph" w:customStyle="1" w:styleId="159">
    <w:name w:val="ZJ正文"/>
    <w:basedOn w:val="1"/>
    <w:link w:val="158"/>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60">
    <w:name w:val="t_tag"/>
    <w:basedOn w:val="66"/>
    <w:qFormat/>
    <w:uiPriority w:val="0"/>
  </w:style>
  <w:style w:type="character" w:customStyle="1" w:styleId="161">
    <w:name w:val="p71"/>
    <w:qFormat/>
    <w:uiPriority w:val="0"/>
    <w:rPr>
      <w:sz w:val="21"/>
    </w:rPr>
  </w:style>
  <w:style w:type="character" w:customStyle="1" w:styleId="162">
    <w:name w:val="文档结构图 Char1"/>
    <w:qFormat/>
    <w:uiPriority w:val="0"/>
    <w:rPr>
      <w:rFonts w:ascii="宋体" w:hAnsi="Courier New" w:eastAsia="宋体"/>
      <w:sz w:val="21"/>
      <w:lang w:val="en-US" w:eastAsia="zh-CN" w:bidi="ar-SA"/>
    </w:rPr>
  </w:style>
  <w:style w:type="character" w:customStyle="1" w:styleId="163">
    <w:name w:val="样式 小四"/>
    <w:qFormat/>
    <w:uiPriority w:val="0"/>
    <w:rPr>
      <w:sz w:val="21"/>
    </w:rPr>
  </w:style>
  <w:style w:type="character" w:customStyle="1" w:styleId="164">
    <w:name w:val="页眉 Char Char"/>
    <w:qFormat/>
    <w:uiPriority w:val="0"/>
    <w:rPr>
      <w:kern w:val="2"/>
      <w:sz w:val="18"/>
      <w:szCs w:val="18"/>
      <w:lang w:bidi="ar-SA"/>
    </w:rPr>
  </w:style>
  <w:style w:type="character" w:customStyle="1" w:styleId="165">
    <w:name w:val="font9_black_line14"/>
    <w:basedOn w:val="66"/>
    <w:qFormat/>
    <w:uiPriority w:val="0"/>
  </w:style>
  <w:style w:type="character" w:customStyle="1" w:styleId="166">
    <w:name w:val="粘贴正文 Char"/>
    <w:link w:val="167"/>
    <w:qFormat/>
    <w:uiPriority w:val="0"/>
    <w:rPr>
      <w:rFonts w:ascii="Times New Roman" w:hAnsi="Times New Roman"/>
      <w:sz w:val="24"/>
      <w:szCs w:val="21"/>
    </w:rPr>
  </w:style>
  <w:style w:type="paragraph" w:customStyle="1" w:styleId="167">
    <w:name w:val="粘贴正文"/>
    <w:link w:val="166"/>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8">
    <w:name w:val="tpc_content1"/>
    <w:qFormat/>
    <w:uiPriority w:val="0"/>
    <w:rPr>
      <w:sz w:val="20"/>
      <w:szCs w:val="20"/>
    </w:rPr>
  </w:style>
  <w:style w:type="character" w:customStyle="1" w:styleId="169">
    <w:name w:val="Char Char7"/>
    <w:qFormat/>
    <w:uiPriority w:val="0"/>
    <w:rPr>
      <w:rFonts w:eastAsia="宋体"/>
      <w:b/>
      <w:kern w:val="2"/>
      <w:sz w:val="32"/>
      <w:lang w:bidi="ar-SA"/>
    </w:rPr>
  </w:style>
  <w:style w:type="character" w:customStyle="1" w:styleId="170">
    <w:name w:val="Heading 2 Char"/>
    <w:qFormat/>
    <w:uiPriority w:val="0"/>
    <w:rPr>
      <w:rFonts w:ascii="Cambria" w:hAnsi="Cambria" w:eastAsia="宋体" w:cs="Cambria"/>
      <w:b/>
      <w:bCs/>
      <w:sz w:val="32"/>
      <w:szCs w:val="32"/>
      <w:lang w:val="en-US" w:eastAsia="zh-CN" w:bidi="ar-SA"/>
    </w:rPr>
  </w:style>
  <w:style w:type="character" w:customStyle="1" w:styleId="171">
    <w:name w:val="maywed421"/>
    <w:qFormat/>
    <w:uiPriority w:val="0"/>
    <w:rPr>
      <w:color w:val="366FB6"/>
      <w:u w:val="none"/>
    </w:rPr>
  </w:style>
  <w:style w:type="character" w:customStyle="1" w:styleId="172">
    <w:name w:val="表格抬头 Char"/>
    <w:link w:val="173"/>
    <w:qFormat/>
    <w:locked/>
    <w:uiPriority w:val="0"/>
    <w:rPr>
      <w:rFonts w:ascii="黑体" w:eastAsia="黑体"/>
      <w:b/>
    </w:rPr>
  </w:style>
  <w:style w:type="paragraph" w:customStyle="1" w:styleId="173">
    <w:name w:val="表格抬头"/>
    <w:basedOn w:val="1"/>
    <w:link w:val="172"/>
    <w:qFormat/>
    <w:uiPriority w:val="0"/>
    <w:pPr>
      <w:jc w:val="center"/>
    </w:pPr>
    <w:rPr>
      <w:rFonts w:ascii="黑体" w:eastAsia="黑体" w:hAnsiTheme="minorHAnsi" w:cstheme="minorBidi"/>
      <w:b/>
    </w:rPr>
  </w:style>
  <w:style w:type="character" w:customStyle="1" w:styleId="174">
    <w:name w:val="greyfont1"/>
    <w:qFormat/>
    <w:uiPriority w:val="0"/>
    <w:rPr>
      <w:b/>
      <w:bCs/>
      <w:color w:val="666666"/>
    </w:rPr>
  </w:style>
  <w:style w:type="character" w:customStyle="1" w:styleId="175">
    <w:name w:val="pt91"/>
    <w:qFormat/>
    <w:uiPriority w:val="0"/>
    <w:rPr>
      <w:rFonts w:hint="default"/>
      <w:spacing w:val="240"/>
      <w:sz w:val="18"/>
      <w:szCs w:val="18"/>
    </w:rPr>
  </w:style>
  <w:style w:type="character" w:customStyle="1" w:styleId="176">
    <w:name w:val="title14"/>
    <w:basedOn w:val="66"/>
    <w:qFormat/>
    <w:uiPriority w:val="0"/>
  </w:style>
  <w:style w:type="character" w:customStyle="1" w:styleId="177">
    <w:name w:val="样式41"/>
    <w:qFormat/>
    <w:uiPriority w:val="0"/>
    <w:rPr>
      <w:color w:val="3366CC"/>
      <w:sz w:val="21"/>
      <w:szCs w:val="21"/>
    </w:rPr>
  </w:style>
  <w:style w:type="character" w:customStyle="1" w:styleId="178">
    <w:name w:val="正文s Char"/>
    <w:link w:val="179"/>
    <w:qFormat/>
    <w:uiPriority w:val="0"/>
    <w:rPr>
      <w:rFonts w:ascii="Arial" w:hAnsi="Arial"/>
    </w:rPr>
  </w:style>
  <w:style w:type="paragraph" w:customStyle="1" w:styleId="179">
    <w:name w:val="正文s"/>
    <w:basedOn w:val="1"/>
    <w:link w:val="178"/>
    <w:qFormat/>
    <w:uiPriority w:val="0"/>
    <w:pPr>
      <w:spacing w:beforeLines="50" w:line="360" w:lineRule="exact"/>
      <w:ind w:left="420"/>
    </w:pPr>
    <w:rPr>
      <w:rFonts w:ascii="Arial" w:hAnsi="Arial" w:eastAsiaTheme="minorEastAsia" w:cstheme="minorBidi"/>
    </w:rPr>
  </w:style>
  <w:style w:type="character" w:customStyle="1" w:styleId="180">
    <w:name w:val="浅色网格 - 强调文字颜色 3 Char1"/>
    <w:link w:val="128"/>
    <w:qFormat/>
    <w:uiPriority w:val="0"/>
    <w:rPr>
      <w:rFonts w:ascii="Calibri" w:hAnsi="Calibri" w:eastAsia="宋体" w:cs="Times New Roman"/>
      <w:szCs w:val="24"/>
    </w:rPr>
  </w:style>
  <w:style w:type="character" w:customStyle="1" w:styleId="181">
    <w:name w:val="b11_01b Char"/>
    <w:link w:val="182"/>
    <w:qFormat/>
    <w:uiPriority w:val="0"/>
    <w:rPr>
      <w:rFonts w:ascii="Verdana" w:hAnsi="Verdana" w:eastAsia="宋体"/>
      <w:b/>
      <w:bCs/>
      <w:color w:val="4A82CA"/>
      <w:sz w:val="17"/>
      <w:szCs w:val="17"/>
    </w:rPr>
  </w:style>
  <w:style w:type="paragraph" w:customStyle="1" w:styleId="182">
    <w:name w:val="b11_01b"/>
    <w:basedOn w:val="1"/>
    <w:next w:val="1"/>
    <w:link w:val="181"/>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3">
    <w:name w:val="列出段落 字符"/>
    <w:link w:val="184"/>
    <w:qFormat/>
    <w:uiPriority w:val="0"/>
  </w:style>
  <w:style w:type="paragraph" w:styleId="184">
    <w:name w:val="List Paragraph"/>
    <w:basedOn w:val="1"/>
    <w:link w:val="183"/>
    <w:qFormat/>
    <w:uiPriority w:val="0"/>
    <w:pPr>
      <w:ind w:firstLine="420" w:firstLineChars="200"/>
    </w:pPr>
    <w:rPr>
      <w:rFonts w:asciiTheme="minorHAnsi" w:hAnsiTheme="minorHAnsi" w:eastAsiaTheme="minorEastAsia" w:cstheme="minorBidi"/>
    </w:rPr>
  </w:style>
  <w:style w:type="character" w:customStyle="1" w:styleId="185">
    <w:name w:val="para"/>
    <w:basedOn w:val="66"/>
    <w:qFormat/>
    <w:uiPriority w:val="0"/>
  </w:style>
  <w:style w:type="character" w:customStyle="1" w:styleId="186">
    <w:name w:val="文档正文1 Char Char"/>
    <w:qFormat/>
    <w:uiPriority w:val="0"/>
    <w:rPr>
      <w:rFonts w:ascii="仿宋_GB2312" w:hAnsi="仿宋" w:eastAsia="仿宋_GB2312"/>
      <w:kern w:val="2"/>
      <w:sz w:val="30"/>
      <w:szCs w:val="30"/>
      <w:lang w:bidi="ar-SA"/>
    </w:rPr>
  </w:style>
  <w:style w:type="character" w:customStyle="1" w:styleId="187">
    <w:name w:val="加重文字 Char"/>
    <w:link w:val="188"/>
    <w:qFormat/>
    <w:locked/>
    <w:uiPriority w:val="0"/>
    <w:rPr>
      <w:b/>
      <w:bCs/>
      <w:sz w:val="24"/>
      <w:szCs w:val="24"/>
      <w:u w:val="thick"/>
    </w:rPr>
  </w:style>
  <w:style w:type="paragraph" w:customStyle="1" w:styleId="188">
    <w:name w:val="加重文字"/>
    <w:basedOn w:val="189"/>
    <w:link w:val="187"/>
    <w:qFormat/>
    <w:uiPriority w:val="0"/>
    <w:pPr>
      <w:ind w:firstLine="0" w:firstLineChars="0"/>
    </w:pPr>
    <w:rPr>
      <w:rFonts w:asciiTheme="minorHAnsi" w:hAnsiTheme="minorHAnsi" w:eastAsiaTheme="minorEastAsia" w:cstheme="minorBidi"/>
      <w:b/>
      <w:bCs/>
      <w:u w:val="thick"/>
    </w:rPr>
  </w:style>
  <w:style w:type="paragraph" w:customStyle="1" w:styleId="189">
    <w:name w:val="标准文本"/>
    <w:basedOn w:val="1"/>
    <w:link w:val="201"/>
    <w:qFormat/>
    <w:uiPriority w:val="0"/>
    <w:pPr>
      <w:spacing w:line="360" w:lineRule="auto"/>
      <w:ind w:firstLine="480" w:firstLineChars="200"/>
    </w:pPr>
    <w:rPr>
      <w:sz w:val="24"/>
      <w:szCs w:val="24"/>
    </w:rPr>
  </w:style>
  <w:style w:type="character" w:customStyle="1" w:styleId="190">
    <w:name w:val="H1 Char3"/>
    <w:qFormat/>
    <w:uiPriority w:val="0"/>
    <w:rPr>
      <w:rFonts w:eastAsia="隶书"/>
      <w:b/>
      <w:bCs/>
      <w:sz w:val="36"/>
      <w:szCs w:val="36"/>
      <w:lang w:val="en-US" w:eastAsia="zh-CN" w:bidi="ar-SA"/>
    </w:rPr>
  </w:style>
  <w:style w:type="character" w:customStyle="1" w:styleId="191">
    <w:name w:val="style181"/>
    <w:qFormat/>
    <w:uiPriority w:val="0"/>
    <w:rPr>
      <w:rFonts w:hint="default" w:ascii="Arial" w:hAnsi="Arial" w:cs="Arial"/>
      <w:color w:val="000000"/>
      <w:sz w:val="18"/>
      <w:szCs w:val="18"/>
    </w:rPr>
  </w:style>
  <w:style w:type="character" w:customStyle="1" w:styleId="192">
    <w:name w:val="吉奥正文 Char2"/>
    <w:link w:val="193"/>
    <w:qFormat/>
    <w:uiPriority w:val="0"/>
    <w:rPr>
      <w:rFonts w:ascii="Times New Roman" w:hAnsi="Times New Roman" w:eastAsia="仿宋_GB2312"/>
      <w:sz w:val="24"/>
    </w:rPr>
  </w:style>
  <w:style w:type="paragraph" w:customStyle="1" w:styleId="193">
    <w:name w:val="吉奥正文"/>
    <w:basedOn w:val="1"/>
    <w:link w:val="192"/>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4">
    <w:name w:val="flname7"/>
    <w:basedOn w:val="66"/>
    <w:qFormat/>
    <w:uiPriority w:val="0"/>
  </w:style>
  <w:style w:type="character" w:customStyle="1" w:styleId="195">
    <w:name w:val="header odd Char Char1"/>
    <w:qFormat/>
    <w:uiPriority w:val="0"/>
    <w:rPr>
      <w:rFonts w:eastAsia="宋体"/>
      <w:kern w:val="2"/>
      <w:sz w:val="18"/>
      <w:szCs w:val="18"/>
      <w:lang w:val="en-US" w:eastAsia="zh-CN" w:bidi="ar-SA"/>
    </w:rPr>
  </w:style>
  <w:style w:type="character" w:customStyle="1" w:styleId="196">
    <w:name w:val="一级标题 Char Char"/>
    <w:qFormat/>
    <w:uiPriority w:val="0"/>
    <w:rPr>
      <w:rFonts w:eastAsia="仿宋"/>
      <w:b/>
      <w:kern w:val="44"/>
      <w:sz w:val="28"/>
      <w:lang w:val="en-US" w:eastAsia="zh-CN" w:bidi="ar-SA"/>
    </w:rPr>
  </w:style>
  <w:style w:type="character" w:customStyle="1" w:styleId="197">
    <w:name w:val="Char Char12"/>
    <w:qFormat/>
    <w:uiPriority w:val="0"/>
    <w:rPr>
      <w:rFonts w:ascii="宋体" w:hAnsi="Courier New" w:eastAsia="宋体" w:cs="Times New Roman"/>
      <w:spacing w:val="-4"/>
      <w:sz w:val="18"/>
      <w:szCs w:val="20"/>
    </w:rPr>
  </w:style>
  <w:style w:type="character" w:customStyle="1" w:styleId="198">
    <w:name w:val="huide001"/>
    <w:qFormat/>
    <w:uiPriority w:val="0"/>
    <w:rPr>
      <w:rFonts w:hint="default" w:ascii="Arial" w:hAnsi="Arial" w:cs="Arial"/>
      <w:color w:val="666666"/>
      <w:sz w:val="18"/>
      <w:szCs w:val="18"/>
    </w:rPr>
  </w:style>
  <w:style w:type="character" w:customStyle="1" w:styleId="199">
    <w:name w:val="Title Char"/>
    <w:qFormat/>
    <w:uiPriority w:val="0"/>
    <w:rPr>
      <w:rFonts w:ascii="Cambria" w:hAnsi="Cambria" w:eastAsia="宋体" w:cs="Cambria"/>
      <w:b/>
      <w:bCs/>
      <w:sz w:val="32"/>
      <w:szCs w:val="32"/>
      <w:lang w:val="en-US" w:eastAsia="zh-CN" w:bidi="ar-SA"/>
    </w:rPr>
  </w:style>
  <w:style w:type="character" w:customStyle="1" w:styleId="200">
    <w:name w:val="text_show1"/>
    <w:qFormat/>
    <w:uiPriority w:val="0"/>
    <w:rPr>
      <w:color w:val="000000"/>
      <w:sz w:val="21"/>
      <w:szCs w:val="21"/>
      <w:u w:val="none"/>
    </w:rPr>
  </w:style>
  <w:style w:type="character" w:customStyle="1" w:styleId="201">
    <w:name w:val="标准文本 Char"/>
    <w:link w:val="189"/>
    <w:qFormat/>
    <w:locked/>
    <w:uiPriority w:val="0"/>
    <w:rPr>
      <w:rFonts w:ascii="Calibri" w:hAnsi="Calibri" w:eastAsia="宋体" w:cs="Times New Roman"/>
      <w:sz w:val="24"/>
      <w:szCs w:val="24"/>
    </w:rPr>
  </w:style>
  <w:style w:type="character" w:customStyle="1" w:styleId="202">
    <w:name w:val="Char Char4"/>
    <w:qFormat/>
    <w:uiPriority w:val="0"/>
    <w:rPr>
      <w:rFonts w:ascii="Calibri" w:hAnsi="Calibri" w:eastAsia="宋体"/>
      <w:sz w:val="18"/>
      <w:szCs w:val="18"/>
      <w:lang w:bidi="ar-SA"/>
    </w:rPr>
  </w:style>
  <w:style w:type="character" w:customStyle="1" w:styleId="203">
    <w:name w:val="Char Char141"/>
    <w:qFormat/>
    <w:uiPriority w:val="0"/>
    <w:rPr>
      <w:rFonts w:ascii="楷体_GB2312" w:eastAsia="楷体_GB2312"/>
      <w:kern w:val="2"/>
      <w:sz w:val="32"/>
      <w:lang w:val="en-US" w:eastAsia="zh-CN" w:bidi="ar-SA"/>
    </w:rPr>
  </w:style>
  <w:style w:type="character" w:customStyle="1" w:styleId="204">
    <w:name w:val="Header Char"/>
    <w:semiHidden/>
    <w:qFormat/>
    <w:locked/>
    <w:uiPriority w:val="0"/>
    <w:rPr>
      <w:rFonts w:ascii="Times New Roman" w:hAnsi="Times New Roman" w:eastAsia="宋体" w:cs="Times New Roman"/>
      <w:sz w:val="18"/>
      <w:szCs w:val="18"/>
    </w:rPr>
  </w:style>
  <w:style w:type="character" w:customStyle="1" w:styleId="205">
    <w:name w:val="p21"/>
    <w:qFormat/>
    <w:uiPriority w:val="0"/>
    <w:rPr>
      <w:rFonts w:hint="default" w:ascii="Arial" w:hAnsi="Arial"/>
      <w:color w:val="333333"/>
      <w:sz w:val="18"/>
      <w:u w:val="none"/>
    </w:rPr>
  </w:style>
  <w:style w:type="character" w:customStyle="1" w:styleId="206">
    <w:name w:val="Footer Char"/>
    <w:qFormat/>
    <w:locked/>
    <w:uiPriority w:val="0"/>
    <w:rPr>
      <w:rFonts w:ascii="Times New Roman" w:hAnsi="Times New Roman" w:eastAsia="宋体" w:cs="Times New Roman"/>
      <w:sz w:val="18"/>
      <w:szCs w:val="18"/>
    </w:rPr>
  </w:style>
  <w:style w:type="character" w:customStyle="1" w:styleId="207">
    <w:name w:val="Normal Indent Char Char"/>
    <w:qFormat/>
    <w:uiPriority w:val="0"/>
    <w:rPr>
      <w:rFonts w:eastAsia="宋体"/>
      <w:kern w:val="2"/>
      <w:sz w:val="21"/>
      <w:szCs w:val="24"/>
      <w:lang w:val="en-US" w:eastAsia="zh-CN" w:bidi="ar-SA"/>
    </w:rPr>
  </w:style>
  <w:style w:type="character" w:customStyle="1" w:styleId="208">
    <w:name w:val="Char Char8"/>
    <w:qFormat/>
    <w:uiPriority w:val="0"/>
    <w:rPr>
      <w:rFonts w:ascii="Arial" w:hAnsi="Arial" w:eastAsia="黑体"/>
      <w:b/>
      <w:bCs/>
      <w:kern w:val="2"/>
      <w:sz w:val="32"/>
      <w:szCs w:val="32"/>
      <w:lang w:val="en-US" w:eastAsia="zh-CN" w:bidi="ar-SA"/>
    </w:rPr>
  </w:style>
  <w:style w:type="character" w:customStyle="1" w:styleId="209">
    <w:name w:val="List Paragraph Char"/>
    <w:link w:val="210"/>
    <w:qFormat/>
    <w:locked/>
    <w:uiPriority w:val="34"/>
    <w:rPr>
      <w:rFonts w:ascii="Times New Roman" w:hAnsi="Times New Roman"/>
      <w:szCs w:val="24"/>
    </w:rPr>
  </w:style>
  <w:style w:type="paragraph" w:customStyle="1" w:styleId="210">
    <w:name w:val="列出段落1"/>
    <w:basedOn w:val="1"/>
    <w:link w:val="209"/>
    <w:qFormat/>
    <w:uiPriority w:val="34"/>
    <w:pPr>
      <w:ind w:firstLine="420" w:firstLineChars="200"/>
    </w:pPr>
    <w:rPr>
      <w:rFonts w:ascii="Times New Roman" w:hAnsi="Times New Roman" w:eastAsiaTheme="minorEastAsia" w:cstheme="minorBidi"/>
      <w:szCs w:val="24"/>
    </w:rPr>
  </w:style>
  <w:style w:type="character" w:customStyle="1" w:styleId="211">
    <w:name w:val="Balloon Text Char"/>
    <w:semiHidden/>
    <w:qFormat/>
    <w:locked/>
    <w:uiPriority w:val="0"/>
    <w:rPr>
      <w:rFonts w:ascii="Times New Roman" w:hAnsi="Times New Roman" w:eastAsia="宋体" w:cs="Times New Roman"/>
      <w:sz w:val="18"/>
      <w:szCs w:val="18"/>
    </w:rPr>
  </w:style>
  <w:style w:type="character" w:customStyle="1" w:styleId="212">
    <w:name w:val="书籍标题1"/>
    <w:qFormat/>
    <w:uiPriority w:val="33"/>
    <w:rPr>
      <w:b/>
      <w:bCs/>
      <w:smallCaps/>
      <w:spacing w:val="5"/>
    </w:rPr>
  </w:style>
  <w:style w:type="character" w:customStyle="1" w:styleId="213">
    <w:name w:val="tw4winMark"/>
    <w:qFormat/>
    <w:uiPriority w:val="0"/>
    <w:rPr>
      <w:rFonts w:ascii="Courier New" w:hAnsi="Courier New"/>
      <w:vanish/>
      <w:color w:val="800080"/>
      <w:vertAlign w:val="subscript"/>
    </w:rPr>
  </w:style>
  <w:style w:type="character" w:customStyle="1" w:styleId="214">
    <w:name w:val="Item List in Table Char Char"/>
    <w:link w:val="215"/>
    <w:qFormat/>
    <w:locked/>
    <w:uiPriority w:val="99"/>
    <w:rPr>
      <w:rFonts w:ascii="Arial" w:hAnsi="Arial"/>
      <w:sz w:val="18"/>
      <w:szCs w:val="18"/>
    </w:rPr>
  </w:style>
  <w:style w:type="paragraph" w:customStyle="1" w:styleId="215">
    <w:name w:val="Item List in Table"/>
    <w:link w:val="214"/>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6">
    <w:name w:val="Char Char2"/>
    <w:qFormat/>
    <w:uiPriority w:val="0"/>
    <w:rPr>
      <w:rFonts w:ascii="宋体" w:hAnsi="Courier New" w:eastAsia="宋体"/>
      <w:sz w:val="21"/>
      <w:lang w:val="en-US" w:eastAsia="zh-CN" w:bidi="ar-SA"/>
    </w:rPr>
  </w:style>
  <w:style w:type="character" w:customStyle="1" w:styleId="217">
    <w:name w:val="paragraph1 Char Char"/>
    <w:qFormat/>
    <w:uiPriority w:val="0"/>
    <w:rPr>
      <w:rFonts w:eastAsia="楷体_GB2312"/>
      <w:kern w:val="2"/>
      <w:sz w:val="24"/>
      <w:lang w:val="en-US" w:eastAsia="zh-CN" w:bidi="ar-SA"/>
    </w:rPr>
  </w:style>
  <w:style w:type="character" w:customStyle="1" w:styleId="218">
    <w:name w:val="grame"/>
    <w:basedOn w:val="66"/>
    <w:qFormat/>
    <w:uiPriority w:val="0"/>
  </w:style>
  <w:style w:type="character" w:customStyle="1" w:styleId="219">
    <w:name w:val="Char Char5"/>
    <w:qFormat/>
    <w:uiPriority w:val="0"/>
    <w:rPr>
      <w:rFonts w:ascii="Calibri" w:hAnsi="Calibri" w:eastAsia="宋体"/>
      <w:sz w:val="18"/>
      <w:szCs w:val="18"/>
      <w:lang w:bidi="ar-SA"/>
    </w:rPr>
  </w:style>
  <w:style w:type="character" w:customStyle="1" w:styleId="220">
    <w:name w:val="fontdz1"/>
    <w:qFormat/>
    <w:uiPriority w:val="0"/>
    <w:rPr>
      <w:sz w:val="18"/>
      <w:szCs w:val="18"/>
    </w:rPr>
  </w:style>
  <w:style w:type="character" w:customStyle="1" w:styleId="221">
    <w:name w:val="自定义正文 Char"/>
    <w:link w:val="222"/>
    <w:qFormat/>
    <w:uiPriority w:val="0"/>
    <w:rPr>
      <w:rFonts w:ascii="仿宋_GB2312" w:eastAsia="仿宋_GB2312"/>
      <w:sz w:val="28"/>
      <w:szCs w:val="24"/>
    </w:rPr>
  </w:style>
  <w:style w:type="paragraph" w:customStyle="1" w:styleId="222">
    <w:name w:val="自定义正文"/>
    <w:basedOn w:val="1"/>
    <w:link w:val="221"/>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3">
    <w:name w:val="公文正文 Char"/>
    <w:link w:val="224"/>
    <w:qFormat/>
    <w:uiPriority w:val="0"/>
    <w:rPr>
      <w:rFonts w:ascii="仿宋_GB2312" w:eastAsia="仿宋_GB2312"/>
      <w:sz w:val="24"/>
      <w:szCs w:val="24"/>
    </w:rPr>
  </w:style>
  <w:style w:type="paragraph" w:customStyle="1" w:styleId="224">
    <w:name w:val="公文正文"/>
    <w:basedOn w:val="1"/>
    <w:link w:val="223"/>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5">
    <w:name w:val="Char Char14"/>
    <w:qFormat/>
    <w:uiPriority w:val="0"/>
    <w:rPr>
      <w:rFonts w:ascii="Calibri" w:hAnsi="Calibri" w:eastAsia="宋体" w:cs="Times New Roman"/>
      <w:b/>
      <w:bCs/>
      <w:sz w:val="28"/>
      <w:szCs w:val="28"/>
    </w:rPr>
  </w:style>
  <w:style w:type="character" w:customStyle="1" w:styleId="226">
    <w:name w:val="列表1、 Char Char"/>
    <w:qFormat/>
    <w:uiPriority w:val="0"/>
    <w:rPr>
      <w:rFonts w:ascii="仿宋" w:hAnsi="仿宋" w:eastAsia="仿宋"/>
      <w:kern w:val="2"/>
      <w:sz w:val="28"/>
      <w:szCs w:val="21"/>
      <w:lang w:bidi="ar-SA"/>
    </w:rPr>
  </w:style>
  <w:style w:type="character" w:customStyle="1" w:styleId="227">
    <w:name w:val="表名 Char"/>
    <w:qFormat/>
    <w:uiPriority w:val="0"/>
    <w:rPr>
      <w:rFonts w:ascii="Arial" w:hAnsi="Arial" w:eastAsia="黑体"/>
      <w:sz w:val="24"/>
      <w:szCs w:val="24"/>
    </w:rPr>
  </w:style>
  <w:style w:type="character" w:customStyle="1" w:styleId="228">
    <w:name w:val="ZJ图表 Char"/>
    <w:link w:val="229"/>
    <w:qFormat/>
    <w:uiPriority w:val="0"/>
    <w:rPr>
      <w:rFonts w:ascii="Times New Roman" w:hAnsi="Times New Roman" w:eastAsia="黑体"/>
      <w:color w:val="000000"/>
      <w:sz w:val="24"/>
      <w:szCs w:val="24"/>
    </w:rPr>
  </w:style>
  <w:style w:type="paragraph" w:customStyle="1" w:styleId="229">
    <w:name w:val="ZJ图表"/>
    <w:basedOn w:val="8"/>
    <w:link w:val="228"/>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30">
    <w:name w:val="h Char"/>
    <w:qFormat/>
    <w:uiPriority w:val="0"/>
    <w:rPr>
      <w:rFonts w:ascii="Calibri" w:hAnsi="Calibri" w:eastAsia="宋体" w:cs="Times New Roman"/>
      <w:sz w:val="18"/>
      <w:szCs w:val="18"/>
    </w:rPr>
  </w:style>
  <w:style w:type="character" w:customStyle="1" w:styleId="231">
    <w:name w:val="标题 2 字符"/>
    <w:link w:val="3"/>
    <w:qFormat/>
    <w:uiPriority w:val="0"/>
    <w:rPr>
      <w:rFonts w:ascii="Arial" w:hAnsi="Arial" w:eastAsia="黑体" w:cs="Times New Roman"/>
      <w:b/>
      <w:bCs/>
      <w:sz w:val="32"/>
      <w:szCs w:val="32"/>
    </w:rPr>
  </w:style>
  <w:style w:type="character" w:customStyle="1" w:styleId="232">
    <w:name w:val="z-窗体底端 字符"/>
    <w:link w:val="233"/>
    <w:qFormat/>
    <w:uiPriority w:val="0"/>
    <w:rPr>
      <w:rFonts w:ascii="Arial" w:hAnsi="Arial" w:cs="Arial"/>
      <w:vanish/>
      <w:sz w:val="16"/>
      <w:szCs w:val="16"/>
    </w:rPr>
  </w:style>
  <w:style w:type="paragraph" w:customStyle="1" w:styleId="233">
    <w:name w:val="z-窗体底端1"/>
    <w:basedOn w:val="1"/>
    <w:next w:val="1"/>
    <w:link w:val="232"/>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4">
    <w:name w:val="title_sub_blue1"/>
    <w:qFormat/>
    <w:uiPriority w:val="0"/>
    <w:rPr>
      <w:rFonts w:hint="default" w:ascii="Arial" w:hAnsi="Arial"/>
      <w:b/>
      <w:color w:val="16344F"/>
      <w:spacing w:val="15"/>
      <w:sz w:val="18"/>
      <w:u w:val="none"/>
    </w:rPr>
  </w:style>
  <w:style w:type="character" w:customStyle="1" w:styleId="235">
    <w:name w:val="二级标题 Char Char"/>
    <w:qFormat/>
    <w:uiPriority w:val="0"/>
    <w:rPr>
      <w:rFonts w:eastAsia="仿宋"/>
      <w:b/>
      <w:sz w:val="28"/>
      <w:lang w:val="en-US" w:eastAsia="zh-CN" w:bidi="ar-SA"/>
    </w:rPr>
  </w:style>
  <w:style w:type="character" w:customStyle="1" w:styleId="236">
    <w:name w:val="明显参考1"/>
    <w:qFormat/>
    <w:uiPriority w:val="0"/>
    <w:rPr>
      <w:b/>
      <w:sz w:val="24"/>
      <w:u w:val="single"/>
    </w:rPr>
  </w:style>
  <w:style w:type="character" w:customStyle="1" w:styleId="237">
    <w:name w:val="中等深浅网格 11"/>
    <w:semiHidden/>
    <w:qFormat/>
    <w:uiPriority w:val="0"/>
    <w:rPr>
      <w:color w:val="808080"/>
    </w:rPr>
  </w:style>
  <w:style w:type="character" w:customStyle="1" w:styleId="238">
    <w:name w:val="Char Char9"/>
    <w:qFormat/>
    <w:uiPriority w:val="0"/>
    <w:rPr>
      <w:rFonts w:eastAsia="宋体"/>
      <w:b/>
      <w:kern w:val="44"/>
      <w:sz w:val="44"/>
      <w:lang w:bidi="ar-SA"/>
    </w:rPr>
  </w:style>
  <w:style w:type="character" w:customStyle="1" w:styleId="239">
    <w:name w:val="正文文本缩进 Char1"/>
    <w:qFormat/>
    <w:uiPriority w:val="99"/>
    <w:rPr>
      <w:rFonts w:ascii="Times New Roman" w:hAnsi="Times New Roman" w:eastAsia="宋体" w:cs="Times New Roman"/>
      <w:sz w:val="28"/>
      <w:szCs w:val="20"/>
    </w:rPr>
  </w:style>
  <w:style w:type="character" w:customStyle="1" w:styleId="240">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1">
    <w:name w:val="大标题 Char"/>
    <w:link w:val="242"/>
    <w:qFormat/>
    <w:uiPriority w:val="0"/>
    <w:rPr>
      <w:b/>
      <w:sz w:val="28"/>
    </w:rPr>
  </w:style>
  <w:style w:type="paragraph" w:customStyle="1" w:styleId="242">
    <w:name w:val="大标题"/>
    <w:next w:val="1"/>
    <w:link w:val="241"/>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3">
    <w:name w:val="样式4 Char Char"/>
    <w:qFormat/>
    <w:uiPriority w:val="0"/>
    <w:rPr>
      <w:rFonts w:ascii="Calibri" w:hAnsi="Calibri" w:eastAsia="宋体"/>
      <w:kern w:val="2"/>
      <w:sz w:val="24"/>
      <w:szCs w:val="22"/>
      <w:lang w:val="en-US" w:eastAsia="zh-CN" w:bidi="ar-SA"/>
    </w:rPr>
  </w:style>
  <w:style w:type="character" w:customStyle="1" w:styleId="244">
    <w:name w:val="正文（首行缩进2字符） Char Char"/>
    <w:link w:val="245"/>
    <w:qFormat/>
    <w:uiPriority w:val="0"/>
    <w:rPr>
      <w:szCs w:val="21"/>
    </w:rPr>
  </w:style>
  <w:style w:type="paragraph" w:customStyle="1" w:styleId="245">
    <w:name w:val="正文（首行缩进2字符）"/>
    <w:basedOn w:val="1"/>
    <w:link w:val="244"/>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6">
    <w:name w:val="tw4winPopup"/>
    <w:qFormat/>
    <w:uiPriority w:val="0"/>
    <w:rPr>
      <w:rFonts w:ascii="Courier New" w:hAnsi="Courier New"/>
      <w:color w:val="008000"/>
    </w:rPr>
  </w:style>
  <w:style w:type="character" w:customStyle="1" w:styleId="247">
    <w:name w:val="页脚 字符1"/>
    <w:link w:val="39"/>
    <w:qFormat/>
    <w:uiPriority w:val="99"/>
    <w:rPr>
      <w:rFonts w:ascii="Calibri" w:hAnsi="Calibri" w:eastAsia="宋体" w:cs="Times New Roman"/>
      <w:sz w:val="18"/>
      <w:szCs w:val="18"/>
    </w:rPr>
  </w:style>
  <w:style w:type="character" w:customStyle="1" w:styleId="248">
    <w:name w:val="浅色网格 - 强调文字颜色 3 Char"/>
    <w:qFormat/>
    <w:locked/>
    <w:uiPriority w:val="0"/>
    <w:rPr>
      <w:rFonts w:ascii="Calibri" w:hAnsi="Calibri" w:eastAsia="宋体" w:cs="Times New Roman"/>
    </w:rPr>
  </w:style>
  <w:style w:type="character" w:customStyle="1" w:styleId="249">
    <w:name w:val="Char Char21"/>
    <w:qFormat/>
    <w:uiPriority w:val="0"/>
    <w:rPr>
      <w:rFonts w:ascii="宋体" w:hAnsi="Courier New" w:eastAsia="宋体"/>
      <w:sz w:val="21"/>
      <w:lang w:val="en-US" w:eastAsia="zh-CN" w:bidi="ar-SA"/>
    </w:rPr>
  </w:style>
  <w:style w:type="character" w:customStyle="1" w:styleId="250">
    <w:name w:val="H2 Char3"/>
    <w:qFormat/>
    <w:uiPriority w:val="0"/>
    <w:rPr>
      <w:rFonts w:ascii="Arial" w:hAnsi="Arial" w:eastAsia="黑体"/>
      <w:b/>
      <w:bCs/>
      <w:kern w:val="2"/>
      <w:sz w:val="32"/>
      <w:szCs w:val="32"/>
      <w:lang w:val="en-US" w:eastAsia="zh-CN" w:bidi="ar-SA"/>
    </w:rPr>
  </w:style>
  <w:style w:type="character" w:customStyle="1" w:styleId="251">
    <w:name w:val="新昌图表 Char"/>
    <w:link w:val="252"/>
    <w:qFormat/>
    <w:uiPriority w:val="0"/>
    <w:rPr>
      <w:rFonts w:ascii="Times New Roman" w:hAnsi="Times New Roman" w:eastAsia="黑体"/>
      <w:color w:val="000000"/>
      <w:sz w:val="24"/>
      <w:szCs w:val="24"/>
    </w:rPr>
  </w:style>
  <w:style w:type="paragraph" w:customStyle="1" w:styleId="252">
    <w:name w:val="新昌图表"/>
    <w:basedOn w:val="1"/>
    <w:link w:val="251"/>
    <w:qFormat/>
    <w:uiPriority w:val="0"/>
    <w:pPr>
      <w:jc w:val="center"/>
    </w:pPr>
    <w:rPr>
      <w:rFonts w:ascii="Times New Roman" w:hAnsi="Times New Roman" w:eastAsia="黑体" w:cstheme="minorBidi"/>
      <w:color w:val="000000"/>
      <w:sz w:val="24"/>
      <w:szCs w:val="24"/>
    </w:rPr>
  </w:style>
  <w:style w:type="character" w:customStyle="1" w:styleId="253">
    <w:name w:val="Char Char1421"/>
    <w:qFormat/>
    <w:locked/>
    <w:uiPriority w:val="0"/>
    <w:rPr>
      <w:rFonts w:ascii="楷体_GB2312" w:eastAsia="楷体_GB2312"/>
      <w:kern w:val="2"/>
      <w:sz w:val="32"/>
      <w:lang w:val="en-US" w:eastAsia="zh-CN" w:bidi="ar-SA"/>
    </w:rPr>
  </w:style>
  <w:style w:type="character" w:customStyle="1" w:styleId="254">
    <w:name w:val="tw4winError"/>
    <w:qFormat/>
    <w:uiPriority w:val="0"/>
    <w:rPr>
      <w:rFonts w:ascii="Courier New" w:hAnsi="Courier New"/>
      <w:color w:val="00FF00"/>
      <w:sz w:val="40"/>
    </w:rPr>
  </w:style>
  <w:style w:type="character" w:customStyle="1" w:styleId="255">
    <w:name w:val="正文4 Char"/>
    <w:link w:val="256"/>
    <w:qFormat/>
    <w:uiPriority w:val="99"/>
    <w:rPr>
      <w:rFonts w:ascii="Calibri" w:hAnsi="Calibri"/>
      <w:sz w:val="24"/>
      <w:szCs w:val="24"/>
    </w:rPr>
  </w:style>
  <w:style w:type="paragraph" w:customStyle="1" w:styleId="256">
    <w:name w:val="正文4"/>
    <w:basedOn w:val="1"/>
    <w:link w:val="255"/>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7">
    <w:name w:val="z-窗体顶端 字符"/>
    <w:link w:val="258"/>
    <w:qFormat/>
    <w:uiPriority w:val="0"/>
    <w:rPr>
      <w:rFonts w:ascii="Arial" w:hAnsi="Arial" w:cs="Arial"/>
      <w:vanish/>
      <w:sz w:val="16"/>
      <w:szCs w:val="16"/>
    </w:rPr>
  </w:style>
  <w:style w:type="paragraph" w:customStyle="1" w:styleId="258">
    <w:name w:val="z-窗体顶端1"/>
    <w:basedOn w:val="1"/>
    <w:next w:val="1"/>
    <w:link w:val="25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9">
    <w:name w:val="衢州正文 Char"/>
    <w:link w:val="260"/>
    <w:qFormat/>
    <w:uiPriority w:val="0"/>
    <w:rPr>
      <w:rFonts w:ascii="Times New Roman" w:hAnsi="宋体"/>
      <w:sz w:val="24"/>
      <w:szCs w:val="24"/>
    </w:rPr>
  </w:style>
  <w:style w:type="paragraph" w:customStyle="1" w:styleId="260">
    <w:name w:val="衢州正文"/>
    <w:basedOn w:val="1"/>
    <w:link w:val="259"/>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1">
    <w:name w:val="公文正文 Char Char"/>
    <w:qFormat/>
    <w:uiPriority w:val="0"/>
    <w:rPr>
      <w:rFonts w:ascii="仿宋_GB2312" w:eastAsia="仿宋_GB2312"/>
      <w:kern w:val="2"/>
      <w:sz w:val="24"/>
      <w:szCs w:val="24"/>
      <w:lang w:val="en-US" w:eastAsia="zh-CN" w:bidi="ar-SA"/>
    </w:rPr>
  </w:style>
  <w:style w:type="character" w:customStyle="1" w:styleId="262">
    <w:name w:val="css21"/>
    <w:qFormat/>
    <w:uiPriority w:val="0"/>
    <w:rPr>
      <w:sz w:val="18"/>
    </w:rPr>
  </w:style>
  <w:style w:type="character" w:customStyle="1" w:styleId="263">
    <w:name w:val="样式(-) Char Char"/>
    <w:qFormat/>
    <w:uiPriority w:val="0"/>
    <w:rPr>
      <w:rFonts w:ascii="Calibri" w:hAnsi="Calibri" w:eastAsia="仿宋"/>
      <w:b/>
      <w:kern w:val="2"/>
      <w:sz w:val="28"/>
      <w:szCs w:val="21"/>
      <w:lang w:bidi="ar-SA"/>
    </w:rPr>
  </w:style>
  <w:style w:type="character" w:customStyle="1" w:styleId="264">
    <w:name w:val="列表1、 Char"/>
    <w:link w:val="265"/>
    <w:qFormat/>
    <w:locked/>
    <w:uiPriority w:val="99"/>
    <w:rPr>
      <w:rFonts w:ascii="仿宋" w:hAnsi="仿宋" w:eastAsia="仿宋"/>
      <w:sz w:val="28"/>
      <w:szCs w:val="21"/>
    </w:rPr>
  </w:style>
  <w:style w:type="paragraph" w:customStyle="1" w:styleId="265">
    <w:name w:val="列表1、"/>
    <w:basedOn w:val="128"/>
    <w:link w:val="264"/>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6">
    <w:name w:val="bt Char2"/>
    <w:qFormat/>
    <w:uiPriority w:val="0"/>
    <w:rPr>
      <w:rFonts w:eastAsia="宋体"/>
      <w:kern w:val="2"/>
      <w:sz w:val="28"/>
      <w:szCs w:val="24"/>
      <w:lang w:val="en-US" w:eastAsia="zh-CN" w:bidi="ar-SA"/>
    </w:rPr>
  </w:style>
  <w:style w:type="character" w:customStyle="1" w:styleId="267">
    <w:name w:val="news1"/>
    <w:qFormat/>
    <w:uiPriority w:val="0"/>
    <w:rPr>
      <w:rFonts w:hint="default" w:ascii="Times New Roman" w:hAnsi="Times New Roman" w:cs="Times New Roman"/>
      <w:sz w:val="21"/>
      <w:szCs w:val="21"/>
    </w:rPr>
  </w:style>
  <w:style w:type="character" w:customStyle="1" w:styleId="268">
    <w:name w:val="Char Char511"/>
    <w:qFormat/>
    <w:uiPriority w:val="0"/>
    <w:rPr>
      <w:rFonts w:ascii="Calibri" w:hAnsi="Calibri" w:eastAsia="宋体"/>
      <w:sz w:val="18"/>
      <w:szCs w:val="18"/>
      <w:lang w:bidi="ar-SA"/>
    </w:rPr>
  </w:style>
  <w:style w:type="character" w:customStyle="1" w:styleId="269">
    <w:name w:val="正文文字 Char"/>
    <w:qFormat/>
    <w:uiPriority w:val="0"/>
    <w:rPr>
      <w:rFonts w:ascii="Arial" w:hAnsi="Arial" w:eastAsia="宋体"/>
      <w:kern w:val="2"/>
      <w:sz w:val="24"/>
      <w:lang w:val="en-US" w:eastAsia="zh-CN"/>
    </w:rPr>
  </w:style>
  <w:style w:type="character" w:customStyle="1" w:styleId="270">
    <w:name w:val="大标题 Char Char"/>
    <w:qFormat/>
    <w:uiPriority w:val="0"/>
    <w:rPr>
      <w:b/>
      <w:sz w:val="28"/>
      <w:lang w:val="en-US" w:eastAsia="zh-CN" w:bidi="ar-SA"/>
    </w:rPr>
  </w:style>
  <w:style w:type="character" w:customStyle="1" w:styleId="271">
    <w:name w:val="华电 正文 Char"/>
    <w:link w:val="272"/>
    <w:qFormat/>
    <w:uiPriority w:val="0"/>
    <w:rPr>
      <w:rFonts w:ascii="宋体" w:hAnsi="宋体" w:eastAsia="宋体"/>
      <w:sz w:val="22"/>
    </w:rPr>
  </w:style>
  <w:style w:type="paragraph" w:customStyle="1" w:styleId="272">
    <w:name w:val="华电 正文"/>
    <w:basedOn w:val="1"/>
    <w:link w:val="271"/>
    <w:qFormat/>
    <w:uiPriority w:val="0"/>
    <w:pPr>
      <w:widowControl/>
      <w:spacing w:line="360" w:lineRule="auto"/>
      <w:ind w:firstLine="440" w:firstLineChars="200"/>
      <w:jc w:val="left"/>
    </w:pPr>
    <w:rPr>
      <w:rFonts w:ascii="宋体" w:hAnsi="宋体" w:cstheme="minorBidi"/>
      <w:sz w:val="22"/>
    </w:rPr>
  </w:style>
  <w:style w:type="character" w:customStyle="1" w:styleId="273">
    <w:name w:val="标准正文格式 Char"/>
    <w:link w:val="274"/>
    <w:qFormat/>
    <w:uiPriority w:val="0"/>
    <w:rPr>
      <w:rFonts w:ascii="宋体" w:eastAsia="仿宋_GB2312" w:cs="宋体"/>
      <w:color w:val="000000"/>
      <w:sz w:val="24"/>
    </w:rPr>
  </w:style>
  <w:style w:type="paragraph" w:customStyle="1" w:styleId="274">
    <w:name w:val="标准正文格式"/>
    <w:basedOn w:val="1"/>
    <w:link w:val="273"/>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5">
    <w:name w:val="标题 3 Char1"/>
    <w:qFormat/>
    <w:uiPriority w:val="0"/>
    <w:rPr>
      <w:rFonts w:ascii="Calibri" w:hAnsi="Calibri" w:eastAsia="宋体"/>
      <w:b/>
      <w:bCs/>
      <w:kern w:val="2"/>
      <w:sz w:val="32"/>
      <w:szCs w:val="32"/>
      <w:lang w:val="en-US" w:eastAsia="zh-CN" w:bidi="ar-SA"/>
    </w:rPr>
  </w:style>
  <w:style w:type="character" w:customStyle="1" w:styleId="276">
    <w:name w:val="Indent Normal Char"/>
    <w:link w:val="277"/>
    <w:qFormat/>
    <w:uiPriority w:val="0"/>
  </w:style>
  <w:style w:type="paragraph" w:customStyle="1" w:styleId="277">
    <w:name w:val="Indent Normal"/>
    <w:basedOn w:val="1"/>
    <w:link w:val="276"/>
    <w:qFormat/>
    <w:uiPriority w:val="0"/>
    <w:pPr>
      <w:ind w:firstLine="420"/>
    </w:pPr>
    <w:rPr>
      <w:rFonts w:asciiTheme="minorHAnsi" w:hAnsiTheme="minorHAnsi" w:eastAsiaTheme="minorEastAsia" w:cstheme="minorBidi"/>
    </w:rPr>
  </w:style>
  <w:style w:type="character" w:customStyle="1" w:styleId="278">
    <w:name w:val="line1"/>
    <w:qFormat/>
    <w:uiPriority w:val="0"/>
    <w:rPr>
      <w:spacing w:val="360"/>
      <w:u w:val="none"/>
    </w:rPr>
  </w:style>
  <w:style w:type="character" w:customStyle="1" w:styleId="279">
    <w:name w:val="point_normal1"/>
    <w:qFormat/>
    <w:uiPriority w:val="0"/>
    <w:rPr>
      <w:rFonts w:hint="default" w:ascii="Arial" w:hAnsi="Arial" w:cs="Arial"/>
      <w:sz w:val="18"/>
      <w:szCs w:val="18"/>
    </w:rPr>
  </w:style>
  <w:style w:type="character" w:customStyle="1" w:styleId="280">
    <w:name w:val="unnamed11"/>
    <w:qFormat/>
    <w:uiPriority w:val="0"/>
    <w:rPr>
      <w:color w:val="000000"/>
      <w:sz w:val="20"/>
      <w:szCs w:val="20"/>
    </w:rPr>
  </w:style>
  <w:style w:type="character" w:customStyle="1" w:styleId="281">
    <w:name w:val="模板正文 Char"/>
    <w:link w:val="282"/>
    <w:qFormat/>
    <w:uiPriority w:val="0"/>
    <w:rPr>
      <w:rFonts w:ascii="Arial" w:hAnsi="Arial"/>
      <w:szCs w:val="21"/>
    </w:rPr>
  </w:style>
  <w:style w:type="paragraph" w:customStyle="1" w:styleId="282">
    <w:name w:val="模板正文"/>
    <w:basedOn w:val="1"/>
    <w:link w:val="281"/>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3">
    <w:name w:val="*Body Text Char1"/>
    <w:link w:val="284"/>
    <w:qFormat/>
    <w:uiPriority w:val="0"/>
    <w:rPr>
      <w:rFonts w:ascii="Futura Lt" w:hAnsi="Futura Lt" w:cs="Futura Lt"/>
      <w:szCs w:val="21"/>
      <w:lang w:eastAsia="en-US"/>
    </w:rPr>
  </w:style>
  <w:style w:type="paragraph" w:customStyle="1" w:styleId="284">
    <w:name w:val="*Body Text"/>
    <w:link w:val="283"/>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5">
    <w:name w:val="14_black1"/>
    <w:qFormat/>
    <w:uiPriority w:val="0"/>
    <w:rPr>
      <w:color w:val="000000"/>
      <w:sz w:val="21"/>
    </w:rPr>
  </w:style>
  <w:style w:type="character" w:customStyle="1" w:styleId="286">
    <w:name w:val="样式 小四1"/>
    <w:qFormat/>
    <w:uiPriority w:val="0"/>
    <w:rPr>
      <w:rFonts w:ascii="Tahoma" w:hAnsi="Tahoma" w:eastAsia="仿宋_GB2312"/>
      <w:kern w:val="2"/>
      <w:sz w:val="24"/>
      <w:lang w:val="en-US" w:eastAsia="zh-CN" w:bidi="ar-SA"/>
    </w:rPr>
  </w:style>
  <w:style w:type="character" w:customStyle="1" w:styleId="287">
    <w:name w:val="Char Char3"/>
    <w:qFormat/>
    <w:uiPriority w:val="0"/>
    <w:rPr>
      <w:rFonts w:ascii="Arial" w:hAnsi="Arial" w:eastAsia="黑体"/>
      <w:b/>
      <w:kern w:val="2"/>
      <w:sz w:val="32"/>
      <w:lang w:val="en-US" w:eastAsia="zh-CN" w:bidi="ar-SA"/>
    </w:rPr>
  </w:style>
  <w:style w:type="character" w:customStyle="1" w:styleId="288">
    <w:name w:val="style51"/>
    <w:qFormat/>
    <w:uiPriority w:val="0"/>
    <w:rPr>
      <w:rFonts w:hint="eastAsia" w:ascii="宋体" w:hAnsi="宋体" w:eastAsia="宋体"/>
      <w:color w:val="333333"/>
      <w:sz w:val="23"/>
      <w:szCs w:val="23"/>
      <w:u w:val="none"/>
    </w:rPr>
  </w:style>
  <w:style w:type="character" w:customStyle="1" w:styleId="289">
    <w:name w:val="font3"/>
    <w:basedOn w:val="66"/>
    <w:qFormat/>
    <w:uiPriority w:val="0"/>
  </w:style>
  <w:style w:type="character" w:customStyle="1" w:styleId="290">
    <w:name w:val="样式4 Char"/>
    <w:link w:val="291"/>
    <w:qFormat/>
    <w:uiPriority w:val="0"/>
    <w:rPr>
      <w:rFonts w:ascii="Calibri" w:hAnsi="Calibri" w:eastAsia="宋体"/>
      <w:sz w:val="24"/>
    </w:rPr>
  </w:style>
  <w:style w:type="paragraph" w:customStyle="1" w:styleId="291">
    <w:name w:val="样式4"/>
    <w:basedOn w:val="1"/>
    <w:link w:val="290"/>
    <w:qFormat/>
    <w:uiPriority w:val="0"/>
    <w:pPr>
      <w:spacing w:line="360" w:lineRule="auto"/>
    </w:pPr>
    <w:rPr>
      <w:rFonts w:cstheme="minorBidi"/>
      <w:sz w:val="24"/>
    </w:rPr>
  </w:style>
  <w:style w:type="character" w:customStyle="1" w:styleId="292">
    <w:name w:val="样式 正文缩进 + 首行缩进:  2 字符 Char"/>
    <w:link w:val="293"/>
    <w:qFormat/>
    <w:uiPriority w:val="0"/>
    <w:rPr>
      <w:rFonts w:ascii="Times New Roman" w:hAnsi="Times New Roman"/>
      <w:sz w:val="24"/>
    </w:rPr>
  </w:style>
  <w:style w:type="paragraph" w:customStyle="1" w:styleId="293">
    <w:name w:val="样式 正文缩进 + 首行缩进:  2 字符"/>
    <w:basedOn w:val="17"/>
    <w:link w:val="292"/>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4">
    <w:name w:val="inf1"/>
    <w:qFormat/>
    <w:uiPriority w:val="0"/>
    <w:rPr>
      <w:rFonts w:hint="eastAsia" w:ascii="宋体" w:hAnsi="宋体" w:eastAsia="宋体"/>
      <w:color w:val="000000"/>
      <w:sz w:val="20"/>
      <w:szCs w:val="20"/>
    </w:rPr>
  </w:style>
  <w:style w:type="character" w:customStyle="1" w:styleId="295">
    <w:name w:val="h3 Char"/>
    <w:qFormat/>
    <w:uiPriority w:val="0"/>
    <w:rPr>
      <w:rFonts w:ascii="Times New Roman" w:hAnsi="Times New Roman"/>
      <w:b/>
      <w:bCs/>
      <w:kern w:val="2"/>
      <w:sz w:val="32"/>
      <w:szCs w:val="32"/>
    </w:rPr>
  </w:style>
  <w:style w:type="character" w:customStyle="1" w:styleId="296">
    <w:name w:val="apple-style-span"/>
    <w:basedOn w:val="66"/>
    <w:qFormat/>
    <w:uiPriority w:val="0"/>
  </w:style>
  <w:style w:type="character" w:customStyle="1" w:styleId="297">
    <w:name w:val="样式 首行缩进:  0.85 厘米 Char"/>
    <w:link w:val="298"/>
    <w:qFormat/>
    <w:uiPriority w:val="0"/>
    <w:rPr>
      <w:rFonts w:eastAsia="宋体" w:cs="宋体"/>
      <w:sz w:val="24"/>
    </w:rPr>
  </w:style>
  <w:style w:type="paragraph" w:customStyle="1" w:styleId="298">
    <w:name w:val="样式 首行缩进:  0.85 厘米"/>
    <w:basedOn w:val="1"/>
    <w:link w:val="297"/>
    <w:qFormat/>
    <w:uiPriority w:val="0"/>
    <w:pPr>
      <w:spacing w:line="360" w:lineRule="auto"/>
      <w:ind w:firstLine="480"/>
    </w:pPr>
    <w:rPr>
      <w:rFonts w:cs="宋体" w:asciiTheme="minorHAnsi" w:hAnsiTheme="minorHAnsi"/>
      <w:sz w:val="24"/>
    </w:rPr>
  </w:style>
  <w:style w:type="character" w:customStyle="1" w:styleId="299">
    <w:name w:val="style31"/>
    <w:qFormat/>
    <w:uiPriority w:val="0"/>
    <w:rPr>
      <w:color w:val="666666"/>
    </w:rPr>
  </w:style>
  <w:style w:type="character" w:customStyle="1" w:styleId="300">
    <w:name w:val="_正文段落 Char"/>
    <w:link w:val="301"/>
    <w:qFormat/>
    <w:uiPriority w:val="0"/>
    <w:rPr>
      <w:rFonts w:ascii="Times New Roman" w:hAnsi="Times New Roman"/>
      <w:szCs w:val="24"/>
    </w:rPr>
  </w:style>
  <w:style w:type="paragraph" w:customStyle="1" w:styleId="301">
    <w:name w:val="_正文段落"/>
    <w:basedOn w:val="1"/>
    <w:link w:val="300"/>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2">
    <w:name w:val="列表1"/>
    <w:basedOn w:val="66"/>
    <w:qFormat/>
    <w:uiPriority w:val="0"/>
  </w:style>
  <w:style w:type="character" w:customStyle="1" w:styleId="303">
    <w:name w:val="Char Char611"/>
    <w:qFormat/>
    <w:uiPriority w:val="0"/>
    <w:rPr>
      <w:rFonts w:ascii="Calibri" w:hAnsi="Calibri" w:eastAsia="宋体"/>
      <w:b/>
      <w:bCs/>
      <w:kern w:val="2"/>
      <w:sz w:val="28"/>
      <w:szCs w:val="28"/>
      <w:lang w:bidi="ar-SA"/>
    </w:rPr>
  </w:style>
  <w:style w:type="character" w:customStyle="1" w:styleId="304">
    <w:name w:val="数据小节格式"/>
    <w:qFormat/>
    <w:uiPriority w:val="0"/>
    <w:rPr>
      <w:rFonts w:ascii="新宋体" w:hAnsi="新宋体" w:eastAsia="华文中宋"/>
      <w:b/>
      <w:bCs/>
      <w:sz w:val="27"/>
      <w:szCs w:val="26"/>
      <w:shd w:val="clear" w:color="auto" w:fill="auto"/>
    </w:rPr>
  </w:style>
  <w:style w:type="character" w:customStyle="1" w:styleId="305">
    <w:name w:val="自定义正文 Char Char"/>
    <w:qFormat/>
    <w:uiPriority w:val="0"/>
    <w:rPr>
      <w:rFonts w:eastAsia="宋体"/>
      <w:kern w:val="2"/>
      <w:sz w:val="24"/>
      <w:szCs w:val="24"/>
      <w:lang w:val="en-US" w:eastAsia="zh-CN" w:bidi="ar-SA"/>
    </w:rPr>
  </w:style>
  <w:style w:type="character" w:customStyle="1" w:styleId="306">
    <w:name w:val="apple-converted-space"/>
    <w:qFormat/>
    <w:uiPriority w:val="0"/>
  </w:style>
  <w:style w:type="character" w:customStyle="1" w:styleId="307">
    <w:name w:val="表格文字 Char"/>
    <w:link w:val="308"/>
    <w:qFormat/>
    <w:uiPriority w:val="0"/>
    <w:rPr>
      <w:rFonts w:ascii="Times New Roman" w:hAnsi="Times New Roman"/>
      <w:sz w:val="18"/>
      <w:szCs w:val="24"/>
    </w:rPr>
  </w:style>
  <w:style w:type="paragraph" w:customStyle="1" w:styleId="308">
    <w:name w:val="表格文字"/>
    <w:basedOn w:val="1"/>
    <w:link w:val="307"/>
    <w:qFormat/>
    <w:uiPriority w:val="0"/>
    <w:pPr>
      <w:jc w:val="left"/>
      <w:textAlignment w:val="top"/>
    </w:pPr>
    <w:rPr>
      <w:rFonts w:ascii="Times New Roman" w:hAnsi="Times New Roman" w:eastAsiaTheme="minorEastAsia" w:cstheme="minorBidi"/>
      <w:sz w:val="18"/>
      <w:szCs w:val="24"/>
    </w:rPr>
  </w:style>
  <w:style w:type="character" w:customStyle="1" w:styleId="309">
    <w:name w:val="我的正文 Char"/>
    <w:link w:val="310"/>
    <w:qFormat/>
    <w:uiPriority w:val="0"/>
    <w:rPr>
      <w:rFonts w:eastAsia="仿宋_GB2312" w:cs="宋体"/>
      <w:sz w:val="24"/>
    </w:rPr>
  </w:style>
  <w:style w:type="paragraph" w:customStyle="1" w:styleId="310">
    <w:name w:val="我的正文"/>
    <w:basedOn w:val="1"/>
    <w:link w:val="309"/>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11">
    <w:name w:val="7.表小四 Char"/>
    <w:link w:val="312"/>
    <w:qFormat/>
    <w:uiPriority w:val="0"/>
    <w:rPr>
      <w:rFonts w:ascii="宋体" w:hAnsi="宋体" w:eastAsia="宋体"/>
      <w:sz w:val="24"/>
      <w:szCs w:val="24"/>
    </w:rPr>
  </w:style>
  <w:style w:type="paragraph" w:customStyle="1" w:styleId="312">
    <w:name w:val="7.表小四"/>
    <w:basedOn w:val="1"/>
    <w:link w:val="311"/>
    <w:qFormat/>
    <w:uiPriority w:val="0"/>
    <w:pPr>
      <w:spacing w:beforeLines="50" w:afterLines="50"/>
    </w:pPr>
    <w:rPr>
      <w:rFonts w:ascii="宋体" w:hAnsi="宋体" w:cstheme="minorBidi"/>
      <w:sz w:val="24"/>
      <w:szCs w:val="24"/>
    </w:rPr>
  </w:style>
  <w:style w:type="character" w:customStyle="1" w:styleId="313">
    <w:name w:val="标题 1 Char Char"/>
    <w:qFormat/>
    <w:uiPriority w:val="0"/>
    <w:rPr>
      <w:rFonts w:eastAsia="宋体"/>
      <w:b/>
      <w:spacing w:val="-2"/>
      <w:sz w:val="24"/>
      <w:lang w:val="en-US" w:eastAsia="zh-CN" w:bidi="ar-SA"/>
    </w:rPr>
  </w:style>
  <w:style w:type="character" w:customStyle="1" w:styleId="314">
    <w:name w:val="b11_01b Char Char"/>
    <w:qFormat/>
    <w:uiPriority w:val="0"/>
    <w:rPr>
      <w:rFonts w:ascii="Verdana" w:hAnsi="Verdana" w:eastAsia="宋体"/>
      <w:b/>
      <w:bCs/>
      <w:color w:val="4A82CA"/>
      <w:sz w:val="17"/>
      <w:szCs w:val="17"/>
      <w:lang w:val="en-US" w:eastAsia="zh-CN" w:bidi="ar-SA"/>
    </w:rPr>
  </w:style>
  <w:style w:type="character" w:customStyle="1" w:styleId="315">
    <w:name w:val="方案正文 Char"/>
    <w:link w:val="316"/>
    <w:qFormat/>
    <w:uiPriority w:val="0"/>
    <w:rPr>
      <w:rFonts w:ascii="Calibri" w:hAnsi="Calibri" w:eastAsia="仿宋_GB2312"/>
      <w:sz w:val="32"/>
      <w:szCs w:val="24"/>
    </w:rPr>
  </w:style>
  <w:style w:type="paragraph" w:customStyle="1" w:styleId="316">
    <w:name w:val="方案正文"/>
    <w:basedOn w:val="1"/>
    <w:link w:val="315"/>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7">
    <w:name w:val="Char Char811"/>
    <w:qFormat/>
    <w:uiPriority w:val="0"/>
    <w:rPr>
      <w:rFonts w:ascii="Arial" w:hAnsi="Arial" w:eastAsia="黑体"/>
      <w:b/>
      <w:bCs/>
      <w:kern w:val="2"/>
      <w:sz w:val="32"/>
      <w:szCs w:val="32"/>
      <w:lang w:val="en-US" w:eastAsia="zh-CN" w:bidi="ar-SA"/>
    </w:rPr>
  </w:style>
  <w:style w:type="character" w:customStyle="1" w:styleId="318">
    <w:name w:val="标准正文格式 Char Char"/>
    <w:qFormat/>
    <w:uiPriority w:val="0"/>
    <w:rPr>
      <w:rFonts w:ascii="宋体" w:eastAsia="仿宋_GB2312" w:cs="宋体"/>
      <w:color w:val="000000"/>
      <w:sz w:val="24"/>
      <w:lang w:val="en-US" w:eastAsia="zh-CN" w:bidi="ar-SA"/>
    </w:rPr>
  </w:style>
  <w:style w:type="character" w:customStyle="1" w:styleId="319">
    <w:name w:val="页脚 Char Char"/>
    <w:qFormat/>
    <w:uiPriority w:val="0"/>
    <w:rPr>
      <w:kern w:val="2"/>
      <w:sz w:val="18"/>
      <w:szCs w:val="18"/>
      <w:lang w:bidi="ar-SA"/>
    </w:rPr>
  </w:style>
  <w:style w:type="character" w:customStyle="1" w:styleId="320">
    <w:name w:val="Char Char221"/>
    <w:qFormat/>
    <w:uiPriority w:val="0"/>
    <w:rPr>
      <w:rFonts w:ascii="宋体" w:hAnsi="Courier New" w:eastAsia="宋体"/>
      <w:sz w:val="21"/>
      <w:lang w:val="en-US" w:eastAsia="zh-CN" w:bidi="ar-SA"/>
    </w:rPr>
  </w:style>
  <w:style w:type="character" w:customStyle="1" w:styleId="321">
    <w:name w:val="投标正文 Char"/>
    <w:link w:val="322"/>
    <w:qFormat/>
    <w:uiPriority w:val="0"/>
    <w:rPr>
      <w:rFonts w:ascii="宋体" w:hAnsi="宋体" w:eastAsia="宋体"/>
      <w:sz w:val="24"/>
      <w:szCs w:val="24"/>
    </w:rPr>
  </w:style>
  <w:style w:type="paragraph" w:customStyle="1" w:styleId="322">
    <w:name w:val="投标正文"/>
    <w:basedOn w:val="1"/>
    <w:link w:val="321"/>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3">
    <w:name w:val="封面日期 Char Char"/>
    <w:qFormat/>
    <w:uiPriority w:val="0"/>
    <w:rPr>
      <w:rFonts w:eastAsia="楷体_GB2312"/>
      <w:kern w:val="2"/>
      <w:sz w:val="32"/>
      <w:lang w:val="en-US" w:eastAsia="zh-CN" w:bidi="ar-SA"/>
    </w:rPr>
  </w:style>
  <w:style w:type="character" w:customStyle="1" w:styleId="324">
    <w:name w:val="正文0缩进 Char"/>
    <w:link w:val="325"/>
    <w:qFormat/>
    <w:uiPriority w:val="0"/>
    <w:rPr>
      <w:rFonts w:ascii="宋体" w:hAnsi="宋体"/>
      <w:sz w:val="24"/>
      <w:szCs w:val="24"/>
    </w:rPr>
  </w:style>
  <w:style w:type="paragraph" w:customStyle="1" w:styleId="325">
    <w:name w:val="正文0缩进"/>
    <w:basedOn w:val="1"/>
    <w:link w:val="324"/>
    <w:qFormat/>
    <w:uiPriority w:val="0"/>
    <w:pPr>
      <w:spacing w:line="360" w:lineRule="auto"/>
    </w:pPr>
    <w:rPr>
      <w:rFonts w:ascii="宋体" w:hAnsi="宋体" w:eastAsiaTheme="minorEastAsia" w:cstheme="minorBidi"/>
      <w:sz w:val="24"/>
      <w:szCs w:val="24"/>
    </w:rPr>
  </w:style>
  <w:style w:type="character" w:customStyle="1" w:styleId="326">
    <w:name w:val="表格中文字 Char"/>
    <w:link w:val="327"/>
    <w:qFormat/>
    <w:uiPriority w:val="0"/>
    <w:rPr>
      <w:rFonts w:ascii="新宋体" w:hAnsi="新宋体" w:eastAsia="新宋体"/>
      <w:sz w:val="24"/>
      <w:szCs w:val="24"/>
    </w:rPr>
  </w:style>
  <w:style w:type="paragraph" w:customStyle="1" w:styleId="327">
    <w:name w:val="表格中文字"/>
    <w:basedOn w:val="1"/>
    <w:link w:val="326"/>
    <w:qFormat/>
    <w:uiPriority w:val="0"/>
    <w:pPr>
      <w:spacing w:line="288" w:lineRule="auto"/>
    </w:pPr>
    <w:rPr>
      <w:rFonts w:ascii="新宋体" w:hAnsi="新宋体" w:eastAsia="新宋体" w:cstheme="minorBidi"/>
      <w:sz w:val="24"/>
      <w:szCs w:val="24"/>
    </w:rPr>
  </w:style>
  <w:style w:type="character" w:styleId="328">
    <w:name w:val="Placeholder Text"/>
    <w:qFormat/>
    <w:uiPriority w:val="99"/>
    <w:rPr>
      <w:color w:val="808080"/>
    </w:rPr>
  </w:style>
  <w:style w:type="character" w:customStyle="1" w:styleId="329">
    <w:name w:val="标题4-dyf Char Char"/>
    <w:qFormat/>
    <w:uiPriority w:val="0"/>
    <w:rPr>
      <w:rFonts w:ascii="Cambria" w:hAnsi="Cambria" w:eastAsia="宋体"/>
      <w:b/>
      <w:bCs/>
      <w:color w:val="000000"/>
      <w:kern w:val="2"/>
      <w:sz w:val="21"/>
      <w:szCs w:val="21"/>
      <w:lang w:val="en-US" w:eastAsia="zh-CN" w:bidi="ar-SA"/>
    </w:rPr>
  </w:style>
  <w:style w:type="character" w:customStyle="1" w:styleId="330">
    <w:name w:val="封面日期 Char Char1"/>
    <w:qFormat/>
    <w:uiPriority w:val="0"/>
    <w:rPr>
      <w:rFonts w:ascii="Calibri" w:hAnsi="Calibri" w:eastAsia="楷体_GB2312"/>
      <w:kern w:val="2"/>
      <w:sz w:val="32"/>
      <w:lang w:val="en-US" w:eastAsia="zh-CN" w:bidi="ar-SA"/>
    </w:rPr>
  </w:style>
  <w:style w:type="character" w:customStyle="1" w:styleId="331">
    <w:name w:val="viewdoctitle"/>
    <w:basedOn w:val="66"/>
    <w:qFormat/>
    <w:uiPriority w:val="0"/>
  </w:style>
  <w:style w:type="character" w:customStyle="1" w:styleId="332">
    <w:name w:val="black10"/>
    <w:basedOn w:val="66"/>
    <w:qFormat/>
    <w:uiPriority w:val="0"/>
  </w:style>
  <w:style w:type="character" w:customStyle="1" w:styleId="333">
    <w:name w:val="Char Char1211"/>
    <w:qFormat/>
    <w:uiPriority w:val="0"/>
    <w:rPr>
      <w:rFonts w:ascii="宋体" w:hAnsi="Courier New" w:eastAsia="宋体" w:cs="Times New Roman"/>
      <w:spacing w:val="-4"/>
      <w:sz w:val="18"/>
      <w:szCs w:val="20"/>
    </w:rPr>
  </w:style>
  <w:style w:type="character" w:customStyle="1" w:styleId="334">
    <w:name w:val="段 Char Char"/>
    <w:link w:val="335"/>
    <w:qFormat/>
    <w:uiPriority w:val="0"/>
    <w:rPr>
      <w:rFonts w:ascii="宋体" w:hAnsi="Times New Roman"/>
    </w:rPr>
  </w:style>
  <w:style w:type="paragraph" w:customStyle="1" w:styleId="335">
    <w:name w:val="段"/>
    <w:link w:val="334"/>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6">
    <w:name w:val="f9"/>
    <w:basedOn w:val="66"/>
    <w:qFormat/>
    <w:uiPriority w:val="0"/>
  </w:style>
  <w:style w:type="character" w:customStyle="1" w:styleId="337">
    <w:name w:val="ZJGIS-四级标题 Char"/>
    <w:link w:val="338"/>
    <w:qFormat/>
    <w:uiPriority w:val="99"/>
    <w:rPr>
      <w:rFonts w:ascii="Arial" w:hAnsi="Arial" w:eastAsia="仿宋_GB2312"/>
      <w:b/>
      <w:bCs/>
      <w:sz w:val="28"/>
      <w:szCs w:val="28"/>
    </w:rPr>
  </w:style>
  <w:style w:type="paragraph" w:customStyle="1" w:styleId="338">
    <w:name w:val="ZJGIS-四级标题"/>
    <w:basedOn w:val="5"/>
    <w:link w:val="337"/>
    <w:qFormat/>
    <w:uiPriority w:val="99"/>
    <w:pPr>
      <w:numPr>
        <w:ilvl w:val="3"/>
        <w:numId w:val="10"/>
      </w:numPr>
      <w:spacing w:before="120" w:after="120" w:line="240" w:lineRule="auto"/>
    </w:pPr>
    <w:rPr>
      <w:rFonts w:eastAsia="仿宋_GB2312" w:cstheme="minorBidi"/>
    </w:rPr>
  </w:style>
  <w:style w:type="character" w:customStyle="1" w:styleId="339">
    <w:name w:val="不明显参考1"/>
    <w:qFormat/>
    <w:uiPriority w:val="31"/>
    <w:rPr>
      <w:smallCaps/>
      <w:color w:val="C0504D"/>
      <w:u w:val="single"/>
    </w:rPr>
  </w:style>
  <w:style w:type="character" w:customStyle="1" w:styleId="340">
    <w:name w:val="样式 样式 正文首行缩进 + 首行缩进:  2 字符 + 首行缩进:  2 字符 Char"/>
    <w:link w:val="341"/>
    <w:qFormat/>
    <w:uiPriority w:val="0"/>
    <w:rPr>
      <w:rFonts w:cs="宋体"/>
      <w:sz w:val="24"/>
    </w:rPr>
  </w:style>
  <w:style w:type="paragraph" w:customStyle="1" w:styleId="341">
    <w:name w:val="样式 样式 正文首行缩进 + 首行缩进:  2 字符 + 首行缩进:  2 字符"/>
    <w:basedOn w:val="1"/>
    <w:link w:val="340"/>
    <w:qFormat/>
    <w:uiPriority w:val="0"/>
    <w:pPr>
      <w:spacing w:line="440" w:lineRule="exact"/>
      <w:ind w:firstLine="200" w:firstLineChars="200"/>
    </w:pPr>
    <w:rPr>
      <w:rFonts w:cs="宋体" w:asciiTheme="minorHAnsi" w:hAnsiTheme="minorHAnsi" w:eastAsiaTheme="minorEastAsia"/>
      <w:sz w:val="24"/>
    </w:rPr>
  </w:style>
  <w:style w:type="character" w:customStyle="1" w:styleId="342">
    <w:name w:val="Char Char311"/>
    <w:qFormat/>
    <w:uiPriority w:val="0"/>
    <w:rPr>
      <w:rFonts w:ascii="Arial" w:hAnsi="Arial" w:eastAsia="黑体"/>
      <w:b/>
      <w:kern w:val="2"/>
      <w:sz w:val="32"/>
      <w:lang w:val="en-US" w:eastAsia="zh-CN" w:bidi="ar-SA"/>
    </w:rPr>
  </w:style>
  <w:style w:type="character" w:customStyle="1" w:styleId="343">
    <w:name w:val="b titlename wangputoptitle"/>
    <w:basedOn w:val="66"/>
    <w:qFormat/>
    <w:uiPriority w:val="0"/>
  </w:style>
  <w:style w:type="character" w:customStyle="1" w:styleId="344">
    <w:name w:val="tw4winExternal"/>
    <w:qFormat/>
    <w:uiPriority w:val="0"/>
    <w:rPr>
      <w:rFonts w:ascii="Courier New" w:hAnsi="Courier New"/>
      <w:color w:val="808080"/>
    </w:rPr>
  </w:style>
  <w:style w:type="character" w:customStyle="1" w:styleId="345">
    <w:name w:val="glossaryitem"/>
    <w:qFormat/>
    <w:uiPriority w:val="0"/>
    <w:rPr>
      <w:u w:val="none"/>
    </w:rPr>
  </w:style>
  <w:style w:type="character" w:customStyle="1" w:styleId="346">
    <w:name w:val="title_emph1"/>
    <w:qFormat/>
    <w:uiPriority w:val="0"/>
    <w:rPr>
      <w:rFonts w:hint="default" w:ascii="Arial" w:hAnsi="Arial" w:cs="Arial"/>
      <w:b/>
      <w:bCs/>
      <w:sz w:val="18"/>
      <w:szCs w:val="18"/>
    </w:rPr>
  </w:style>
  <w:style w:type="character" w:customStyle="1" w:styleId="347">
    <w:name w:val="Char Char1"/>
    <w:qFormat/>
    <w:uiPriority w:val="0"/>
    <w:rPr>
      <w:kern w:val="2"/>
      <w:sz w:val="18"/>
      <w:szCs w:val="18"/>
    </w:rPr>
  </w:style>
  <w:style w:type="character" w:customStyle="1" w:styleId="348">
    <w:name w:val="正文段落 Char"/>
    <w:link w:val="349"/>
    <w:qFormat/>
    <w:uiPriority w:val="0"/>
    <w:rPr>
      <w:rFonts w:ascii="Times New Roman" w:hAnsi="Times New Roman"/>
      <w:sz w:val="24"/>
    </w:rPr>
  </w:style>
  <w:style w:type="paragraph" w:customStyle="1" w:styleId="349">
    <w:name w:val="正文段落"/>
    <w:basedOn w:val="1"/>
    <w:link w:val="348"/>
    <w:qFormat/>
    <w:uiPriority w:val="0"/>
    <w:pPr>
      <w:spacing w:line="300" w:lineRule="auto"/>
      <w:ind w:firstLine="510"/>
    </w:pPr>
    <w:rPr>
      <w:rFonts w:ascii="Times New Roman" w:hAnsi="Times New Roman" w:eastAsiaTheme="minorEastAsia" w:cstheme="minorBidi"/>
      <w:sz w:val="24"/>
    </w:rPr>
  </w:style>
  <w:style w:type="character" w:customStyle="1" w:styleId="350">
    <w:name w:val="paramname2"/>
    <w:basedOn w:val="66"/>
    <w:qFormat/>
    <w:uiPriority w:val="0"/>
  </w:style>
  <w:style w:type="character" w:customStyle="1" w:styleId="351">
    <w:name w:val="样式 首行缩进:  2 字符 Char"/>
    <w:link w:val="352"/>
    <w:qFormat/>
    <w:uiPriority w:val="99"/>
    <w:rPr>
      <w:rFonts w:ascii="宋体" w:hAnsi="宋体"/>
      <w:bCs/>
      <w:color w:val="000000"/>
      <w:sz w:val="24"/>
      <w:szCs w:val="24"/>
    </w:rPr>
  </w:style>
  <w:style w:type="paragraph" w:customStyle="1" w:styleId="352">
    <w:name w:val="样式 首行缩进:  2 字符"/>
    <w:basedOn w:val="1"/>
    <w:link w:val="351"/>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3">
    <w:name w:val="h4 Char2"/>
    <w:qFormat/>
    <w:uiPriority w:val="0"/>
    <w:rPr>
      <w:rFonts w:ascii="Arial" w:hAnsi="Arial" w:eastAsia="黑体"/>
      <w:b/>
      <w:bCs/>
      <w:kern w:val="2"/>
      <w:sz w:val="28"/>
      <w:szCs w:val="28"/>
      <w:lang w:val="en-US" w:eastAsia="zh-CN" w:bidi="ar-SA"/>
    </w:rPr>
  </w:style>
  <w:style w:type="character" w:customStyle="1" w:styleId="354">
    <w:name w:val="大汉方案正文 Char Char Char"/>
    <w:link w:val="355"/>
    <w:qFormat/>
    <w:uiPriority w:val="0"/>
    <w:rPr>
      <w:rFonts w:ascii="Arial" w:hAnsi="Arial" w:eastAsia="宋体"/>
      <w:sz w:val="24"/>
      <w:szCs w:val="24"/>
    </w:rPr>
  </w:style>
  <w:style w:type="paragraph" w:customStyle="1" w:styleId="355">
    <w:name w:val="大汉方案正文 Char"/>
    <w:basedOn w:val="1"/>
    <w:link w:val="354"/>
    <w:qFormat/>
    <w:uiPriority w:val="0"/>
    <w:pPr>
      <w:spacing w:line="360" w:lineRule="auto"/>
      <w:ind w:firstLine="200" w:firstLineChars="200"/>
    </w:pPr>
    <w:rPr>
      <w:rFonts w:ascii="Arial" w:hAnsi="Arial" w:cstheme="minorBidi"/>
      <w:sz w:val="24"/>
      <w:szCs w:val="24"/>
    </w:rPr>
  </w:style>
  <w:style w:type="character" w:customStyle="1" w:styleId="356">
    <w:name w:val="表格正文 Char Char"/>
    <w:link w:val="357"/>
    <w:qFormat/>
    <w:uiPriority w:val="0"/>
    <w:rPr>
      <w:rFonts w:ascii="Times New Roman" w:hAnsi="Times New Roman" w:eastAsia="仿宋_GB2312"/>
      <w:szCs w:val="21"/>
    </w:rPr>
  </w:style>
  <w:style w:type="paragraph" w:customStyle="1" w:styleId="357">
    <w:name w:val="表格正文"/>
    <w:basedOn w:val="1"/>
    <w:link w:val="356"/>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8">
    <w:name w:val="正文标准样式ty Char2"/>
    <w:link w:val="359"/>
    <w:qFormat/>
    <w:uiPriority w:val="0"/>
    <w:rPr>
      <w:rFonts w:eastAsia="宋体" w:cs="宋体"/>
      <w:sz w:val="24"/>
    </w:rPr>
  </w:style>
  <w:style w:type="paragraph" w:customStyle="1" w:styleId="359">
    <w:name w:val="正文标准样式ty"/>
    <w:basedOn w:val="1"/>
    <w:link w:val="358"/>
    <w:qFormat/>
    <w:uiPriority w:val="0"/>
    <w:pPr>
      <w:spacing w:line="360" w:lineRule="auto"/>
      <w:ind w:firstLine="480" w:firstLineChars="200"/>
    </w:pPr>
    <w:rPr>
      <w:rFonts w:cs="宋体" w:asciiTheme="minorHAnsi" w:hAnsiTheme="minorHAnsi"/>
      <w:sz w:val="24"/>
    </w:rPr>
  </w:style>
  <w:style w:type="character" w:customStyle="1" w:styleId="360">
    <w:name w:val="Char Char13"/>
    <w:qFormat/>
    <w:uiPriority w:val="0"/>
    <w:rPr>
      <w:rFonts w:ascii="Calibri" w:hAnsi="Calibri" w:eastAsia="宋体" w:cs="Times New Roman"/>
      <w:sz w:val="18"/>
      <w:szCs w:val="18"/>
    </w:rPr>
  </w:style>
  <w:style w:type="character" w:customStyle="1" w:styleId="361">
    <w:name w:val="Char Char711"/>
    <w:qFormat/>
    <w:uiPriority w:val="0"/>
    <w:rPr>
      <w:rFonts w:eastAsia="宋体"/>
      <w:b/>
      <w:kern w:val="2"/>
      <w:sz w:val="32"/>
      <w:lang w:bidi="ar-SA"/>
    </w:rPr>
  </w:style>
  <w:style w:type="character" w:customStyle="1" w:styleId="362">
    <w:name w:val="Char Char911"/>
    <w:qFormat/>
    <w:uiPriority w:val="0"/>
    <w:rPr>
      <w:rFonts w:eastAsia="宋体"/>
      <w:b/>
      <w:kern w:val="44"/>
      <w:sz w:val="44"/>
      <w:lang w:bidi="ar-SA"/>
    </w:rPr>
  </w:style>
  <w:style w:type="character" w:customStyle="1" w:styleId="363">
    <w:name w:val="吉奥表格正文 Char"/>
    <w:link w:val="364"/>
    <w:qFormat/>
    <w:uiPriority w:val="0"/>
    <w:rPr>
      <w:rFonts w:ascii="Times New Roman" w:hAnsi="Times New Roman" w:eastAsia="仿宋_GB2312"/>
      <w:szCs w:val="21"/>
    </w:rPr>
  </w:style>
  <w:style w:type="paragraph" w:customStyle="1" w:styleId="364">
    <w:name w:val="吉奥表格正文"/>
    <w:basedOn w:val="1"/>
    <w:link w:val="363"/>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5">
    <w:name w:val="+SymcPara Char"/>
    <w:link w:val="366"/>
    <w:qFormat/>
    <w:locked/>
    <w:uiPriority w:val="0"/>
    <w:rPr>
      <w:rFonts w:ascii="宋体" w:hAnsi="宋体" w:cs="Arial"/>
      <w:lang w:eastAsia="en-US"/>
    </w:rPr>
  </w:style>
  <w:style w:type="paragraph" w:customStyle="1" w:styleId="366">
    <w:name w:val="+SymcPara"/>
    <w:link w:val="365"/>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7">
    <w:name w:val="a Char Char"/>
    <w:qFormat/>
    <w:uiPriority w:val="0"/>
    <w:rPr>
      <w:rFonts w:ascii="宋体" w:hAnsi="宋体" w:eastAsia="仿宋_GB2312"/>
      <w:sz w:val="24"/>
      <w:lang w:val="en-US" w:eastAsia="zh-CN" w:bidi="ar-SA"/>
    </w:rPr>
  </w:style>
  <w:style w:type="character" w:customStyle="1" w:styleId="368">
    <w:name w:val="7.表小四 Char Char"/>
    <w:qFormat/>
    <w:uiPriority w:val="0"/>
    <w:rPr>
      <w:rFonts w:ascii="宋体" w:hAnsi="宋体" w:eastAsia="宋体"/>
      <w:kern w:val="2"/>
      <w:sz w:val="24"/>
      <w:szCs w:val="24"/>
      <w:lang w:val="en-US" w:eastAsia="zh-CN" w:bidi="ar-SA"/>
    </w:rPr>
  </w:style>
  <w:style w:type="character" w:customStyle="1" w:styleId="369">
    <w:name w:val="ca-16"/>
    <w:basedOn w:val="66"/>
    <w:qFormat/>
    <w:uiPriority w:val="0"/>
  </w:style>
  <w:style w:type="character" w:customStyle="1" w:styleId="370">
    <w:name w:val="正文（缩进） Char"/>
    <w:link w:val="371"/>
    <w:qFormat/>
    <w:uiPriority w:val="0"/>
    <w:rPr>
      <w:sz w:val="24"/>
      <w:szCs w:val="24"/>
    </w:rPr>
  </w:style>
  <w:style w:type="paragraph" w:customStyle="1" w:styleId="371">
    <w:name w:val="正文（缩进）"/>
    <w:basedOn w:val="1"/>
    <w:link w:val="370"/>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2">
    <w:name w:val="文档正文1 Char"/>
    <w:link w:val="373"/>
    <w:qFormat/>
    <w:uiPriority w:val="0"/>
    <w:rPr>
      <w:rFonts w:ascii="仿宋_GB2312" w:hAnsi="仿宋" w:eastAsia="仿宋_GB2312"/>
      <w:sz w:val="30"/>
      <w:szCs w:val="30"/>
    </w:rPr>
  </w:style>
  <w:style w:type="paragraph" w:customStyle="1" w:styleId="373">
    <w:name w:val="文档正文1"/>
    <w:basedOn w:val="1"/>
    <w:link w:val="372"/>
    <w:qFormat/>
    <w:uiPriority w:val="0"/>
    <w:pPr>
      <w:spacing w:line="360" w:lineRule="auto"/>
      <w:ind w:firstLine="600"/>
    </w:pPr>
    <w:rPr>
      <w:rFonts w:ascii="仿宋_GB2312" w:hAnsi="仿宋" w:eastAsia="仿宋_GB2312" w:cstheme="minorBidi"/>
      <w:sz w:val="30"/>
      <w:szCs w:val="30"/>
    </w:rPr>
  </w:style>
  <w:style w:type="character" w:customStyle="1" w:styleId="374">
    <w:name w:val="正文缩进 字符"/>
    <w:link w:val="17"/>
    <w:qFormat/>
    <w:uiPriority w:val="0"/>
    <w:rPr>
      <w:rFonts w:ascii="Calibri" w:hAnsi="Calibri" w:eastAsia="宋体" w:cs="Times New Roman"/>
      <w:szCs w:val="20"/>
    </w:rPr>
  </w:style>
  <w:style w:type="character" w:customStyle="1" w:styleId="375">
    <w:name w:val="Indent Normal Char Char"/>
    <w:qFormat/>
    <w:uiPriority w:val="0"/>
    <w:rPr>
      <w:kern w:val="2"/>
      <w:sz w:val="21"/>
      <w:lang w:bidi="ar-SA"/>
    </w:rPr>
  </w:style>
  <w:style w:type="character" w:customStyle="1" w:styleId="376">
    <w:name w:val="标题 4 Char1"/>
    <w:qFormat/>
    <w:uiPriority w:val="0"/>
    <w:rPr>
      <w:rFonts w:ascii="Cambria" w:hAnsi="Cambria" w:eastAsia="宋体" w:cs="Times New Roman"/>
      <w:b/>
      <w:bCs/>
      <w:kern w:val="2"/>
      <w:sz w:val="28"/>
      <w:szCs w:val="28"/>
    </w:rPr>
  </w:style>
  <w:style w:type="character" w:customStyle="1" w:styleId="377">
    <w:name w:val="列出段落 Char Char"/>
    <w:qFormat/>
    <w:uiPriority w:val="0"/>
    <w:rPr>
      <w:rFonts w:ascii="Calibri" w:hAnsi="Calibri" w:eastAsia="宋体"/>
      <w:kern w:val="2"/>
      <w:sz w:val="21"/>
      <w:szCs w:val="24"/>
      <w:lang w:val="en-US" w:eastAsia="zh-CN" w:bidi="ar-SA"/>
    </w:rPr>
  </w:style>
  <w:style w:type="character" w:customStyle="1" w:styleId="378">
    <w:name w:val="mark8"/>
    <w:qFormat/>
    <w:uiPriority w:val="0"/>
    <w:rPr>
      <w:b/>
      <w:bCs/>
      <w:sz w:val="21"/>
      <w:szCs w:val="21"/>
    </w:rPr>
  </w:style>
  <w:style w:type="character" w:customStyle="1" w:styleId="379">
    <w:name w:val="paragraph1 Char"/>
    <w:link w:val="380"/>
    <w:qFormat/>
    <w:uiPriority w:val="0"/>
    <w:rPr>
      <w:rFonts w:eastAsia="楷体_GB2312"/>
      <w:sz w:val="24"/>
    </w:rPr>
  </w:style>
  <w:style w:type="paragraph" w:customStyle="1" w:styleId="380">
    <w:name w:val="paragraph1"/>
    <w:basedOn w:val="1"/>
    <w:link w:val="379"/>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81">
    <w:name w:val="页眉 字符"/>
    <w:link w:val="40"/>
    <w:qFormat/>
    <w:uiPriority w:val="99"/>
    <w:rPr>
      <w:rFonts w:ascii="Calibri" w:hAnsi="Calibri" w:eastAsia="宋体" w:cs="Times New Roman"/>
      <w:sz w:val="18"/>
      <w:szCs w:val="18"/>
    </w:rPr>
  </w:style>
  <w:style w:type="character" w:customStyle="1" w:styleId="382">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3">
    <w:name w:val="mark"/>
    <w:qFormat/>
    <w:uiPriority w:val="0"/>
    <w:rPr>
      <w:rFonts w:cs="Times New Roman"/>
    </w:rPr>
  </w:style>
  <w:style w:type="character" w:customStyle="1" w:styleId="384">
    <w:name w:val="Char Char1311"/>
    <w:qFormat/>
    <w:uiPriority w:val="0"/>
    <w:rPr>
      <w:rFonts w:ascii="Calibri" w:hAnsi="Calibri" w:eastAsia="宋体" w:cs="Times New Roman"/>
      <w:sz w:val="18"/>
      <w:szCs w:val="18"/>
    </w:rPr>
  </w:style>
  <w:style w:type="character" w:customStyle="1" w:styleId="385">
    <w:name w:val="Char2 Char"/>
    <w:qFormat/>
    <w:uiPriority w:val="0"/>
    <w:rPr>
      <w:rFonts w:ascii="Verdana" w:hAnsi="宋体" w:eastAsia="宋体" w:cs="Times New Roman"/>
      <w:sz w:val="28"/>
      <w:szCs w:val="28"/>
    </w:rPr>
  </w:style>
  <w:style w:type="character" w:customStyle="1" w:styleId="386">
    <w:name w:val="正文 首行缩进:  2 字符 Char"/>
    <w:link w:val="387"/>
    <w:qFormat/>
    <w:uiPriority w:val="0"/>
    <w:rPr>
      <w:rFonts w:cs="宋体"/>
      <w:sz w:val="24"/>
    </w:rPr>
  </w:style>
  <w:style w:type="paragraph" w:customStyle="1" w:styleId="387">
    <w:name w:val="正文 首行缩进:  2 字符"/>
    <w:basedOn w:val="1"/>
    <w:next w:val="1"/>
    <w:link w:val="386"/>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8">
    <w:name w:val="paramname3"/>
    <w:qFormat/>
    <w:uiPriority w:val="0"/>
    <w:rPr>
      <w:color w:val="999999"/>
    </w:rPr>
  </w:style>
  <w:style w:type="character" w:customStyle="1" w:styleId="389">
    <w:name w:val="Char Char411"/>
    <w:qFormat/>
    <w:uiPriority w:val="0"/>
    <w:rPr>
      <w:rFonts w:ascii="Calibri" w:hAnsi="Calibri" w:eastAsia="宋体"/>
      <w:sz w:val="18"/>
      <w:szCs w:val="18"/>
      <w:lang w:bidi="ar-SA"/>
    </w:rPr>
  </w:style>
  <w:style w:type="character" w:customStyle="1" w:styleId="390">
    <w:name w:val="华电 正文 Char Char"/>
    <w:qFormat/>
    <w:uiPriority w:val="0"/>
    <w:rPr>
      <w:rFonts w:ascii="宋体" w:hAnsi="宋体" w:eastAsia="宋体"/>
      <w:sz w:val="22"/>
      <w:lang w:bidi="ar-SA"/>
    </w:rPr>
  </w:style>
  <w:style w:type="character" w:customStyle="1" w:styleId="391">
    <w:name w:val="Char Char"/>
    <w:qFormat/>
    <w:uiPriority w:val="0"/>
    <w:rPr>
      <w:rFonts w:ascii="Arial" w:hAnsi="Arial" w:eastAsia="黑体"/>
      <w:b/>
      <w:bCs/>
      <w:kern w:val="2"/>
      <w:sz w:val="28"/>
      <w:szCs w:val="28"/>
      <w:lang w:val="en-US" w:eastAsia="zh-CN" w:bidi="ar-SA"/>
    </w:rPr>
  </w:style>
  <w:style w:type="paragraph" w:customStyle="1" w:styleId="392">
    <w:name w:val="表文字"/>
    <w:qFormat/>
    <w:uiPriority w:val="99"/>
    <w:rPr>
      <w:rFonts w:ascii="宋体" w:hAnsi="Times New Roman" w:eastAsia="宋体" w:cs="Times New Roman"/>
      <w:kern w:val="2"/>
      <w:sz w:val="20"/>
      <w:szCs w:val="20"/>
      <w:lang w:val="en-US" w:eastAsia="zh-CN" w:bidi="ar-SA"/>
    </w:rPr>
  </w:style>
  <w:style w:type="paragraph" w:customStyle="1" w:styleId="393">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4">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5">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6">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7">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8">
    <w:name w:val="正文缩进2字符"/>
    <w:basedOn w:val="325"/>
    <w:qFormat/>
    <w:uiPriority w:val="99"/>
    <w:pPr>
      <w:ind w:firstLine="480" w:firstLineChars="200"/>
    </w:pPr>
  </w:style>
  <w:style w:type="paragraph" w:customStyle="1" w:styleId="399">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400">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401">
    <w:name w:val="msolistparagraph"/>
    <w:basedOn w:val="1"/>
    <w:qFormat/>
    <w:uiPriority w:val="99"/>
    <w:pPr>
      <w:ind w:firstLine="420" w:firstLineChars="200"/>
    </w:pPr>
  </w:style>
  <w:style w:type="paragraph" w:customStyle="1" w:styleId="402">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3">
    <w:name w:val="表格中序号"/>
    <w:basedOn w:val="1"/>
    <w:qFormat/>
    <w:uiPriority w:val="99"/>
    <w:pPr>
      <w:spacing w:line="288" w:lineRule="auto"/>
      <w:jc w:val="center"/>
    </w:pPr>
    <w:rPr>
      <w:rFonts w:ascii="新宋体" w:hAnsi="Times New Roman" w:eastAsia="新宋体"/>
      <w:sz w:val="24"/>
      <w:szCs w:val="24"/>
    </w:rPr>
  </w:style>
  <w:style w:type="paragraph" w:customStyle="1" w:styleId="404">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5">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6">
    <w:name w:val="S4-I-L15-U"/>
    <w:basedOn w:val="1"/>
    <w:qFormat/>
    <w:uiPriority w:val="99"/>
    <w:pPr>
      <w:spacing w:line="360" w:lineRule="auto"/>
    </w:pPr>
    <w:rPr>
      <w:rFonts w:ascii="Times New Roman" w:hAnsi="Times New Roman"/>
      <w:b/>
      <w:i/>
      <w:sz w:val="24"/>
      <w:szCs w:val="24"/>
      <w:u w:val="single"/>
    </w:rPr>
  </w:style>
  <w:style w:type="paragraph" w:customStyle="1" w:styleId="407">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8">
    <w:name w:val="正文文本 New"/>
    <w:basedOn w:val="1"/>
    <w:qFormat/>
    <w:uiPriority w:val="99"/>
    <w:pPr>
      <w:spacing w:after="120"/>
    </w:pPr>
    <w:rPr>
      <w:rFonts w:ascii="Times New Roman" w:hAnsi="Times New Roman"/>
      <w:sz w:val="28"/>
      <w:szCs w:val="24"/>
    </w:rPr>
  </w:style>
  <w:style w:type="paragraph" w:customStyle="1" w:styleId="409">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10">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11">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2">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3">
    <w:name w:val="正文居中_加粗"/>
    <w:basedOn w:val="1"/>
    <w:qFormat/>
    <w:uiPriority w:val="99"/>
    <w:pPr>
      <w:spacing w:line="360" w:lineRule="auto"/>
      <w:jc w:val="center"/>
    </w:pPr>
    <w:rPr>
      <w:rFonts w:ascii="宋体" w:hAnsi="宋体"/>
      <w:b/>
      <w:sz w:val="24"/>
      <w:szCs w:val="24"/>
    </w:rPr>
  </w:style>
  <w:style w:type="paragraph" w:customStyle="1" w:styleId="414">
    <w:name w:val="Char"/>
    <w:basedOn w:val="1"/>
    <w:qFormat/>
    <w:uiPriority w:val="99"/>
    <w:rPr>
      <w:rFonts w:ascii="仿宋_GB2312" w:hAnsi="Times New Roman" w:eastAsia="仿宋_GB2312"/>
      <w:b/>
      <w:sz w:val="32"/>
      <w:szCs w:val="32"/>
    </w:rPr>
  </w:style>
  <w:style w:type="paragraph" w:customStyle="1" w:styleId="415">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6">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7">
    <w:name w:val="图表"/>
    <w:basedOn w:val="1"/>
    <w:qFormat/>
    <w:uiPriority w:val="99"/>
    <w:pPr>
      <w:adjustRightInd w:val="0"/>
      <w:snapToGrid w:val="0"/>
      <w:jc w:val="center"/>
    </w:pPr>
    <w:rPr>
      <w:rFonts w:ascii="宋体" w:hAnsi="宋体"/>
      <w:szCs w:val="21"/>
    </w:rPr>
  </w:style>
  <w:style w:type="paragraph" w:customStyle="1" w:styleId="418">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9">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20">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21">
    <w:name w:val="样式 样式 正文文本缩进 + 仿宋_GB2312 小四 首行缩进:  0 厘米 行距: 1.5 倍行距 + (中文) 仿宋_GB..."/>
    <w:basedOn w:val="422"/>
    <w:qFormat/>
    <w:uiPriority w:val="99"/>
    <w:pPr>
      <w:ind w:firstLine="480" w:firstLineChars="200"/>
    </w:pPr>
  </w:style>
  <w:style w:type="paragraph" w:customStyle="1" w:styleId="422">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3">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4">
    <w:name w:val="正文样式加粗"/>
    <w:basedOn w:val="138"/>
    <w:qFormat/>
    <w:uiPriority w:val="99"/>
    <w:pPr>
      <w:ind w:firstLine="562"/>
    </w:pPr>
    <w:rPr>
      <w:rFonts w:ascii="仿宋_GB2312" w:eastAsia="仿宋_GB2312"/>
      <w:b/>
      <w:sz w:val="28"/>
      <w:szCs w:val="28"/>
    </w:rPr>
  </w:style>
  <w:style w:type="paragraph" w:customStyle="1" w:styleId="425">
    <w:name w:val="图名"/>
    <w:basedOn w:val="18"/>
    <w:qFormat/>
    <w:uiPriority w:val="99"/>
    <w:pPr>
      <w:spacing w:beforeLines="50" w:afterLines="50"/>
      <w:jc w:val="center"/>
    </w:pPr>
    <w:rPr>
      <w:rFonts w:ascii="Times New Roman" w:hAnsi="Times New Roman"/>
      <w:kern w:val="0"/>
      <w:sz w:val="24"/>
      <w:szCs w:val="24"/>
    </w:rPr>
  </w:style>
  <w:style w:type="paragraph" w:styleId="426">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7">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8">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9">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30">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1">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2">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3">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4">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5">
    <w:name w:val="新昌图表样式"/>
    <w:basedOn w:val="18"/>
    <w:qFormat/>
    <w:uiPriority w:val="99"/>
    <w:pPr>
      <w:spacing w:beforeLines="50" w:afterLines="50"/>
      <w:jc w:val="center"/>
    </w:pPr>
    <w:rPr>
      <w:rFonts w:ascii="黑体"/>
      <w:kern w:val="0"/>
      <w:sz w:val="24"/>
      <w:szCs w:val="24"/>
    </w:rPr>
  </w:style>
  <w:style w:type="paragraph" w:customStyle="1" w:styleId="436">
    <w:name w:val="Char Char Char"/>
    <w:basedOn w:val="1"/>
    <w:qFormat/>
    <w:uiPriority w:val="99"/>
    <w:rPr>
      <w:rFonts w:ascii="Tahoma" w:hAnsi="Tahoma"/>
      <w:sz w:val="24"/>
      <w:szCs w:val="20"/>
    </w:rPr>
  </w:style>
  <w:style w:type="paragraph" w:customStyle="1" w:styleId="437">
    <w:name w:val="样式 样式 标题 4 + 段后: 0.5 行1"/>
    <w:basedOn w:val="438"/>
    <w:next w:val="37"/>
    <w:qFormat/>
    <w:uiPriority w:val="99"/>
    <w:pPr>
      <w:numPr>
        <w:ilvl w:val="1"/>
        <w:numId w:val="5"/>
      </w:numPr>
      <w:tabs>
        <w:tab w:val="left" w:pos="2040"/>
      </w:tabs>
      <w:spacing w:after="120"/>
      <w:ind w:left="0" w:firstLine="0"/>
    </w:pPr>
  </w:style>
  <w:style w:type="paragraph" w:customStyle="1" w:styleId="438">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9">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440">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1">
    <w:name w:val="贷方"/>
    <w:basedOn w:val="1"/>
    <w:qFormat/>
    <w:uiPriority w:val="99"/>
    <w:pPr>
      <w:ind w:left="1890" w:leftChars="900"/>
    </w:pPr>
    <w:rPr>
      <w:rFonts w:ascii="Times New Roman" w:hAnsi="Times New Roman"/>
      <w:sz w:val="24"/>
      <w:szCs w:val="24"/>
    </w:rPr>
  </w:style>
  <w:style w:type="paragraph" w:customStyle="1" w:styleId="442">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3">
    <w:name w:val="标题2"/>
    <w:basedOn w:val="3"/>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4">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5">
    <w:name w:val="正文1"/>
    <w:basedOn w:val="20"/>
    <w:next w:val="1"/>
    <w:qFormat/>
    <w:uiPriority w:val="99"/>
    <w:pPr>
      <w:shd w:val="clear" w:color="auto" w:fill="000080"/>
    </w:pPr>
    <w:rPr>
      <w:rFonts w:ascii="Tahoma" w:hAnsi="Tahoma" w:cs="Tahoma"/>
      <w:kern w:val="0"/>
      <w:szCs w:val="24"/>
    </w:rPr>
  </w:style>
  <w:style w:type="paragraph" w:customStyle="1" w:styleId="446">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7">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8">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9">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50">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51">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2">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3">
    <w:name w:val="S4-L15-C"/>
    <w:basedOn w:val="1"/>
    <w:qFormat/>
    <w:uiPriority w:val="99"/>
    <w:pPr>
      <w:spacing w:after="120" w:line="360" w:lineRule="auto"/>
      <w:jc w:val="center"/>
    </w:pPr>
    <w:rPr>
      <w:rFonts w:ascii="Times New Roman" w:hAnsi="Times New Roman"/>
      <w:szCs w:val="21"/>
    </w:rPr>
  </w:style>
  <w:style w:type="paragraph" w:customStyle="1" w:styleId="454">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5">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6">
    <w:name w:val="标题1"/>
    <w:basedOn w:val="31"/>
    <w:qFormat/>
    <w:uiPriority w:val="99"/>
    <w:pPr>
      <w:spacing w:beforeLines="0" w:afterLines="0" w:line="360" w:lineRule="auto"/>
    </w:pPr>
    <w:rPr>
      <w:b/>
      <w:sz w:val="30"/>
      <w:szCs w:val="20"/>
    </w:rPr>
  </w:style>
  <w:style w:type="paragraph" w:customStyle="1" w:styleId="457">
    <w:name w:val="Normal0"/>
    <w:qFormat/>
    <w:uiPriority w:val="99"/>
    <w:rPr>
      <w:rFonts w:ascii="Times New Roman" w:hAnsi="Times New Roman" w:eastAsia="宋体" w:cs="Times New Roman"/>
      <w:kern w:val="0"/>
      <w:sz w:val="20"/>
      <w:szCs w:val="20"/>
      <w:lang w:val="en-US" w:eastAsia="en-US" w:bidi="ar-SA"/>
    </w:rPr>
  </w:style>
  <w:style w:type="paragraph" w:customStyle="1" w:styleId="458">
    <w:name w:val="Char6"/>
    <w:basedOn w:val="1"/>
    <w:qFormat/>
    <w:uiPriority w:val="99"/>
    <w:pPr>
      <w:tabs>
        <w:tab w:val="left" w:pos="432"/>
      </w:tabs>
      <w:ind w:left="432" w:hanging="432"/>
    </w:pPr>
    <w:rPr>
      <w:rFonts w:ascii="Times New Roman" w:hAnsi="Times New Roman"/>
      <w:sz w:val="24"/>
      <w:szCs w:val="24"/>
    </w:rPr>
  </w:style>
  <w:style w:type="paragraph" w:customStyle="1" w:styleId="459">
    <w:name w:val="样式 标题 3(A-3)sect1.2.3h3H3level_3PIM 3Level 3 HeadHeading..."/>
    <w:basedOn w:val="4"/>
    <w:qFormat/>
    <w:uiPriority w:val="99"/>
    <w:rPr>
      <w:rFonts w:ascii="Arial" w:hAnsi="Arial"/>
      <w:sz w:val="30"/>
    </w:rPr>
  </w:style>
  <w:style w:type="paragraph" w:customStyle="1" w:styleId="460">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1">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2">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3">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4">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5">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6">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7">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8">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9">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0">
    <w:name w:val="Normal Indent1"/>
    <w:basedOn w:val="1"/>
    <w:qFormat/>
    <w:uiPriority w:val="99"/>
    <w:pPr>
      <w:ind w:firstLine="420"/>
    </w:pPr>
    <w:rPr>
      <w:rFonts w:ascii="Times New Roman" w:hAnsi="Times New Roman"/>
      <w:szCs w:val="20"/>
    </w:rPr>
  </w:style>
  <w:style w:type="paragraph" w:customStyle="1" w:styleId="471">
    <w:name w:val="pa-17"/>
    <w:basedOn w:val="1"/>
    <w:qFormat/>
    <w:uiPriority w:val="99"/>
    <w:pPr>
      <w:widowControl/>
      <w:spacing w:before="150" w:after="150"/>
      <w:jc w:val="left"/>
    </w:pPr>
    <w:rPr>
      <w:rFonts w:ascii="宋体" w:hAnsi="宋体" w:cs="宋体"/>
      <w:kern w:val="0"/>
      <w:sz w:val="24"/>
      <w:szCs w:val="24"/>
    </w:rPr>
  </w:style>
  <w:style w:type="paragraph" w:customStyle="1" w:styleId="472">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3">
    <w:name w:val="Char9"/>
    <w:basedOn w:val="1"/>
    <w:qFormat/>
    <w:uiPriority w:val="99"/>
    <w:pPr>
      <w:adjustRightInd w:val="0"/>
      <w:textAlignment w:val="baseline"/>
    </w:pPr>
    <w:rPr>
      <w:rFonts w:ascii="Tahoma" w:hAnsi="Tahoma"/>
      <w:sz w:val="24"/>
      <w:szCs w:val="20"/>
    </w:rPr>
  </w:style>
  <w:style w:type="paragraph" w:customStyle="1" w:styleId="474">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5">
    <w:name w:val="批注主题111"/>
    <w:basedOn w:val="21"/>
    <w:next w:val="21"/>
    <w:qFormat/>
    <w:uiPriority w:val="99"/>
    <w:rPr>
      <w:b/>
      <w:bCs/>
      <w:kern w:val="0"/>
      <w:sz w:val="20"/>
      <w:szCs w:val="20"/>
    </w:rPr>
  </w:style>
  <w:style w:type="paragraph" w:customStyle="1" w:styleId="476">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7">
    <w:name w:val="最新标题1"/>
    <w:basedOn w:val="478"/>
    <w:next w:val="480"/>
    <w:qFormat/>
    <w:uiPriority w:val="99"/>
    <w:pPr>
      <w:tabs>
        <w:tab w:val="left" w:pos="1140"/>
      </w:tabs>
      <w:spacing w:after="120"/>
    </w:pPr>
    <w:rPr>
      <w:bCs/>
    </w:rPr>
  </w:style>
  <w:style w:type="paragraph" w:customStyle="1" w:styleId="478">
    <w:name w:val="样式 标题1"/>
    <w:basedOn w:val="479"/>
    <w:next w:val="480"/>
    <w:qFormat/>
    <w:uiPriority w:val="99"/>
    <w:pPr>
      <w:tabs>
        <w:tab w:val="left" w:pos="1140"/>
      </w:tabs>
      <w:spacing w:after="50"/>
      <w:ind w:left="1140" w:hanging="720"/>
    </w:pPr>
    <w:rPr>
      <w:bCs w:val="0"/>
      <w:sz w:val="32"/>
    </w:rPr>
  </w:style>
  <w:style w:type="paragraph" w:customStyle="1" w:styleId="479">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80">
    <w:name w:val="最新标题2"/>
    <w:basedOn w:val="481"/>
    <w:next w:val="482"/>
    <w:qFormat/>
    <w:uiPriority w:val="99"/>
    <w:pPr>
      <w:spacing w:after="120"/>
    </w:pPr>
  </w:style>
  <w:style w:type="paragraph" w:customStyle="1" w:styleId="481">
    <w:name w:val="样式 标题 2"/>
    <w:basedOn w:val="3"/>
    <w:next w:val="482"/>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2">
    <w:name w:val="最新标题3"/>
    <w:basedOn w:val="483"/>
    <w:next w:val="484"/>
    <w:qFormat/>
    <w:uiPriority w:val="0"/>
    <w:pPr>
      <w:spacing w:after="120"/>
    </w:pPr>
  </w:style>
  <w:style w:type="paragraph" w:customStyle="1" w:styleId="483">
    <w:name w:val="样式 标题 3"/>
    <w:basedOn w:val="4"/>
    <w:next w:val="484"/>
    <w:qFormat/>
    <w:uiPriority w:val="99"/>
    <w:pPr>
      <w:keepLines w:val="0"/>
      <w:spacing w:before="120" w:afterLines="50" w:line="240" w:lineRule="auto"/>
      <w:jc w:val="left"/>
    </w:pPr>
    <w:rPr>
      <w:rFonts w:ascii="宋体" w:cs="宋体"/>
      <w:snapToGrid w:val="0"/>
      <w:kern w:val="0"/>
      <w:sz w:val="24"/>
      <w:szCs w:val="20"/>
    </w:rPr>
  </w:style>
  <w:style w:type="paragraph" w:customStyle="1" w:styleId="484">
    <w:name w:val="最新标题4"/>
    <w:basedOn w:val="485"/>
    <w:next w:val="1"/>
    <w:qFormat/>
    <w:uiPriority w:val="0"/>
    <w:pPr>
      <w:tabs>
        <w:tab w:val="left" w:pos="864"/>
        <w:tab w:val="left" w:pos="2040"/>
        <w:tab w:val="left" w:pos="2100"/>
      </w:tabs>
      <w:spacing w:after="120"/>
      <w:ind w:left="0" w:firstLine="0"/>
    </w:pPr>
  </w:style>
  <w:style w:type="paragraph" w:customStyle="1" w:styleId="485">
    <w:name w:val="样式 标题 4"/>
    <w:basedOn w:val="486"/>
    <w:next w:val="487"/>
    <w:qFormat/>
    <w:uiPriority w:val="99"/>
    <w:pPr>
      <w:numPr>
        <w:ilvl w:val="0"/>
      </w:numPr>
      <w:tabs>
        <w:tab w:val="left" w:pos="864"/>
        <w:tab w:val="left" w:pos="2040"/>
        <w:tab w:val="left" w:pos="2100"/>
      </w:tabs>
      <w:spacing w:after="50"/>
      <w:ind w:left="2100" w:hanging="420"/>
    </w:pPr>
  </w:style>
  <w:style w:type="paragraph" w:customStyle="1" w:styleId="486">
    <w:name w:val="样式 标题 4Chapter X.X.X.X. + 段后: 0.5 行1"/>
    <w:basedOn w:val="438"/>
    <w:qFormat/>
    <w:uiPriority w:val="99"/>
    <w:pPr>
      <w:numPr>
        <w:numId w:val="0"/>
      </w:numPr>
      <w:tabs>
        <w:tab w:val="left" w:pos="864"/>
      </w:tabs>
      <w:spacing w:after="120"/>
      <w:ind w:left="864" w:hanging="864"/>
    </w:pPr>
  </w:style>
  <w:style w:type="paragraph" w:customStyle="1" w:styleId="487">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8">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9">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90">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491">
    <w:name w:val="Paragraph1"/>
    <w:basedOn w:val="1"/>
    <w:qFormat/>
    <w:uiPriority w:val="99"/>
    <w:pPr>
      <w:spacing w:before="80" w:afterLines="50"/>
    </w:pPr>
    <w:rPr>
      <w:rFonts w:ascii="宋体" w:hAnsi="Times New Roman"/>
      <w:snapToGrid w:val="0"/>
      <w:kern w:val="0"/>
      <w:szCs w:val="20"/>
    </w:rPr>
  </w:style>
  <w:style w:type="paragraph" w:customStyle="1" w:styleId="492">
    <w:name w:val="4"/>
    <w:basedOn w:val="1"/>
    <w:qFormat/>
    <w:uiPriority w:val="99"/>
  </w:style>
  <w:style w:type="paragraph" w:customStyle="1" w:styleId="493">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4">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5">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6">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7">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8">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00">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501">
    <w:name w:val="Char4"/>
    <w:basedOn w:val="1"/>
    <w:qFormat/>
    <w:uiPriority w:val="99"/>
    <w:pPr>
      <w:tabs>
        <w:tab w:val="left" w:pos="432"/>
      </w:tabs>
      <w:ind w:left="432" w:hanging="432"/>
    </w:pPr>
    <w:rPr>
      <w:rFonts w:ascii="Times New Roman" w:hAnsi="Times New Roman"/>
      <w:sz w:val="24"/>
      <w:szCs w:val="24"/>
    </w:rPr>
  </w:style>
  <w:style w:type="paragraph" w:customStyle="1" w:styleId="502">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3">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4">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5">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6">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7">
    <w:name w:val="image"/>
    <w:basedOn w:val="1"/>
    <w:qFormat/>
    <w:uiPriority w:val="99"/>
    <w:pPr>
      <w:widowControl/>
      <w:spacing w:before="360" w:after="360"/>
      <w:jc w:val="center"/>
    </w:pPr>
    <w:rPr>
      <w:rFonts w:ascii="宋体" w:hAnsi="宋体" w:cs="宋体"/>
      <w:kern w:val="0"/>
      <w:sz w:val="24"/>
      <w:szCs w:val="24"/>
    </w:rPr>
  </w:style>
  <w:style w:type="paragraph" w:customStyle="1" w:styleId="508">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9">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10">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11">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2">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3">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4">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5">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6">
    <w:name w:val="Char7"/>
    <w:basedOn w:val="1"/>
    <w:qFormat/>
    <w:uiPriority w:val="99"/>
    <w:pPr>
      <w:tabs>
        <w:tab w:val="left" w:pos="432"/>
      </w:tabs>
      <w:ind w:left="432" w:hanging="432"/>
    </w:pPr>
    <w:rPr>
      <w:rFonts w:ascii="Times New Roman" w:hAnsi="Times New Roman"/>
      <w:sz w:val="24"/>
      <w:szCs w:val="24"/>
    </w:rPr>
  </w:style>
  <w:style w:type="paragraph" w:customStyle="1" w:styleId="517">
    <w:name w:val="样式 样式 标题 4 + 段后: 0.5 行 + 段后: 0.5 行"/>
    <w:basedOn w:val="438"/>
    <w:qFormat/>
    <w:uiPriority w:val="99"/>
    <w:pPr>
      <w:numPr>
        <w:numId w:val="0"/>
      </w:numPr>
      <w:tabs>
        <w:tab w:val="left" w:pos="864"/>
      </w:tabs>
      <w:ind w:left="864" w:hanging="864"/>
    </w:pPr>
  </w:style>
  <w:style w:type="paragraph" w:customStyle="1" w:styleId="518">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19">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20">
    <w:name w:val="Char Char1 Char"/>
    <w:basedOn w:val="1"/>
    <w:qFormat/>
    <w:uiPriority w:val="99"/>
    <w:rPr>
      <w:rFonts w:ascii="仿宋_GB2312" w:hAnsi="Times New Roman" w:eastAsia="仿宋_GB2312"/>
      <w:b/>
      <w:sz w:val="32"/>
      <w:szCs w:val="32"/>
    </w:rPr>
  </w:style>
  <w:style w:type="paragraph" w:customStyle="1" w:styleId="521">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2">
    <w:name w:val="段落文字"/>
    <w:basedOn w:val="59"/>
    <w:qFormat/>
    <w:uiPriority w:val="99"/>
    <w:pPr>
      <w:spacing w:after="60"/>
      <w:ind w:left="420" w:firstLine="200" w:firstLineChars="200"/>
    </w:pPr>
    <w:rPr>
      <w:rFonts w:ascii="Times New Roman" w:hAnsi="Times New Roman"/>
      <w:szCs w:val="24"/>
    </w:rPr>
  </w:style>
  <w:style w:type="paragraph" w:customStyle="1" w:styleId="523">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4">
    <w:name w:val="正文-带编号1)"/>
    <w:basedOn w:val="1"/>
    <w:qFormat/>
    <w:uiPriority w:val="99"/>
    <w:pPr>
      <w:numPr>
        <w:ilvl w:val="0"/>
        <w:numId w:val="14"/>
      </w:numPr>
      <w:spacing w:line="400" w:lineRule="exact"/>
    </w:pPr>
    <w:rPr>
      <w:rFonts w:ascii="Arial" w:hAnsi="Arial"/>
      <w:szCs w:val="24"/>
    </w:rPr>
  </w:style>
  <w:style w:type="paragraph" w:customStyle="1" w:styleId="525">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6">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7">
    <w:name w:val="样式 标题 3Chapter X.X.X"/>
    <w:basedOn w:val="528"/>
    <w:qFormat/>
    <w:uiPriority w:val="99"/>
    <w:pPr>
      <w:spacing w:after="120"/>
    </w:pPr>
  </w:style>
  <w:style w:type="paragraph" w:customStyle="1" w:styleId="528">
    <w:name w:val="标题 3Chapter X.X.X. + 段后: 0.5 行 + 段后: 0.5 行 + 段后: 0.5 行1"/>
    <w:basedOn w:val="529"/>
    <w:qFormat/>
    <w:uiPriority w:val="99"/>
  </w:style>
  <w:style w:type="paragraph" w:customStyle="1" w:styleId="529">
    <w:name w:val="样式 样式 标题 3Chapter X.X.X. + 段后: 0.5 行 + 段后: 0.5 行"/>
    <w:basedOn w:val="530"/>
    <w:qFormat/>
    <w:uiPriority w:val="99"/>
  </w:style>
  <w:style w:type="paragraph" w:customStyle="1" w:styleId="530">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31">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2">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3">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4">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5">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6">
    <w:name w:val="S4-L15-No"/>
    <w:basedOn w:val="537"/>
    <w:qFormat/>
    <w:uiPriority w:val="99"/>
    <w:pPr>
      <w:tabs>
        <w:tab w:val="left" w:pos="720"/>
      </w:tabs>
      <w:ind w:hanging="720"/>
    </w:pPr>
  </w:style>
  <w:style w:type="paragraph" w:customStyle="1" w:styleId="537">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8">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9">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40">
    <w:name w:val="红日标题"/>
    <w:basedOn w:val="57"/>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41">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2">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3">
    <w:name w:val="Char Char12 Char Char Char Char"/>
    <w:basedOn w:val="1"/>
    <w:qFormat/>
    <w:uiPriority w:val="99"/>
    <w:pPr>
      <w:tabs>
        <w:tab w:val="left" w:pos="432"/>
      </w:tabs>
      <w:ind w:left="432" w:hanging="432"/>
    </w:pPr>
    <w:rPr>
      <w:rFonts w:ascii="Tahoma" w:hAnsi="Tahoma"/>
      <w:sz w:val="24"/>
      <w:szCs w:val="20"/>
    </w:rPr>
  </w:style>
  <w:style w:type="paragraph" w:customStyle="1" w:styleId="544">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5">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6">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7">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8">
    <w:name w:val="文本框内文字"/>
    <w:basedOn w:val="1"/>
    <w:qFormat/>
    <w:uiPriority w:val="99"/>
    <w:pPr>
      <w:spacing w:line="0" w:lineRule="atLeast"/>
    </w:pPr>
    <w:rPr>
      <w:rFonts w:ascii="Times New Roman" w:hAnsi="Times New Roman" w:eastAsia="仿宋_GB2312"/>
      <w:sz w:val="22"/>
      <w:szCs w:val="24"/>
    </w:rPr>
  </w:style>
  <w:style w:type="paragraph" w:customStyle="1" w:styleId="549">
    <w:name w:val="Char3"/>
    <w:basedOn w:val="1"/>
    <w:qFormat/>
    <w:uiPriority w:val="99"/>
    <w:rPr>
      <w:rFonts w:ascii="仿宋_GB2312" w:hAnsi="Times New Roman" w:eastAsia="仿宋_GB2312"/>
      <w:b/>
      <w:sz w:val="32"/>
      <w:szCs w:val="20"/>
    </w:rPr>
  </w:style>
  <w:style w:type="paragraph" w:customStyle="1" w:styleId="550">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51">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2">
    <w:name w:val="_Style 13"/>
    <w:basedOn w:val="1"/>
    <w:qFormat/>
    <w:uiPriority w:val="99"/>
    <w:pPr>
      <w:tabs>
        <w:tab w:val="left" w:pos="360"/>
      </w:tabs>
      <w:ind w:firstLine="420" w:firstLineChars="150"/>
    </w:pPr>
    <w:rPr>
      <w:rFonts w:ascii="Times New Roman" w:hAnsi="Times New Roman"/>
      <w:szCs w:val="20"/>
    </w:rPr>
  </w:style>
  <w:style w:type="paragraph" w:customStyle="1" w:styleId="553">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4">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5">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6">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7">
    <w:name w:val="图样式"/>
    <w:basedOn w:val="1"/>
    <w:qFormat/>
    <w:uiPriority w:val="99"/>
    <w:pPr>
      <w:keepNext/>
      <w:widowControl/>
      <w:spacing w:before="80" w:after="80"/>
      <w:jc w:val="center"/>
    </w:pPr>
    <w:rPr>
      <w:rFonts w:ascii="Times New Roman" w:hAnsi="Times New Roman"/>
      <w:szCs w:val="20"/>
    </w:rPr>
  </w:style>
  <w:style w:type="paragraph" w:customStyle="1" w:styleId="558">
    <w:name w:val="Char Char1 Char111"/>
    <w:basedOn w:val="1"/>
    <w:qFormat/>
    <w:uiPriority w:val="99"/>
    <w:rPr>
      <w:rFonts w:ascii="仿宋_GB2312" w:hAnsi="Times New Roman" w:eastAsia="仿宋_GB2312"/>
      <w:b/>
      <w:sz w:val="32"/>
      <w:szCs w:val="32"/>
    </w:rPr>
  </w:style>
  <w:style w:type="paragraph" w:customStyle="1" w:styleId="559">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60">
    <w:name w:val="默认段落字体 Para Char Char Char Char Char Char Char Char Char Char"/>
    <w:basedOn w:val="1"/>
    <w:qFormat/>
    <w:uiPriority w:val="99"/>
    <w:rPr>
      <w:rFonts w:ascii="Tahoma" w:hAnsi="Tahoma"/>
      <w:sz w:val="24"/>
      <w:szCs w:val="20"/>
    </w:rPr>
  </w:style>
  <w:style w:type="paragraph" w:customStyle="1" w:styleId="561">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2">
    <w:name w:val="样式2"/>
    <w:basedOn w:val="3"/>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3">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4">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5">
    <w:name w:val="_Style 118"/>
    <w:basedOn w:val="1"/>
    <w:qFormat/>
    <w:uiPriority w:val="99"/>
  </w:style>
  <w:style w:type="paragraph" w:customStyle="1" w:styleId="566">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7">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8">
    <w:name w:val="_Style 11811"/>
    <w:basedOn w:val="1"/>
    <w:qFormat/>
    <w:uiPriority w:val="99"/>
  </w:style>
  <w:style w:type="paragraph" w:customStyle="1" w:styleId="569">
    <w:name w:val="Char Char Char Char Char Char Char Char"/>
    <w:basedOn w:val="1"/>
    <w:qFormat/>
    <w:uiPriority w:val="99"/>
    <w:pPr>
      <w:tabs>
        <w:tab w:val="left" w:pos="360"/>
      </w:tabs>
    </w:pPr>
    <w:rPr>
      <w:rFonts w:ascii="Times New Roman" w:hAnsi="Times New Roman"/>
      <w:sz w:val="24"/>
      <w:szCs w:val="24"/>
    </w:rPr>
  </w:style>
  <w:style w:type="paragraph" w:customStyle="1" w:styleId="570">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71">
    <w:name w:val="Char Char Char2"/>
    <w:basedOn w:val="1"/>
    <w:qFormat/>
    <w:uiPriority w:val="99"/>
    <w:rPr>
      <w:rFonts w:ascii="Times New Roman" w:hAnsi="Times New Roman" w:eastAsia="仿宋_GB2312" w:cs="宋体"/>
      <w:sz w:val="24"/>
      <w:szCs w:val="20"/>
    </w:rPr>
  </w:style>
  <w:style w:type="paragraph" w:customStyle="1" w:styleId="572">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3">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4">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5">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6">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7">
    <w:name w:val="List Paragraph1"/>
    <w:basedOn w:val="1"/>
    <w:qFormat/>
    <w:uiPriority w:val="99"/>
    <w:pPr>
      <w:ind w:firstLine="420" w:firstLineChars="200"/>
    </w:pPr>
    <w:rPr>
      <w:szCs w:val="24"/>
    </w:rPr>
  </w:style>
  <w:style w:type="paragraph" w:customStyle="1" w:styleId="578">
    <w:name w:val="样式 标题 2 + 五号"/>
    <w:basedOn w:val="3"/>
    <w:qFormat/>
    <w:uiPriority w:val="99"/>
    <w:pPr>
      <w:spacing w:before="0" w:after="0" w:line="240" w:lineRule="auto"/>
    </w:pPr>
    <w:rPr>
      <w:rFonts w:ascii="宋体" w:hAnsi="宋体" w:eastAsia="宋体"/>
      <w:sz w:val="21"/>
    </w:rPr>
  </w:style>
  <w:style w:type="paragraph" w:customStyle="1" w:styleId="579">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0">
    <w:name w:val="样式 正文（首行缩进两字） + 首行缩进:  2 字符 段后: 0.5 行 行距: 1.5 倍行距"/>
    <w:basedOn w:val="17"/>
    <w:qFormat/>
    <w:uiPriority w:val="99"/>
    <w:pPr>
      <w:spacing w:line="360" w:lineRule="auto"/>
    </w:pPr>
    <w:rPr>
      <w:sz w:val="24"/>
      <w:szCs w:val="24"/>
    </w:rPr>
  </w:style>
  <w:style w:type="paragraph" w:customStyle="1" w:styleId="581">
    <w:name w:val="Style-正文"/>
    <w:basedOn w:val="1"/>
    <w:qFormat/>
    <w:uiPriority w:val="99"/>
    <w:pPr>
      <w:spacing w:line="360" w:lineRule="auto"/>
      <w:ind w:firstLine="420"/>
    </w:pPr>
    <w:rPr>
      <w:rFonts w:ascii="宋体" w:hAnsi="宋体"/>
      <w:sz w:val="24"/>
      <w:szCs w:val="24"/>
    </w:rPr>
  </w:style>
  <w:style w:type="paragraph" w:customStyle="1" w:styleId="582">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3">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4">
    <w:name w:val="默认段落字体 Para Char Char Char"/>
    <w:basedOn w:val="1"/>
    <w:qFormat/>
    <w:uiPriority w:val="99"/>
    <w:rPr>
      <w:rFonts w:ascii="Times New Roman" w:hAnsi="Times New Roman"/>
      <w:szCs w:val="24"/>
    </w:rPr>
  </w:style>
  <w:style w:type="paragraph" w:customStyle="1" w:styleId="585">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586">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7">
    <w:name w:val="纯文本1"/>
    <w:basedOn w:val="1"/>
    <w:qFormat/>
    <w:uiPriority w:val="99"/>
    <w:rPr>
      <w:rFonts w:ascii="宋体" w:hAnsi="Courier New"/>
      <w:szCs w:val="20"/>
    </w:rPr>
  </w:style>
  <w:style w:type="paragraph" w:customStyle="1" w:styleId="588">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9">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90">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1">
    <w:name w:val="默认段落字体 Para Char Char Char Char Char Char Char Char Char1 Char Char Char Char"/>
    <w:basedOn w:val="1"/>
    <w:qFormat/>
    <w:uiPriority w:val="99"/>
    <w:rPr>
      <w:rFonts w:ascii="Tahoma" w:hAnsi="Tahoma"/>
      <w:sz w:val="24"/>
      <w:szCs w:val="20"/>
    </w:rPr>
  </w:style>
  <w:style w:type="paragraph" w:customStyle="1" w:styleId="592">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3">
    <w:name w:val="样式 样式 样式 标题 3Chapter X.X.X. + 段后: 0.5 行 + 段后: 0.5 行 + 段后: 0.5 行"/>
    <w:basedOn w:val="529"/>
    <w:qFormat/>
    <w:uiPriority w:val="99"/>
    <w:pPr>
      <w:spacing w:after="120"/>
    </w:pPr>
  </w:style>
  <w:style w:type="paragraph" w:customStyle="1" w:styleId="594">
    <w:name w:val="样式 标题 2 + 宋体 小四 段前: 0 磅 段后: 0 磅 行距: 1.5 倍行距"/>
    <w:basedOn w:val="3"/>
    <w:qFormat/>
    <w:uiPriority w:val="99"/>
    <w:pPr>
      <w:numPr>
        <w:ilvl w:val="0"/>
        <w:numId w:val="20"/>
      </w:numPr>
      <w:spacing w:before="0" w:after="0" w:line="360" w:lineRule="auto"/>
    </w:pPr>
    <w:rPr>
      <w:rFonts w:ascii="宋体" w:hAnsi="宋体" w:eastAsia="宋体" w:cs="宋体"/>
      <w:sz w:val="24"/>
      <w:szCs w:val="20"/>
    </w:rPr>
  </w:style>
  <w:style w:type="paragraph" w:customStyle="1" w:styleId="595">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6">
    <w:name w:val="二级标题"/>
    <w:basedOn w:val="3"/>
    <w:qFormat/>
    <w:uiPriority w:val="99"/>
    <w:pPr>
      <w:tabs>
        <w:tab w:val="left" w:pos="1116"/>
      </w:tabs>
      <w:ind w:left="1116" w:hanging="576"/>
    </w:pPr>
    <w:rPr>
      <w:rFonts w:ascii="黑体" w:hAnsi="Cambria"/>
      <w:kern w:val="0"/>
    </w:rPr>
  </w:style>
  <w:style w:type="paragraph" w:customStyle="1" w:styleId="597">
    <w:name w:val="文档结构图1"/>
    <w:basedOn w:val="1"/>
    <w:qFormat/>
    <w:uiPriority w:val="99"/>
    <w:rPr>
      <w:rFonts w:ascii="宋体"/>
      <w:kern w:val="0"/>
      <w:sz w:val="18"/>
      <w:szCs w:val="18"/>
    </w:rPr>
  </w:style>
  <w:style w:type="paragraph" w:customStyle="1" w:styleId="598">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9">
    <w:name w:val="Char Char Char Char Char Char Char"/>
    <w:basedOn w:val="1"/>
    <w:qFormat/>
    <w:uiPriority w:val="99"/>
    <w:pPr>
      <w:tabs>
        <w:tab w:val="left" w:pos="432"/>
      </w:tabs>
      <w:ind w:left="432" w:hanging="432"/>
    </w:pPr>
    <w:rPr>
      <w:rFonts w:ascii="Tahoma" w:hAnsi="Tahoma"/>
      <w:sz w:val="24"/>
      <w:szCs w:val="20"/>
    </w:rPr>
  </w:style>
  <w:style w:type="paragraph" w:customStyle="1" w:styleId="600">
    <w:name w:val="正文文本 New New"/>
    <w:basedOn w:val="526"/>
    <w:qFormat/>
    <w:uiPriority w:val="99"/>
    <w:pPr>
      <w:spacing w:after="120"/>
    </w:pPr>
    <w:rPr>
      <w:sz w:val="28"/>
      <w:szCs w:val="24"/>
    </w:rPr>
  </w:style>
  <w:style w:type="paragraph" w:customStyle="1" w:styleId="601">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2">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3">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4">
    <w:name w:val="[Normal]"/>
    <w:qFormat/>
    <w:uiPriority w:val="99"/>
    <w:rPr>
      <w:rFonts w:ascii="宋体" w:hAnsi="宋体" w:eastAsia="宋体" w:cs="Times New Roman"/>
      <w:kern w:val="0"/>
      <w:sz w:val="24"/>
      <w:szCs w:val="20"/>
      <w:lang w:val="zh-CN" w:eastAsia="zh-CN" w:bidi="ar-SA"/>
    </w:rPr>
  </w:style>
  <w:style w:type="paragraph" w:customStyle="1" w:styleId="605">
    <w:name w:val="SZF表"/>
    <w:basedOn w:val="606"/>
    <w:qFormat/>
    <w:uiPriority w:val="99"/>
    <w:rPr>
      <w:rFonts w:ascii="宋体" w:hAnsi="宋体"/>
      <w:bCs/>
      <w:szCs w:val="21"/>
    </w:rPr>
  </w:style>
  <w:style w:type="paragraph" w:customStyle="1" w:styleId="606">
    <w:name w:val="SZF图"/>
    <w:basedOn w:val="1"/>
    <w:qFormat/>
    <w:uiPriority w:val="99"/>
    <w:pPr>
      <w:spacing w:beforeLines="50" w:afterLines="50" w:line="360" w:lineRule="auto"/>
      <w:jc w:val="center"/>
    </w:pPr>
    <w:rPr>
      <w:rFonts w:ascii="Times New Roman" w:hAnsi="Times New Roman"/>
      <w:b/>
      <w:szCs w:val="24"/>
    </w:rPr>
  </w:style>
  <w:style w:type="paragraph" w:customStyle="1" w:styleId="607">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8">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9">
    <w:name w:val="Char1 Char Char Char1"/>
    <w:basedOn w:val="1"/>
    <w:qFormat/>
    <w:uiPriority w:val="99"/>
    <w:rPr>
      <w:rFonts w:ascii="Tahoma" w:hAnsi="Tahoma"/>
      <w:sz w:val="24"/>
      <w:szCs w:val="20"/>
    </w:rPr>
  </w:style>
  <w:style w:type="paragraph" w:customStyle="1" w:styleId="610">
    <w:name w:val="文档结构图2"/>
    <w:basedOn w:val="1"/>
    <w:qFormat/>
    <w:uiPriority w:val="99"/>
    <w:rPr>
      <w:rFonts w:ascii="宋体"/>
      <w:kern w:val="0"/>
      <w:sz w:val="18"/>
      <w:szCs w:val="18"/>
    </w:rPr>
  </w:style>
  <w:style w:type="paragraph" w:customStyle="1" w:styleId="611">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2">
    <w:name w:val="样式 样式 正文文本缩进 + 仿宋_GB2312 小四 首行缩进:  0 厘米 行距: 1.5 倍行距 + (中文) 仿宋_GB... Char Char"/>
    <w:basedOn w:val="422"/>
    <w:qFormat/>
    <w:uiPriority w:val="99"/>
    <w:pPr>
      <w:ind w:firstLine="480" w:firstLineChars="200"/>
    </w:pPr>
  </w:style>
  <w:style w:type="paragraph" w:customStyle="1" w:styleId="613">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4">
    <w:name w:val="Table_Medium"/>
    <w:basedOn w:val="602"/>
    <w:qFormat/>
    <w:uiPriority w:val="99"/>
    <w:rPr>
      <w:sz w:val="18"/>
    </w:rPr>
  </w:style>
  <w:style w:type="paragraph" w:customStyle="1" w:styleId="615">
    <w:name w:val="IBM 正文"/>
    <w:basedOn w:val="1"/>
    <w:qFormat/>
    <w:uiPriority w:val="99"/>
    <w:pPr>
      <w:spacing w:line="360" w:lineRule="atLeast"/>
    </w:pPr>
    <w:rPr>
      <w:rFonts w:ascii="Times New Roman" w:hAnsi="Times New Roman"/>
      <w:sz w:val="24"/>
      <w:szCs w:val="20"/>
    </w:rPr>
  </w:style>
  <w:style w:type="paragraph" w:customStyle="1" w:styleId="616">
    <w:name w:val="Char Char1 Char1"/>
    <w:basedOn w:val="1"/>
    <w:qFormat/>
    <w:uiPriority w:val="99"/>
    <w:rPr>
      <w:rFonts w:ascii="仿宋_GB2312" w:hAnsi="Times New Roman" w:eastAsia="仿宋_GB2312"/>
      <w:b/>
      <w:sz w:val="32"/>
      <w:szCs w:val="32"/>
    </w:rPr>
  </w:style>
  <w:style w:type="paragraph" w:customStyle="1" w:styleId="617">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8">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9">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20">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21">
    <w:name w:val="Tabletext"/>
    <w:basedOn w:val="1"/>
    <w:qFormat/>
    <w:uiPriority w:val="99"/>
    <w:pPr>
      <w:keepLines/>
      <w:spacing w:afterLines="50"/>
      <w:jc w:val="left"/>
    </w:pPr>
    <w:rPr>
      <w:rFonts w:ascii="宋体" w:hAnsi="Times New Roman"/>
      <w:snapToGrid w:val="0"/>
      <w:kern w:val="0"/>
      <w:szCs w:val="20"/>
    </w:rPr>
  </w:style>
  <w:style w:type="paragraph" w:customStyle="1" w:styleId="622">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3">
    <w:name w:val="标准标题3"/>
    <w:basedOn w:val="4"/>
    <w:qFormat/>
    <w:uiPriority w:val="99"/>
    <w:pPr>
      <w:tabs>
        <w:tab w:val="left" w:pos="1050"/>
      </w:tabs>
      <w:spacing w:line="240" w:lineRule="auto"/>
      <w:ind w:left="-258" w:leftChars="-258"/>
    </w:pPr>
    <w:rPr>
      <w:rFonts w:eastAsia="仿宋_GB2312"/>
      <w:sz w:val="28"/>
    </w:rPr>
  </w:style>
  <w:style w:type="paragraph" w:customStyle="1" w:styleId="624">
    <w:name w:val="大表 mt"/>
    <w:basedOn w:val="1"/>
    <w:qFormat/>
    <w:uiPriority w:val="99"/>
    <w:pPr>
      <w:widowControl/>
      <w:jc w:val="left"/>
    </w:pPr>
    <w:rPr>
      <w:rFonts w:ascii="宋体" w:hAnsi="宋体" w:cs="宋体"/>
      <w:kern w:val="0"/>
      <w:szCs w:val="21"/>
    </w:rPr>
  </w:style>
  <w:style w:type="paragraph" w:customStyle="1" w:styleId="625">
    <w:name w:val="Char Char Char111"/>
    <w:basedOn w:val="1"/>
    <w:qFormat/>
    <w:uiPriority w:val="99"/>
  </w:style>
  <w:style w:type="paragraph" w:customStyle="1" w:styleId="626">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7">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8">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9">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30">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31">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2">
    <w:name w:val="样式 正文段落 + 四号"/>
    <w:basedOn w:val="349"/>
    <w:qFormat/>
    <w:uiPriority w:val="99"/>
    <w:pPr>
      <w:spacing w:line="360" w:lineRule="auto"/>
      <w:ind w:firstLine="0"/>
    </w:pPr>
    <w:rPr>
      <w:rFonts w:ascii="宋体" w:hAnsi="宋体" w:cs="宋体"/>
      <w:kern w:val="0"/>
    </w:rPr>
  </w:style>
  <w:style w:type="paragraph" w:customStyle="1" w:styleId="633">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4">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5">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6">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7">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8">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9">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40">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41">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2">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3">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4">
    <w:name w:val="样式 标题 4Chapter X.X.X. + 段后: 0.5 行1 + 段后: 0.5 行"/>
    <w:basedOn w:val="645"/>
    <w:qFormat/>
    <w:uiPriority w:val="99"/>
    <w:pPr>
      <w:numPr>
        <w:numId w:val="0"/>
      </w:numPr>
      <w:tabs>
        <w:tab w:val="left" w:pos="864"/>
      </w:tabs>
      <w:ind w:left="425" w:hanging="425"/>
    </w:pPr>
    <w:rPr>
      <w:szCs w:val="21"/>
    </w:rPr>
  </w:style>
  <w:style w:type="paragraph" w:customStyle="1" w:styleId="645">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6">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7">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8">
    <w:name w:val="标准标题1"/>
    <w:basedOn w:val="2"/>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9">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0">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51">
    <w:name w:val="Char1111"/>
    <w:basedOn w:val="1"/>
    <w:qFormat/>
    <w:uiPriority w:val="99"/>
    <w:rPr>
      <w:rFonts w:ascii="仿宋_GB2312" w:hAnsi="Times New Roman" w:eastAsia="仿宋_GB2312"/>
      <w:b/>
      <w:sz w:val="32"/>
      <w:szCs w:val="32"/>
    </w:rPr>
  </w:style>
  <w:style w:type="paragraph" w:customStyle="1" w:styleId="652">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3">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4">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5">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6">
    <w:name w:val="列出段落11"/>
    <w:basedOn w:val="1"/>
    <w:qFormat/>
    <w:uiPriority w:val="99"/>
    <w:pPr>
      <w:ind w:firstLine="420" w:firstLineChars="200"/>
    </w:pPr>
  </w:style>
  <w:style w:type="paragraph" w:customStyle="1" w:styleId="657">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8">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9">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60">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1">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2">
    <w:name w:val="表格内容"/>
    <w:basedOn w:val="24"/>
    <w:qFormat/>
    <w:uiPriority w:val="99"/>
    <w:pPr>
      <w:suppressLineNumbers/>
      <w:suppressAutoHyphens/>
    </w:pPr>
    <w:rPr>
      <w:kern w:val="1"/>
      <w:sz w:val="21"/>
      <w:lang w:eastAsia="ar-SA"/>
    </w:rPr>
  </w:style>
  <w:style w:type="paragraph" w:customStyle="1" w:styleId="663">
    <w:name w:val="样式　标题4"/>
    <w:basedOn w:val="645"/>
    <w:next w:val="1"/>
    <w:qFormat/>
    <w:uiPriority w:val="99"/>
    <w:pPr>
      <w:numPr>
        <w:ilvl w:val="0"/>
        <w:numId w:val="0"/>
      </w:numPr>
      <w:ind w:left="425" w:hanging="425"/>
    </w:pPr>
  </w:style>
  <w:style w:type="paragraph" w:customStyle="1" w:styleId="664">
    <w:name w:val="Char2 Char Char Char"/>
    <w:basedOn w:val="1"/>
    <w:qFormat/>
    <w:uiPriority w:val="99"/>
    <w:rPr>
      <w:rFonts w:ascii="仿宋_GB2312" w:hAnsi="Times New Roman" w:eastAsia="仿宋_GB2312"/>
      <w:b/>
      <w:sz w:val="32"/>
      <w:szCs w:val="32"/>
    </w:rPr>
  </w:style>
  <w:style w:type="paragraph" w:customStyle="1" w:styleId="665">
    <w:name w:val="Paragraph4"/>
    <w:basedOn w:val="1"/>
    <w:qFormat/>
    <w:uiPriority w:val="99"/>
    <w:pPr>
      <w:spacing w:before="80" w:afterLines="50"/>
      <w:ind w:left="2250"/>
    </w:pPr>
    <w:rPr>
      <w:rFonts w:ascii="宋体" w:hAnsi="Times New Roman"/>
      <w:snapToGrid w:val="0"/>
      <w:kern w:val="0"/>
      <w:szCs w:val="20"/>
    </w:rPr>
  </w:style>
  <w:style w:type="paragraph" w:customStyle="1" w:styleId="666">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7">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8">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9">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70">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71">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2">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3">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4">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5">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6">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7">
    <w:name w:val="Char1 Char Char Char"/>
    <w:basedOn w:val="1"/>
    <w:qFormat/>
    <w:uiPriority w:val="99"/>
    <w:rPr>
      <w:rFonts w:ascii="Tahoma" w:hAnsi="Tahoma"/>
      <w:sz w:val="24"/>
      <w:szCs w:val="20"/>
    </w:rPr>
  </w:style>
  <w:style w:type="paragraph" w:customStyle="1" w:styleId="678">
    <w:name w:val="样式1"/>
    <w:basedOn w:val="1"/>
    <w:qFormat/>
    <w:uiPriority w:val="99"/>
    <w:pPr>
      <w:pBdr>
        <w:bottom w:val="single" w:color="auto" w:sz="4" w:space="1"/>
      </w:pBdr>
    </w:pPr>
    <w:rPr>
      <w:rFonts w:ascii="Times New Roman" w:hAnsi="Times New Roman"/>
      <w:szCs w:val="24"/>
    </w:rPr>
  </w:style>
  <w:style w:type="paragraph" w:customStyle="1" w:styleId="679">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80">
    <w:name w:val="Char311"/>
    <w:basedOn w:val="1"/>
    <w:qFormat/>
    <w:uiPriority w:val="99"/>
    <w:rPr>
      <w:rFonts w:ascii="仿宋_GB2312" w:hAnsi="Times New Roman" w:eastAsia="仿宋_GB2312"/>
      <w:b/>
      <w:sz w:val="32"/>
      <w:szCs w:val="32"/>
    </w:rPr>
  </w:style>
  <w:style w:type="paragraph" w:customStyle="1" w:styleId="681">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2">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3">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4">
    <w:name w:val="样式 模板描述"/>
    <w:basedOn w:val="1"/>
    <w:next w:val="487"/>
    <w:qFormat/>
    <w:uiPriority w:val="99"/>
    <w:pPr>
      <w:spacing w:afterLines="50"/>
      <w:jc w:val="left"/>
    </w:pPr>
    <w:rPr>
      <w:rFonts w:ascii="宋体" w:hAnsi="Times New Roman" w:cs="宋体"/>
      <w:i/>
      <w:iCs/>
      <w:snapToGrid w:val="0"/>
      <w:color w:val="0000FF"/>
      <w:kern w:val="0"/>
      <w:szCs w:val="21"/>
    </w:rPr>
  </w:style>
  <w:style w:type="paragraph" w:customStyle="1" w:styleId="685">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6">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7">
    <w:name w:val="正文文本缩进111"/>
    <w:basedOn w:val="1"/>
    <w:qFormat/>
    <w:uiPriority w:val="99"/>
    <w:pPr>
      <w:spacing w:after="120"/>
      <w:ind w:left="420" w:leftChars="200"/>
    </w:pPr>
    <w:rPr>
      <w:rFonts w:cs="黑体"/>
    </w:rPr>
  </w:style>
  <w:style w:type="paragraph" w:customStyle="1" w:styleId="688">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9">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0">
    <w:name w:val="标书_正文"/>
    <w:basedOn w:val="1"/>
    <w:qFormat/>
    <w:uiPriority w:val="99"/>
    <w:pPr>
      <w:spacing w:line="360" w:lineRule="auto"/>
    </w:pPr>
    <w:rPr>
      <w:rFonts w:ascii="宋体" w:hAnsi="Times New Roman"/>
      <w:b/>
      <w:kern w:val="0"/>
      <w:sz w:val="32"/>
      <w:szCs w:val="32"/>
    </w:rPr>
  </w:style>
  <w:style w:type="paragraph" w:customStyle="1" w:styleId="691">
    <w:name w:val="样式 正文段落 + (西文) 仿宋_GB2312 行距: 1.5 倍行距"/>
    <w:basedOn w:val="349"/>
    <w:qFormat/>
    <w:uiPriority w:val="99"/>
    <w:pPr>
      <w:spacing w:line="360" w:lineRule="auto"/>
      <w:ind w:firstLine="560" w:firstLineChars="200"/>
    </w:pPr>
    <w:rPr>
      <w:rFonts w:ascii="仿宋" w:hAnsi="宋体" w:eastAsia="仿宋" w:cs="宋体"/>
      <w:kern w:val="0"/>
      <w:sz w:val="28"/>
    </w:rPr>
  </w:style>
  <w:style w:type="paragraph" w:customStyle="1" w:styleId="692">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3">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4">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5">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6">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7">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8">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9">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00">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701">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2">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3">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4">
    <w:name w:val="mod_selection1"/>
    <w:basedOn w:val="1"/>
    <w:qFormat/>
    <w:uiPriority w:val="99"/>
    <w:pPr>
      <w:widowControl/>
      <w:ind w:left="75"/>
      <w:jc w:val="left"/>
    </w:pPr>
    <w:rPr>
      <w:rFonts w:ascii="Arial" w:hAnsi="Arial" w:cs="Arial"/>
      <w:b/>
      <w:bCs/>
      <w:kern w:val="0"/>
      <w:sz w:val="20"/>
      <w:szCs w:val="20"/>
    </w:rPr>
  </w:style>
  <w:style w:type="paragraph" w:customStyle="1" w:styleId="705">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6">
    <w:name w:val="Char5"/>
    <w:basedOn w:val="1"/>
    <w:qFormat/>
    <w:uiPriority w:val="99"/>
    <w:pPr>
      <w:tabs>
        <w:tab w:val="left" w:pos="432"/>
      </w:tabs>
      <w:ind w:left="432" w:hanging="432"/>
    </w:pPr>
    <w:rPr>
      <w:rFonts w:ascii="Times New Roman" w:hAnsi="Times New Roman"/>
      <w:sz w:val="24"/>
      <w:szCs w:val="24"/>
    </w:rPr>
  </w:style>
  <w:style w:type="paragraph" w:customStyle="1" w:styleId="707">
    <w:name w:val="二级."/>
    <w:basedOn w:val="3"/>
    <w:qFormat/>
    <w:uiPriority w:val="99"/>
    <w:pPr>
      <w:tabs>
        <w:tab w:val="left" w:pos="0"/>
      </w:tabs>
      <w:spacing w:before="0" w:after="0" w:line="528" w:lineRule="auto"/>
      <w:ind w:left="181" w:hanging="181"/>
    </w:pPr>
    <w:rPr>
      <w:bCs w:val="0"/>
      <w:kern w:val="0"/>
      <w:sz w:val="36"/>
      <w:szCs w:val="20"/>
    </w:rPr>
  </w:style>
  <w:style w:type="paragraph" w:customStyle="1" w:styleId="708">
    <w:name w:val="标准小四"/>
    <w:basedOn w:val="1"/>
    <w:qFormat/>
    <w:uiPriority w:val="99"/>
    <w:pPr>
      <w:spacing w:line="360" w:lineRule="auto"/>
      <w:ind w:firstLine="480" w:firstLineChars="200"/>
    </w:pPr>
    <w:rPr>
      <w:rFonts w:ascii="Arial" w:hAnsi="Arial"/>
      <w:sz w:val="24"/>
      <w:szCs w:val="21"/>
    </w:rPr>
  </w:style>
  <w:style w:type="paragraph" w:customStyle="1" w:styleId="709">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10">
    <w:name w:val="Char Char Char Char Char Char Char Char11"/>
    <w:basedOn w:val="1"/>
    <w:qFormat/>
    <w:uiPriority w:val="99"/>
    <w:rPr>
      <w:rFonts w:ascii="仿宋_GB2312" w:hAnsi="Times New Roman" w:eastAsia="仿宋_GB2312"/>
      <w:b/>
      <w:sz w:val="32"/>
      <w:szCs w:val="32"/>
    </w:rPr>
  </w:style>
  <w:style w:type="paragraph" w:customStyle="1" w:styleId="711">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2">
    <w:name w:val="列出段落121"/>
    <w:basedOn w:val="1"/>
    <w:qFormat/>
    <w:uiPriority w:val="99"/>
    <w:pPr>
      <w:ind w:firstLine="420" w:firstLineChars="200"/>
    </w:pPr>
  </w:style>
  <w:style w:type="paragraph" w:customStyle="1" w:styleId="713">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4">
    <w:name w:val="列出段落2"/>
    <w:basedOn w:val="1"/>
    <w:qFormat/>
    <w:uiPriority w:val="34"/>
    <w:pPr>
      <w:ind w:firstLine="420" w:firstLineChars="200"/>
    </w:pPr>
    <w:rPr>
      <w:szCs w:val="24"/>
    </w:rPr>
  </w:style>
  <w:style w:type="paragraph" w:customStyle="1" w:styleId="715">
    <w:name w:val="正文首行缩进 21"/>
    <w:basedOn w:val="687"/>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6">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7">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8">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9">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20">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21">
    <w:name w:val="左对齐的表内文字"/>
    <w:basedOn w:val="1"/>
    <w:qFormat/>
    <w:uiPriority w:val="99"/>
    <w:rPr>
      <w:rFonts w:ascii="Times New Roman" w:hAnsi="Times New Roman" w:eastAsia="仿宋_GB2312" w:cs="宋体"/>
      <w:szCs w:val="20"/>
    </w:rPr>
  </w:style>
  <w:style w:type="paragraph" w:customStyle="1" w:styleId="722">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3">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4">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5">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6">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7">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8">
    <w:name w:val="插图"/>
    <w:next w:val="59"/>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9">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30">
    <w:name w:val="S4-B-L15"/>
    <w:basedOn w:val="1"/>
    <w:qFormat/>
    <w:uiPriority w:val="99"/>
    <w:pPr>
      <w:spacing w:line="360" w:lineRule="auto"/>
    </w:pPr>
    <w:rPr>
      <w:rFonts w:ascii="Times New Roman" w:hAnsi="Times New Roman"/>
      <w:b/>
      <w:bCs/>
      <w:sz w:val="24"/>
      <w:szCs w:val="24"/>
    </w:rPr>
  </w:style>
  <w:style w:type="paragraph" w:customStyle="1" w:styleId="731">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2">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3">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4">
    <w:name w:val="Char1 Char Char Char21"/>
    <w:basedOn w:val="1"/>
    <w:qFormat/>
    <w:uiPriority w:val="99"/>
    <w:rPr>
      <w:rFonts w:ascii="Tahoma" w:hAnsi="Tahoma"/>
      <w:sz w:val="24"/>
      <w:szCs w:val="20"/>
    </w:rPr>
  </w:style>
  <w:style w:type="paragraph" w:customStyle="1" w:styleId="735">
    <w:name w:val="列表（编号二级）（绿盟科技）"/>
    <w:basedOn w:val="658"/>
    <w:qFormat/>
    <w:uiPriority w:val="99"/>
    <w:pPr>
      <w:numPr>
        <w:ilvl w:val="1"/>
      </w:numPr>
      <w:spacing w:beforeLines="0"/>
      <w:ind w:left="1260"/>
    </w:pPr>
  </w:style>
  <w:style w:type="paragraph" w:customStyle="1" w:styleId="736">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7">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8">
    <w:name w:val="Paragraph3"/>
    <w:basedOn w:val="1"/>
    <w:qFormat/>
    <w:uiPriority w:val="99"/>
    <w:pPr>
      <w:spacing w:before="80" w:afterLines="50"/>
      <w:ind w:left="1530"/>
    </w:pPr>
    <w:rPr>
      <w:rFonts w:ascii="宋体" w:hAnsi="Times New Roman"/>
      <w:snapToGrid w:val="0"/>
      <w:kern w:val="0"/>
      <w:szCs w:val="20"/>
    </w:rPr>
  </w:style>
  <w:style w:type="paragraph" w:customStyle="1" w:styleId="739">
    <w:name w:val="正文样式"/>
    <w:basedOn w:val="1"/>
    <w:qFormat/>
    <w:uiPriority w:val="99"/>
    <w:pPr>
      <w:spacing w:line="360" w:lineRule="auto"/>
      <w:ind w:firstLine="200" w:firstLineChars="200"/>
    </w:pPr>
    <w:rPr>
      <w:rFonts w:ascii="宋体" w:hAnsi="Times New Roman"/>
      <w:sz w:val="24"/>
      <w:szCs w:val="24"/>
    </w:rPr>
  </w:style>
  <w:style w:type="paragraph" w:customStyle="1" w:styleId="740">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1">
    <w:name w:val="标书_标题2"/>
    <w:basedOn w:val="3"/>
    <w:qFormat/>
    <w:uiPriority w:val="99"/>
    <w:pPr>
      <w:spacing w:after="0" w:line="415" w:lineRule="auto"/>
    </w:pPr>
    <w:rPr>
      <w:sz w:val="28"/>
      <w:szCs w:val="20"/>
    </w:rPr>
  </w:style>
  <w:style w:type="paragraph" w:customStyle="1" w:styleId="742">
    <w:name w:val="表格标题"/>
    <w:basedOn w:val="662"/>
    <w:qFormat/>
    <w:uiPriority w:val="99"/>
    <w:pPr>
      <w:numPr>
        <w:ilvl w:val="0"/>
        <w:numId w:val="26"/>
      </w:numPr>
      <w:tabs>
        <w:tab w:val="clear" w:pos="360"/>
      </w:tabs>
      <w:ind w:left="0" w:firstLine="0"/>
      <w:jc w:val="center"/>
    </w:pPr>
    <w:rPr>
      <w:b/>
      <w:bCs/>
      <w:i/>
      <w:iCs/>
    </w:rPr>
  </w:style>
  <w:style w:type="paragraph" w:customStyle="1" w:styleId="743">
    <w:name w:val="_Style 1181"/>
    <w:basedOn w:val="1"/>
    <w:qFormat/>
    <w:uiPriority w:val="99"/>
  </w:style>
  <w:style w:type="paragraph" w:customStyle="1" w:styleId="744">
    <w:name w:val="Char2"/>
    <w:basedOn w:val="1"/>
    <w:qFormat/>
    <w:uiPriority w:val="99"/>
    <w:rPr>
      <w:rFonts w:ascii="仿宋_GB2312" w:hAnsi="Times New Roman" w:eastAsia="仿宋_GB2312"/>
      <w:b/>
      <w:sz w:val="32"/>
      <w:szCs w:val="20"/>
    </w:rPr>
  </w:style>
  <w:style w:type="paragraph" w:customStyle="1" w:styleId="745">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6">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7">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8">
    <w:name w:val="Char Char101"/>
    <w:basedOn w:val="1"/>
    <w:qFormat/>
    <w:uiPriority w:val="99"/>
    <w:rPr>
      <w:rFonts w:ascii="Tahoma" w:hAnsi="Tahoma"/>
      <w:sz w:val="24"/>
      <w:szCs w:val="20"/>
    </w:rPr>
  </w:style>
  <w:style w:type="paragraph" w:customStyle="1" w:styleId="749">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50">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51">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2">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3">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4">
    <w:name w:val="pa-30"/>
    <w:basedOn w:val="1"/>
    <w:qFormat/>
    <w:uiPriority w:val="99"/>
    <w:pPr>
      <w:widowControl/>
      <w:spacing w:before="150" w:after="150"/>
      <w:jc w:val="left"/>
    </w:pPr>
    <w:rPr>
      <w:rFonts w:ascii="宋体" w:hAnsi="宋体" w:cs="宋体"/>
      <w:kern w:val="0"/>
      <w:sz w:val="24"/>
      <w:szCs w:val="24"/>
    </w:rPr>
  </w:style>
  <w:style w:type="paragraph" w:customStyle="1" w:styleId="755">
    <w:name w:val="表格_内容"/>
    <w:basedOn w:val="1"/>
    <w:qFormat/>
    <w:uiPriority w:val="99"/>
    <w:rPr>
      <w:rFonts w:ascii="宋体" w:hAnsi="宋体"/>
      <w:szCs w:val="21"/>
    </w:rPr>
  </w:style>
  <w:style w:type="paragraph" w:customStyle="1" w:styleId="756">
    <w:name w:val="MM Title"/>
    <w:basedOn w:val="57"/>
    <w:qFormat/>
    <w:uiPriority w:val="99"/>
    <w:rPr>
      <w:rFonts w:ascii="Calibri" w:hAnsi="Calibri" w:cs="Arial"/>
      <w:b w:val="0"/>
      <w:sz w:val="18"/>
    </w:rPr>
  </w:style>
  <w:style w:type="paragraph" w:customStyle="1" w:styleId="757">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8">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9">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60">
    <w:name w:val="修订1"/>
    <w:semiHidden/>
    <w:qFormat/>
    <w:uiPriority w:val="99"/>
    <w:rPr>
      <w:rFonts w:ascii="Calibri" w:hAnsi="Calibri" w:eastAsia="宋体" w:cs="Times New Roman"/>
      <w:kern w:val="2"/>
      <w:sz w:val="21"/>
      <w:szCs w:val="22"/>
      <w:lang w:val="en-US" w:eastAsia="zh-CN" w:bidi="ar-SA"/>
    </w:rPr>
  </w:style>
  <w:style w:type="paragraph" w:customStyle="1" w:styleId="761">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2">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3">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4">
    <w:name w:val="5级"/>
    <w:basedOn w:val="1"/>
    <w:next w:val="17"/>
    <w:qFormat/>
    <w:uiPriority w:val="99"/>
    <w:pPr>
      <w:numPr>
        <w:ilvl w:val="4"/>
        <w:numId w:val="29"/>
      </w:numPr>
    </w:pPr>
    <w:rPr>
      <w:rFonts w:eastAsia="黑体"/>
      <w:kern w:val="0"/>
      <w:sz w:val="24"/>
      <w:szCs w:val="20"/>
    </w:rPr>
  </w:style>
  <w:style w:type="paragraph" w:customStyle="1" w:styleId="765">
    <w:name w:val="Body"/>
    <w:basedOn w:val="1"/>
    <w:qFormat/>
    <w:uiPriority w:val="99"/>
    <w:pPr>
      <w:widowControl/>
      <w:spacing w:before="120" w:afterLines="50"/>
    </w:pPr>
    <w:rPr>
      <w:rFonts w:ascii="宋体" w:hAnsi="Times New Roman"/>
      <w:snapToGrid w:val="0"/>
      <w:kern w:val="0"/>
      <w:szCs w:val="20"/>
    </w:rPr>
  </w:style>
  <w:style w:type="paragraph" w:customStyle="1" w:styleId="766">
    <w:name w:val="标准标题2"/>
    <w:basedOn w:val="3"/>
    <w:qFormat/>
    <w:uiPriority w:val="99"/>
    <w:pPr>
      <w:spacing w:line="360" w:lineRule="auto"/>
    </w:pPr>
    <w:rPr>
      <w:rFonts w:eastAsia="仿宋_GB2312"/>
      <w:bCs w:val="0"/>
      <w:sz w:val="28"/>
    </w:rPr>
  </w:style>
  <w:style w:type="paragraph" w:customStyle="1" w:styleId="767">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8">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9">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70">
    <w:name w:val="一"/>
    <w:basedOn w:val="184"/>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71">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2">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3">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4">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5">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6">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7">
    <w:name w:val="_Style 164"/>
    <w:basedOn w:val="1"/>
    <w:qFormat/>
    <w:uiPriority w:val="99"/>
    <w:rPr>
      <w:rFonts w:ascii="Times New Roman" w:hAnsi="Times New Roman"/>
      <w:szCs w:val="20"/>
    </w:rPr>
  </w:style>
  <w:style w:type="paragraph" w:customStyle="1" w:styleId="778">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9">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80">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81">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2">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3">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4">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5">
    <w:name w:val="彩色列表1"/>
    <w:basedOn w:val="1"/>
    <w:qFormat/>
    <w:uiPriority w:val="99"/>
    <w:pPr>
      <w:tabs>
        <w:tab w:val="left" w:pos="1200"/>
      </w:tabs>
      <w:ind w:left="1200" w:hanging="360"/>
    </w:pPr>
  </w:style>
  <w:style w:type="paragraph" w:customStyle="1" w:styleId="786">
    <w:name w:val="封面2级标题"/>
    <w:basedOn w:val="1"/>
    <w:next w:val="282"/>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7">
    <w:name w:val="彩色列表 - 强调文字颜色 11"/>
    <w:basedOn w:val="1"/>
    <w:qFormat/>
    <w:uiPriority w:val="34"/>
    <w:pPr>
      <w:ind w:firstLine="420" w:firstLineChars="200"/>
    </w:pPr>
  </w:style>
  <w:style w:type="paragraph" w:customStyle="1" w:styleId="788">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9">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90">
    <w:name w:val="pa-7"/>
    <w:basedOn w:val="1"/>
    <w:qFormat/>
    <w:uiPriority w:val="99"/>
    <w:pPr>
      <w:widowControl/>
      <w:spacing w:before="150" w:after="150"/>
      <w:jc w:val="left"/>
    </w:pPr>
    <w:rPr>
      <w:rFonts w:ascii="宋体" w:hAnsi="宋体" w:cs="宋体"/>
      <w:kern w:val="0"/>
      <w:sz w:val="24"/>
      <w:szCs w:val="24"/>
    </w:rPr>
  </w:style>
  <w:style w:type="paragraph" w:customStyle="1" w:styleId="791">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2">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3">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4">
    <w:name w:val="CM12"/>
    <w:basedOn w:val="676"/>
    <w:next w:val="676"/>
    <w:qFormat/>
    <w:uiPriority w:val="99"/>
    <w:pPr>
      <w:spacing w:line="468" w:lineRule="atLeast"/>
    </w:pPr>
    <w:rPr>
      <w:rFonts w:ascii="宋体" w:hAnsi="Times New Roman" w:eastAsia="宋体" w:cs="Times New Roman"/>
      <w:color w:val="auto"/>
    </w:rPr>
  </w:style>
  <w:style w:type="paragraph" w:customStyle="1" w:styleId="795">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6">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7">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8">
    <w:name w:val="图表引用"/>
    <w:basedOn w:val="1"/>
    <w:qFormat/>
    <w:uiPriority w:val="99"/>
    <w:pPr>
      <w:spacing w:line="360" w:lineRule="auto"/>
      <w:jc w:val="center"/>
    </w:pPr>
    <w:rPr>
      <w:rFonts w:ascii="仿宋_GB2312" w:eastAsia="仿宋_GB2312"/>
      <w:b/>
      <w:sz w:val="24"/>
      <w:szCs w:val="28"/>
    </w:rPr>
  </w:style>
  <w:style w:type="paragraph" w:customStyle="1" w:styleId="799">
    <w:name w:val="样式 正文段落 + 首行缩进:  0 字符"/>
    <w:basedOn w:val="349"/>
    <w:qFormat/>
    <w:uiPriority w:val="99"/>
    <w:pPr>
      <w:spacing w:line="360" w:lineRule="auto"/>
      <w:ind w:firstLine="0"/>
    </w:pPr>
    <w:rPr>
      <w:rFonts w:ascii="宋体" w:hAnsi="宋体" w:cs="宋体"/>
      <w:kern w:val="0"/>
    </w:rPr>
  </w:style>
  <w:style w:type="paragraph" w:customStyle="1" w:styleId="800">
    <w:name w:val="Char8"/>
    <w:basedOn w:val="1"/>
    <w:qFormat/>
    <w:uiPriority w:val="99"/>
    <w:pPr>
      <w:tabs>
        <w:tab w:val="left" w:pos="432"/>
      </w:tabs>
      <w:ind w:left="432" w:hanging="432"/>
    </w:pPr>
    <w:rPr>
      <w:rFonts w:ascii="Times New Roman" w:hAnsi="Times New Roman"/>
      <w:sz w:val="24"/>
      <w:szCs w:val="24"/>
    </w:rPr>
  </w:style>
  <w:style w:type="paragraph" w:customStyle="1" w:styleId="801">
    <w:name w:val="Char Char Char1"/>
    <w:basedOn w:val="1"/>
    <w:qFormat/>
    <w:uiPriority w:val="99"/>
    <w:rPr>
      <w:rFonts w:ascii="Times New Roman" w:hAnsi="Times New Roman" w:eastAsia="仿宋_GB2312" w:cs="宋体"/>
      <w:sz w:val="24"/>
      <w:szCs w:val="20"/>
    </w:rPr>
  </w:style>
  <w:style w:type="paragraph" w:customStyle="1" w:styleId="802">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3">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4">
    <w:name w:val="ZJGIS表格表头"/>
    <w:basedOn w:val="1"/>
    <w:qFormat/>
    <w:uiPriority w:val="99"/>
    <w:pPr>
      <w:jc w:val="center"/>
    </w:pPr>
    <w:rPr>
      <w:rFonts w:ascii="Arial" w:hAnsi="Arial" w:eastAsia="黑体"/>
      <w:b/>
    </w:rPr>
  </w:style>
  <w:style w:type="paragraph" w:customStyle="1" w:styleId="805">
    <w:name w:val="吉奥封面(黑体小初)"/>
    <w:basedOn w:val="193"/>
    <w:qFormat/>
    <w:uiPriority w:val="99"/>
    <w:pPr>
      <w:spacing w:before="480"/>
      <w:ind w:firstLine="0" w:firstLineChars="0"/>
      <w:jc w:val="center"/>
    </w:pPr>
    <w:rPr>
      <w:rFonts w:eastAsia="黑体"/>
      <w:sz w:val="72"/>
      <w:szCs w:val="72"/>
    </w:rPr>
  </w:style>
  <w:style w:type="paragraph" w:customStyle="1" w:styleId="806">
    <w:name w:val="样式 标题 3 + 首行缩进:  2 字符1"/>
    <w:basedOn w:val="4"/>
    <w:qFormat/>
    <w:uiPriority w:val="99"/>
    <w:pPr>
      <w:spacing w:line="360" w:lineRule="auto"/>
    </w:pPr>
    <w:rPr>
      <w:rFonts w:ascii="Times New Roman" w:hAnsi="Times New Roman" w:cs="宋体"/>
      <w:szCs w:val="20"/>
    </w:rPr>
  </w:style>
  <w:style w:type="character" w:customStyle="1" w:styleId="807">
    <w:name w:val="一级标题 Char"/>
    <w:link w:val="808"/>
    <w:qFormat/>
    <w:locked/>
    <w:uiPriority w:val="0"/>
    <w:rPr>
      <w:rFonts w:ascii="宋体" w:hAnsi="宋体"/>
      <w:b/>
      <w:sz w:val="36"/>
      <w:szCs w:val="36"/>
    </w:rPr>
  </w:style>
  <w:style w:type="paragraph" w:customStyle="1" w:styleId="808">
    <w:name w:val="一级标题"/>
    <w:basedOn w:val="31"/>
    <w:link w:val="807"/>
    <w:qFormat/>
    <w:uiPriority w:val="0"/>
    <w:pPr>
      <w:spacing w:line="360" w:lineRule="auto"/>
      <w:jc w:val="center"/>
    </w:pPr>
    <w:rPr>
      <w:rFonts w:hAnsi="宋体" w:eastAsiaTheme="minorEastAsia" w:cstheme="minorBidi"/>
      <w:b/>
      <w:sz w:val="36"/>
      <w:szCs w:val="36"/>
    </w:rPr>
  </w:style>
  <w:style w:type="character" w:customStyle="1" w:styleId="809">
    <w:name w:val="纯文本 Char1"/>
    <w:qFormat/>
    <w:uiPriority w:val="99"/>
    <w:rPr>
      <w:rFonts w:ascii="宋体" w:hAnsi="Courier New"/>
      <w:kern w:val="2"/>
      <w:sz w:val="24"/>
      <w:szCs w:val="24"/>
    </w:rPr>
  </w:style>
  <w:style w:type="paragraph" w:customStyle="1" w:styleId="810">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11">
    <w:name w:val="纯文本2"/>
    <w:basedOn w:val="810"/>
    <w:qFormat/>
    <w:uiPriority w:val="99"/>
    <w:pPr>
      <w:widowControl/>
      <w:jc w:val="left"/>
    </w:pPr>
    <w:rPr>
      <w:rFonts w:ascii="宋体" w:hAnsi="Courier New"/>
    </w:rPr>
  </w:style>
  <w:style w:type="character" w:customStyle="1" w:styleId="812">
    <w:name w:val="列表段落 字符"/>
    <w:link w:val="813"/>
    <w:qFormat/>
    <w:uiPriority w:val="0"/>
  </w:style>
  <w:style w:type="paragraph" w:customStyle="1" w:styleId="813">
    <w:name w:val="列表段落1"/>
    <w:basedOn w:val="1"/>
    <w:link w:val="812"/>
    <w:qFormat/>
    <w:uiPriority w:val="0"/>
    <w:pPr>
      <w:ind w:firstLine="420" w:firstLineChars="200"/>
    </w:pPr>
    <w:rPr>
      <w:rFonts w:asciiTheme="minorHAnsi" w:hAnsiTheme="minorHAnsi" w:eastAsiaTheme="minorEastAsia" w:cstheme="minorBidi"/>
    </w:rPr>
  </w:style>
  <w:style w:type="character" w:customStyle="1" w:styleId="814">
    <w:name w:val="正 文 Char"/>
    <w:link w:val="815"/>
    <w:qFormat/>
    <w:locked/>
    <w:uiPriority w:val="0"/>
    <w:rPr>
      <w:sz w:val="24"/>
      <w:szCs w:val="24"/>
    </w:rPr>
  </w:style>
  <w:style w:type="paragraph" w:customStyle="1" w:styleId="815">
    <w:name w:val="正 文"/>
    <w:basedOn w:val="1"/>
    <w:link w:val="814"/>
    <w:qFormat/>
    <w:uiPriority w:val="0"/>
    <w:pPr>
      <w:spacing w:line="360" w:lineRule="auto"/>
      <w:ind w:firstLine="420"/>
    </w:pPr>
    <w:rPr>
      <w:rFonts w:asciiTheme="minorHAnsi" w:hAnsiTheme="minorHAnsi" w:eastAsiaTheme="minorEastAsia" w:cstheme="minorBidi"/>
      <w:sz w:val="24"/>
      <w:szCs w:val="24"/>
    </w:rPr>
  </w:style>
  <w:style w:type="character" w:customStyle="1" w:styleId="816">
    <w:name w:val="font01"/>
    <w:basedOn w:val="66"/>
    <w:qFormat/>
    <w:uiPriority w:val="0"/>
    <w:rPr>
      <w:rFonts w:hint="eastAsia" w:ascii="微软雅黑" w:hAnsi="微软雅黑" w:eastAsia="微软雅黑" w:cs="微软雅黑"/>
      <w:b/>
      <w:color w:val="000000"/>
      <w:sz w:val="24"/>
      <w:szCs w:val="24"/>
      <w:u w:val="none"/>
    </w:rPr>
  </w:style>
  <w:style w:type="character" w:customStyle="1" w:styleId="817">
    <w:name w:val="font21"/>
    <w:basedOn w:val="66"/>
    <w:qFormat/>
    <w:uiPriority w:val="0"/>
    <w:rPr>
      <w:rFonts w:hint="eastAsia" w:ascii="微软雅黑" w:hAnsi="微软雅黑" w:eastAsia="微软雅黑" w:cs="微软雅黑"/>
      <w:color w:val="000000"/>
      <w:sz w:val="16"/>
      <w:szCs w:val="16"/>
      <w:u w:val="none"/>
    </w:rPr>
  </w:style>
  <w:style w:type="character" w:customStyle="1" w:styleId="818">
    <w:name w:val="font51"/>
    <w:qFormat/>
    <w:uiPriority w:val="0"/>
    <w:rPr>
      <w:rFonts w:hint="eastAsia" w:ascii="微软雅黑" w:hAnsi="微软雅黑" w:eastAsia="微软雅黑" w:cs="微软雅黑"/>
      <w:b/>
      <w:color w:val="000000"/>
      <w:sz w:val="16"/>
      <w:szCs w:val="16"/>
      <w:u w:val="none"/>
    </w:rPr>
  </w:style>
  <w:style w:type="character" w:customStyle="1" w:styleId="819">
    <w:name w:val="font31"/>
    <w:basedOn w:val="66"/>
    <w:qFormat/>
    <w:uiPriority w:val="0"/>
    <w:rPr>
      <w:rFonts w:hint="eastAsia" w:ascii="微软雅黑" w:hAnsi="微软雅黑" w:eastAsia="微软雅黑" w:cs="微软雅黑"/>
      <w:b/>
      <w:color w:val="000000"/>
      <w:sz w:val="16"/>
      <w:szCs w:val="16"/>
      <w:u w:val="none"/>
    </w:rPr>
  </w:style>
  <w:style w:type="character" w:customStyle="1" w:styleId="820">
    <w:name w:val="font41"/>
    <w:basedOn w:val="66"/>
    <w:qFormat/>
    <w:uiPriority w:val="0"/>
    <w:rPr>
      <w:rFonts w:hint="eastAsia" w:ascii="微软雅黑" w:hAnsi="微软雅黑" w:eastAsia="微软雅黑" w:cs="微软雅黑"/>
      <w:color w:val="000000"/>
      <w:sz w:val="16"/>
      <w:szCs w:val="16"/>
      <w:u w:val="none"/>
    </w:rPr>
  </w:style>
  <w:style w:type="character" w:customStyle="1" w:styleId="821">
    <w:name w:val="页脚 字符"/>
    <w:qFormat/>
    <w:uiPriority w:val="99"/>
  </w:style>
  <w:style w:type="paragraph" w:customStyle="1" w:styleId="822">
    <w:name w:val="正文360首行缩进"/>
    <w:basedOn w:val="1"/>
    <w:link w:val="854"/>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3">
    <w:name w:val="列出段落111"/>
    <w:basedOn w:val="1"/>
    <w:qFormat/>
    <w:uiPriority w:val="34"/>
    <w:pPr>
      <w:ind w:firstLine="420" w:firstLineChars="200"/>
    </w:pPr>
    <w:rPr>
      <w:rFonts w:ascii="等线" w:hAnsi="等线" w:eastAsia="等线"/>
    </w:rPr>
  </w:style>
  <w:style w:type="paragraph" w:customStyle="1" w:styleId="824">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5">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6">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7">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8">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2">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3">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4">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5">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6">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7">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8">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40">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9">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0">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51">
    <w:name w:val="修订11"/>
    <w:unhideWhenUsed/>
    <w:qFormat/>
    <w:uiPriority w:val="99"/>
    <w:rPr>
      <w:rFonts w:ascii="等线" w:hAnsi="等线" w:eastAsia="等线" w:cs="Times New Roman"/>
      <w:kern w:val="2"/>
      <w:sz w:val="21"/>
      <w:szCs w:val="22"/>
      <w:lang w:val="en-US" w:eastAsia="zh-CN" w:bidi="ar-SA"/>
    </w:rPr>
  </w:style>
  <w:style w:type="paragraph" w:customStyle="1" w:styleId="852">
    <w:name w:val="List Paragraph2"/>
    <w:basedOn w:val="1"/>
    <w:qFormat/>
    <w:uiPriority w:val="99"/>
    <w:pPr>
      <w:spacing w:line="360" w:lineRule="auto"/>
      <w:ind w:firstLine="420" w:firstLineChars="200"/>
    </w:pPr>
    <w:rPr>
      <w:rFonts w:ascii="Times New Roman" w:hAnsi="Times New Roman"/>
      <w:szCs w:val="21"/>
    </w:rPr>
  </w:style>
  <w:style w:type="paragraph" w:customStyle="1" w:styleId="853">
    <w:name w:val="列表段落11"/>
    <w:basedOn w:val="1"/>
    <w:qFormat/>
    <w:uiPriority w:val="34"/>
    <w:pPr>
      <w:ind w:firstLine="420" w:firstLineChars="200"/>
    </w:pPr>
    <w:rPr>
      <w:rFonts w:ascii="Cambria" w:hAnsi="Cambria"/>
      <w:sz w:val="24"/>
      <w:szCs w:val="24"/>
    </w:rPr>
  </w:style>
  <w:style w:type="character" w:customStyle="1" w:styleId="854">
    <w:name w:val="正文360首行缩进 Char"/>
    <w:basedOn w:val="66"/>
    <w:link w:val="822"/>
    <w:qFormat/>
    <w:uiPriority w:val="0"/>
    <w:rPr>
      <w:rFonts w:ascii="Times New Roman" w:hAnsi="Times New Roman" w:eastAsia="宋体" w:cs="Times New Roman"/>
      <w:sz w:val="24"/>
      <w:szCs w:val="20"/>
    </w:rPr>
  </w:style>
  <w:style w:type="paragraph" w:customStyle="1" w:styleId="855">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6">
    <w:name w:val="书籍标题11"/>
    <w:qFormat/>
    <w:uiPriority w:val="33"/>
    <w:rPr>
      <w:b/>
      <w:bCs/>
      <w:smallCaps/>
      <w:spacing w:val="5"/>
    </w:rPr>
  </w:style>
  <w:style w:type="paragraph" w:customStyle="1" w:styleId="857">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8">
    <w:name w:val="明显参考11"/>
    <w:qFormat/>
    <w:uiPriority w:val="0"/>
    <w:rPr>
      <w:b/>
      <w:sz w:val="24"/>
      <w:u w:val="single"/>
    </w:rPr>
  </w:style>
  <w:style w:type="character" w:customStyle="1" w:styleId="859">
    <w:name w:val="Char Char142"/>
    <w:qFormat/>
    <w:locked/>
    <w:uiPriority w:val="0"/>
    <w:rPr>
      <w:rFonts w:ascii="楷体_GB2312" w:eastAsia="楷体_GB2312"/>
      <w:kern w:val="2"/>
      <w:sz w:val="32"/>
      <w:lang w:val="en-US" w:eastAsia="zh-CN" w:bidi="ar-SA"/>
    </w:rPr>
  </w:style>
  <w:style w:type="paragraph" w:customStyle="1" w:styleId="860">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61">
    <w:name w:val="Char Char51"/>
    <w:qFormat/>
    <w:uiPriority w:val="0"/>
    <w:rPr>
      <w:rFonts w:ascii="Calibri" w:hAnsi="Calibri" w:eastAsia="宋体"/>
      <w:sz w:val="18"/>
      <w:szCs w:val="18"/>
      <w:lang w:bidi="ar-SA"/>
    </w:rPr>
  </w:style>
  <w:style w:type="character" w:customStyle="1" w:styleId="862">
    <w:name w:val="Char Char61"/>
    <w:qFormat/>
    <w:uiPriority w:val="0"/>
    <w:rPr>
      <w:rFonts w:ascii="Calibri" w:hAnsi="Calibri" w:eastAsia="宋体"/>
      <w:b/>
      <w:bCs/>
      <w:kern w:val="2"/>
      <w:sz w:val="28"/>
      <w:szCs w:val="28"/>
      <w:lang w:bidi="ar-SA"/>
    </w:rPr>
  </w:style>
  <w:style w:type="character" w:customStyle="1" w:styleId="863">
    <w:name w:val="Char Char81"/>
    <w:qFormat/>
    <w:uiPriority w:val="0"/>
    <w:rPr>
      <w:rFonts w:ascii="Arial" w:hAnsi="Arial" w:eastAsia="黑体"/>
      <w:b/>
      <w:bCs/>
      <w:kern w:val="2"/>
      <w:sz w:val="32"/>
      <w:szCs w:val="32"/>
      <w:lang w:val="en-US" w:eastAsia="zh-CN" w:bidi="ar-SA"/>
    </w:rPr>
  </w:style>
  <w:style w:type="character" w:customStyle="1" w:styleId="864">
    <w:name w:val="Char Char22"/>
    <w:qFormat/>
    <w:uiPriority w:val="0"/>
    <w:rPr>
      <w:rFonts w:ascii="宋体" w:hAnsi="Courier New" w:eastAsia="宋体"/>
      <w:sz w:val="21"/>
      <w:lang w:val="en-US" w:eastAsia="zh-CN" w:bidi="ar-SA"/>
    </w:rPr>
  </w:style>
  <w:style w:type="character" w:customStyle="1" w:styleId="865">
    <w:name w:val="占位符文本1"/>
    <w:qFormat/>
    <w:uiPriority w:val="0"/>
    <w:rPr>
      <w:color w:val="808080"/>
    </w:rPr>
  </w:style>
  <w:style w:type="character" w:customStyle="1" w:styleId="866">
    <w:name w:val="Char Char121"/>
    <w:qFormat/>
    <w:uiPriority w:val="0"/>
    <w:rPr>
      <w:rFonts w:ascii="宋体" w:hAnsi="Courier New" w:eastAsia="宋体" w:cs="Times New Roman"/>
      <w:spacing w:val="-4"/>
      <w:sz w:val="18"/>
      <w:szCs w:val="20"/>
    </w:rPr>
  </w:style>
  <w:style w:type="character" w:customStyle="1" w:styleId="867">
    <w:name w:val="不明显参考11"/>
    <w:qFormat/>
    <w:uiPriority w:val="31"/>
    <w:rPr>
      <w:smallCaps/>
      <w:color w:val="C0504D"/>
      <w:u w:val="single"/>
    </w:rPr>
  </w:style>
  <w:style w:type="character" w:customStyle="1" w:styleId="868">
    <w:name w:val="Char Char31"/>
    <w:qFormat/>
    <w:uiPriority w:val="0"/>
    <w:rPr>
      <w:rFonts w:ascii="Arial" w:hAnsi="Arial" w:eastAsia="黑体"/>
      <w:b/>
      <w:kern w:val="2"/>
      <w:sz w:val="32"/>
      <w:lang w:val="en-US" w:eastAsia="zh-CN" w:bidi="ar-SA"/>
    </w:rPr>
  </w:style>
  <w:style w:type="character" w:customStyle="1" w:styleId="869">
    <w:name w:val="Char Char71"/>
    <w:qFormat/>
    <w:uiPriority w:val="0"/>
    <w:rPr>
      <w:rFonts w:eastAsia="宋体"/>
      <w:b/>
      <w:kern w:val="2"/>
      <w:sz w:val="32"/>
      <w:lang w:bidi="ar-SA"/>
    </w:rPr>
  </w:style>
  <w:style w:type="character" w:customStyle="1" w:styleId="870">
    <w:name w:val="Char Char91"/>
    <w:qFormat/>
    <w:uiPriority w:val="0"/>
    <w:rPr>
      <w:rFonts w:eastAsia="宋体"/>
      <w:b/>
      <w:kern w:val="44"/>
      <w:sz w:val="44"/>
      <w:lang w:bidi="ar-SA"/>
    </w:rPr>
  </w:style>
  <w:style w:type="character" w:customStyle="1" w:styleId="871">
    <w:name w:val="Char Char131"/>
    <w:qFormat/>
    <w:uiPriority w:val="0"/>
    <w:rPr>
      <w:rFonts w:ascii="Calibri" w:hAnsi="Calibri" w:eastAsia="宋体" w:cs="Times New Roman"/>
      <w:sz w:val="18"/>
      <w:szCs w:val="18"/>
    </w:rPr>
  </w:style>
  <w:style w:type="character" w:customStyle="1" w:styleId="872">
    <w:name w:val="Char Char41"/>
    <w:qFormat/>
    <w:uiPriority w:val="0"/>
    <w:rPr>
      <w:rFonts w:ascii="Calibri" w:hAnsi="Calibri" w:eastAsia="宋体"/>
      <w:sz w:val="18"/>
      <w:szCs w:val="18"/>
      <w:lang w:bidi="ar-SA"/>
    </w:rPr>
  </w:style>
  <w:style w:type="paragraph" w:customStyle="1" w:styleId="873">
    <w:name w:val="批注主题11"/>
    <w:basedOn w:val="21"/>
    <w:next w:val="21"/>
    <w:qFormat/>
    <w:uiPriority w:val="99"/>
    <w:rPr>
      <w:b/>
      <w:bCs/>
      <w:kern w:val="0"/>
      <w:sz w:val="20"/>
      <w:szCs w:val="20"/>
    </w:rPr>
  </w:style>
  <w:style w:type="paragraph" w:customStyle="1" w:styleId="874">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5">
    <w:name w:val="Char Char1 Char11"/>
    <w:basedOn w:val="1"/>
    <w:qFormat/>
    <w:uiPriority w:val="99"/>
    <w:rPr>
      <w:rFonts w:ascii="仿宋_GB2312" w:hAnsi="Times New Roman" w:eastAsia="仿宋_GB2312"/>
      <w:b/>
      <w:sz w:val="32"/>
      <w:szCs w:val="32"/>
    </w:rPr>
  </w:style>
  <w:style w:type="paragraph" w:customStyle="1" w:styleId="876">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7">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8">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9">
    <w:name w:val="Char Char Char11"/>
    <w:basedOn w:val="1"/>
    <w:qFormat/>
    <w:uiPriority w:val="99"/>
  </w:style>
  <w:style w:type="paragraph" w:customStyle="1" w:styleId="880">
    <w:name w:val="Char111"/>
    <w:basedOn w:val="1"/>
    <w:qFormat/>
    <w:uiPriority w:val="99"/>
    <w:rPr>
      <w:rFonts w:ascii="仿宋_GB2312" w:hAnsi="Times New Roman" w:eastAsia="仿宋_GB2312"/>
      <w:b/>
      <w:sz w:val="32"/>
      <w:szCs w:val="32"/>
    </w:rPr>
  </w:style>
  <w:style w:type="paragraph" w:customStyle="1" w:styleId="881">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2">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3">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4">
    <w:name w:val="Char31"/>
    <w:basedOn w:val="1"/>
    <w:qFormat/>
    <w:uiPriority w:val="99"/>
    <w:rPr>
      <w:rFonts w:ascii="仿宋_GB2312" w:hAnsi="Times New Roman" w:eastAsia="仿宋_GB2312"/>
      <w:b/>
      <w:sz w:val="32"/>
      <w:szCs w:val="32"/>
    </w:rPr>
  </w:style>
  <w:style w:type="paragraph" w:customStyle="1" w:styleId="885">
    <w:name w:val="正文文本缩进11"/>
    <w:basedOn w:val="1"/>
    <w:qFormat/>
    <w:uiPriority w:val="99"/>
    <w:pPr>
      <w:spacing w:after="120"/>
      <w:ind w:left="420" w:leftChars="200"/>
    </w:pPr>
    <w:rPr>
      <w:rFonts w:cs="黑体"/>
    </w:rPr>
  </w:style>
  <w:style w:type="paragraph" w:customStyle="1" w:styleId="886">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7">
    <w:name w:val="Char Char Char Char Char Char Char Char1"/>
    <w:basedOn w:val="1"/>
    <w:qFormat/>
    <w:uiPriority w:val="99"/>
    <w:rPr>
      <w:rFonts w:ascii="仿宋_GB2312" w:hAnsi="Times New Roman" w:eastAsia="仿宋_GB2312"/>
      <w:b/>
      <w:sz w:val="32"/>
      <w:szCs w:val="32"/>
    </w:rPr>
  </w:style>
  <w:style w:type="paragraph" w:customStyle="1" w:styleId="888">
    <w:name w:val="列出段落12"/>
    <w:basedOn w:val="1"/>
    <w:qFormat/>
    <w:uiPriority w:val="99"/>
    <w:pPr>
      <w:ind w:firstLine="420" w:firstLineChars="200"/>
    </w:pPr>
  </w:style>
  <w:style w:type="paragraph" w:customStyle="1" w:styleId="889">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90">
    <w:name w:val="Char1 Char Char Char2"/>
    <w:basedOn w:val="1"/>
    <w:qFormat/>
    <w:uiPriority w:val="99"/>
    <w:rPr>
      <w:rFonts w:ascii="Tahoma" w:hAnsi="Tahoma"/>
      <w:sz w:val="24"/>
      <w:szCs w:val="20"/>
    </w:rPr>
  </w:style>
  <w:style w:type="paragraph" w:customStyle="1" w:styleId="891">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2">
    <w:name w:val="Char Char10"/>
    <w:basedOn w:val="1"/>
    <w:qFormat/>
    <w:uiPriority w:val="99"/>
    <w:rPr>
      <w:rFonts w:ascii="Tahoma" w:hAnsi="Tahoma"/>
      <w:sz w:val="24"/>
      <w:szCs w:val="20"/>
    </w:rPr>
  </w:style>
  <w:style w:type="paragraph" w:customStyle="1" w:styleId="893">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4">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5">
    <w:name w:val="Book Title"/>
    <w:qFormat/>
    <w:uiPriority w:val="33"/>
    <w:rPr>
      <w:b/>
      <w:bCs/>
      <w:smallCaps/>
      <w:spacing w:val="5"/>
    </w:rPr>
  </w:style>
  <w:style w:type="character" w:customStyle="1" w:styleId="896">
    <w:name w:val="z-窗体底端 字符2"/>
    <w:link w:val="897"/>
    <w:qFormat/>
    <w:uiPriority w:val="0"/>
    <w:rPr>
      <w:rFonts w:ascii="Arial" w:hAnsi="Arial" w:cs="Arial"/>
      <w:vanish/>
      <w:sz w:val="16"/>
      <w:szCs w:val="16"/>
    </w:rPr>
  </w:style>
  <w:style w:type="paragraph" w:customStyle="1" w:styleId="897">
    <w:name w:val="HTML Bottom of Form"/>
    <w:basedOn w:val="1"/>
    <w:next w:val="1"/>
    <w:link w:val="896"/>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8">
    <w:name w:val="Intense Reference"/>
    <w:qFormat/>
    <w:uiPriority w:val="0"/>
    <w:rPr>
      <w:b/>
      <w:sz w:val="24"/>
      <w:u w:val="single"/>
    </w:rPr>
  </w:style>
  <w:style w:type="character" w:customStyle="1" w:styleId="899">
    <w:name w:val="z-窗体顶端 字符2"/>
    <w:link w:val="900"/>
    <w:qFormat/>
    <w:uiPriority w:val="0"/>
    <w:rPr>
      <w:rFonts w:ascii="Arial" w:hAnsi="Arial" w:cs="Arial"/>
      <w:vanish/>
      <w:sz w:val="16"/>
      <w:szCs w:val="16"/>
    </w:rPr>
  </w:style>
  <w:style w:type="paragraph" w:customStyle="1" w:styleId="900">
    <w:name w:val="HTML Top of Form"/>
    <w:basedOn w:val="1"/>
    <w:next w:val="1"/>
    <w:link w:val="899"/>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901">
    <w:name w:val="Subtle Reference"/>
    <w:qFormat/>
    <w:uiPriority w:val="31"/>
    <w:rPr>
      <w:smallCaps/>
      <w:color w:val="C0504D"/>
      <w:u w:val="single"/>
    </w:rPr>
  </w:style>
  <w:style w:type="paragraph" w:customStyle="1" w:styleId="902">
    <w:name w:val="TOC Heading"/>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3">
    <w:name w:val="z-窗体底端 Char1"/>
    <w:basedOn w:val="66"/>
    <w:semiHidden/>
    <w:qFormat/>
    <w:uiPriority w:val="99"/>
    <w:rPr>
      <w:rFonts w:ascii="Arial" w:hAnsi="Arial" w:eastAsia="宋体" w:cs="Arial"/>
      <w:vanish/>
      <w:sz w:val="16"/>
      <w:szCs w:val="16"/>
    </w:rPr>
  </w:style>
  <w:style w:type="character" w:customStyle="1" w:styleId="904">
    <w:name w:val="z-窗体顶端 Char1"/>
    <w:basedOn w:val="66"/>
    <w:semiHidden/>
    <w:qFormat/>
    <w:uiPriority w:val="99"/>
    <w:rPr>
      <w:rFonts w:ascii="Arial" w:hAnsi="Arial" w:eastAsia="宋体" w:cs="Arial"/>
      <w:vanish/>
      <w:sz w:val="16"/>
      <w:szCs w:val="16"/>
    </w:rPr>
  </w:style>
  <w:style w:type="paragraph" w:customStyle="1" w:styleId="905">
    <w:name w:val="Revision"/>
    <w:semiHidden/>
    <w:qFormat/>
    <w:uiPriority w:val="99"/>
    <w:rPr>
      <w:rFonts w:ascii="Calibri" w:hAnsi="Calibri" w:eastAsia="宋体" w:cs="Times New Roman"/>
      <w:kern w:val="2"/>
      <w:sz w:val="21"/>
      <w:szCs w:val="22"/>
      <w:lang w:val="en-US" w:eastAsia="zh-CN" w:bidi="ar-SA"/>
    </w:rPr>
  </w:style>
  <w:style w:type="paragraph" w:customStyle="1" w:styleId="906">
    <w:name w:val="列表段落"/>
    <w:basedOn w:val="1"/>
    <w:qFormat/>
    <w:uiPriority w:val="99"/>
    <w:pPr>
      <w:ind w:firstLine="420" w:firstLineChars="200"/>
    </w:pPr>
  </w:style>
  <w:style w:type="character" w:customStyle="1" w:styleId="907">
    <w:name w:val="content1"/>
    <w:qFormat/>
    <w:uiPriority w:val="0"/>
    <w:rPr>
      <w:rFonts w:hint="default" w:ascii="Tahoma" w:hAnsi="Tahoma" w:cs="Tahoma"/>
      <w:sz w:val="21"/>
      <w:szCs w:val="21"/>
    </w:rPr>
  </w:style>
  <w:style w:type="character" w:customStyle="1" w:styleId="908">
    <w:name w:val="style25"/>
    <w:basedOn w:val="66"/>
    <w:qFormat/>
    <w:uiPriority w:val="0"/>
  </w:style>
  <w:style w:type="character" w:customStyle="1" w:styleId="909">
    <w:name w:val="style281"/>
    <w:qFormat/>
    <w:uiPriority w:val="0"/>
    <w:rPr>
      <w:color w:val="0000FF"/>
      <w:sz w:val="21"/>
      <w:szCs w:val="21"/>
    </w:rPr>
  </w:style>
  <w:style w:type="character" w:customStyle="1" w:styleId="910">
    <w:name w:val="ml21"/>
    <w:qFormat/>
    <w:uiPriority w:val="0"/>
    <w:rPr>
      <w:rFonts w:hint="default"/>
      <w:color w:val="0000FF"/>
      <w:sz w:val="21"/>
      <w:szCs w:val="21"/>
    </w:rPr>
  </w:style>
  <w:style w:type="character" w:customStyle="1" w:styleId="911">
    <w:name w:val="newstyle1"/>
    <w:qFormat/>
    <w:uiPriority w:val="0"/>
    <w:rPr>
      <w:rFonts w:hint="default"/>
      <w:sz w:val="18"/>
      <w:szCs w:val="18"/>
    </w:rPr>
  </w:style>
  <w:style w:type="character" w:customStyle="1" w:styleId="912">
    <w:name w:val="center style5"/>
    <w:basedOn w:val="66"/>
    <w:qFormat/>
    <w:uiPriority w:val="0"/>
  </w:style>
  <w:style w:type="character" w:customStyle="1" w:styleId="913">
    <w:name w:val="新正文 Char"/>
    <w:link w:val="914"/>
    <w:qFormat/>
    <w:uiPriority w:val="0"/>
    <w:rPr>
      <w:szCs w:val="24"/>
    </w:rPr>
  </w:style>
  <w:style w:type="paragraph" w:customStyle="1" w:styleId="914">
    <w:name w:val="新正文"/>
    <w:basedOn w:val="1"/>
    <w:link w:val="913"/>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5">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6">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7">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8">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9">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20">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1">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2">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3">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4">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5">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6">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7">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8">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9">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30">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2">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3">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4">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5">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6">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7">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8">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9">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40">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41">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2">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3">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4">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5">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6">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7">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8">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9">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50">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1">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2">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3">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4">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5">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6">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7">
    <w:name w:val="题二"/>
    <w:basedOn w:val="926"/>
    <w:qFormat/>
    <w:uiPriority w:val="99"/>
    <w:pPr>
      <w:outlineLvl w:val="9"/>
    </w:pPr>
  </w:style>
  <w:style w:type="paragraph" w:customStyle="1" w:styleId="958">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60">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1">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2">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3">
    <w:name w:val="z-窗体底端 字符1"/>
    <w:qFormat/>
    <w:uiPriority w:val="0"/>
    <w:rPr>
      <w:rFonts w:ascii="Arial" w:hAnsi="Arial" w:cs="Arial"/>
      <w:vanish/>
      <w:sz w:val="16"/>
      <w:szCs w:val="16"/>
    </w:rPr>
  </w:style>
  <w:style w:type="character" w:customStyle="1" w:styleId="964">
    <w:name w:val="z-窗体顶端 字符1"/>
    <w:qFormat/>
    <w:uiPriority w:val="0"/>
    <w:rPr>
      <w:rFonts w:ascii="Arial" w:hAnsi="Arial" w:cs="Arial"/>
      <w:vanish/>
      <w:sz w:val="16"/>
      <w:szCs w:val="16"/>
    </w:rPr>
  </w:style>
  <w:style w:type="character" w:customStyle="1" w:styleId="965">
    <w:name w:val="批注主题 字符"/>
    <w:basedOn w:val="84"/>
    <w:link w:val="58"/>
    <w:qFormat/>
    <w:uiPriority w:val="99"/>
    <w:rPr>
      <w:rFonts w:ascii="Calibri" w:hAnsi="Calibri" w:eastAsia="宋体" w:cs="Times New Roman"/>
      <w:b/>
      <w:bCs/>
    </w:rPr>
  </w:style>
  <w:style w:type="character" w:customStyle="1" w:styleId="966">
    <w:name w:val="正文首行缩进 2 字符"/>
    <w:basedOn w:val="88"/>
    <w:link w:val="60"/>
    <w:qFormat/>
    <w:uiPriority w:val="99"/>
    <w:rPr>
      <w:rFonts w:ascii="Times New Roman" w:hAnsi="Times New Roman" w:eastAsia="宋体" w:cs="Times New Roman"/>
      <w:spacing w:val="-4"/>
      <w:sz w:val="18"/>
      <w:szCs w:val="20"/>
    </w:rPr>
  </w:style>
  <w:style w:type="table" w:customStyle="1" w:styleId="967">
    <w:name w:val="浅色列表 - 着色 51"/>
    <w:basedOn w:val="61"/>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8">
    <w:name w:val="批注引用1"/>
    <w:qFormat/>
    <w:uiPriority w:val="0"/>
    <w:rPr>
      <w:sz w:val="21"/>
      <w:szCs w:val="21"/>
    </w:rPr>
  </w:style>
  <w:style w:type="paragraph" w:customStyle="1" w:styleId="969">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70">
    <w:name w:val="正文文本 字符"/>
    <w:qFormat/>
    <w:uiPriority w:val="99"/>
    <w:rPr>
      <w:rFonts w:eastAsia="宋体"/>
      <w:kern w:val="2"/>
      <w:sz w:val="28"/>
      <w:szCs w:val="24"/>
      <w:lang w:val="en-US" w:eastAsia="zh-CN" w:bidi="ar-SA"/>
    </w:rPr>
  </w:style>
  <w:style w:type="character" w:customStyle="1" w:styleId="971">
    <w:name w:val="批注文字 字符"/>
    <w:qFormat/>
    <w:uiPriority w:val="99"/>
    <w:rPr>
      <w:kern w:val="2"/>
      <w:sz w:val="21"/>
      <w:szCs w:val="22"/>
    </w:rPr>
  </w:style>
  <w:style w:type="character" w:customStyle="1" w:styleId="972">
    <w:name w:val="正文文本缩进 字符"/>
    <w:qFormat/>
    <w:uiPriority w:val="99"/>
    <w:rPr>
      <w:rFonts w:ascii="宋体" w:hAnsi="Courier New" w:eastAsia="宋体"/>
      <w:spacing w:val="-4"/>
      <w:kern w:val="2"/>
      <w:sz w:val="18"/>
      <w:lang w:val="en-US" w:eastAsia="zh-CN" w:bidi="ar-SA"/>
    </w:rPr>
  </w:style>
  <w:style w:type="character" w:customStyle="1" w:styleId="973">
    <w:name w:val="标题 字符1"/>
    <w:basedOn w:val="66"/>
    <w:qFormat/>
    <w:uiPriority w:val="10"/>
    <w:rPr>
      <w:rFonts w:asciiTheme="majorHAnsi" w:hAnsiTheme="majorHAnsi" w:eastAsiaTheme="majorEastAsia" w:cstheme="majorBidi"/>
      <w:b/>
      <w:bCs/>
      <w:sz w:val="32"/>
      <w:szCs w:val="32"/>
    </w:rPr>
  </w:style>
  <w:style w:type="character" w:customStyle="1" w:styleId="974">
    <w:name w:val="副标题 字符1"/>
    <w:basedOn w:val="66"/>
    <w:qFormat/>
    <w:uiPriority w:val="11"/>
    <w:rPr>
      <w:b/>
      <w:bCs/>
      <w:kern w:val="28"/>
      <w:sz w:val="32"/>
      <w:szCs w:val="32"/>
    </w:rPr>
  </w:style>
  <w:style w:type="paragraph" w:customStyle="1" w:styleId="975">
    <w:name w:val="表格非标题文字"/>
    <w:link w:val="97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6">
    <w:name w:val="表格非标题文字 Char"/>
    <w:basedOn w:val="66"/>
    <w:link w:val="975"/>
    <w:qFormat/>
    <w:uiPriority w:val="0"/>
    <w:rPr>
      <w:rFonts w:ascii="Futura Bk" w:hAnsi="Futura Bk" w:eastAsia="宋体" w:cs="Times New Roman"/>
      <w:sz w:val="18"/>
      <w:szCs w:val="21"/>
    </w:rPr>
  </w:style>
  <w:style w:type="paragraph" w:customStyle="1" w:styleId="977">
    <w:name w:val="a2"/>
    <w:basedOn w:val="1"/>
    <w:qFormat/>
    <w:uiPriority w:val="99"/>
    <w:pPr>
      <w:widowControl/>
      <w:spacing w:after="150"/>
      <w:jc w:val="left"/>
    </w:pPr>
    <w:rPr>
      <w:rFonts w:ascii="宋体" w:hAnsi="宋体" w:cs="宋体"/>
      <w:kern w:val="0"/>
      <w:sz w:val="24"/>
      <w:szCs w:val="24"/>
    </w:rPr>
  </w:style>
  <w:style w:type="table" w:customStyle="1" w:styleId="978">
    <w:name w:val="网格型1"/>
    <w:basedOn w:val="61"/>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9">
    <w:name w:val="标题 2 Char2"/>
    <w:qFormat/>
    <w:uiPriority w:val="0"/>
    <w:rPr>
      <w:rFonts w:ascii="Arial" w:hAnsi="Arial" w:eastAsia="黑体" w:cs="Times New Roman"/>
      <w:b/>
      <w:bCs/>
      <w:sz w:val="32"/>
      <w:szCs w:val="32"/>
    </w:rPr>
  </w:style>
  <w:style w:type="character" w:customStyle="1" w:styleId="980">
    <w:name w:val="正文缩进 Char1"/>
    <w:qFormat/>
    <w:uiPriority w:val="0"/>
    <w:rPr>
      <w:rFonts w:ascii="Calibri" w:hAnsi="Calibri" w:eastAsia="宋体" w:cs="Times New Roman"/>
      <w:szCs w:val="20"/>
    </w:rPr>
  </w:style>
  <w:style w:type="paragraph" w:customStyle="1" w:styleId="981">
    <w:name w:val="TOC Heading1"/>
    <w:basedOn w:val="2"/>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2">
    <w:name w:val="ref"/>
    <w:basedOn w:val="66"/>
    <w:qFormat/>
    <w:uiPriority w:val="0"/>
  </w:style>
  <w:style w:type="character" w:customStyle="1" w:styleId="983">
    <w:name w:val="日期 字符1"/>
    <w:basedOn w:val="66"/>
    <w:semiHidden/>
    <w:qFormat/>
    <w:uiPriority w:val="0"/>
    <w:rPr>
      <w:rFonts w:ascii="Calibri" w:hAnsi="Calibri" w:eastAsia="宋体" w:cs="Times New Roman"/>
    </w:rPr>
  </w:style>
  <w:style w:type="character" w:customStyle="1" w:styleId="984">
    <w:name w:val="正文文本 2 字符1"/>
    <w:basedOn w:val="66"/>
    <w:semiHidden/>
    <w:qFormat/>
    <w:uiPriority w:val="0"/>
    <w:rPr>
      <w:rFonts w:ascii="Calibri" w:hAnsi="Calibri" w:eastAsia="宋体" w:cs="Times New Roman"/>
    </w:rPr>
  </w:style>
  <w:style w:type="character" w:customStyle="1" w:styleId="985">
    <w:name w:val="纯文本 字符1"/>
    <w:basedOn w:val="66"/>
    <w:semiHidden/>
    <w:qFormat/>
    <w:uiPriority w:val="99"/>
    <w:rPr>
      <w:rFonts w:hAnsi="Courier New" w:cs="Courier New" w:asciiTheme="minorEastAsia"/>
    </w:rPr>
  </w:style>
  <w:style w:type="table" w:customStyle="1" w:styleId="986">
    <w:name w:val="网格型2"/>
    <w:basedOn w:val="6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7">
    <w:name w:val="签名 Char"/>
    <w:basedOn w:val="66"/>
    <w:link w:val="41"/>
    <w:qFormat/>
    <w:uiPriority w:val="0"/>
    <w:rPr>
      <w:rFonts w:ascii="Century Gothic" w:hAnsi="Century Gothic" w:eastAsia="宋体" w:cs="Times New Roman"/>
      <w:kern w:val="28"/>
      <w:sz w:val="20"/>
      <w:szCs w:val="20"/>
      <w:lang w:val="en-US" w:eastAsia="en-US" w:bidi="ar-SA"/>
    </w:rPr>
  </w:style>
  <w:style w:type="character" w:customStyle="1" w:styleId="988">
    <w:name w:val="日期 Char"/>
    <w:basedOn w:val="66"/>
    <w:link w:val="35"/>
    <w:semiHidden/>
    <w:qFormat/>
    <w:uiPriority w:val="99"/>
    <w:rPr>
      <w:rFonts w:ascii="Times New Roman" w:hAnsi="Times New Roman" w:eastAsia="宋体" w:cs="Times New Roman"/>
      <w:szCs w:val="24"/>
      <w:lang w:val="en-US" w:eastAsia="zh-CN" w:bidi="ar-SA"/>
    </w:rPr>
  </w:style>
  <w:style w:type="character" w:customStyle="1" w:styleId="989">
    <w:name w:val="纯文本 Char"/>
    <w:basedOn w:val="66"/>
    <w:link w:val="31"/>
    <w:qFormat/>
    <w:uiPriority w:val="99"/>
    <w:rPr>
      <w:rFonts w:ascii="宋体" w:hAnsi="Courier New" w:eastAsia="宋体" w:cs="Times New Roman"/>
      <w:kern w:val="2"/>
      <w:sz w:val="21"/>
      <w:lang w:val="en-US" w:eastAsia="zh-CN" w:bidi="ar-SA"/>
    </w:rPr>
  </w:style>
  <w:style w:type="paragraph" w:customStyle="1" w:styleId="990">
    <w:name w:val="列出段落3"/>
    <w:basedOn w:val="1"/>
    <w:qFormat/>
    <w:uiPriority w:val="0"/>
    <w:pPr>
      <w:ind w:firstLine="420" w:firstLineChars="200"/>
    </w:pPr>
    <w:rPr>
      <w:rFonts w:ascii="Calibri" w:hAnsi="Calibri"/>
      <w:szCs w:val="21"/>
    </w:rPr>
  </w:style>
  <w:style w:type="paragraph" w:customStyle="1" w:styleId="991">
    <w:name w:val="列出段落4"/>
    <w:basedOn w:val="1"/>
    <w:qFormat/>
    <w:uiPriority w:val="0"/>
    <w:pPr>
      <w:ind w:firstLine="420" w:firstLineChars="200"/>
    </w:pPr>
    <w:rPr>
      <w:rFonts w:ascii="Calibri" w:hAnsi="Calibri"/>
      <w:szCs w:val="24"/>
    </w:rPr>
  </w:style>
  <w:style w:type="character" w:customStyle="1" w:styleId="992">
    <w:name w:val="批注文字 Char"/>
    <w:basedOn w:val="66"/>
    <w:link w:val="21"/>
    <w:qFormat/>
    <w:uiPriority w:val="0"/>
    <w:rPr>
      <w:rFonts w:ascii="Calibri" w:hAnsi="Calibri" w:eastAsia="宋体" w:cs="Times New Roman"/>
      <w:kern w:val="2"/>
      <w:sz w:val="21"/>
      <w:szCs w:val="24"/>
      <w:lang w:val="en-US" w:eastAsia="zh-CN" w:bidi="ar-SA"/>
    </w:rPr>
  </w:style>
  <w:style w:type="character" w:customStyle="1" w:styleId="993">
    <w:name w:val="文档结构图 Char"/>
    <w:basedOn w:val="66"/>
    <w:link w:val="20"/>
    <w:semiHidden/>
    <w:qFormat/>
    <w:uiPriority w:val="99"/>
    <w:rPr>
      <w:rFonts w:ascii="宋体"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30296</Words>
  <Characters>32450</Characters>
  <Lines>230</Lines>
  <Paragraphs>64</Paragraphs>
  <TotalTime>4</TotalTime>
  <ScaleCrop>false</ScaleCrop>
  <LinksUpToDate>false</LinksUpToDate>
  <CharactersWithSpaces>34393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2016-01-22T01:10:00Z</dcterms:created>
  <dc:creator>lenovo</dc:creator>
  <cp:lastModifiedBy>Lenovo</cp:lastModifiedBy>
  <cp:lastPrinted>2021-11-11T09:34:00Z</cp:lastPrinted>
  <dcterms:modified xsi:type="dcterms:W3CDTF">2023-01-20T02:58:49Z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1A89E96E316246D79BBDC7E99EE5FD06</vt:lpwstr>
  </property>
</Properties>
</file>