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z w:val="44"/>
          <w:szCs w:val="44"/>
          <w:lang w:val="en-US"/>
        </w:rPr>
      </w:pPr>
      <w:bookmarkStart w:id="0" w:name="PO_15528_PM002_1"/>
      <w:bookmarkEnd w:id="0"/>
      <w:r>
        <w:rPr>
          <w:rFonts w:hint="eastAsia" w:ascii="宋体" w:hAnsi="宋体" w:eastAsia="宋体" w:cs="宋体"/>
          <w:b/>
          <w:kern w:val="2"/>
          <w:sz w:val="44"/>
          <w:szCs w:val="44"/>
          <w:lang w:val="en-US" w:eastAsia="zh-CN" w:bidi="ar"/>
        </w:rPr>
        <w:t>省教育厅2022学年学生计算器项目</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ZZCG2022F-GK-142</w:t>
      </w:r>
    </w:p>
    <w:p>
      <w:pPr>
        <w:keepNext w:val="0"/>
        <w:keepLines w:val="0"/>
        <w:widowControl w:val="0"/>
        <w:suppressLineNumbers w:val="0"/>
        <w:spacing w:before="240"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"file:///F:\\pooh\\E盘\\2022F\\省教育厅ZZCG2022F-GK-142\\终稿7.11.docx"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"file:///F:\\pooh\\E盘\\2022F\\省教育厅ZZCG2022F-GK-142\\终稿7.11.docx"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"file:///F:\\pooh\\E盘\\2022F\\省教育厅ZZCG2022F-GK-142\\终稿7.11.docx"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"file:///F:\\pooh\\E盘\\2022F\\省教育厅ZZCG2022F-GK-142\\终稿7.11.docx"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"file:///F:\\pooh\\E盘\\2022F\\省教育厅ZZCG2022F-GK-142\\终稿7.11.docx"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"file:///F:\\pooh\\E盘\\2022F\\省教育厅ZZCG2022F-GK-142\\终稿7.11.docx"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ZZCG2022F-GK-142</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8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6"/>
        <w:gridCol w:w="1441"/>
        <w:gridCol w:w="992"/>
        <w:gridCol w:w="992"/>
        <w:gridCol w:w="1560"/>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 w:hRule="atLeast"/>
          <w:jc w:val="center"/>
        </w:trPr>
        <w:tc>
          <w:tcPr>
            <w:tcW w:w="10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w:t>
            </w:r>
          </w:p>
        </w:tc>
        <w:tc>
          <w:tcPr>
            <w:tcW w:w="14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预算(万元)</w:t>
            </w:r>
          </w:p>
        </w:tc>
        <w:tc>
          <w:tcPr>
            <w:tcW w:w="12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4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省教育厅2022学年小学生计算器</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1500</w:t>
            </w:r>
          </w:p>
        </w:tc>
        <w:tc>
          <w:tcPr>
            <w:tcW w:w="12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w:t>
            </w:r>
          </w:p>
        </w:tc>
        <w:tc>
          <w:tcPr>
            <w:tcW w:w="14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省教育厅2022学年中学生计算器</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1500</w:t>
            </w:r>
          </w:p>
        </w:tc>
        <w:tc>
          <w:tcPr>
            <w:tcW w:w="12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w:t>
      </w:r>
    </w:p>
    <w:p>
      <w:pPr>
        <w:keepNext w:val="0"/>
        <w:keepLines w:val="0"/>
        <w:widowControl w:val="0"/>
        <w:suppressLineNumbers w:val="0"/>
        <w:snapToGrid w:val="0"/>
        <w:spacing w:before="0" w:beforeAutospacing="0" w:after="0" w:afterAutospacing="0" w:line="500" w:lineRule="exact"/>
        <w:ind w:left="0" w:right="0" w:firstLine="602" w:firstLineChars="200"/>
        <w:jc w:val="both"/>
        <w:rPr>
          <w:rFonts w:hint="eastAsia" w:ascii="仿宋" w:hAnsi="仿宋" w:eastAsia="仿宋" w:cs="仿宋"/>
          <w:sz w:val="28"/>
          <w:szCs w:val="28"/>
          <w:lang w:val="en-US"/>
        </w:rPr>
      </w:pPr>
      <w:bookmarkStart w:id="6" w:name="PO_15528_PM007"/>
      <w:bookmarkEnd w:id="6"/>
      <w:r>
        <w:rPr>
          <w:rFonts w:hint="eastAsia" w:ascii="仿宋" w:hAnsi="仿宋" w:eastAsia="仿宋" w:cs="Arial"/>
          <w:b/>
          <w:kern w:val="2"/>
          <w:sz w:val="30"/>
          <w:szCs w:val="30"/>
          <w:lang w:val="en-US" w:eastAsia="zh-CN" w:bidi="ar"/>
        </w:rPr>
        <w:t>标项1-2:允许联合体投标;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 至 </w:t>
      </w:r>
      <w:bookmarkStart w:id="7" w:name="PO_15528_PM009"/>
      <w:r>
        <w:rPr>
          <w:rFonts w:hint="eastAsia" w:ascii="仿宋" w:hAnsi="仿宋" w:eastAsia="仿宋" w:cs="仿宋"/>
          <w:kern w:val="0"/>
          <w:sz w:val="30"/>
          <w:szCs w:val="30"/>
          <w:lang w:val="en-US" w:eastAsia="zh-CN" w:bidi="ar"/>
        </w:rPr>
        <w:t>2022-08-04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2022-08-04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w:t>
      </w:r>
      <w:bookmarkStart w:id="41" w:name="_GoBack"/>
      <w:bookmarkEnd w:id="41"/>
      <w:r>
        <w:rPr>
          <w:rFonts w:hint="eastAsia" w:ascii="宋体" w:hAnsi="宋体" w:eastAsia="宋体" w:cs="Times New Roman"/>
          <w:kern w:val="0"/>
          <w:sz w:val="28"/>
          <w:szCs w:val="28"/>
          <w:lang w:val="en-US" w:eastAsia="zh-CN" w:bidi="ar"/>
        </w:rPr>
        <w:t>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pStyle w:val="53"/>
        <w:keepNext w:val="0"/>
        <w:keepLines w:val="0"/>
        <w:widowControl/>
        <w:suppressLineNumbers w:val="0"/>
        <w:adjustRightInd w:val="0"/>
        <w:snapToGrid w:val="0"/>
        <w:spacing w:before="120" w:beforeLines="50" w:beforeAutospacing="0" w:after="0" w:afterAutospacing="0" w:line="500" w:lineRule="exact"/>
        <w:ind w:left="0" w:right="0" w:firstLine="560" w:firstLineChars="200"/>
        <w:jc w:val="both"/>
        <w:rPr>
          <w:rFonts w:hAnsi="宋体"/>
          <w:b/>
          <w:bCs w:val="0"/>
          <w:kern w:val="0"/>
          <w:sz w:val="28"/>
          <w:szCs w:val="28"/>
          <w:lang w:val="en-US"/>
        </w:rPr>
      </w:pPr>
      <w:r>
        <w:rPr>
          <w:rFonts w:hint="eastAsia" w:ascii="宋体" w:hAnsi="宋体" w:eastAsia="宋体" w:cs="Times New Roman"/>
          <w:kern w:val="0"/>
          <w:sz w:val="28"/>
          <w:szCs w:val="28"/>
          <w:lang w:val="en-US" w:eastAsia="zh-CN" w:bidi="ar"/>
        </w:rPr>
        <w:t>投标文件收件人：陶老师，联系方式：0571-88901836，收件地址：杭州市环城北路305号耀江发展中心三楼302会议室，收件时间：上午08：30-11:30，下午14:30-17:30（疫情期间仅接收邮寄方式递交的投标文件,因本大楼疫情管控，推荐使用中国邮政速递和顺丰快递）。</w:t>
      </w:r>
      <w:r>
        <w:rPr>
          <w:rFonts w:hint="eastAsia" w:ascii="宋体" w:hAnsi="宋体" w:eastAsia="宋体" w:cs="Times New Roman"/>
          <w:b/>
          <w:bCs w:val="0"/>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2022-08-04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 202评标室（小）</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60"/>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pPr w:leftFromText="180" w:rightFromText="180" w:topFromText="50" w:vertAnchor="text" w:horzAnchor="page" w:tblpX="1336" w:tblpY="223"/>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项目保证金</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0571-88907705</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0571-88907704</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吴女士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_GB2312" w:hAnsi="仿宋" w:eastAsia="仿宋_GB2312" w:cs="仿宋_GB2312"/>
          <w:sz w:val="30"/>
          <w:szCs w:val="30"/>
          <w:lang w:val="en-US"/>
        </w:rPr>
      </w:pPr>
      <w:bookmarkStart w:id="14" w:name="PO_15528_PM001384_1"/>
      <w:bookmarkEnd w:id="14"/>
      <w:r>
        <w:rPr>
          <w:rFonts w:hint="eastAsia" w:ascii="仿宋_GB2312" w:hAnsi="仿宋" w:eastAsia="仿宋_GB2312" w:cs="仿宋_GB2312"/>
          <w:b/>
          <w:kern w:val="2"/>
          <w:sz w:val="30"/>
          <w:szCs w:val="30"/>
          <w:lang w:val="en-US" w:eastAsia="zh-CN" w:bidi="ar"/>
        </w:rPr>
        <w:t xml:space="preserve"> </w:t>
      </w:r>
      <w:bookmarkStart w:id="15" w:name="PO_TDCUS_ITEM_PRC_TITLE_1"/>
      <w:bookmarkEnd w:id="15"/>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_GB2312" w:hAnsi="仿宋" w:eastAsia="仿宋_GB2312" w:cs="仿宋_GB2312"/>
                <w:kern w:val="2"/>
                <w:sz w:val="28"/>
                <w:szCs w:val="28"/>
                <w:lang w:val="en-US" w:eastAsia="zh-CN" w:bidi="ar"/>
              </w:rPr>
              <w:t>浙江省教育厅（本级）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_GB2312" w:hAnsi="仿宋" w:eastAsia="仿宋_GB2312" w:cs="仿宋_GB2312"/>
                <w:kern w:val="2"/>
                <w:sz w:val="28"/>
                <w:szCs w:val="28"/>
                <w:lang w:val="en-US" w:eastAsia="zh-CN" w:bidi="ar"/>
              </w:rPr>
              <w:t>杭州市文晖路321号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咨询事项</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联系人</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采购需求等</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8"/>
                <w:szCs w:val="28"/>
                <w:lang w:val="en-US" w:eastAsia="zh-CN" w:bidi="ar"/>
              </w:rPr>
              <w:t>包老师</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8"/>
                <w:szCs w:val="28"/>
                <w:lang w:val="en-US" w:eastAsia="zh-CN" w:bidi="ar"/>
              </w:rPr>
              <w:t>0571-88008885</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p>
        </w:tc>
      </w:tr>
    </w:tbl>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6" w:name="_Toc496796636"/>
      <w:bookmarkEnd w:id="16"/>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不</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numPr>
                <w:ilvl w:val="0"/>
                <w:numId w:val="31"/>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项目属性：（货物类）</w:t>
            </w:r>
          </w:p>
          <w:p>
            <w:pPr>
              <w:pStyle w:val="53"/>
              <w:keepNext w:val="0"/>
              <w:keepLines w:val="0"/>
              <w:widowControl w:val="0"/>
              <w:numPr>
                <w:ilvl w:val="0"/>
                <w:numId w:val="31"/>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采购标的：2022学年学生计算器项目，所属行业：其他未列明行业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3.根据财库〔2020〕46号的相关规定，在评审时对符合本办法规定的小微企业报价给予</w:t>
            </w:r>
            <w:r>
              <w:rPr>
                <w:rFonts w:hint="eastAsia" w:ascii="仿宋" w:hAnsi="仿宋" w:eastAsia="仿宋" w:cs="仿宋"/>
                <w:b/>
                <w:kern w:val="2"/>
                <w:sz w:val="24"/>
                <w:szCs w:val="24"/>
                <w:u w:val="single"/>
                <w:lang w:val="en-US" w:eastAsia="zh-CN" w:bidi="ar"/>
              </w:rPr>
              <w:t>（20%）</w:t>
            </w:r>
            <w:r>
              <w:rPr>
                <w:rFonts w:hint="eastAsia" w:ascii="仿宋" w:hAnsi="仿宋" w:eastAsia="仿宋" w:cs="仿宋"/>
                <w:b/>
                <w:kern w:val="2"/>
                <w:sz w:val="24"/>
                <w:szCs w:val="24"/>
                <w:lang w:val="en-US" w:eastAsia="zh-CN" w:bidi="ar"/>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kern w:val="2"/>
                <w:sz w:val="24"/>
                <w:szCs w:val="24"/>
                <w:u w:val="single"/>
                <w:lang w:val="en-US" w:eastAsia="zh-CN" w:bidi="ar"/>
              </w:rPr>
              <w:t>(6%)</w:t>
            </w:r>
            <w:r>
              <w:rPr>
                <w:rFonts w:hint="eastAsia" w:ascii="仿宋" w:hAnsi="仿宋" w:eastAsia="仿宋" w:cs="仿宋"/>
                <w:b/>
                <w:kern w:val="2"/>
                <w:sz w:val="24"/>
                <w:szCs w:val="24"/>
                <w:lang w:val="en-US" w:eastAsia="zh-CN" w:bidi="ar"/>
              </w:rPr>
              <w:t>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7" w:name="PO_15528_PM042"/>
            <w:r>
              <w:rPr>
                <w:rFonts w:hint="eastAsia" w:ascii="仿宋" w:hAnsi="仿宋" w:eastAsia="仿宋" w:cs="仿宋"/>
                <w:kern w:val="2"/>
                <w:sz w:val="24"/>
                <w:szCs w:val="24"/>
                <w:lang w:val="en-US" w:eastAsia="zh-CN" w:bidi="ar"/>
              </w:rPr>
              <w:t>不允许进口产品</w:t>
            </w:r>
            <w:bookmarkEnd w:id="17"/>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w:t>
            </w:r>
            <w:bookmarkStart w:id="18" w:name="PO_15528_PM044"/>
            <w:r>
              <w:rPr>
                <w:rFonts w:hint="eastAsia" w:ascii="仿宋" w:hAnsi="仿宋" w:eastAsia="仿宋" w:cs="仿宋"/>
                <w:kern w:val="2"/>
                <w:sz w:val="24"/>
                <w:szCs w:val="24"/>
                <w:lang w:val="en-US" w:eastAsia="zh-CN" w:bidi="ar"/>
              </w:rPr>
              <w:t>允许分包</w:t>
            </w:r>
            <w:bookmarkEnd w:id="18"/>
            <w:r>
              <w:rPr>
                <w:rFonts w:hint="eastAsia" w:ascii="仿宋" w:hAnsi="仿宋" w:eastAsia="仿宋" w:cs="仿宋"/>
                <w:kern w:val="2"/>
                <w:sz w:val="24"/>
                <w:szCs w:val="24"/>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是否接受联合体投标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9" w:name="PO_15528_PM007_1"/>
            <w:r>
              <w:rPr>
                <w:rFonts w:hint="eastAsia" w:ascii="仿宋" w:hAnsi="仿宋" w:eastAsia="仿宋" w:cs="仿宋"/>
                <w:kern w:val="2"/>
                <w:sz w:val="24"/>
                <w:szCs w:val="24"/>
                <w:lang w:val="en-US" w:eastAsia="zh-CN" w:bidi="ar"/>
              </w:rPr>
              <w:t>标项1-2:允许联合体投标;</w:t>
            </w:r>
            <w:bookmarkEnd w:id="19"/>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0" w:name="PO_15528_PM040"/>
            <w:r>
              <w:rPr>
                <w:rFonts w:hint="eastAsia" w:ascii="仿宋" w:hAnsi="仿宋" w:eastAsia="仿宋" w:cs="仿宋"/>
                <w:kern w:val="2"/>
                <w:sz w:val="24"/>
                <w:szCs w:val="24"/>
                <w:lang w:val="en-US" w:eastAsia="zh-CN" w:bidi="ar"/>
              </w:rPr>
              <w:t>不组织现场踏勘</w:t>
            </w:r>
            <w:bookmarkEnd w:id="20"/>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000000445_PM041"/>
            <w:r>
              <w:rPr>
                <w:rFonts w:hint="eastAsia" w:ascii="仿宋" w:hAnsi="仿宋" w:eastAsia="仿宋" w:cs="仿宋"/>
                <w:kern w:val="2"/>
                <w:sz w:val="24"/>
                <w:szCs w:val="24"/>
                <w:lang w:val="en-US" w:eastAsia="zh-CN" w:bidi="ar"/>
              </w:rPr>
              <w:t>不进行演示</w:t>
            </w:r>
            <w:bookmarkEnd w:id="21"/>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2" w:name="PO_1000000445_PM043"/>
            <w:r>
              <w:rPr>
                <w:rFonts w:hint="eastAsia" w:ascii="仿宋" w:hAnsi="仿宋" w:eastAsia="仿宋" w:cs="仿宋"/>
                <w:color w:val="000000"/>
                <w:kern w:val="2"/>
                <w:sz w:val="24"/>
                <w:szCs w:val="24"/>
                <w:lang w:val="en-US" w:eastAsia="zh-CN" w:bidi="ar"/>
              </w:rPr>
              <w:t>不要求提供样品</w:t>
            </w:r>
            <w:bookmarkEnd w:id="22"/>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国库集中支付（采购人自行支付）详见各标项的商务要求表。</w:t>
            </w:r>
            <w:r>
              <w:rPr>
                <w:rFonts w:hint="eastAsia" w:ascii="仿宋" w:hAnsi="仿宋" w:eastAsia="仿宋" w:cs="仿宋"/>
                <w:kern w:val="2"/>
                <w:sz w:val="24"/>
                <w:szCs w:val="24"/>
                <w:lang w:val="en-US" w:eastAsia="zh-CN" w:bidi="ar"/>
              </w:rPr>
              <w:br w:type="textWrapping"/>
            </w:r>
            <w:r>
              <w:rPr>
                <w:rFonts w:hint="eastAsia" w:ascii="仿宋" w:hAnsi="仿宋" w:eastAsia="仿宋" w:cs="仿宋"/>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numPr>
          <w:ilvl w:val="0"/>
          <w:numId w:val="32"/>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numPr>
          <w:ilvl w:val="0"/>
          <w:numId w:val="32"/>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numPr>
          <w:ilvl w:val="0"/>
          <w:numId w:val="32"/>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keepNext w:val="0"/>
        <w:keepLines w:val="0"/>
        <w:widowControl w:val="0"/>
        <w:suppressLineNumbers w:val="0"/>
        <w:snapToGrid w:val="0"/>
        <w:spacing w:before="0" w:beforeAutospacing="0" w:after="0" w:afterAutospacing="0" w:line="460" w:lineRule="exact"/>
        <w:ind w:left="0" w:right="0" w:firstLine="560" w:firstLineChars="200"/>
        <w:jc w:val="left"/>
      </w:pPr>
      <w:r>
        <w:rPr>
          <w:rFonts w:hint="eastAsia" w:ascii="仿宋" w:hAnsi="仿宋" w:eastAsia="仿宋" w:cs="仿宋"/>
          <w:kern w:val="2"/>
          <w:sz w:val="28"/>
          <w:szCs w:val="28"/>
          <w:lang w:val="en-US" w:eastAsia="zh-CN" w:bidi="ar"/>
        </w:rPr>
        <w:t>1. 合同签订时，采购人按《中华人民共和国政府采购法实施条例》、《浙江省财政厅关于进一步发挥政府采购政策功能全力推进经济稳进提质的通知》、《浙江省人民政府关于印发浙江省贯彻落实国务院扎实稳住经济一揽子政策措施实施方案的通知》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pStyle w:val="53"/>
        <w:keepNext w:val="0"/>
        <w:keepLines w:val="0"/>
        <w:widowControl w:val="0"/>
        <w:suppressLineNumbers w:val="0"/>
        <w:spacing w:before="120" w:beforeLines="50" w:beforeAutospacing="0" w:after="0" w:afterAutospacing="0" w:line="360" w:lineRule="auto"/>
        <w:ind w:left="0" w:right="0"/>
        <w:jc w:val="left"/>
        <w:rPr>
          <w:rFonts w:hint="eastAsia" w:ascii="仿宋" w:hAnsi="仿宋" w:eastAsia="仿宋" w:cs="仿宋"/>
          <w:bCs/>
          <w:sz w:val="28"/>
          <w:szCs w:val="28"/>
          <w:lang w:val="en-US"/>
        </w:rPr>
      </w:pPr>
      <w:r>
        <w:rPr>
          <w:rFonts w:hint="eastAsia" w:ascii="宋体" w:hAnsi="Courier New" w:eastAsia="宋体" w:cs="Times New Roman"/>
          <w:kern w:val="2"/>
          <w:sz w:val="24"/>
          <w:szCs w:val="24"/>
          <w:lang w:val="en-US" w:eastAsia="zh-CN" w:bidi="ar"/>
        </w:rPr>
        <w:t>货款由采购人按招标文件规定的付款方式自行支付。若资金在采购人处的，由采购人直接支付；若资金在核算中心的，由采购人向核算中心发起支付令，由核算中心把货款打入中标商帐户。</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资金支付进度：采购人对于满足合同约定支付条件的，自收到发票后7个工作日内将资金支付到合同约定的供应商账户。迟延支付中小企业款项的，供应商可要求采购人支付逾期利息。</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w:t>
      </w:r>
      <w:r>
        <w:rPr>
          <w:rFonts w:hint="default" w:ascii="宋体" w:hAnsi="Courier New" w:eastAsia="宋体" w:cs="Times New Roman"/>
          <w:kern w:val="2"/>
          <w:sz w:val="24"/>
          <w:szCs w:val="24"/>
          <w:lang w:val="en-US" w:eastAsia="zh-CN" w:bidi="ar"/>
        </w:rPr>
        <w:t> </w:t>
      </w:r>
      <w:r>
        <w:rPr>
          <w:rFonts w:hint="eastAsia" w:ascii="宋体" w:hAnsi="Courier New" w:eastAsia="宋体" w:cs="Times New Roman"/>
          <w:kern w:val="2"/>
          <w:sz w:val="24"/>
          <w:szCs w:val="24"/>
          <w:lang w:val="en-US" w:eastAsia="zh-CN" w:bidi="ar"/>
        </w:rPr>
        <w:t>功能全力推动经济稳进提质的通知》《浙江省财政厅关于进一步发挥政府采购政策功能全力推进经济稳进提质的通知》等相关规范，对预付款支付要求如下：</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1.对中小企业合同预付款比例原则上不低于合同金额的40％，不高于合同金额的70%；</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2.项目分年安排预算的，每年预付款比例不低于项目年度计划支付资金额的40％，不高于年度计划支付资金额的70%；</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3.采购项目实施以人工投入为主的，可适当降低预付款比例，但不得低于20%。</w:t>
      </w:r>
      <w:r>
        <w:rPr>
          <w:rFonts w:hint="eastAsia" w:ascii="宋体" w:hAnsi="Courier New" w:eastAsia="宋体" w:cs="Times New Roman"/>
          <w:kern w:val="2"/>
          <w:sz w:val="24"/>
          <w:szCs w:val="24"/>
          <w:lang w:val="en-US" w:eastAsia="zh-CN" w:bidi="ar"/>
        </w:rPr>
        <w:br w:type="textWrapping"/>
      </w:r>
      <w:r>
        <w:rPr>
          <w:rFonts w:hint="eastAsia" w:ascii="宋体" w:hAnsi="Courier New" w:eastAsia="宋体" w:cs="Times New Roman"/>
          <w:kern w:val="2"/>
          <w:sz w:val="24"/>
          <w:szCs w:val="24"/>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3" w:name="_Toc496796637"/>
      <w:bookmarkEnd w:id="23"/>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_GB2312" w:hAnsi="仿宋" w:eastAsia="仿宋_GB2312" w:cs="仿宋_GB2312"/>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4" w:name="_Toc496796638"/>
      <w:bookmarkEnd w:id="24"/>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_GB2312" w:hAnsi="仿宋" w:eastAsia="仿宋_GB2312" w:cs="仿宋_GB2312"/>
          <w:b/>
          <w:kern w:val="2"/>
          <w:sz w:val="30"/>
          <w:szCs w:val="30"/>
          <w:lang w:val="en-US" w:eastAsia="zh-CN" w:bidi="ar"/>
        </w:rPr>
        <w:t>标项1-2：</w:t>
      </w:r>
    </w:p>
    <w:tbl>
      <w:tblPr>
        <w:tblStyle w:val="60"/>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9"/>
        <w:gridCol w:w="1464"/>
        <w:gridCol w:w="533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序号</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评分类型</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评分标准</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1</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报价</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(最低报价/投标报价)*最大分值</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报价要求：项目费用包括项目实施所需的工时费、服务费、运输到校费、税费及其他一切费用。</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1</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技术</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符合明确指标参数得18分。对非关键的性能指标及技术参数属负偏离或缺漏项的每项扣3分（若负偏或缺漏项3个及以上的按重大偏离处理）。</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2</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技术</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投标产品为投标品牌当前的流通性产品，可通过线上线下等渠道找到该产品，可提供相关照片、链接、截图证明，不提供有效证明不得分。</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3</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技术</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所投产品及材料符合节能环保要求并提供证书，得4分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提供生产厂家的产品合格证书，得2分</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4</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技术</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是否具有招标文件要求以外实质性、可行性的优惠方案和承诺。</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5</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技术</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配送方案和措施科学合理</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6</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商务资信</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有详细完整的维护计划。</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7</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kern w:val="0"/>
                <w:sz w:val="20"/>
                <w:szCs w:val="21"/>
                <w:lang w:val="en-US"/>
              </w:rPr>
            </w:pPr>
            <w:r>
              <w:rPr>
                <w:rFonts w:hint="eastAsia" w:ascii="仿宋_GB2312" w:hAnsi="宋体" w:eastAsia="仿宋_GB2312" w:cs="仿宋_GB2312"/>
                <w:color w:val="000000"/>
                <w:kern w:val="0"/>
                <w:sz w:val="28"/>
                <w:szCs w:val="28"/>
                <w:lang w:val="en-US" w:eastAsia="zh-CN" w:bidi="ar"/>
              </w:rPr>
              <w:t>商务资信</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投标产品的生产企业具有自己的绿色、环保生产基地（投标人应提供证明材料）。</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8</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kern w:val="0"/>
                <w:sz w:val="20"/>
                <w:szCs w:val="21"/>
                <w:lang w:val="en-US"/>
              </w:rPr>
            </w:pPr>
            <w:r>
              <w:rPr>
                <w:rFonts w:hint="eastAsia" w:ascii="仿宋_GB2312" w:hAnsi="宋体" w:eastAsia="仿宋_GB2312" w:cs="仿宋_GB2312"/>
                <w:color w:val="000000"/>
                <w:kern w:val="0"/>
                <w:sz w:val="28"/>
                <w:szCs w:val="28"/>
                <w:lang w:val="en-US" w:eastAsia="zh-CN" w:bidi="ar"/>
              </w:rPr>
              <w:t>商务资信</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按规定时间满足供货，确保供货的措施有效、方案严密、承诺到货率情况。</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9</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kern w:val="0"/>
                <w:sz w:val="20"/>
                <w:szCs w:val="21"/>
                <w:lang w:val="en-US"/>
              </w:rPr>
            </w:pPr>
            <w:r>
              <w:rPr>
                <w:rFonts w:hint="eastAsia" w:ascii="仿宋_GB2312" w:hAnsi="宋体" w:eastAsia="仿宋_GB2312" w:cs="仿宋_GB2312"/>
                <w:color w:val="000000"/>
                <w:kern w:val="0"/>
                <w:sz w:val="28"/>
                <w:szCs w:val="28"/>
                <w:lang w:val="en-US" w:eastAsia="zh-CN" w:bidi="ar"/>
              </w:rPr>
              <w:t>商务资信</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2"/>
                <w:sz w:val="28"/>
                <w:szCs w:val="28"/>
                <w:lang w:val="en-US" w:eastAsia="zh-CN" w:bidi="ar"/>
              </w:rPr>
              <w:t>投标人技术力量</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10</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kern w:val="0"/>
                <w:sz w:val="20"/>
                <w:szCs w:val="21"/>
                <w:lang w:val="en-US"/>
              </w:rPr>
            </w:pPr>
            <w:r>
              <w:rPr>
                <w:rFonts w:hint="eastAsia" w:ascii="仿宋_GB2312" w:hAnsi="宋体" w:eastAsia="仿宋_GB2312" w:cs="仿宋_GB2312"/>
                <w:color w:val="000000"/>
                <w:kern w:val="0"/>
                <w:sz w:val="28"/>
                <w:szCs w:val="28"/>
                <w:lang w:val="en-US" w:eastAsia="zh-CN" w:bidi="ar"/>
              </w:rPr>
              <w:t>商务资信</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投标产品获得国家相关质量监督检验中心出具的符合JY/T 0382-2013 《学生计算器》标准的检测报告得2分。</w:t>
            </w: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11</w:t>
            </w:r>
          </w:p>
        </w:tc>
        <w:tc>
          <w:tcPr>
            <w:tcW w:w="14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商务资信</w:t>
            </w:r>
          </w:p>
        </w:tc>
        <w:tc>
          <w:tcPr>
            <w:tcW w:w="53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经验或业绩要求</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p>
        </w:tc>
        <w:tc>
          <w:tcPr>
            <w:tcW w:w="8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color w:val="000000"/>
                <w:kern w:val="0"/>
                <w:sz w:val="28"/>
                <w:szCs w:val="28"/>
                <w:lang w:val="en-US"/>
              </w:rPr>
            </w:pPr>
            <w:r>
              <w:rPr>
                <w:rFonts w:hint="eastAsia" w:ascii="仿宋_GB2312" w:hAnsi="宋体" w:eastAsia="仿宋_GB2312" w:cs="仿宋_GB2312"/>
                <w:color w:val="000000"/>
                <w:kern w:val="0"/>
                <w:sz w:val="28"/>
                <w:szCs w:val="28"/>
                <w:lang w:val="en-US" w:eastAsia="zh-CN" w:bidi="ar"/>
              </w:rPr>
              <w:t>4</w:t>
            </w:r>
          </w:p>
        </w:tc>
      </w:tr>
    </w:tbl>
    <w:p>
      <w:pPr>
        <w:keepNext w:val="0"/>
        <w:keepLines w:val="0"/>
        <w:widowControl w:val="0"/>
        <w:suppressLineNumbers w:val="0"/>
        <w:spacing w:before="120" w:beforeLines="50" w:beforeAutospacing="0" w:after="120" w:afterLines="50" w:afterAutospacing="0" w:line="32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bookmarkStart w:id="25" w:name="PO_15528_PM051"/>
      <w:bookmarkEnd w:id="25"/>
      <w:r>
        <w:rPr>
          <w:rFonts w:hint="eastAsia" w:ascii="仿宋_GB2312" w:hAnsi="宋体" w:eastAsia="仿宋_GB2312" w:cs="仿宋_GB2312"/>
          <w:b/>
          <w:kern w:val="2"/>
          <w:sz w:val="32"/>
          <w:szCs w:val="32"/>
          <w:lang w:val="en-US" w:eastAsia="zh-CN" w:bidi="ar"/>
        </w:rPr>
        <w:t xml:space="preserve"> </w:t>
      </w:r>
      <w:bookmarkStart w:id="26" w:name="PO_TDCUS_ITEM_SM_TABLE_2"/>
      <w:bookmarkEnd w:id="26"/>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1.根据浙财采监字[2007]2号文件规定：除采购文件明确的品牌外，欢迎其他能满足本项目技术需求且性能与所明确品牌相当的产品参加。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bookmarkStart w:id="27" w:name="_Toc496796639"/>
      <w:bookmarkEnd w:id="27"/>
      <w:r>
        <w:rPr>
          <w:rFonts w:hint="eastAsia" w:ascii="仿宋" w:hAnsi="仿宋" w:eastAsia="仿宋" w:cs="Arial"/>
          <w:b/>
          <w:kern w:val="2"/>
          <w:sz w:val="28"/>
          <w:szCs w:val="28"/>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both"/>
        <w:outlineLvl w:val="0"/>
        <w:rPr>
          <w:rFonts w:hAnsi="宋体"/>
          <w:b/>
          <w:color w:val="000000"/>
          <w:sz w:val="36"/>
          <w:szCs w:val="36"/>
          <w:lang w:val="en-US"/>
        </w:rPr>
      </w:pPr>
      <w:bookmarkStart w:id="28" w:name="PO_TDCUS_ITEM_PB_REQ_FILE_1_1"/>
      <w:bookmarkEnd w:id="28"/>
      <w:r>
        <w:rPr>
          <w:rFonts w:hint="eastAsia" w:ascii="宋体"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标项1-2：浙江省教育厅统一组织采购小学和初中计算器，并将全省小学、初中使用年级学生数提供中标人，中标人按照数量供应学校，最终结算数量以各县市教育部门核定的学校学籍人数为准。</w:t>
      </w:r>
    </w:p>
    <w:p>
      <w:pPr>
        <w:keepNext w:val="0"/>
        <w:keepLines w:val="0"/>
        <w:widowControl w:val="0"/>
        <w:suppressLineNumbers w:val="0"/>
        <w:spacing w:before="0" w:beforeAutospacing="0" w:after="0" w:afterAutospacing="0"/>
        <w:ind w:left="0" w:right="0"/>
        <w:jc w:val="left"/>
        <w:rPr>
          <w:rFonts w:hint="eastAsia" w:ascii="仿宋" w:hAnsi="仿宋" w:eastAsia="仿宋" w:cs="仿宋"/>
          <w:b/>
          <w:sz w:val="30"/>
          <w:szCs w:val="30"/>
          <w:lang w:val="en-US"/>
        </w:rPr>
      </w:pPr>
    </w:p>
    <w:p>
      <w:pPr>
        <w:keepNext w:val="0"/>
        <w:keepLines w:val="0"/>
        <w:widowControl w:val="0"/>
        <w:suppressLineNumbers w:val="0"/>
        <w:spacing w:before="0" w:beforeAutospacing="0" w:after="0" w:afterAutospacing="0"/>
        <w:ind w:left="0" w:right="0"/>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标项</w:t>
      </w:r>
      <w:bookmarkStart w:id="29" w:name="jsxq_bx_2"/>
      <w:bookmarkEnd w:id="29"/>
      <w:r>
        <w:rPr>
          <w:rFonts w:hint="eastAsia" w:ascii="仿宋" w:hAnsi="仿宋" w:eastAsia="仿宋" w:cs="仿宋"/>
          <w:b/>
          <w:kern w:val="2"/>
          <w:sz w:val="30"/>
          <w:szCs w:val="30"/>
          <w:lang w:val="en-US" w:eastAsia="zh-CN" w:bidi="ar"/>
        </w:rPr>
        <w:t>一</w:t>
      </w:r>
      <w:bookmarkStart w:id="30" w:name="技术需求"/>
      <w:bookmarkEnd w:id="30"/>
      <w:r>
        <w:rPr>
          <w:rFonts w:hint="eastAsia" w:ascii="仿宋" w:hAnsi="仿宋" w:eastAsia="仿宋" w:cs="仿宋"/>
          <w:b/>
          <w:kern w:val="2"/>
          <w:sz w:val="30"/>
          <w:szCs w:val="30"/>
          <w:lang w:val="en-US" w:eastAsia="zh-CN" w:bidi="ar"/>
        </w:rPr>
        <w:t>、2022学年小学生计算器采购项目</w:t>
      </w:r>
    </w:p>
    <w:p>
      <w:pPr>
        <w:keepNext w:val="0"/>
        <w:keepLines w:val="0"/>
        <w:widowControl w:val="0"/>
        <w:suppressLineNumbers w:val="0"/>
        <w:spacing w:before="0" w:beforeAutospacing="0" w:after="0" w:afterAutospacing="0"/>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tbl>
      <w:tblPr>
        <w:tblStyle w:val="97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52"/>
        <w:gridCol w:w="173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1" w:hRule="atLeast"/>
        </w:trPr>
        <w:tc>
          <w:tcPr>
            <w:tcW w:w="4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采购内容</w:t>
            </w:r>
          </w:p>
        </w:tc>
        <w:tc>
          <w:tcPr>
            <w:tcW w:w="17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单位</w:t>
            </w:r>
          </w:p>
        </w:tc>
        <w:tc>
          <w:tcPr>
            <w:tcW w:w="19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2022学年小学生计算器</w:t>
            </w:r>
          </w:p>
        </w:tc>
        <w:tc>
          <w:tcPr>
            <w:tcW w:w="17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台</w:t>
            </w:r>
          </w:p>
        </w:tc>
        <w:tc>
          <w:tcPr>
            <w:tcW w:w="19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580000</w:t>
            </w:r>
          </w:p>
        </w:tc>
      </w:tr>
    </w:tbl>
    <w:p>
      <w:pPr>
        <w:keepNext w:val="0"/>
        <w:keepLines w:val="0"/>
        <w:widowControl w:val="0"/>
        <w:suppressLineNumbers w:val="0"/>
        <w:spacing w:before="0" w:beforeAutospacing="0" w:after="0" w:afterAutospacing="0"/>
        <w:ind w:left="0" w:right="0"/>
        <w:jc w:val="both"/>
        <w:rPr>
          <w:color w:val="000000"/>
          <w:sz w:val="28"/>
          <w:szCs w:val="28"/>
          <w:lang w:val="en-US"/>
        </w:rPr>
      </w:pPr>
      <w:bookmarkStart w:id="31" w:name="jsxq_xq_2"/>
      <w:bookmarkEnd w:id="31"/>
      <w:bookmarkStart w:id="32" w:name="jsxq_qd_2"/>
      <w:bookmarkEnd w:id="32"/>
      <w:r>
        <w:rPr>
          <w:rFonts w:hint="default" w:ascii="Calibri" w:hAnsi="Calibri" w:eastAsia="宋体"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 w:val="28"/>
          <w:szCs w:val="28"/>
          <w:lang w:val="en-US"/>
        </w:rPr>
      </w:pPr>
      <w:r>
        <w:rPr>
          <w:rFonts w:hint="default" w:ascii="Calibri" w:hAnsi="Calibri" w:eastAsia="宋体" w:cs="Times New Roman"/>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29" w:firstLineChars="189"/>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1、基本要求</w:t>
      </w:r>
    </w:p>
    <w:p>
      <w:pPr>
        <w:keepNext w:val="0"/>
        <w:keepLines w:val="0"/>
        <w:widowControl w:val="0"/>
        <w:suppressLineNumbers w:val="0"/>
        <w:snapToGrid w:val="0"/>
        <w:spacing w:before="0" w:beforeAutospacing="0" w:after="0" w:afterAutospacing="0" w:line="360" w:lineRule="auto"/>
        <w:ind w:left="567" w:leftChars="27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所有提供的</w:t>
      </w:r>
      <w:r>
        <w:rPr>
          <w:rFonts w:hint="eastAsia" w:ascii="仿宋" w:hAnsi="仿宋" w:eastAsia="仿宋" w:cs="仿宋"/>
          <w:color w:val="000000"/>
          <w:kern w:val="0"/>
          <w:sz w:val="30"/>
          <w:szCs w:val="30"/>
          <w:lang w:val="en-US" w:eastAsia="zh-CN" w:bidi="ar"/>
        </w:rPr>
        <w:t>小学生</w:t>
      </w:r>
      <w:r>
        <w:rPr>
          <w:rFonts w:hint="eastAsia" w:ascii="宋体" w:hAnsi="宋体" w:eastAsia="宋体" w:cs="宋体"/>
          <w:color w:val="000000"/>
          <w:kern w:val="2"/>
          <w:sz w:val="28"/>
          <w:szCs w:val="28"/>
          <w:lang w:val="en-US" w:eastAsia="zh-CN" w:bidi="ar"/>
        </w:rPr>
        <w:t>计算器产品符合JY/T 0382-2013 《学生计算器》中有关小学型计算器的全部标准要求</w:t>
      </w:r>
      <w:r>
        <w:rPr>
          <w:rFonts w:hint="eastAsia" w:ascii="宋体" w:hAnsi="宋体" w:eastAsia="宋体" w:cs="宋体"/>
          <w:color w:val="171A1D"/>
          <w:kern w:val="2"/>
          <w:sz w:val="28"/>
          <w:szCs w:val="28"/>
          <w:shd w:val="clear" w:fill="FFFFFF"/>
          <w:lang w:val="en-US" w:eastAsia="zh-CN" w:bidi="ar"/>
        </w:rPr>
        <w:t>，并按时送达全省小学学校</w:t>
      </w:r>
      <w:r>
        <w:rPr>
          <w:rFonts w:hint="eastAsia" w:ascii="宋体" w:hAnsi="宋体" w:eastAsia="宋体" w:cs="宋体"/>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29" w:firstLineChars="189"/>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 、主要技术指标</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1）外观和结构</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（1）计算器应有保护性盖板。</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（2）计算器的电池在不使用工具情况下即可换。</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（3）印刷线路板应采用覆铜箔环氧玻璃布层压板制作。</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（4）显示屏为不小于31×96的全点阵屏。</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（5）外观和结构还应符合GB/T 4967-1995中5.1的要求。</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2）功能和性能</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符合JY/T 0382-2013标准中，表1小学型计算器的基本功能及按键标识；除此之外，还应具有小数位数选择和计时功能。</w:t>
      </w:r>
    </w:p>
    <w:p>
      <w:pPr>
        <w:keepNext w:val="0"/>
        <w:keepLines w:val="0"/>
        <w:widowControl w:val="0"/>
        <w:suppressLineNumbers w:val="0"/>
        <w:spacing w:before="120" w:beforeLines="50" w:beforeAutospacing="0" w:after="120" w:afterLines="5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表1 小学型计算器的基本功能及按键标识</w:t>
      </w:r>
    </w:p>
    <w:tbl>
      <w:tblPr>
        <w:tblStyle w:val="59"/>
        <w:tblW w:w="9433" w:type="dxa"/>
        <w:jc w:val="center"/>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5"/>
        <w:gridCol w:w="1935"/>
        <w:gridCol w:w="1355"/>
        <w:gridCol w:w="1809"/>
        <w:gridCol w:w="1355"/>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0N／C</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开机／清除</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0FF</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000000"/>
                <w:kern w:val="0"/>
                <w:sz w:val="28"/>
                <w:szCs w:val="28"/>
                <w:lang w:val="en-US"/>
              </w:rPr>
            </w:pPr>
            <w:r>
              <w:rPr>
                <w:rFonts w:hint="eastAsia" w:ascii="宋体" w:hAnsi="宋体" w:eastAsia="宋体" w:cs="宋体"/>
                <w:b/>
                <w:color w:val="000000"/>
                <w:kern w:val="0"/>
                <w:sz w:val="28"/>
                <w:szCs w:val="28"/>
                <w:lang w:val="en-US" w:eastAsia="zh-CN" w:bidi="ar"/>
              </w:rPr>
              <w:t>关机</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加法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减法</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乘法</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除</w:t>
            </w:r>
            <w:r>
              <w:rPr>
                <w:rFonts w:hint="eastAsia" w:ascii="宋体" w:hAnsi="宋体" w:eastAsia="宋体" w:cs="宋体"/>
                <w:color w:val="000000"/>
                <w:kern w:val="0"/>
                <w:sz w:val="28"/>
                <w:szCs w:val="28"/>
                <w:lang w:val="en-US" w:eastAsia="zh-CN" w:bidi="ar"/>
              </w:rPr>
              <w:t>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0～9</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数字</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小数点</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百分号</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π</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圆周率</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2</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a</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带分数整数部分输入</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152400" cy="333375"/>
                  <wp:effectExtent l="0" t="0" r="0" b="9525"/>
                  <wp:docPr id="1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wps1"/>
                          <pic:cNvPicPr>
                            <a:picLocks noChangeAspect="1"/>
                          </pic:cNvPicPr>
                        </pic:nvPicPr>
                        <pic:blipFill>
                          <a:blip r:embed="rId6"/>
                          <a:stretch>
                            <a:fillRect/>
                          </a:stretch>
                        </pic:blipFill>
                        <pic:spPr>
                          <a:xfrm>
                            <a:off x="0" y="0"/>
                            <a:ext cx="152400" cy="333375"/>
                          </a:xfrm>
                          <a:prstGeom prst="rect">
                            <a:avLst/>
                          </a:prstGeom>
                          <a:noFill/>
                          <a:ln>
                            <a:noFill/>
                          </a:ln>
                        </pic:spPr>
                      </pic:pic>
                    </a:graphicData>
                  </a:graphic>
                </wp:inline>
              </w:drawing>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 xml:space="preserve">分数 </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57175" cy="342900"/>
                  <wp:effectExtent l="0" t="0" r="9525" b="0"/>
                  <wp:docPr id="10"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wps2"/>
                          <pic:cNvPicPr>
                            <a:picLocks noChangeAspect="1"/>
                          </pic:cNvPicPr>
                        </pic:nvPicPr>
                        <pic:blipFill>
                          <a:blip r:embed="rId7"/>
                          <a:stretch>
                            <a:fillRect/>
                          </a:stretch>
                        </pic:blipFill>
                        <pic:spPr>
                          <a:xfrm>
                            <a:off x="0" y="0"/>
                            <a:ext cx="257175" cy="342900"/>
                          </a:xfrm>
                          <a:prstGeom prst="rect">
                            <a:avLst/>
                          </a:prstGeom>
                          <a:noFill/>
                          <a:ln>
                            <a:noFill/>
                          </a:ln>
                        </pic:spPr>
                      </pic:pic>
                    </a:graphicData>
                  </a:graphic>
                </wp:inline>
              </w:drawing>
            </w:r>
            <w:r>
              <w:rPr>
                <w:rFonts w:hint="eastAsia" w:ascii="宋体" w:hAnsi="宋体" w:eastAsia="宋体" w:cs="宋体"/>
                <w:color w:val="000000"/>
                <w:kern w:val="0"/>
                <w:sz w:val="28"/>
                <w:szCs w:val="28"/>
                <w:vertAlign w:val="subscript"/>
                <w:lang w:val="en-US" w:eastAsia="zh-CN" w:bidi="ar"/>
              </w:rPr>
              <w:t>← →</w:t>
            </w:r>
            <w:r>
              <w:rPr>
                <w:rFonts w:hint="eastAsia" w:ascii="宋体" w:hAnsi="宋体" w:eastAsia="宋体" w:cs="宋体"/>
                <w:color w:val="000000"/>
                <w:kern w:val="0"/>
                <w:sz w:val="28"/>
                <w:szCs w:val="28"/>
                <w:vertAlign w:val="subscript"/>
                <w:lang w:val="en-US" w:eastAsia="zh-CN" w:bidi="ar"/>
              </w:rPr>
              <w:drawing>
                <wp:inline distT="0" distB="0" distL="114300" distR="114300">
                  <wp:extent cx="161925" cy="323850"/>
                  <wp:effectExtent l="0" t="0" r="9525" b="0"/>
                  <wp:docPr id="9" name="图片 3"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wps3"/>
                          <pic:cNvPicPr>
                            <a:picLocks noChangeAspect="1"/>
                          </pic:cNvPicPr>
                        </pic:nvPicPr>
                        <pic:blipFill>
                          <a:blip r:embed="rId8"/>
                          <a:stretch>
                            <a:fillRect/>
                          </a:stretch>
                        </pic:blipFill>
                        <pic:spPr>
                          <a:xfrm>
                            <a:off x="0" y="0"/>
                            <a:ext cx="161925" cy="323850"/>
                          </a:xfrm>
                          <a:prstGeom prst="rect">
                            <a:avLst/>
                          </a:prstGeom>
                          <a:noFill/>
                          <a:ln>
                            <a:noFill/>
                          </a:ln>
                        </pic:spPr>
                      </pic:pic>
                    </a:graphicData>
                  </a:graphic>
                </wp:inline>
              </w:drawing>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带分数与假分数互相</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0"/>
                <w:sz w:val="28"/>
                <w:szCs w:val="28"/>
                <w:lang w:val="en-US" w:eastAsia="zh-CN" w:bidi="ar"/>
              </w:rPr>
              <w:t>F</w:t>
            </w:r>
            <w:r>
              <w:rPr>
                <w:rFonts w:hint="eastAsia" w:ascii="宋体" w:hAnsi="宋体" w:eastAsia="宋体" w:cs="宋体"/>
                <w:color w:val="000000"/>
                <w:kern w:val="0"/>
                <w:sz w:val="28"/>
                <w:szCs w:val="28"/>
                <w:vertAlign w:val="subscript"/>
                <w:lang w:val="en-US" w:eastAsia="zh-CN" w:bidi="ar"/>
              </w:rPr>
              <w:t>← →</w:t>
            </w:r>
            <w:r>
              <w:rPr>
                <w:rFonts w:hint="default" w:ascii="Calibri" w:hAnsi="Calibri" w:eastAsia="宋体" w:cs="Times New Roman"/>
                <w:color w:val="000000"/>
                <w:kern w:val="2"/>
                <w:sz w:val="21"/>
                <w:szCs w:val="21"/>
                <w:lang w:val="en-US" w:eastAsia="zh-CN" w:bidi="ar"/>
              </w:rPr>
              <w:t>D</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分数与小数互相</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转换</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0"/>
                <w:sz w:val="28"/>
                <w:szCs w:val="28"/>
                <w:lang w:val="en-US" w:eastAsia="zh-CN" w:bidi="ar"/>
              </w:rPr>
              <w:t>D</w:t>
            </w:r>
            <w:r>
              <w:rPr>
                <w:rFonts w:hint="eastAsia" w:ascii="宋体" w:hAnsi="宋体" w:eastAsia="宋体" w:cs="宋体"/>
                <w:color w:val="000000"/>
                <w:kern w:val="0"/>
                <w:sz w:val="28"/>
                <w:szCs w:val="28"/>
                <w:vertAlign w:val="subscript"/>
                <w:lang w:val="en-US" w:eastAsia="zh-CN" w:bidi="ar"/>
              </w:rPr>
              <w:t xml:space="preserve"> ← →</w:t>
            </w:r>
            <w:r>
              <w:rPr>
                <w:rFonts w:hint="default" w:ascii="Calibri" w:hAnsi="Calibri" w:eastAsia="宋体" w:cs="Times New Roman"/>
                <w:color w:val="000000"/>
                <w:kern w:val="2"/>
                <w:sz w:val="21"/>
                <w:szCs w:val="21"/>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小数与百分数互相</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转换</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HMS</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时、分、秒输入与转换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000000"/>
                <w:kern w:val="0"/>
                <w:sz w:val="28"/>
                <w:szCs w:val="28"/>
                <w:lang w:val="en-US" w:eastAsia="zh-CN" w:bidi="ar"/>
              </w:rPr>
              <w:drawing>
                <wp:inline distT="0" distB="0" distL="114300" distR="114300">
                  <wp:extent cx="152400" cy="333375"/>
                  <wp:effectExtent l="0" t="0" r="0" b="9525"/>
                  <wp:docPr id="8" name="图片 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wps4"/>
                          <pic:cNvPicPr>
                            <a:picLocks noChangeAspect="1"/>
                          </pic:cNvPicPr>
                        </pic:nvPicPr>
                        <pic:blipFill>
                          <a:blip r:embed="rId9"/>
                          <a:stretch>
                            <a:fillRect/>
                          </a:stretch>
                        </pic:blipFill>
                        <pic:spPr>
                          <a:xfrm>
                            <a:off x="0" y="0"/>
                            <a:ext cx="152400" cy="333375"/>
                          </a:xfrm>
                          <a:prstGeom prst="rect">
                            <a:avLst/>
                          </a:prstGeom>
                          <a:noFill/>
                          <a:ln>
                            <a:noFill/>
                          </a:ln>
                        </pic:spPr>
                      </pic:pic>
                    </a:graphicData>
                  </a:graphic>
                </wp:inline>
              </w:drawing>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倒数</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左括弧，括号嵌套层数应不少于三层</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右括弧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p</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显示上一屏</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q</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显示下一屏</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向左移动光标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u</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向右移动光标</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DEL</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删除闪烁光标处的</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数值或符号</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color w:val="000000"/>
                <w:sz w:val="18"/>
                <w:szCs w:val="18"/>
                <w:lang w:val="en-US"/>
              </w:rPr>
            </w:pP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color w:val="000000"/>
                <w:sz w:val="18"/>
                <w:szCs w:val="18"/>
                <w:lang w:val="en-US"/>
              </w:rPr>
            </w:pPr>
          </w:p>
        </w:tc>
      </w:tr>
    </w:tbl>
    <w:p>
      <w:pPr>
        <w:keepNext w:val="0"/>
        <w:keepLines w:val="0"/>
        <w:widowControl w:val="0"/>
        <w:suppressLineNumbers w:val="0"/>
        <w:snapToGrid w:val="0"/>
        <w:spacing w:before="0" w:beforeAutospacing="0" w:after="0" w:afterAutospacing="0" w:line="360" w:lineRule="auto"/>
        <w:ind w:left="809" w:leftChars="252"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（1）计算功能的操作顺序应与书写顺序基本一致，显示方式应规范。</w:t>
      </w:r>
    </w:p>
    <w:p>
      <w:pPr>
        <w:keepNext w:val="0"/>
        <w:keepLines w:val="0"/>
        <w:widowControl w:val="0"/>
        <w:suppressLineNumbers w:val="0"/>
        <w:snapToGrid w:val="0"/>
        <w:spacing w:before="0" w:beforeAutospacing="0" w:after="0" w:afterAutospacing="0" w:line="360" w:lineRule="auto"/>
        <w:ind w:left="395" w:leftChars="188" w:right="0" w:firstLine="140" w:firstLineChars="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（2）除指示信号和科学记数之外的显示字符应不小于小四号字。</w:t>
      </w:r>
    </w:p>
    <w:p>
      <w:pPr>
        <w:keepNext w:val="0"/>
        <w:keepLines w:val="0"/>
        <w:widowControl w:val="0"/>
        <w:suppressLineNumbers w:val="0"/>
        <w:snapToGrid w:val="0"/>
        <w:spacing w:before="0" w:beforeAutospacing="0" w:after="0" w:afterAutospacing="0" w:line="360" w:lineRule="auto"/>
        <w:ind w:left="826" w:leftChars="260"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（3）在停止按键5min-10min之间应能自动关机。关机后，除存储数据继续保留外，其余存储的信息和内容应全部自动清除。</w:t>
      </w:r>
    </w:p>
    <w:p>
      <w:pPr>
        <w:keepNext w:val="0"/>
        <w:keepLines w:val="0"/>
        <w:widowControl w:val="0"/>
        <w:suppressLineNumbers w:val="0"/>
        <w:snapToGrid w:val="0"/>
        <w:spacing w:before="0" w:beforeAutospacing="0" w:after="0" w:afterAutospacing="0" w:line="360" w:lineRule="auto"/>
        <w:ind w:left="0" w:right="0" w:firstLine="529" w:firstLineChars="189"/>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（4）小学型计算器十进制字长应不少于10位。</w:t>
      </w:r>
    </w:p>
    <w:p>
      <w:pPr>
        <w:keepNext w:val="0"/>
        <w:keepLines w:val="0"/>
        <w:widowControl w:val="0"/>
        <w:suppressLineNumbers w:val="0"/>
        <w:snapToGrid w:val="0"/>
        <w:spacing w:before="0" w:beforeAutospacing="0" w:after="0" w:afterAutospacing="0" w:line="360" w:lineRule="auto"/>
        <w:ind w:left="0" w:right="0" w:firstLine="529" w:firstLineChars="189"/>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（5）小学型计算器应具有修改算式功能。</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（6）小学型计算器供电方式应采用原电池供电方式供电。</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（7）指示信号、存储器容量、小数点形式、显示时间应符合GB/T4967中5.2的要求，存储器有数的指示信号仅限于M存贮器。</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（8）</w:t>
      </w:r>
      <w:r>
        <w:rPr>
          <w:rFonts w:hint="eastAsia" w:ascii="宋体" w:hAnsi="宋体" w:eastAsia="宋体" w:cs="宋体"/>
          <w:color w:val="000000"/>
          <w:kern w:val="0"/>
          <w:sz w:val="28"/>
          <w:szCs w:val="28"/>
          <w:lang w:val="en-US" w:eastAsia="zh-CN" w:bidi="ar"/>
        </w:rPr>
        <w:t>功耗应不大于1.5mW。</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（9）键盘数字键的上表面面积应不小于40平方毫米，功能符号键的上表面面积应不小于24平方毫米；在未按动按键时，按键高出键盘表面的高度应大于按键行程。</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（10）按键的其它性能应符合GB／T 4967—1995的5.5的有关要求。</w:t>
      </w:r>
    </w:p>
    <w:p>
      <w:pPr>
        <w:keepNext w:val="0"/>
        <w:keepLines w:val="0"/>
        <w:widowControl w:val="0"/>
        <w:suppressLineNumbers w:val="0"/>
        <w:snapToGrid w:val="0"/>
        <w:spacing w:before="0" w:beforeAutospacing="0" w:after="0" w:afterAutospacing="0" w:line="360" w:lineRule="auto"/>
        <w:ind w:left="806" w:leftChars="284" w:right="0" w:hanging="210" w:hangingChars="10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标项二、2022学年中学生计算器采购项目</w:t>
      </w:r>
    </w:p>
    <w:p>
      <w:pPr>
        <w:keepNext w:val="0"/>
        <w:keepLines w:val="0"/>
        <w:widowControl w:val="0"/>
        <w:suppressLineNumbers w:val="0"/>
        <w:spacing w:before="0" w:beforeAutospacing="0" w:after="0" w:afterAutospacing="0"/>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tbl>
      <w:tblPr>
        <w:tblStyle w:val="98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72"/>
        <w:gridCol w:w="2384"/>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65" w:hRule="atLeast"/>
        </w:trPr>
        <w:tc>
          <w:tcPr>
            <w:tcW w:w="4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采购内容</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单位</w:t>
            </w:r>
          </w:p>
        </w:tc>
        <w:tc>
          <w:tcPr>
            <w:tcW w:w="20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2022学年中学生计算器</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台</w:t>
            </w:r>
          </w:p>
        </w:tc>
        <w:tc>
          <w:tcPr>
            <w:tcW w:w="20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44"/>
                <w:szCs w:val="44"/>
                <w:lang w:val="en-US"/>
              </w:rPr>
            </w:pPr>
            <w:r>
              <w:rPr>
                <w:rFonts w:hint="eastAsia" w:ascii="仿宋" w:hAnsi="仿宋" w:eastAsia="仿宋" w:cs="仿宋"/>
                <w:color w:val="000000"/>
                <w:kern w:val="0"/>
                <w:sz w:val="30"/>
                <w:szCs w:val="30"/>
                <w:lang w:val="en-US" w:eastAsia="zh-CN" w:bidi="ar"/>
              </w:rPr>
              <w:t>560000</w:t>
            </w:r>
          </w:p>
        </w:tc>
      </w:tr>
    </w:tbl>
    <w:p>
      <w:pPr>
        <w:keepNext w:val="0"/>
        <w:keepLines w:val="0"/>
        <w:widowControl w:val="0"/>
        <w:suppressLineNumbers w:val="0"/>
        <w:spacing w:before="0" w:beforeAutospacing="0" w:after="0" w:afterAutospacing="0"/>
        <w:ind w:left="0" w:right="0"/>
        <w:jc w:val="both"/>
        <w:rPr>
          <w:b/>
          <w:color w:val="000000"/>
          <w:sz w:val="44"/>
          <w:szCs w:val="44"/>
          <w:lang w:val="en-US"/>
        </w:rPr>
      </w:pPr>
      <w:r>
        <w:rPr>
          <w:rFonts w:hint="default" w:ascii="Calibri" w:hAnsi="Calibri" w:eastAsia="宋体" w:cs="Times New Roman"/>
          <w:b/>
          <w:color w:val="000000"/>
          <w:kern w:val="2"/>
          <w:sz w:val="44"/>
          <w:szCs w:val="44"/>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280" w:firstLine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1、基本要求</w:t>
      </w:r>
    </w:p>
    <w:p>
      <w:pPr>
        <w:keepNext w:val="0"/>
        <w:keepLines w:val="0"/>
        <w:widowControl w:val="0"/>
        <w:suppressLineNumbers w:val="0"/>
        <w:snapToGrid w:val="0"/>
        <w:spacing w:before="0" w:beforeAutospacing="0" w:after="0" w:afterAutospacing="0" w:line="360" w:lineRule="auto"/>
        <w:ind w:left="0" w:right="0" w:firstLine="669" w:firstLineChars="239"/>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所有提供的初中生计算器产品符合JY/T 0382-2013 《学生计算器》中有关初中型计算器的全部标准要求</w:t>
      </w:r>
      <w:r>
        <w:rPr>
          <w:rFonts w:hint="eastAsia" w:ascii="宋体" w:hAnsi="宋体" w:eastAsia="宋体" w:cs="宋体"/>
          <w:color w:val="171A1D"/>
          <w:kern w:val="2"/>
          <w:sz w:val="28"/>
          <w:szCs w:val="28"/>
          <w:shd w:val="clear" w:fill="FFFFFF"/>
          <w:lang w:val="en-US" w:eastAsia="zh-CN" w:bidi="ar"/>
        </w:rPr>
        <w:t>，并按时送达全省初中学校</w:t>
      </w:r>
      <w:r>
        <w:rPr>
          <w:rFonts w:hint="eastAsia" w:ascii="宋体" w:hAnsi="宋体" w:eastAsia="宋体" w:cs="宋体"/>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2、主要技术指标</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1）外观和结构</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（1）计算器应有保护性盖板。</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（2）计算器的电池在不使用工具情况下即可换。</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（3）印刷线路板应采用覆铜箔环氧玻璃布层压板制作。</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（4）显示屏为不小于31×96的全点阵屏。</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(5)外观和结构还应符合GB/T4967-1995中5.1的要求。</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2）功能和性能</w:t>
      </w:r>
    </w:p>
    <w:p>
      <w:pPr>
        <w:keepNext w:val="0"/>
        <w:keepLines w:val="0"/>
        <w:widowControl w:val="0"/>
        <w:suppressLineNumbers w:val="0"/>
        <w:spacing w:before="0" w:beforeAutospacing="0" w:after="0" w:afterAutospacing="0" w:line="360" w:lineRule="auto"/>
        <w:ind w:left="96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符合JY/T 0382-2013标准中，表2初中型计算器的基本功能及按键标识。</w:t>
      </w:r>
    </w:p>
    <w:p>
      <w:pPr>
        <w:keepNext w:val="0"/>
        <w:keepLines w:val="0"/>
        <w:widowControl w:val="0"/>
        <w:suppressLineNumbers w:val="0"/>
        <w:spacing w:before="0" w:beforeAutospacing="0" w:after="0" w:afterAutospacing="0" w:line="360" w:lineRule="auto"/>
        <w:ind w:left="96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表2  初中型计算器的基本功能及按键标识</w:t>
      </w:r>
    </w:p>
    <w:tbl>
      <w:tblPr>
        <w:tblStyle w:val="59"/>
        <w:tblW w:w="8216"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1"/>
        <w:gridCol w:w="1558"/>
        <w:gridCol w:w="1275"/>
        <w:gridCol w:w="1842"/>
        <w:gridCol w:w="1134"/>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737" w:hRule="atLeast"/>
        </w:trPr>
        <w:tc>
          <w:tcPr>
            <w:tcW w:w="99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55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27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84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0N／C</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开机／清除</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0FF</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关机</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加法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减法</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乘法</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除</w:t>
            </w:r>
            <w:r>
              <w:rPr>
                <w:rFonts w:hint="eastAsia" w:ascii="宋体" w:hAnsi="宋体" w:eastAsia="宋体" w:cs="宋体"/>
                <w:color w:val="000000"/>
                <w:kern w:val="0"/>
                <w:sz w:val="28"/>
                <w:szCs w:val="28"/>
                <w:lang w:val="en-US" w:eastAsia="zh-CN" w:bidi="ar"/>
              </w:rPr>
              <w:t>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0～9</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数字</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小数点</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百分号</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π</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圆周率</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vertAlign w:val="superscript"/>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-1</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M+</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存储器累加</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存储器累减</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独立存储器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sin</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正弦</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cos</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余弦</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tan</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正切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sin</w:t>
            </w:r>
            <w:r>
              <w:rPr>
                <w:rFonts w:hint="eastAsia" w:ascii="宋体" w:hAnsi="宋体" w:eastAsia="宋体" w:cs="宋体"/>
                <w:color w:val="000000"/>
                <w:kern w:val="0"/>
                <w:sz w:val="28"/>
                <w:szCs w:val="28"/>
                <w:vertAlign w:val="superscript"/>
                <w:lang w:val="en-US" w:eastAsia="zh-CN" w:bidi="ar"/>
              </w:rPr>
              <w:t>-1</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反正弦</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cos</w:t>
            </w:r>
            <w:r>
              <w:rPr>
                <w:rFonts w:hint="eastAsia" w:ascii="宋体" w:hAnsi="宋体" w:eastAsia="宋体" w:cs="宋体"/>
                <w:color w:val="000000"/>
                <w:kern w:val="0"/>
                <w:sz w:val="28"/>
                <w:szCs w:val="28"/>
                <w:vertAlign w:val="superscript"/>
                <w:lang w:val="en-US" w:eastAsia="zh-CN" w:bidi="ar"/>
              </w:rPr>
              <w:t>-1</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反余弦</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tan</w:t>
            </w:r>
            <w:r>
              <w:rPr>
                <w:rFonts w:hint="eastAsia" w:ascii="宋体" w:hAnsi="宋体" w:eastAsia="宋体" w:cs="宋体"/>
                <w:color w:val="000000"/>
                <w:kern w:val="0"/>
                <w:sz w:val="28"/>
                <w:szCs w:val="28"/>
                <w:vertAlign w:val="superscript"/>
                <w:lang w:val="en-US" w:eastAsia="zh-CN" w:bidi="ar"/>
              </w:rPr>
              <w:t>-1</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反正切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y</w:t>
            </w:r>
            <w:r>
              <w:rPr>
                <w:rFonts w:hint="eastAsia" w:ascii="宋体" w:hAnsi="宋体" w:eastAsia="宋体" w:cs="宋体"/>
                <w:color w:val="000000"/>
                <w:kern w:val="2"/>
                <w:sz w:val="28"/>
                <w:szCs w:val="28"/>
                <w:vertAlign w:val="superscript"/>
                <w:lang w:val="en-US" w:eastAsia="zh-CN" w:bidi="ar"/>
              </w:rPr>
              <w:t>x</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乘幂运算</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2</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平方</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3</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28600" cy="257175"/>
                  <wp:effectExtent l="0" t="0" r="0" b="9525"/>
                  <wp:docPr id="7" name="图片 5"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wps5"/>
                          <pic:cNvPicPr>
                            <a:picLocks noChangeAspect="1"/>
                          </pic:cNvPicPr>
                        </pic:nvPicPr>
                        <pic:blipFill>
                          <a:blip r:embed="rId10"/>
                          <a:stretch>
                            <a:fillRect/>
                          </a:stretch>
                        </pic:blipFill>
                        <pic:spPr>
                          <a:xfrm>
                            <a:off x="0" y="0"/>
                            <a:ext cx="228600" cy="257175"/>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方根运算</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28600" cy="257175"/>
                  <wp:effectExtent l="0" t="0" r="0" b="9525"/>
                  <wp:docPr id="6" name="图片 6"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6"/>
                          <pic:cNvPicPr>
                            <a:picLocks noChangeAspect="1"/>
                          </pic:cNvPicPr>
                        </pic:nvPicPr>
                        <pic:blipFill>
                          <a:blip r:embed="rId11"/>
                          <a:stretch>
                            <a:fillRect/>
                          </a:stretch>
                        </pic:blipFill>
                        <pic:spPr>
                          <a:xfrm>
                            <a:off x="0" y="0"/>
                            <a:ext cx="228600" cy="257175"/>
                          </a:xfrm>
                          <a:prstGeom prst="rect">
                            <a:avLst/>
                          </a:prstGeom>
                          <a:noFill/>
                          <a:ln>
                            <a:noFill/>
                          </a:ln>
                        </pic:spPr>
                      </pic:pic>
                    </a:graphicData>
                  </a:graphic>
                </wp:inline>
              </w:drawing>
            </w:r>
            <w:r>
              <w:rPr>
                <w:rFonts w:hint="eastAsia" w:ascii="宋体" w:hAnsi="宋体" w:eastAsia="宋体" w:cs="宋体"/>
                <w:color w:val="000000"/>
                <w:kern w:val="2"/>
                <w:sz w:val="28"/>
                <w:szCs w:val="28"/>
                <w:lang w:val="en-US" w:eastAsia="zh-CN" w:bidi="ar"/>
              </w:rPr>
              <w:drawing>
                <wp:inline distT="0" distB="0" distL="114300" distR="114300">
                  <wp:extent cx="114300" cy="219075"/>
                  <wp:effectExtent l="0" t="0" r="0" b="9525"/>
                  <wp:docPr id="5" name="图片 7"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wps7"/>
                          <pic:cNvPicPr>
                            <a:picLocks noChangeAspect="1"/>
                          </pic:cNvPicPr>
                        </pic:nvPicPr>
                        <pic:blipFill>
                          <a:blip r:embed="rId12"/>
                          <a:stretch>
                            <a:fillRect/>
                          </a:stretch>
                        </pic:blipFill>
                        <pic:spPr>
                          <a:xfrm>
                            <a:off x="0" y="0"/>
                            <a:ext cx="114300" cy="219075"/>
                          </a:xfrm>
                          <a:prstGeom prst="rect">
                            <a:avLst/>
                          </a:prstGeom>
                          <a:noFill/>
                          <a:ln>
                            <a:noFill/>
                          </a:ln>
                        </pic:spPr>
                      </pic:pic>
                    </a:graphicData>
                  </a:graphic>
                </wp:inline>
              </w:drawing>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开平方</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28600" cy="257175"/>
                  <wp:effectExtent l="0" t="0" r="0" b="9525"/>
                  <wp:docPr id="4" name="图片 8" descr="wp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wps8"/>
                          <pic:cNvPicPr>
                            <a:picLocks noChangeAspect="1"/>
                          </pic:cNvPicPr>
                        </pic:nvPicPr>
                        <pic:blipFill>
                          <a:blip r:embed="rId13"/>
                          <a:stretch>
                            <a:fillRect/>
                          </a:stretch>
                        </pic:blipFill>
                        <pic:spPr>
                          <a:xfrm>
                            <a:off x="0" y="0"/>
                            <a:ext cx="228600" cy="257175"/>
                          </a:xfrm>
                          <a:prstGeom prst="rect">
                            <a:avLst/>
                          </a:prstGeom>
                          <a:noFill/>
                          <a:ln>
                            <a:noFill/>
                          </a:ln>
                        </pic:spPr>
                      </pic:pic>
                    </a:graphicData>
                  </a:graphic>
                </wp:inline>
              </w:drawing>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开立方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314325" cy="257175"/>
                  <wp:effectExtent l="0" t="0" r="9525" b="9525"/>
                  <wp:docPr id="3" name="图片 9" descr="wp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wps9"/>
                          <pic:cNvPicPr>
                            <a:picLocks noChangeAspect="1"/>
                          </pic:cNvPicPr>
                        </pic:nvPicPr>
                        <pic:blipFill>
                          <a:blip r:embed="rId14"/>
                          <a:stretch>
                            <a:fillRect/>
                          </a:stretch>
                        </pic:blipFill>
                        <pic:spPr>
                          <a:xfrm>
                            <a:off x="0" y="0"/>
                            <a:ext cx="314325" cy="257175"/>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绝对值输入</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负号输入</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RANDOM</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随机数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EXP</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科学记数法指数输入</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1DEG</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60进制与十进制互化</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2ndF</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第二功能选择键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2"/>
                <w:sz w:val="28"/>
                <w:szCs w:val="28"/>
                <w:lang w:val="en-US" w:eastAsia="zh-CN" w:bidi="ar"/>
              </w:rPr>
              <w:t>a</w:t>
            </w:r>
            <w:r>
              <w:rPr>
                <w:rFonts w:hint="eastAsia" w:ascii="宋体" w:hAnsi="宋体" w:eastAsia="宋体" w:cs="宋体"/>
                <w:color w:val="000000"/>
                <w:kern w:val="2"/>
                <w:sz w:val="28"/>
                <w:szCs w:val="28"/>
                <w:lang w:val="en-US" w:eastAsia="zh-CN" w:bidi="ar"/>
              </w:rPr>
              <w:drawing>
                <wp:inline distT="0" distB="0" distL="114300" distR="114300">
                  <wp:extent cx="152400" cy="333375"/>
                  <wp:effectExtent l="0" t="0" r="0" b="9525"/>
                  <wp:docPr id="2" name="图片 10"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wps10"/>
                          <pic:cNvPicPr>
                            <a:picLocks noChangeAspect="1"/>
                          </pic:cNvPicPr>
                        </pic:nvPicPr>
                        <pic:blipFill>
                          <a:blip r:embed="rId6"/>
                          <a:stretch>
                            <a:fillRect/>
                          </a:stretch>
                        </pic:blipFill>
                        <pic:spPr>
                          <a:xfrm>
                            <a:off x="0" y="0"/>
                            <a:ext cx="152400" cy="333375"/>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分数输入</w:t>
            </w:r>
          </w:p>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小数与分数互化</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DMS</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60进制</w:t>
            </w:r>
          </w:p>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度、分、秒的输入</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DEL</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删除闪烁光标处的</w:t>
            </w:r>
          </w:p>
          <w:p>
            <w:pPr>
              <w:keepNext w:val="0"/>
              <w:keepLines w:val="0"/>
              <w:widowControl w:val="0"/>
              <w:suppressLineNumbers w:val="0"/>
              <w:spacing w:before="0" w:beforeAutospacing="0" w:after="0" w:afterAutospacing="0" w:line="360" w:lineRule="auto"/>
              <w:ind w:left="-90" w:leftChars="-43"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数值或符号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DATA</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统计数据输入</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w:t>
            </w:r>
            <w:r>
              <w:rPr>
                <w:rFonts w:hint="eastAsia" w:ascii="宋体" w:hAnsi="宋体" w:eastAsia="宋体" w:cs="宋体"/>
                <w:color w:val="000000"/>
                <w:kern w:val="0"/>
                <w:sz w:val="28"/>
                <w:szCs w:val="28"/>
                <w:vertAlign w:val="superscript"/>
                <w:lang w:val="en-US" w:eastAsia="zh-CN" w:bidi="ar"/>
              </w:rPr>
              <w:t>2</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样本方差</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样本标准差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133350" cy="133350"/>
                  <wp:effectExtent l="0" t="0" r="0" b="0"/>
                  <wp:docPr id="1" name="图片 11" descr="wp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wps11"/>
                          <pic:cNvPicPr>
                            <a:picLocks noChangeAspect="1"/>
                          </pic:cNvPicPr>
                        </pic:nvPicPr>
                        <pic:blipFill>
                          <a:blip r:embed="rId15"/>
                          <a:stretch>
                            <a:fillRect/>
                          </a:stretch>
                        </pic:blipFill>
                        <pic:spPr>
                          <a:xfrm>
                            <a:off x="0" y="0"/>
                            <a:ext cx="133350" cy="133350"/>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样本平均数</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∑X</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样本</w:t>
            </w:r>
            <w:r>
              <w:rPr>
                <w:rFonts w:hint="eastAsia" w:ascii="宋体" w:hAnsi="宋体" w:eastAsia="宋体" w:cs="宋体"/>
                <w:color w:val="000000"/>
                <w:kern w:val="0"/>
                <w:sz w:val="28"/>
                <w:szCs w:val="28"/>
                <w:lang w:val="en-US" w:eastAsia="zh-CN" w:bidi="ar"/>
              </w:rPr>
              <w:t>总和</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 xml:space="preserve"> n</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700" w:firstLineChars="2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max</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最大值</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min</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最小值</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STO</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700" w:firstLineChars="2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存入数据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左括弧，括号嵌套层数应不少于四层</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右括弧</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700" w:firstLineChars="2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RCL</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调出数据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p</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显示上一屏</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q</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显示下一屏</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ANS</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最终答案存储器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向左移动光标</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u</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向右移动光标</w:t>
            </w:r>
          </w:p>
        </w:tc>
        <w:tc>
          <w:tcPr>
            <w:tcW w:w="113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p>
        </w:tc>
      </w:tr>
    </w:tbl>
    <w:p>
      <w:pPr>
        <w:keepNext w:val="0"/>
        <w:keepLines w:val="0"/>
        <w:widowControl w:val="0"/>
        <w:suppressLineNumbers w:val="0"/>
        <w:snapToGrid w:val="0"/>
        <w:spacing w:before="0" w:beforeAutospacing="0" w:after="0" w:afterAutospacing="0" w:line="360" w:lineRule="auto"/>
        <w:ind w:left="96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529" w:leftChars="252"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（1）初中型计算器的基本功能除应不少于表2的规定之外，还具有小数点位数选择、科学记数和赋值运算功能。按键标识应符合</w:t>
      </w:r>
      <w:r>
        <w:rPr>
          <w:rFonts w:hint="eastAsia" w:ascii="宋体" w:hAnsi="宋体" w:eastAsia="宋体" w:cs="宋体"/>
          <w:b/>
          <w:color w:val="000000"/>
          <w:kern w:val="2"/>
          <w:sz w:val="28"/>
          <w:szCs w:val="28"/>
          <w:lang w:val="en-US" w:eastAsia="zh-CN" w:bidi="ar"/>
        </w:rPr>
        <w:t>表2</w:t>
      </w:r>
    </w:p>
    <w:p>
      <w:pPr>
        <w:keepNext w:val="0"/>
        <w:keepLines w:val="0"/>
        <w:widowControl w:val="0"/>
        <w:suppressLineNumbers w:val="0"/>
        <w:snapToGrid w:val="0"/>
        <w:spacing w:before="0" w:beforeAutospacing="0" w:after="0" w:afterAutospacing="0" w:line="360" w:lineRule="auto"/>
        <w:ind w:left="529" w:leftChars="252"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（2）计算功能的操作顺序应与书写顺序基本一致，显示方式应规范。</w:t>
      </w:r>
    </w:p>
    <w:p>
      <w:pPr>
        <w:keepNext w:val="0"/>
        <w:keepLines w:val="0"/>
        <w:widowControl w:val="0"/>
        <w:suppressLineNumbers w:val="0"/>
        <w:snapToGrid w:val="0"/>
        <w:spacing w:before="0" w:beforeAutospacing="0" w:after="0" w:afterAutospacing="0" w:line="360" w:lineRule="auto"/>
        <w:ind w:left="395" w:leftChars="188" w:right="0" w:firstLine="140" w:firstLineChars="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（3）除指示信号和科学记数之外的显示字符应不小于小四号字。</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（4）在停止按键5min-10min之间应能自动关机。关机后，除存储数据继续保留外，其余存储的信息和内容应全部自动清除。</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（5）初中型计算器十进制字长应不少于10位，指数位2位。</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（6）初中型计算器应有第二功能、统计计算、角度单位、记数法等指示信号。</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（7）初中型计算器应具有修改算式功能。</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（8）初中型计算器不应少于6个存储器。</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（9）初中型计算器供电方式应采用原电池供电方式供电。</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（10）指示信号、存储器容量、小数点形式、显示时间应符合GB/T4967中5.2的要求，存储器有数的指示信号仅限于M存贮器。</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（11）</w:t>
      </w:r>
      <w:r>
        <w:rPr>
          <w:rFonts w:hint="eastAsia" w:ascii="宋体" w:hAnsi="宋体" w:eastAsia="宋体" w:cs="宋体"/>
          <w:color w:val="000000"/>
          <w:kern w:val="0"/>
          <w:sz w:val="28"/>
          <w:szCs w:val="28"/>
          <w:lang w:val="en-US" w:eastAsia="zh-CN" w:bidi="ar"/>
        </w:rPr>
        <w:t>功耗应不大于1.5mW。</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（12）键盘数字键的上表面面积应不小于40平方毫米，功能符号键的上表面面积应不小于24平方毫米；在未按动按键时，按键高出键盘表面的高度应大于按键行程。</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（13）按键的其它性能应符合GB／T 4967—1995的5.5的有关要求。</w:t>
      </w:r>
    </w:p>
    <w:p>
      <w:pPr>
        <w:keepNext w:val="0"/>
        <w:keepLines w:val="0"/>
        <w:widowControl w:val="0"/>
        <w:suppressLineNumbers w:val="0"/>
        <w:snapToGrid w:val="0"/>
        <w:spacing w:before="0" w:beforeAutospacing="0" w:after="0" w:afterAutospacing="0" w:line="360" w:lineRule="auto"/>
        <w:ind w:left="806" w:leftChars="384"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验收要求：</w:t>
      </w:r>
    </w:p>
    <w:p>
      <w:pPr>
        <w:keepNext w:val="0"/>
        <w:keepLines w:val="0"/>
        <w:widowControl w:val="0"/>
        <w:suppressLineNumbers w:val="0"/>
        <w:snapToGrid w:val="0"/>
        <w:spacing w:before="0" w:beforeAutospacing="0" w:after="0" w:afterAutospacing="0" w:line="360" w:lineRule="auto"/>
        <w:ind w:left="405" w:leftChars="193"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中标人交货前应对产品作出全面检查和对验收文件进行整理，并列出清单，作为采购人收货验收和使用的技术条件依据。采购人根据中标人提交的货物，依据招标文件上的技术规格要求和国家有关质量标准进行现场验收。</w:t>
      </w:r>
    </w:p>
    <w:p>
      <w:pPr>
        <w:keepNext w:val="0"/>
        <w:keepLines w:val="0"/>
        <w:widowControl w:val="0"/>
        <w:suppressLineNumbers w:val="0"/>
        <w:snapToGrid w:val="0"/>
        <w:spacing w:before="0" w:beforeAutospacing="0" w:after="0" w:afterAutospacing="0" w:line="360" w:lineRule="auto"/>
        <w:ind w:left="405" w:leftChars="193" w:right="0"/>
        <w:jc w:val="left"/>
        <w:rPr>
          <w:rFonts w:hint="eastAsia" w:ascii="宋体" w:hAnsi="宋体" w:eastAsia="宋体" w:cs="宋体"/>
          <w:color w:val="000000"/>
          <w:kern w:val="0"/>
          <w:sz w:val="28"/>
          <w:szCs w:val="28"/>
          <w:lang w:val="en-US"/>
        </w:rPr>
      </w:pPr>
      <w:r>
        <w:rPr>
          <w:rFonts w:hint="default" w:ascii="Calibri" w:hAnsi="Calibri" w:eastAsia="宋体" w:cs="Times New Roman"/>
          <w:color w:val="000000"/>
          <w:kern w:val="2"/>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 其他要求：</w:t>
      </w:r>
    </w:p>
    <w:p>
      <w:pPr>
        <w:keepNext w:val="0"/>
        <w:keepLines w:val="0"/>
        <w:widowControl w:val="0"/>
        <w:suppressLineNumbers w:val="0"/>
        <w:snapToGrid w:val="0"/>
        <w:spacing w:before="0" w:beforeAutospacing="0" w:after="0" w:afterAutospacing="0" w:line="360" w:lineRule="auto"/>
        <w:ind w:left="405" w:leftChars="193"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由采购人、中标人双方签订总合同，供货完成后要求供应商上报实际供货分县市汇总数。</w:t>
      </w: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line="420" w:lineRule="exact"/>
        <w:ind w:left="0" w:right="0"/>
        <w:jc w:val="both"/>
        <w:rPr>
          <w:rFonts w:hint="eastAsia" w:ascii="仿宋" w:hAnsi="仿宋" w:eastAsia="仿宋" w:cs="Arial"/>
          <w:color w:val="000000"/>
          <w:sz w:val="30"/>
          <w:szCs w:val="30"/>
          <w:highlight w:val="yellow"/>
          <w:lang w:val="en-US"/>
        </w:rPr>
      </w:pPr>
      <w:r>
        <w:rPr>
          <w:rFonts w:hint="eastAsia" w:ascii="仿宋" w:hAnsi="仿宋" w:eastAsia="仿宋" w:cs="仿宋"/>
          <w:b/>
          <w:color w:val="000000"/>
          <w:kern w:val="2"/>
          <w:sz w:val="28"/>
          <w:szCs w:val="28"/>
          <w:lang w:val="en-US" w:eastAsia="zh-CN" w:bidi="ar"/>
        </w:rPr>
        <w:t>标项1-2：商务要求表</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tbl>
      <w:tblPr>
        <w:tblStyle w:val="59"/>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4"/>
        <w:gridCol w:w="1304"/>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▲项目工期（交货期）及地点</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签订合同后开始供货，9月底之前完成全省供货；</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交货地点：全省各中小学校。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4"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▲付款条件</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采购人要求中标或者成交供应商提交履约保证金的，供应商应当以支票、汇票、本票或者金融机构、担保机构出具的保函等非现金形式提交。履约保证金为合同金额的1%，合同签订前由中标人交入采购人帐户。</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本项目采用部分资金预付和项目完成后结算相结合的方式。合同生效以及项目具备实施条件后7个工作日内，如中标为中小企业的，采购人按合同金额的40％支付预付款；如中标为大型企业的，不约定预付款，资金预付比例由各县市财政部门根据当地实际情况确定。</w:t>
            </w:r>
            <w:r>
              <w:rPr>
                <w:rFonts w:hint="eastAsia" w:ascii="微软雅黑" w:hAnsi="微软雅黑" w:eastAsia="微软雅黑" w:cs="微软雅黑"/>
                <w:color w:val="171A1D"/>
                <w:kern w:val="2"/>
                <w:sz w:val="21"/>
                <w:szCs w:val="21"/>
                <w:lang w:val="en-US" w:eastAsia="zh-CN" w:bidi="ar"/>
              </w:rPr>
              <w:br w:type="textWrapping"/>
            </w:r>
            <w:r>
              <w:rPr>
                <w:rFonts w:hint="eastAsia" w:ascii="微软雅黑" w:hAnsi="微软雅黑" w:eastAsia="微软雅黑" w:cs="微软雅黑"/>
                <w:color w:val="171A1D"/>
                <w:kern w:val="2"/>
                <w:sz w:val="21"/>
                <w:szCs w:val="21"/>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违约责任及争议解决方式</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
                <w:b/>
                <w:color w:val="000000"/>
                <w:kern w:val="2"/>
                <w:sz w:val="24"/>
                <w:szCs w:val="24"/>
                <w:lang w:val="en-US" w:eastAsia="zh-CN" w:bidi="ar"/>
              </w:rPr>
              <w:t>验收要求</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中标人交货前应对产品作出全面检查和对验收文件进行整理，并列出清单，作为采购人收货验收和使用的技术条件依据。采购人根据中标人提交的货物，依据招标文件上的技术规格要求和国家有关质量标准进行现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服务</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项目维护计划</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1.根据投标人服务质量保证情况，提供服务承诺函（质保期限、可实现程度等情况综合评定）（3分）。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bCs/>
                <w:kern w:val="0"/>
                <w:sz w:val="28"/>
                <w:szCs w:val="28"/>
                <w:lang w:val="en-US" w:eastAsia="zh-CN" w:bidi="ar"/>
              </w:rPr>
              <w:t>2.本项目拟投入6人及以上运维服务团队承诺（2分）。（证明材料：提供人员社保缴纳证明材料，未提供的不得分）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响应情况</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中标人接到用户的货物质量问题反映时应立即响应，并在当天到达现场解决问题。货物在质保期内因货物本身的质量问题发生故障，中标人负责免费更换。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履约能力</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投标人技术力量情况</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通过ISO质量管理体系认证得1分；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通过ISO环境管理体系认证得1分；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通过ISO职业健康管理体系认证得1分。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经验或业绩要求</w:t>
            </w:r>
          </w:p>
        </w:tc>
        <w:tc>
          <w:tcPr>
            <w:tcW w:w="7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sz w:val="28"/>
                <w:szCs w:val="28"/>
                <w:lang w:val="en-US"/>
              </w:rPr>
            </w:pPr>
            <w:r>
              <w:rPr>
                <w:rFonts w:hint="eastAsia" w:ascii="宋体" w:hAnsi="宋体" w:eastAsia="宋体" w:cs="宋体"/>
                <w:color w:val="000000"/>
                <w:kern w:val="0"/>
                <w:sz w:val="28"/>
                <w:szCs w:val="28"/>
                <w:lang w:val="en-US" w:eastAsia="zh-CN" w:bidi="ar"/>
              </w:rPr>
              <w:t>提供自2019年以来，同类项目合同复印件，每提供一个得一分。</w:t>
            </w:r>
          </w:p>
        </w:tc>
      </w:tr>
    </w:tbl>
    <w:p>
      <w:pPr>
        <w:pStyle w:val="53"/>
        <w:keepNext w:val="0"/>
        <w:keepLines w:val="0"/>
        <w:widowControl w:val="0"/>
        <w:suppressLineNumbers w:val="0"/>
        <w:spacing w:before="120" w:beforeLines="50" w:beforeAutospacing="0" w:after="0" w:afterAutospacing="0" w:line="360" w:lineRule="auto"/>
        <w:ind w:left="0" w:right="0"/>
        <w:jc w:val="left"/>
        <w:outlineLvl w:val="0"/>
        <w:rPr>
          <w:rFonts w:hAnsi="宋体"/>
          <w:b/>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pStyle w:val="53"/>
        <w:keepNext w:val="0"/>
        <w:keepLines w:val="0"/>
        <w:widowControl w:val="0"/>
        <w:suppressLineNumbers w:val="0"/>
        <w:adjustRightInd w:val="0"/>
        <w:snapToGrid w:val="0"/>
        <w:spacing w:before="120" w:beforeLines="50" w:beforeAutospacing="0" w:after="120" w:afterAutospacing="0" w:line="460" w:lineRule="exact"/>
        <w:ind w:left="420" w:leftChars="200" w:right="0" w:firstLine="36" w:firstLineChars="13"/>
        <w:jc w:val="both"/>
        <w:rPr>
          <w:rFonts w:hAnsi="宋体" w:cs="宋体"/>
          <w:sz w:val="28"/>
          <w:szCs w:val="28"/>
          <w:lang w:val="en-US"/>
        </w:rPr>
      </w:pPr>
      <w:r>
        <w:rPr>
          <w:rFonts w:hint="eastAsia" w:ascii="宋体" w:hAnsi="宋体" w:eastAsia="宋体" w:cs="宋体"/>
          <w:kern w:val="2"/>
          <w:sz w:val="28"/>
          <w:szCs w:val="28"/>
          <w:lang w:val="en-US" w:eastAsia="zh-CN" w:bidi="ar"/>
        </w:rPr>
        <w:t>采购人要求中标或者成交供应商提交履约保证金的，供应商应当以支票、汇票、本票或者金融机构、担保机构出具的保函等非现金形式提交。履约保证金为合同金额的1%，合同签订前由中标人交入采购人帐户。</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本项目采用部分资金预付和项目完成后结算相结合的方式。合同生效以及项目具备实施条件后7个工作日内，如中标为中小企业的，采购人按合同金额的40％支付预付款；如中标为大型企业的，不约定预付款，资金预付比例由各县市财政部门根据当地实际情况确定。</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2. 甲方收到乙方提供的发票，结合验收情况，验收合格的，在15日内将采购资金支付到乙方约定账户。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33" w:name="_Toc496796640"/>
      <w:bookmarkEnd w:id="33"/>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4" w:name="PO_1000000445_PM002_2"/>
      <w:bookmarkEnd w:id="34"/>
      <w:r>
        <w:rPr>
          <w:rFonts w:hint="eastAsia" w:ascii="仿宋" w:hAnsi="仿宋" w:eastAsia="仿宋" w:cs="仿宋"/>
          <w:b/>
          <w:color w:val="000000"/>
          <w:spacing w:val="40"/>
          <w:kern w:val="2"/>
          <w:sz w:val="52"/>
          <w:szCs w:val="52"/>
          <w:lang w:val="en-US" w:eastAsia="zh-CN" w:bidi="ar"/>
        </w:rPr>
        <w:t>省教育厅2022学年学生计算器项目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5" w:name="PO_15528_PM001_2"/>
      <w:bookmarkEnd w:id="35"/>
      <w:r>
        <w:rPr>
          <w:rFonts w:hint="eastAsia" w:ascii="仿宋" w:hAnsi="仿宋" w:eastAsia="仿宋" w:cs="仿宋"/>
          <w:kern w:val="2"/>
          <w:sz w:val="36"/>
          <w:szCs w:val="36"/>
          <w:lang w:val="en-US" w:eastAsia="zh-CN" w:bidi="ar"/>
        </w:rPr>
        <w:t>ZZCG2022F-GK-142（标项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6" w:name="PO_15528_PM001_3"/>
      <w:bookmarkEnd w:id="36"/>
      <w:r>
        <w:rPr>
          <w:rFonts w:hint="eastAsia" w:ascii="仿宋" w:hAnsi="仿宋" w:eastAsia="仿宋" w:cs="仿宋"/>
          <w:kern w:val="2"/>
          <w:sz w:val="30"/>
          <w:szCs w:val="30"/>
          <w:u w:val="single"/>
          <w:lang w:val="en-US" w:eastAsia="zh-CN" w:bidi="ar"/>
        </w:rPr>
        <w:t>ZZCG2022F-GK-142）</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附件7</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7" w:name="PO_1000000445_PM002"/>
      <w:bookmarkEnd w:id="37"/>
      <w:r>
        <w:rPr>
          <w:rFonts w:hint="eastAsia" w:ascii="仿宋" w:hAnsi="仿宋" w:eastAsia="仿宋" w:cs="仿宋"/>
          <w:b/>
          <w:color w:val="000000"/>
          <w:spacing w:val="40"/>
          <w:kern w:val="2"/>
          <w:sz w:val="52"/>
          <w:szCs w:val="52"/>
          <w:lang w:val="en-US" w:eastAsia="zh-CN" w:bidi="ar"/>
        </w:rPr>
        <w:t>省教育厅2022学年学生计算器项目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8" w:name="PO_15528_PM001_4"/>
      <w:bookmarkEnd w:id="38"/>
      <w:r>
        <w:rPr>
          <w:rFonts w:hint="eastAsia" w:ascii="仿宋" w:hAnsi="仿宋" w:eastAsia="仿宋" w:cs="仿宋"/>
          <w:kern w:val="2"/>
          <w:sz w:val="36"/>
          <w:szCs w:val="36"/>
          <w:lang w:val="en-US" w:eastAsia="zh-CN" w:bidi="ar"/>
        </w:rPr>
        <w:t>ZZCG2022F-GK-142（标项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3" w:type="default"/>
          <w:footerReference r:id="rId4" w:type="default"/>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附件14</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39" w:name="PO_1000000445_PM002_1"/>
      <w:bookmarkEnd w:id="39"/>
      <w:r>
        <w:rPr>
          <w:rFonts w:hint="eastAsia" w:ascii="仿宋" w:hAnsi="仿宋" w:eastAsia="仿宋" w:cs="仿宋"/>
          <w:b/>
          <w:color w:val="000000"/>
          <w:spacing w:val="40"/>
          <w:kern w:val="2"/>
          <w:sz w:val="52"/>
          <w:szCs w:val="52"/>
          <w:lang w:val="en-US" w:eastAsia="zh-CN" w:bidi="ar"/>
        </w:rPr>
        <w:t>省教育厅2022学年学生计算器项目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40" w:name="PO_1000000445_PM001"/>
      <w:bookmarkEnd w:id="40"/>
      <w:r>
        <w:rPr>
          <w:rFonts w:hint="eastAsia" w:ascii="仿宋" w:hAnsi="仿宋" w:eastAsia="仿宋" w:cs="仿宋"/>
          <w:b/>
          <w:color w:val="000000"/>
          <w:kern w:val="2"/>
          <w:sz w:val="36"/>
          <w:szCs w:val="36"/>
          <w:lang w:val="en-US" w:eastAsia="zh-CN" w:bidi="ar"/>
        </w:rPr>
        <w:t>ZZCG2022F-GK-142</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（1）开标一览表（见附件15）；</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附件15：</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Times New Roman"/>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52</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CB571"/>
    <w:multiLevelType w:val="multilevel"/>
    <w:tmpl w:val="D98CB571"/>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3FC0A82A"/>
    <w:multiLevelType w:val="multilevel"/>
    <w:tmpl w:val="3FC0A82A"/>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5F1BA35F"/>
    <w:multiLevelType w:val="multilevel"/>
    <w:tmpl w:val="5F1BA35F"/>
    <w:lvl w:ilvl="0" w:tentative="0">
      <w:start w:val="1"/>
      <w:numFmt w:val="decimal"/>
      <w:pStyle w:val="98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8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8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23"/>
  </w:num>
  <w:num w:numId="9">
    <w:abstractNumId w:val="29"/>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6"/>
  </w:num>
  <w:num w:numId="15">
    <w:abstractNumId w:val="19"/>
  </w:num>
  <w:num w:numId="16">
    <w:abstractNumId w:val="16"/>
  </w:num>
  <w:num w:numId="17">
    <w:abstractNumId w:val="5"/>
  </w:num>
  <w:num w:numId="18">
    <w:abstractNumId w:val="24"/>
  </w:num>
  <w:num w:numId="19">
    <w:abstractNumId w:val="7"/>
  </w:num>
  <w:num w:numId="20">
    <w:abstractNumId w:val="14"/>
  </w:num>
  <w:num w:numId="21">
    <w:abstractNumId w:val="12"/>
  </w:num>
  <w:num w:numId="22">
    <w:abstractNumId w:val="21"/>
  </w:num>
  <w:num w:numId="23">
    <w:abstractNumId w:val="8"/>
  </w:num>
  <w:num w:numId="24">
    <w:abstractNumId w:val="30"/>
  </w:num>
  <w:num w:numId="25">
    <w:abstractNumId w:val="4"/>
  </w:num>
  <w:num w:numId="26">
    <w:abstractNumId w:val="28"/>
  </w:num>
  <w:num w:numId="27">
    <w:abstractNumId w:val="22"/>
  </w:num>
  <w:num w:numId="28">
    <w:abstractNumId w:val="11"/>
  </w:num>
  <w:num w:numId="29">
    <w:abstractNumId w:val="25"/>
  </w:num>
  <w:num w:numId="30">
    <w:abstractNumId w:val="27"/>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869A0"/>
    <w:rsid w:val="00097B32"/>
    <w:rsid w:val="000A0C44"/>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37682"/>
    <w:rsid w:val="00C42BF5"/>
    <w:rsid w:val="00C50CB8"/>
    <w:rsid w:val="00C8441C"/>
    <w:rsid w:val="00D06379"/>
    <w:rsid w:val="00D34D4C"/>
    <w:rsid w:val="00D67996"/>
    <w:rsid w:val="00DB219B"/>
    <w:rsid w:val="00E05EDB"/>
    <w:rsid w:val="00E201D7"/>
    <w:rsid w:val="00EA67ED"/>
    <w:rsid w:val="00ED4653"/>
    <w:rsid w:val="00EF085D"/>
    <w:rsid w:val="00F65755"/>
    <w:rsid w:val="00FC29AB"/>
    <w:rsid w:val="017950FA"/>
    <w:rsid w:val="09236ED7"/>
    <w:rsid w:val="1F1A6BDE"/>
    <w:rsid w:val="227601D5"/>
    <w:rsid w:val="485E4EEE"/>
    <w:rsid w:val="4FCB68FB"/>
    <w:rsid w:val="5C5733B8"/>
    <w:rsid w:val="72920845"/>
    <w:rsid w:val="767A3F55"/>
    <w:rsid w:val="77605DBA"/>
    <w:rsid w:val="7B4F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9"/>
    <w:pPr>
      <w:keepNext/>
      <w:keepLines/>
      <w:spacing w:before="260" w:after="260" w:line="416" w:lineRule="auto"/>
      <w:outlineLvl w:val="2"/>
    </w:pPr>
    <w:rPr>
      <w:b/>
      <w:bCs/>
      <w:sz w:val="32"/>
      <w:szCs w:val="32"/>
    </w:rPr>
  </w:style>
  <w:style w:type="paragraph" w:styleId="5">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99"/>
    <w:rPr>
      <w:rFonts w:ascii="宋体"/>
      <w:sz w:val="18"/>
      <w:szCs w:val="18"/>
    </w:rPr>
  </w:style>
  <w:style w:type="paragraph" w:styleId="21">
    <w:name w:val="annotation text"/>
    <w:basedOn w:val="1"/>
    <w:link w:val="986"/>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991"/>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990"/>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9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9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93"/>
    <w:qFormat/>
    <w:uiPriority w:val="0"/>
    <w:rPr>
      <w:sz w:val="18"/>
      <w:szCs w:val="18"/>
    </w:rPr>
  </w:style>
  <w:style w:type="paragraph" w:styleId="38">
    <w:name w:val="footer"/>
    <w:basedOn w:val="1"/>
    <w:link w:val="245"/>
    <w:unhideWhenUsed/>
    <w:qFormat/>
    <w:uiPriority w:val="0"/>
    <w:pPr>
      <w:tabs>
        <w:tab w:val="center" w:pos="4153"/>
        <w:tab w:val="right" w:pos="8306"/>
      </w:tabs>
      <w:snapToGrid w:val="0"/>
      <w:jc w:val="left"/>
    </w:pPr>
    <w:rPr>
      <w:sz w:val="18"/>
      <w:szCs w:val="18"/>
    </w:rPr>
  </w:style>
  <w:style w:type="paragraph" w:styleId="39">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89"/>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99"/>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0"/>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next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paragraph" w:customStyle="1" w:styleId="981">
    <w:name w:val="二级条标题"/>
    <w:basedOn w:val="1"/>
    <w:uiPriority w:val="0"/>
    <w:pPr>
      <w:numPr>
        <w:ilvl w:val="2"/>
        <w:numId w:val="30"/>
      </w:numPr>
    </w:pPr>
  </w:style>
  <w:style w:type="paragraph" w:customStyle="1" w:styleId="982">
    <w:name w:val="章标题"/>
    <w:basedOn w:val="1"/>
    <w:uiPriority w:val="0"/>
    <w:pPr>
      <w:numPr>
        <w:ilvl w:val="0"/>
        <w:numId w:val="30"/>
      </w:numPr>
    </w:pPr>
  </w:style>
  <w:style w:type="paragraph" w:customStyle="1" w:styleId="983">
    <w:name w:val="一级条标题"/>
    <w:qFormat/>
    <w:uiPriority w:val="0"/>
    <w:pPr>
      <w:numPr>
        <w:ilvl w:val="1"/>
        <w:numId w:val="30"/>
      </w:numPr>
      <w:spacing w:before="0" w:beforeLines="0" w:after="0" w:afterLines="0" w:line="360" w:lineRule="auto"/>
      <w:ind w:firstLine="1040" w:firstLineChars="200"/>
      <w:outlineLvl w:val="2"/>
    </w:pPr>
    <w:rPr>
      <w:rFonts w:ascii="黑体" w:hAnsi="黑体" w:eastAsia="黑体" w:cs="Times New Roman"/>
      <w:sz w:val="32"/>
      <w:szCs w:val="21"/>
      <w:lang w:val="en-US" w:eastAsia="zh-CN" w:bidi="ar-SA"/>
    </w:rPr>
  </w:style>
  <w:style w:type="table" w:customStyle="1" w:styleId="984">
    <w:name w:val="网格型2"/>
    <w:basedOn w:val="5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85">
    <w:name w:val="10"/>
    <w:basedOn w:val="64"/>
    <w:uiPriority w:val="0"/>
    <w:rPr>
      <w:rFonts w:hint="default" w:ascii="Calibri" w:hAnsi="Calibri" w:cs="Calibri"/>
    </w:rPr>
  </w:style>
  <w:style w:type="character" w:customStyle="1" w:styleId="986">
    <w:name w:val="批注文字 Char"/>
    <w:basedOn w:val="64"/>
    <w:link w:val="21"/>
    <w:uiPriority w:val="0"/>
    <w:rPr>
      <w:rFonts w:hint="default" w:ascii="Calibri" w:hAnsi="Calibri" w:eastAsia="宋体" w:cs="Times New Roman"/>
      <w:szCs w:val="21"/>
    </w:rPr>
  </w:style>
  <w:style w:type="character" w:customStyle="1" w:styleId="987">
    <w:name w:val="纯文本 Char"/>
    <w:basedOn w:val="64"/>
    <w:link w:val="31"/>
    <w:uiPriority w:val="0"/>
    <w:rPr>
      <w:rFonts w:hint="eastAsia" w:ascii="宋体" w:hAnsi="Courier New" w:eastAsia="宋体" w:cs="Times New Roman"/>
      <w:sz w:val="24"/>
      <w:szCs w:val="24"/>
    </w:rPr>
  </w:style>
  <w:style w:type="character" w:customStyle="1" w:styleId="988">
    <w:name w:val="日期 Char"/>
    <w:basedOn w:val="64"/>
    <w:link w:val="34"/>
    <w:uiPriority w:val="0"/>
    <w:rPr>
      <w:rFonts w:hint="default" w:ascii="Calibri" w:hAnsi="Calibri" w:eastAsia="楷体_GB2312" w:cs="Times New Roman"/>
      <w:sz w:val="32"/>
      <w:szCs w:val="32"/>
    </w:rPr>
  </w:style>
  <w:style w:type="character" w:customStyle="1" w:styleId="989">
    <w:name w:val="正文文本 2 Char"/>
    <w:basedOn w:val="64"/>
    <w:link w:val="50"/>
    <w:uiPriority w:val="0"/>
    <w:rPr>
      <w:rFonts w:hint="eastAsia" w:ascii="宋体" w:hAnsi="宋体" w:eastAsia="宋体" w:cs="Times New Roman"/>
      <w:color w:val="000000"/>
      <w:sz w:val="24"/>
      <w:szCs w:val="24"/>
    </w:rPr>
  </w:style>
  <w:style w:type="character" w:customStyle="1" w:styleId="990">
    <w:name w:val="正文文本缩进 Char"/>
    <w:basedOn w:val="64"/>
    <w:link w:val="25"/>
    <w:uiPriority w:val="0"/>
    <w:rPr>
      <w:rFonts w:hint="eastAsia" w:ascii="宋体" w:hAnsi="Courier New" w:eastAsia="宋体" w:cs="Times New Roman"/>
      <w:spacing w:val="-4"/>
      <w:sz w:val="18"/>
      <w:szCs w:val="18"/>
    </w:rPr>
  </w:style>
  <w:style w:type="character" w:customStyle="1" w:styleId="991">
    <w:name w:val="正文文本 3 Char"/>
    <w:basedOn w:val="64"/>
    <w:link w:val="23"/>
    <w:uiPriority w:val="0"/>
    <w:rPr>
      <w:rFonts w:hint="default" w:ascii="Times New Roman" w:hAnsi="宋体" w:eastAsia="仿宋_GB2312" w:cs="Times New Roman"/>
      <w:b/>
      <w:sz w:val="24"/>
      <w:szCs w:val="24"/>
    </w:rPr>
  </w:style>
  <w:style w:type="character" w:customStyle="1" w:styleId="992">
    <w:name w:val="16"/>
    <w:basedOn w:val="64"/>
    <w:uiPriority w:val="0"/>
    <w:rPr>
      <w:rFonts w:hint="default" w:ascii="Calibri" w:hAnsi="Calibri" w:cs="Calibri"/>
    </w:rPr>
  </w:style>
  <w:style w:type="character" w:customStyle="1" w:styleId="993">
    <w:name w:val="批注框文本 Char"/>
    <w:basedOn w:val="64"/>
    <w:link w:val="37"/>
    <w:uiPriority w:val="0"/>
    <w:rPr>
      <w:rFonts w:hint="default" w:ascii="Calibri" w:hAnsi="Calibri" w:eastAsia="宋体" w:cs="Times New Roman"/>
      <w:sz w:val="18"/>
      <w:szCs w:val="18"/>
    </w:rPr>
  </w:style>
  <w:style w:type="character" w:customStyle="1" w:styleId="994">
    <w:name w:val="列出段落 Char"/>
    <w:basedOn w:val="6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24099</Words>
  <Characters>25696</Characters>
  <Lines>1182</Lines>
  <Paragraphs>940</Paragraphs>
  <TotalTime>3</TotalTime>
  <ScaleCrop>false</ScaleCrop>
  <LinksUpToDate>false</LinksUpToDate>
  <CharactersWithSpaces>27942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Administrator</cp:lastModifiedBy>
  <cp:lastPrinted>2021-01-25T02:12:00Z</cp:lastPrinted>
  <dcterms:modified xsi:type="dcterms:W3CDTF">2022-07-12T02:02:56Z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