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sz w:val="36"/>
          <w:szCs w:val="36"/>
          <w:lang w:eastAsia="zh-CN"/>
        </w:rPr>
      </w:pPr>
      <w:r>
        <w:t>浙江工业大学2022-2023校园安保服务采购【朝晖、屏峰、莫干山（德清）】项目</w:t>
      </w:r>
    </w:p>
    <w:p>
      <w:pPr>
        <w:spacing w:before="240" w:beforeLines="100" w:line="360" w:lineRule="auto"/>
        <w:ind w:right="-108"/>
        <w:jc w:val="center"/>
        <w:rPr>
          <w:rFonts w:hint="eastAsia" w:ascii="宋体" w:hAnsi="宋体" w:eastAsia="宋体"/>
          <w:b/>
          <w:spacing w:val="40"/>
          <w:sz w:val="84"/>
          <w:szCs w:val="84"/>
          <w:lang w:eastAsia="zh-CN"/>
        </w:rPr>
      </w:pPr>
      <w:r>
        <w:t>项目编号：ZZCG2021Q-GK-136</w:t>
      </w:r>
    </w:p>
    <w:p>
      <w:pPr>
        <w:spacing w:before="240" w:beforeLines="100" w:after="100" w:afterAutospacing="1" w:line="800" w:lineRule="exact"/>
        <w:ind w:right="-108"/>
        <w:jc w:val="center"/>
        <w:rPr>
          <w:rFonts w:ascii="宋体" w:hAnsi="宋体"/>
          <w:b/>
          <w:spacing w:val="40"/>
          <w:sz w:val="84"/>
          <w:szCs w:val="84"/>
        </w:rPr>
      </w:pPr>
      <w:r>
        <w:t>公</w:t>
      </w:r>
    </w:p>
    <w:p>
      <w:pPr>
        <w:spacing w:after="100" w:afterAutospacing="1" w:line="800" w:lineRule="exact"/>
        <w:ind w:right="-108"/>
        <w:jc w:val="center"/>
        <w:rPr>
          <w:rFonts w:ascii="宋体" w:hAnsi="宋体"/>
          <w:b/>
          <w:spacing w:val="40"/>
          <w:sz w:val="84"/>
          <w:szCs w:val="84"/>
        </w:rPr>
      </w:pPr>
      <w:r>
        <w:t>开</w:t>
      </w:r>
    </w:p>
    <w:p>
      <w:pPr>
        <w:spacing w:after="100" w:afterAutospacing="1" w:line="800" w:lineRule="exact"/>
        <w:ind w:right="-108"/>
        <w:jc w:val="center"/>
        <w:rPr>
          <w:rFonts w:ascii="宋体" w:hAnsi="宋体"/>
          <w:b/>
          <w:spacing w:val="40"/>
          <w:sz w:val="84"/>
          <w:szCs w:val="84"/>
        </w:rPr>
      </w:pPr>
      <w:r>
        <w:t xml:space="preserve">招 </w:t>
      </w:r>
    </w:p>
    <w:p>
      <w:pPr>
        <w:spacing w:after="100" w:afterAutospacing="1" w:line="800" w:lineRule="exact"/>
        <w:ind w:right="-108"/>
        <w:jc w:val="center"/>
        <w:rPr>
          <w:rFonts w:ascii="宋体" w:hAnsi="宋体"/>
          <w:b/>
          <w:spacing w:val="40"/>
          <w:sz w:val="84"/>
          <w:szCs w:val="84"/>
        </w:rPr>
      </w:pPr>
      <w:r>
        <w:t>标</w:t>
      </w:r>
    </w:p>
    <w:p>
      <w:pPr>
        <w:spacing w:after="100" w:afterAutospacing="1" w:line="800" w:lineRule="exact"/>
        <w:ind w:right="-108"/>
        <w:jc w:val="center"/>
        <w:rPr>
          <w:rFonts w:ascii="宋体" w:hAnsi="宋体"/>
          <w:b/>
          <w:spacing w:val="40"/>
          <w:sz w:val="84"/>
          <w:szCs w:val="84"/>
        </w:rPr>
      </w:pPr>
      <w:r>
        <w:t>文</w:t>
      </w:r>
    </w:p>
    <w:p>
      <w:pPr>
        <w:spacing w:after="100" w:afterAutospacing="1" w:line="800" w:lineRule="exact"/>
        <w:ind w:right="-108"/>
        <w:jc w:val="center"/>
        <w:rPr>
          <w:rFonts w:ascii="宋体" w:hAnsi="宋体"/>
          <w:b/>
          <w:spacing w:val="40"/>
          <w:sz w:val="84"/>
          <w:szCs w:val="84"/>
        </w:rPr>
      </w:pPr>
      <w:r>
        <w:t>件</w:t>
      </w:r>
    </w:p>
    <w:p>
      <w:pPr>
        <w:ind w:right="-110"/>
        <w:rPr>
          <w:rFonts w:ascii="宋体" w:hAnsi="宋体"/>
          <w:sz w:val="32"/>
          <w:szCs w:val="32"/>
        </w:rPr>
      </w:pPr>
      <w:r/>
    </w:p>
    <w:p>
      <w:pPr>
        <w:ind w:right="-110"/>
        <w:rPr>
          <w:rFonts w:ascii="宋体" w:hAnsi="宋体"/>
          <w:sz w:val="32"/>
          <w:szCs w:val="32"/>
        </w:rPr>
      </w:pPr>
      <w:r/>
    </w:p>
    <w:p>
      <w:pPr>
        <w:spacing w:line="500" w:lineRule="exact"/>
        <w:ind w:right="532" w:firstLine="540" w:firstLineChars="150"/>
        <w:rPr>
          <w:rFonts w:ascii="宋体" w:hAnsi="宋体"/>
          <w:sz w:val="36"/>
          <w:szCs w:val="36"/>
        </w:rPr>
      </w:pPr>
      <w:r>
        <w:t>采购单位：浙 江 省 政 府 采 购 中 心</w:t>
      </w:r>
    </w:p>
    <w:p>
      <w:pPr>
        <w:spacing w:line="500" w:lineRule="exact"/>
        <w:ind w:right="532"/>
        <w:rPr>
          <w:rFonts w:ascii="宋体" w:hAnsi="宋体"/>
          <w:sz w:val="36"/>
          <w:szCs w:val="36"/>
        </w:rPr>
      </w:pPr>
      <w:r/>
    </w:p>
    <w:p>
      <w:pPr>
        <w:wordWrap w:val="0"/>
        <w:spacing w:line="500" w:lineRule="exact"/>
        <w:ind w:right="-108" w:firstLine="540" w:firstLineChars="150"/>
        <w:rPr>
          <w:rFonts w:ascii="宋体" w:hAnsi="宋体"/>
          <w:sz w:val="36"/>
          <w:szCs w:val="36"/>
        </w:rPr>
      </w:pPr>
      <w:r>
        <w:t>地    址：杭州市环城北路305号耀江发展中心</w:t>
      </w:r>
    </w:p>
    <w:p>
      <w:pPr>
        <w:spacing w:line="500" w:lineRule="exact"/>
        <w:ind w:right="-108" w:firstLine="3755" w:firstLineChars="850"/>
        <w:rPr>
          <w:rFonts w:hAnsi="宋体"/>
          <w:b/>
          <w:sz w:val="36"/>
          <w:szCs w:val="36"/>
        </w:rPr>
      </w:pPr>
      <w:r>
        <w:t>目录</w:t>
      </w:r>
    </w:p>
    <w:p>
      <w:pPr>
        <w:pStyle w:val="32"/>
        <w:spacing w:before="120" w:after="120" w:line="360" w:lineRule="auto"/>
        <w:jc w:val="center"/>
        <w:rPr>
          <w:rFonts w:hAnsi="宋体" w:eastAsia="仿宋_GB2312"/>
          <w:sz w:val="32"/>
          <w:szCs w:val="32"/>
        </w:rPr>
      </w:pPr>
      <w:r/>
    </w:p>
    <w:p>
      <w:pPr>
        <w:pStyle w:val="41"/>
        <w:tabs>
          <w:tab w:val="right" w:leader="dot" w:pos="8834"/>
        </w:tabs>
        <w:rPr>
          <w:rFonts w:ascii="Calibri" w:hAnsi="Calibri" w:eastAsia="宋体"/>
          <w:sz w:val="21"/>
          <w:szCs w:val="22"/>
        </w:rPr>
      </w:pPr>
      <w:r>
        <w:t>第一章公开招标采购公告</w:t>
        <w:tab/>
        <w:t>3</w:t>
      </w:r>
    </w:p>
    <w:p>
      <w:pPr>
        <w:pStyle w:val="41"/>
        <w:tabs>
          <w:tab w:val="right" w:leader="dot" w:pos="8834"/>
        </w:tabs>
        <w:rPr>
          <w:rFonts w:ascii="Calibri" w:hAnsi="Calibri" w:eastAsia="宋体"/>
          <w:sz w:val="21"/>
          <w:szCs w:val="22"/>
        </w:rPr>
      </w:pPr>
      <w:r>
        <w:t>第二章投标人须知</w:t>
        <w:tab/>
        <w:t>6</w:t>
      </w:r>
    </w:p>
    <w:p>
      <w:pPr>
        <w:pStyle w:val="41"/>
        <w:tabs>
          <w:tab w:val="right" w:leader="dot" w:pos="8834"/>
        </w:tabs>
        <w:rPr>
          <w:rFonts w:ascii="Calibri" w:hAnsi="Calibri" w:eastAsia="宋体"/>
          <w:sz w:val="21"/>
          <w:szCs w:val="22"/>
        </w:rPr>
      </w:pPr>
      <w:r>
        <w:t>第三章评标办法及评分标准</w:t>
        <w:tab/>
        <w:t>24</w:t>
      </w:r>
    </w:p>
    <w:p>
      <w:pPr>
        <w:pStyle w:val="41"/>
        <w:tabs>
          <w:tab w:val="right" w:leader="dot" w:pos="8834"/>
        </w:tabs>
        <w:rPr>
          <w:rFonts w:ascii="Calibri" w:hAnsi="Calibri" w:eastAsia="宋体"/>
          <w:sz w:val="21"/>
          <w:szCs w:val="22"/>
        </w:rPr>
      </w:pPr>
      <w:r>
        <w:t>第四章招标需求</w:t>
        <w:tab/>
        <w:t>25</w:t>
      </w:r>
    </w:p>
    <w:p>
      <w:pPr>
        <w:pStyle w:val="41"/>
        <w:tabs>
          <w:tab w:val="right" w:leader="dot" w:pos="8834"/>
        </w:tabs>
        <w:rPr>
          <w:rFonts w:ascii="Calibri" w:hAnsi="Calibri" w:eastAsia="宋体"/>
          <w:sz w:val="21"/>
          <w:szCs w:val="22"/>
        </w:rPr>
      </w:pPr>
      <w:r>
        <w:t>第五章浙江省政府采购合同主要条款指引</w:t>
        <w:tab/>
        <w:t>28</w:t>
      </w:r>
    </w:p>
    <w:p>
      <w:pPr>
        <w:pStyle w:val="41"/>
        <w:tabs>
          <w:tab w:val="right" w:leader="dot" w:pos="8834"/>
        </w:tabs>
        <w:rPr>
          <w:rFonts w:ascii="Calibri" w:hAnsi="Calibri" w:eastAsia="宋体"/>
          <w:sz w:val="21"/>
          <w:szCs w:val="22"/>
        </w:rPr>
      </w:pPr>
      <w:r>
        <w:t>第六章投标文件格式附件</w:t>
        <w:tab/>
        <w:t>45</w:t>
      </w:r>
    </w:p>
    <w:p>
      <w:pPr>
        <w:spacing w:before="120" w:beforeLines="50" w:line="480" w:lineRule="exact"/>
        <w:ind w:left="165"/>
        <w:rPr>
          <w:rFonts w:ascii="宋体" w:hAnsi="宋体" w:eastAsia="仿宋_GB2312"/>
          <w:sz w:val="30"/>
          <w:szCs w:val="30"/>
        </w:rPr>
      </w:pPr>
      <w:r/>
    </w:p>
    <w:p>
      <w:pPr>
        <w:pStyle w:val="32"/>
        <w:spacing w:before="120" w:after="120" w:line="360" w:lineRule="auto"/>
        <w:ind w:firstLine="640"/>
        <w:jc w:val="center"/>
        <w:outlineLvl w:val="0"/>
        <w:rPr>
          <w:rFonts w:hAnsi="宋体"/>
          <w:b/>
          <w:sz w:val="36"/>
          <w:szCs w:val="36"/>
        </w:rPr>
      </w:pPr>
      <w:r>
        <w:t>第一章  公开招标采购公告</w:t>
      </w:r>
    </w:p>
    <w:p>
      <w:pPr>
        <w:pStyle w:val="398"/>
        <w:widowControl w:val="0"/>
        <w:spacing w:afterLines="0" w:line="460" w:lineRule="exact"/>
        <w:ind w:firstLine="560"/>
        <w:rPr>
          <w:rFonts w:ascii="仿宋" w:hAnsi="仿宋" w:eastAsia="仿宋"/>
          <w:sz w:val="30"/>
          <w:szCs w:val="30"/>
        </w:rPr>
      </w:pPr>
      <w:r>
        <w:t>根据《中华人民共和国政府采购法》《中华人民共和国政府采购法实施条例》《政府采购货物和服务招标投标管理办法》等规定，现就下列项目进行公开招标采购，欢迎提供本国货物、服务的单位或个人前来投标：</w:t>
      </w:r>
    </w:p>
    <w:p>
      <w:pPr>
        <w:snapToGrid w:val="0"/>
        <w:spacing w:line="460" w:lineRule="exact"/>
        <w:ind w:firstLine="600" w:firstLineChars="200"/>
        <w:rPr>
          <w:rFonts w:hint="eastAsia" w:ascii="仿宋" w:hAnsi="仿宋" w:eastAsia="仿宋" w:cs="Arial"/>
          <w:sz w:val="30"/>
          <w:szCs w:val="30"/>
          <w:lang w:eastAsia="zh-CN"/>
        </w:rPr>
      </w:pPr>
      <w:r>
        <w:t>一、项目编号：ZZCG2021Q-GK-136</w:t>
      </w:r>
    </w:p>
    <w:p>
      <w:pPr>
        <w:snapToGrid w:val="0"/>
        <w:spacing w:after="120" w:afterLines="50" w:line="460" w:lineRule="exact"/>
        <w:ind w:firstLine="602" w:firstLineChars="200"/>
        <w:rPr>
          <w:rFonts w:ascii="仿宋" w:hAnsi="仿宋" w:eastAsia="仿宋" w:cs="Arial"/>
          <w:b/>
          <w:bCs/>
          <w:sz w:val="30"/>
          <w:szCs w:val="30"/>
        </w:rPr>
      </w:pPr>
      <w:r>
        <w:t>二、公告期限：5个工作日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t xml:space="preserve">三、采购项目内容、数量及预算 </w:t>
      </w:r>
    </w:p>
    <w:tbl>
      <w:tblPr>
        <w:tblStyle w:val="60"/>
        <w:tblW w:w="50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4695"/>
        <w:gridCol w:w="813"/>
        <w:gridCol w:w="797"/>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vAlign w:val="center"/>
          </w:tcPr>
          <w:p>
            <w:r>
              <w:t>标项序号</w:t>
            </w:r>
          </w:p>
        </w:tc>
        <w:tc>
          <w:tcPr>
            <w:tcW w:w="2679" w:type="pct"/>
            <w:vAlign w:val="center"/>
          </w:tcPr>
          <w:p>
            <w:r>
              <w:t>标项名称</w:t>
            </w:r>
          </w:p>
        </w:tc>
        <w:tc>
          <w:tcPr>
            <w:tcW w:w="464" w:type="pct"/>
            <w:vAlign w:val="center"/>
          </w:tcPr>
          <w:p>
            <w:r>
              <w:t>数量</w:t>
            </w:r>
          </w:p>
        </w:tc>
        <w:tc>
          <w:tcPr>
            <w:tcW w:w="455" w:type="pct"/>
            <w:vAlign w:val="center"/>
          </w:tcPr>
          <w:p>
            <w:r>
              <w:t>单位</w:t>
            </w:r>
          </w:p>
        </w:tc>
        <w:tc>
          <w:tcPr>
            <w:tcW w:w="945" w:type="pct"/>
            <w:vAlign w:val="center"/>
          </w:tcPr>
          <w:p>
            <w: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vAlign w:val="center"/>
          </w:tcPr>
          <w:p>
            <w:r>
              <w:t>1</w:t>
            </w:r>
          </w:p>
        </w:tc>
        <w:tc>
          <w:tcPr>
            <w:tcW w:w="2679" w:type="pct"/>
            <w:vAlign w:val="center"/>
          </w:tcPr>
          <w:p>
            <w:r>
              <w:t>浙江工业大学2022-2023校园安保服务采购【朝晖、屏峰、莫干山（德清）】项目</w:t>
            </w:r>
          </w:p>
        </w:tc>
        <w:tc>
          <w:tcPr>
            <w:tcW w:w="464" w:type="pct"/>
            <w:vAlign w:val="center"/>
          </w:tcPr>
          <w:p>
            <w:r>
              <w:t>2</w:t>
            </w:r>
          </w:p>
        </w:tc>
        <w:tc>
          <w:tcPr>
            <w:tcW w:w="455" w:type="pct"/>
            <w:vAlign w:val="center"/>
          </w:tcPr>
          <w:p>
            <w:r>
              <w:t>年</w:t>
            </w:r>
          </w:p>
        </w:tc>
        <w:tc>
          <w:tcPr>
            <w:tcW w:w="945" w:type="pct"/>
            <w:vAlign w:val="center"/>
          </w:tcPr>
          <w:p>
            <w:r>
              <w:t>1616.16</w:t>
            </w:r>
          </w:p>
        </w:tc>
      </w:tr>
      <w:bookmarkEnd w:id="4"/>
    </w:tbl>
    <w:p>
      <w:pPr>
        <w:snapToGrid w:val="0"/>
        <w:spacing w:line="460" w:lineRule="exact"/>
        <w:ind w:firstLine="600" w:firstLineChars="200"/>
        <w:rPr>
          <w:rFonts w:hint="eastAsia" w:ascii="仿宋" w:hAnsi="仿宋" w:eastAsia="仿宋" w:cs="Arial"/>
          <w:b w:val="0"/>
          <w:bCs w:val="0"/>
          <w:sz w:val="30"/>
          <w:szCs w:val="30"/>
        </w:rPr>
      </w:pPr>
      <w:r>
        <w:t>最高限价（元）：16161600.00元(808.08万元/年)。 其中：朝晖、屏峰两校区最高限价435.12万元/年；莫干山（德清）校区最高限价372.96万元/年。</w:t>
      </w:r>
    </w:p>
    <w:p>
      <w:pPr>
        <w:snapToGrid w:val="0"/>
        <w:spacing w:line="460" w:lineRule="exact"/>
        <w:ind w:firstLine="600" w:firstLineChars="200"/>
        <w:rPr>
          <w:rFonts w:hint="eastAsia" w:ascii="仿宋" w:hAnsi="仿宋" w:eastAsia="仿宋" w:cs="Arial"/>
          <w:b w:val="0"/>
          <w:bCs w:val="0"/>
          <w:sz w:val="30"/>
          <w:szCs w:val="30"/>
        </w:rPr>
      </w:pPr>
      <w:r/>
    </w:p>
    <w:p>
      <w:pPr>
        <w:snapToGrid w:val="0"/>
        <w:spacing w:line="460" w:lineRule="exact"/>
        <w:ind w:firstLine="602" w:firstLineChars="200"/>
        <w:rPr>
          <w:rFonts w:ascii="仿宋" w:hAnsi="仿宋" w:eastAsia="仿宋" w:cs="Arial"/>
          <w:b/>
          <w:bCs/>
          <w:sz w:val="30"/>
          <w:szCs w:val="30"/>
        </w:rPr>
      </w:pPr>
      <w:r>
        <w:t>四、合格投标人的资格要求</w:t>
      </w:r>
    </w:p>
    <w:p>
      <w:pPr>
        <w:snapToGrid w:val="0"/>
        <w:spacing w:line="460" w:lineRule="exact"/>
        <w:ind w:firstLine="560" w:firstLineChars="200"/>
        <w:rPr>
          <w:rFonts w:ascii="仿宋" w:hAnsi="仿宋" w:eastAsia="仿宋" w:cs="Arial"/>
          <w:bCs/>
          <w:sz w:val="28"/>
          <w:szCs w:val="28"/>
        </w:rPr>
      </w:pPr>
      <w:r>
        <w:t>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pStyle w:val="25"/>
        <w:snapToGrid w:val="0"/>
        <w:spacing w:line="360" w:lineRule="auto"/>
        <w:ind w:firstLine="586" w:firstLineChars="200"/>
        <w:rPr>
          <w:rFonts w:hint="eastAsia" w:ascii="仿宋" w:hAnsi="仿宋" w:eastAsia="仿宋" w:cs="Arial"/>
          <w:b/>
          <w:bCs/>
          <w:sz w:val="30"/>
          <w:szCs w:val="30"/>
          <w:lang w:eastAsia="zh-CN"/>
        </w:rPr>
      </w:pPr>
      <w:r>
        <w:t xml:space="preserve"> 投标人的特定条件：具有公安机关核发的保安服务许可证；不允许联合体投标。</w:t>
      </w:r>
    </w:p>
    <w:p>
      <w:pPr>
        <w:snapToGrid w:val="0"/>
        <w:spacing w:line="500" w:lineRule="exact"/>
        <w:ind w:firstLine="560" w:firstLineChars="200"/>
        <w:rPr>
          <w:rFonts w:hint="eastAsia" w:ascii="仿宋" w:hAnsi="仿宋" w:eastAsia="仿宋"/>
          <w:sz w:val="28"/>
          <w:szCs w:val="28"/>
          <w:lang w:eastAsia="zh-CN"/>
        </w:rPr>
      </w:pPr>
      <w:r/>
    </w:p>
    <w:p>
      <w:pPr>
        <w:snapToGrid w:val="0"/>
        <w:spacing w:line="500" w:lineRule="exact"/>
        <w:ind w:firstLine="562" w:firstLineChars="200"/>
        <w:rPr>
          <w:rFonts w:ascii="宋体" w:hAnsi="宋体" w:cs="Arial"/>
          <w:b/>
          <w:bCs/>
          <w:sz w:val="28"/>
          <w:szCs w:val="28"/>
        </w:rPr>
      </w:pPr>
      <w:r>
        <w:t>五、获取采购文件</w:t>
      </w:r>
    </w:p>
    <w:p>
      <w:pPr>
        <w:snapToGrid w:val="0"/>
        <w:spacing w:line="500" w:lineRule="exact"/>
        <w:ind w:firstLine="560" w:firstLineChars="200"/>
        <w:rPr>
          <w:rFonts w:ascii="宋体" w:hAnsi="宋体"/>
          <w:kern w:val="0"/>
          <w:sz w:val="28"/>
          <w:szCs w:val="28"/>
        </w:rPr>
      </w:pPr>
      <w:r>
        <w:t>1.获取时间：[项目采购-报名开始日期] 至 2021-12-23 09:00:00。</w:t>
      </w:r>
    </w:p>
    <w:p>
      <w:pPr>
        <w:autoSpaceDE w:val="0"/>
        <w:autoSpaceDN w:val="0"/>
        <w:adjustRightInd w:val="0"/>
        <w:snapToGrid w:val="0"/>
        <w:spacing w:line="500" w:lineRule="exact"/>
        <w:ind w:firstLine="600"/>
        <w:rPr>
          <w:rFonts w:ascii="宋体" w:hAnsi="宋体" w:cs="仿宋"/>
          <w:kern w:val="0"/>
          <w:sz w:val="28"/>
          <w:szCs w:val="28"/>
          <w:lang w:val="zh-CN"/>
        </w:rPr>
      </w:pPr>
      <w:r>
        <w:t>2.获取方式：本项目招标文件实行网上获取。供应商登录浙江政府采购网（http://zfcg.czt.zj.gov.cn/）进入政采云系统“项目采购”模块“获取采购文件”菜单，进行网上获取招标文件。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t>3.招标文件免费获取。</w:t>
      </w:r>
    </w:p>
    <w:p>
      <w:pPr>
        <w:snapToGrid w:val="0"/>
        <w:spacing w:line="500" w:lineRule="exact"/>
        <w:ind w:firstLine="562" w:firstLineChars="200"/>
        <w:rPr>
          <w:rFonts w:ascii="宋体" w:hAnsi="宋体"/>
          <w:b/>
          <w:kern w:val="0"/>
          <w:sz w:val="28"/>
          <w:szCs w:val="28"/>
        </w:rPr>
      </w:pPr>
      <w:r>
        <w:t>六、投标截止时间、地点和形式</w:t>
      </w:r>
    </w:p>
    <w:p>
      <w:pPr>
        <w:pStyle w:val="32"/>
        <w:adjustRightInd w:val="0"/>
        <w:snapToGrid w:val="0"/>
        <w:spacing w:beforeLines="0" w:afterLines="0" w:line="500" w:lineRule="exact"/>
        <w:ind w:firstLine="565" w:firstLineChars="201"/>
        <w:rPr>
          <w:rFonts w:hAnsi="宋体"/>
          <w:kern w:val="0"/>
          <w:sz w:val="28"/>
          <w:szCs w:val="28"/>
        </w:rPr>
      </w:pPr>
      <w:r>
        <w:t>投标截止时间：2021-12-23 09:00:00。</w:t>
      </w:r>
    </w:p>
    <w:p>
      <w:pPr>
        <w:pStyle w:val="32"/>
        <w:adjustRightInd w:val="0"/>
        <w:snapToGrid w:val="0"/>
        <w:spacing w:beforeLines="0" w:afterLines="0" w:line="500" w:lineRule="exact"/>
        <w:ind w:firstLine="562" w:firstLineChars="201"/>
        <w:rPr>
          <w:rFonts w:hAnsi="宋体"/>
          <w:kern w:val="0"/>
          <w:sz w:val="28"/>
          <w:szCs w:val="28"/>
        </w:rPr>
      </w:pPr>
      <w: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2"/>
        <w:adjustRightInd w:val="0"/>
        <w:snapToGrid w:val="0"/>
        <w:spacing w:beforeLines="0" w:afterLines="0" w:line="500" w:lineRule="exact"/>
        <w:ind w:firstLine="562" w:firstLineChars="201"/>
        <w:rPr>
          <w:rFonts w:hAnsi="宋体"/>
          <w:kern w:val="0"/>
          <w:sz w:val="28"/>
          <w:szCs w:val="28"/>
        </w:rPr>
      </w:pPr>
      <w:r>
        <w:t>如认为需要，投标人可以选择递交备份投标文件，采用数据电文形式，以U盘或DVD光盘形式存储，并在投标截止时间前，通过邮寄方式，送达指定地点，逾期送达或未密封将被拒收。</w:t>
      </w:r>
    </w:p>
    <w:p>
      <w:pPr>
        <w:pStyle w:val="32"/>
        <w:adjustRightInd w:val="0"/>
        <w:snapToGrid w:val="0"/>
        <w:spacing w:beforeLines="0" w:afterLines="0" w:line="500" w:lineRule="exact"/>
        <w:ind w:firstLine="562" w:firstLineChars="201"/>
        <w:rPr>
          <w:rFonts w:hAnsi="宋体"/>
          <w:kern w:val="0"/>
          <w:sz w:val="28"/>
          <w:szCs w:val="28"/>
        </w:rPr>
      </w:pPr>
      <w:r>
        <w:t>投标文件收件填写人：陶振宇 ，联系方式：0571-88901836，收件地址：浙江省杭州市下城区环城北路305号耀江发展中心三楼浙江省政府采购中心302会议室。（疫情期间仅接收邮寄方式递交的备份投标文件,因本大楼疫情管控，推荐使用中国邮政速递和顺丰快递。）</w:t>
      </w:r>
    </w:p>
    <w:p>
      <w:pPr>
        <w:pStyle w:val="32"/>
        <w:adjustRightInd w:val="0"/>
        <w:snapToGrid w:val="0"/>
        <w:spacing w:before="120" w:after="120" w:line="500" w:lineRule="exact"/>
        <w:ind w:firstLine="565" w:firstLineChars="201"/>
        <w:rPr>
          <w:rFonts w:hAnsi="宋体"/>
          <w:b/>
          <w:kern w:val="0"/>
          <w:sz w:val="28"/>
          <w:szCs w:val="28"/>
        </w:rPr>
      </w:pPr>
      <w:r>
        <w:t>本项目拒绝接受纸质投标文件。</w:t>
      </w:r>
    </w:p>
    <w:p>
      <w:pPr>
        <w:snapToGrid w:val="0"/>
        <w:spacing w:line="500" w:lineRule="exact"/>
        <w:ind w:firstLine="562" w:firstLineChars="200"/>
        <w:rPr>
          <w:rFonts w:ascii="宋体" w:hAnsi="宋体" w:cs="Arial"/>
          <w:b/>
          <w:bCs/>
          <w:sz w:val="28"/>
          <w:szCs w:val="28"/>
        </w:rPr>
      </w:pPr>
      <w:r>
        <w:t>七、开标时间及地点：</w:t>
      </w:r>
    </w:p>
    <w:p>
      <w:pPr>
        <w:snapToGrid w:val="0"/>
        <w:spacing w:line="500" w:lineRule="exact"/>
        <w:ind w:firstLine="562" w:firstLineChars="200"/>
        <w:rPr>
          <w:rFonts w:ascii="宋体" w:hAnsi="宋体" w:cs="Arial"/>
          <w:b/>
          <w:sz w:val="28"/>
          <w:szCs w:val="28"/>
        </w:rPr>
      </w:pPr>
      <w:r>
        <w:t>本次招标将于2021-12-23 09:00:00时整在杭州市环城北路305号耀江发展中心3A（四楼）05评标室开标。</w:t>
      </w:r>
    </w:p>
    <w:p>
      <w:pPr>
        <w:snapToGrid w:val="0"/>
        <w:spacing w:line="500" w:lineRule="exact"/>
        <w:ind w:firstLine="562" w:firstLineChars="200"/>
        <w:rPr>
          <w:rFonts w:ascii="宋体" w:hAnsi="宋体" w:cs="Arial"/>
          <w:b/>
          <w:sz w:val="28"/>
          <w:szCs w:val="28"/>
        </w:rPr>
      </w:pPr>
      <w:r>
        <w:t>本项目实行“不见面开评标”，投标人无须派人员到现场出席开标会议。</w:t>
      </w:r>
    </w:p>
    <w:p>
      <w:pPr>
        <w:snapToGrid w:val="0"/>
        <w:spacing w:line="500" w:lineRule="exact"/>
        <w:ind w:firstLine="562" w:firstLineChars="200"/>
        <w:rPr>
          <w:rFonts w:ascii="宋体" w:hAnsi="宋体" w:cs="Arial"/>
          <w:b/>
          <w:sz w:val="28"/>
          <w:szCs w:val="28"/>
        </w:rPr>
      </w:pPr>
      <w:r>
        <w:t>八、电子交易平台的网络地址和登录方法</w:t>
      </w:r>
    </w:p>
    <w:p>
      <w:pPr>
        <w:snapToGrid w:val="0"/>
        <w:spacing w:line="500" w:lineRule="exact"/>
        <w:ind w:firstLine="562" w:firstLineChars="200"/>
        <w:rPr>
          <w:sz w:val="28"/>
          <w:szCs w:val="28"/>
        </w:rPr>
      </w:pPr>
      <w:r>
        <w:t>（一）网络地址：浙江政府采购网 http://zfcg.czt.zj.gov.cn/</w:t>
      </w:r>
    </w:p>
    <w:p>
      <w:pPr>
        <w:snapToGrid w:val="0"/>
        <w:spacing w:line="500" w:lineRule="exact"/>
        <w:ind w:firstLine="562" w:firstLineChars="200"/>
        <w:rPr>
          <w:rFonts w:ascii="宋体" w:hAnsi="宋体" w:cs="Arial"/>
          <w:b/>
          <w:sz w:val="28"/>
          <w:szCs w:val="28"/>
        </w:rPr>
      </w:pPr>
      <w:r>
        <w:t>（二）登录方法：投标人须先完成供应商注册并申请CA，再下载客户端编制、加密电子投标文件，最后应在浙江政府采购网政采云用户登录窗口登录，完成电子投标文件传输递交（具体详见第二章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t>九、其他：</w:t>
      </w:r>
    </w:p>
    <w:p>
      <w:pPr>
        <w:snapToGrid w:val="0"/>
        <w:spacing w:line="440" w:lineRule="exact"/>
        <w:ind w:firstLine="562" w:firstLineChars="200"/>
        <w:rPr>
          <w:rFonts w:ascii="宋体" w:hAnsi="宋体" w:cs="Arial"/>
          <w:b/>
          <w:sz w:val="28"/>
          <w:szCs w:val="28"/>
        </w:rPr>
      </w:pPr>
      <w: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t>（https://edu.zcygov.cn/live?utm=a0018.2ef5001f.0.0.1939d340e5db11ea867fb57c149ddb61）自行提前学习。</w:t>
      </w:r>
    </w:p>
    <w:p>
      <w:pPr>
        <w:snapToGrid w:val="0"/>
        <w:spacing w:line="440" w:lineRule="exact"/>
        <w:ind w:firstLine="560" w:firstLineChars="200"/>
        <w:rPr>
          <w:rFonts w:ascii="仿宋" w:hAnsi="仿宋" w:eastAsia="仿宋" w:cs="Arial"/>
          <w:sz w:val="28"/>
          <w:szCs w:val="28"/>
        </w:rPr>
      </w:pPr>
      <w:r/>
    </w:p>
    <w:p>
      <w:pPr>
        <w:snapToGrid w:val="0"/>
        <w:spacing w:line="440" w:lineRule="exact"/>
        <w:ind w:firstLine="602" w:firstLineChars="200"/>
        <w:rPr>
          <w:rFonts w:ascii="仿宋" w:hAnsi="仿宋" w:eastAsia="仿宋" w:cs="Arial"/>
          <w:b/>
          <w:bCs/>
          <w:sz w:val="30"/>
          <w:szCs w:val="30"/>
        </w:rPr>
      </w:pPr>
      <w:r>
        <w:t>十、业务咨询</w:t>
      </w:r>
    </w:p>
    <w:tbl>
      <w:tblPr>
        <w:tblStyle w:val="59"/>
        <w:tblpPr w:leftFromText="180" w:rightFromText="180" w:vertAnchor="text" w:horzAnchor="page" w:tblpXSpec="center" w:tblpY="223"/>
        <w:tblOverlap w:val="never"/>
        <w:tblW w:w="10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tcPr>
          <w:p>
            <w:r>
              <w:t>机 构</w:t>
            </w:r>
          </w:p>
        </w:tc>
        <w:tc>
          <w:tcPr>
            <w:tcW w:w="8113" w:type="dxa"/>
            <w:gridSpan w:val="4"/>
            <w:tcBorders>
              <w:top w:val="single" w:color="auto" w:sz="4" w:space="0"/>
              <w:left w:val="single" w:color="auto" w:sz="4" w:space="0"/>
              <w:bottom w:val="single" w:color="auto" w:sz="4" w:space="0"/>
              <w:right w:val="single" w:color="auto" w:sz="4" w:space="0"/>
            </w:tcBorders>
          </w:tcPr>
          <w:p>
            <w: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tcPr>
          <w:p>
            <w: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tcPr>
          <w:p>
            <w: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r>
              <w:t>浙江政府采购网http://zfcg.czt.zj.gov.cn/（文件下载、公告查询）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tcPr>
          <w:p>
            <w:r>
              <w:t>咨询事项</w:t>
            </w:r>
          </w:p>
        </w:tc>
        <w:tc>
          <w:tcPr>
            <w:tcW w:w="1314" w:type="dxa"/>
            <w:tcBorders>
              <w:top w:val="single" w:color="auto" w:sz="4" w:space="0"/>
              <w:left w:val="single" w:color="auto" w:sz="4" w:space="0"/>
              <w:bottom w:val="single" w:color="auto" w:sz="4" w:space="0"/>
              <w:right w:val="single" w:color="auto" w:sz="4" w:space="0"/>
            </w:tcBorders>
          </w:tcPr>
          <w:p>
            <w:r>
              <w:t>联系人</w:t>
            </w:r>
          </w:p>
        </w:tc>
        <w:tc>
          <w:tcPr>
            <w:tcW w:w="2089" w:type="dxa"/>
            <w:tcBorders>
              <w:top w:val="single" w:color="auto" w:sz="4" w:space="0"/>
              <w:left w:val="single" w:color="auto" w:sz="4" w:space="0"/>
              <w:bottom w:val="single" w:color="auto" w:sz="4" w:space="0"/>
              <w:right w:val="single" w:color="auto" w:sz="4" w:space="0"/>
            </w:tcBorders>
          </w:tcPr>
          <w:p>
            <w:r>
              <w:t>联系方式</w:t>
            </w:r>
          </w:p>
        </w:tc>
        <w:tc>
          <w:tcPr>
            <w:tcW w:w="2066" w:type="dxa"/>
            <w:tcBorders>
              <w:top w:val="single" w:color="auto" w:sz="4" w:space="0"/>
              <w:left w:val="single" w:color="auto" w:sz="4" w:space="0"/>
              <w:bottom w:val="single" w:color="auto" w:sz="4" w:space="0"/>
              <w:right w:val="single" w:color="auto" w:sz="4" w:space="0"/>
            </w:tcBorders>
          </w:tcPr>
          <w:p>
            <w:r>
              <w:t>传真</w:t>
            </w:r>
          </w:p>
        </w:tc>
        <w:tc>
          <w:tcPr>
            <w:tcW w:w="2644" w:type="dxa"/>
            <w:tcBorders>
              <w:top w:val="single" w:color="auto" w:sz="4" w:space="0"/>
              <w:left w:val="single" w:color="auto" w:sz="4" w:space="0"/>
              <w:bottom w:val="single" w:color="auto" w:sz="4" w:space="0"/>
              <w:right w:val="single" w:color="auto" w:sz="4" w:space="0"/>
            </w:tcBorders>
          </w:tcPr>
          <w:p>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vAlign w:val="center"/>
          </w:tcPr>
          <w:p>
            <w:r>
              <w:t>项目联系人</w:t>
              <w:br/>
              <w:t>（A岗）</w:t>
            </w:r>
          </w:p>
        </w:tc>
        <w:tc>
          <w:tcPr>
            <w:tcW w:w="1314" w:type="dxa"/>
            <w:tcBorders>
              <w:top w:val="single" w:color="auto" w:sz="4" w:space="0"/>
              <w:left w:val="single" w:color="auto" w:sz="4" w:space="0"/>
              <w:bottom w:val="single" w:color="auto" w:sz="4" w:space="0"/>
              <w:right w:val="single" w:color="auto" w:sz="4" w:space="0"/>
            </w:tcBorders>
            <w:vAlign w:val="center"/>
          </w:tcPr>
          <w:p>
            <w:r>
              <w:t>邵玲芳</w:t>
            </w:r>
          </w:p>
        </w:tc>
        <w:tc>
          <w:tcPr>
            <w:tcW w:w="2089" w:type="dxa"/>
            <w:tcBorders>
              <w:top w:val="single" w:color="auto" w:sz="4" w:space="0"/>
              <w:left w:val="single" w:color="auto" w:sz="4" w:space="0"/>
              <w:bottom w:val="single" w:color="auto" w:sz="4" w:space="0"/>
              <w:right w:val="single" w:color="auto" w:sz="4" w:space="0"/>
            </w:tcBorders>
            <w:vAlign w:val="center"/>
          </w:tcPr>
          <w:p>
            <w:r>
              <w:t>0571-88907750</w:t>
            </w:r>
          </w:p>
        </w:tc>
        <w:tc>
          <w:tcPr>
            <w:tcW w:w="2066" w:type="dxa"/>
            <w:tcBorders>
              <w:top w:val="single" w:color="auto" w:sz="4" w:space="0"/>
              <w:left w:val="single" w:color="auto" w:sz="4" w:space="0"/>
              <w:bottom w:val="single" w:color="auto" w:sz="4" w:space="0"/>
              <w:right w:val="single" w:color="auto" w:sz="4" w:space="0"/>
            </w:tcBorders>
            <w:vAlign w:val="center"/>
          </w:tcPr>
          <w:p>
            <w:r>
              <w:t>0571-88907751</w:t>
            </w:r>
          </w:p>
        </w:tc>
        <w:tc>
          <w:tcPr>
            <w:tcW w:w="2644" w:type="dxa"/>
            <w:vMerge w:val="restart"/>
            <w:tcBorders>
              <w:top w:val="single" w:color="auto" w:sz="4" w:space="0"/>
              <w:left w:val="single" w:color="auto" w:sz="4" w:space="0"/>
            </w:tcBorders>
            <w:vAlign w:val="center"/>
          </w:tcPr>
          <w:p>
            <w:r>
              <w:t>三楼（采购二部）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vAlign w:val="center"/>
          </w:tcPr>
          <w:p>
            <w:r>
              <w:t>项目协办人</w:t>
              <w:br/>
              <w:t>（B岗）</w:t>
            </w:r>
          </w:p>
        </w:tc>
        <w:tc>
          <w:tcPr>
            <w:tcW w:w="1314" w:type="dxa"/>
            <w:tcBorders>
              <w:top w:val="single" w:color="auto" w:sz="4" w:space="0"/>
              <w:left w:val="single" w:color="auto" w:sz="4" w:space="0"/>
              <w:bottom w:val="single" w:color="auto" w:sz="4" w:space="0"/>
              <w:right w:val="single" w:color="auto" w:sz="4" w:space="0"/>
            </w:tcBorders>
            <w:vAlign w:val="center"/>
          </w:tcPr>
          <w:p>
            <w:r>
              <w:t>冯妙吉</w:t>
            </w:r>
          </w:p>
        </w:tc>
        <w:tc>
          <w:tcPr>
            <w:tcW w:w="2089" w:type="dxa"/>
            <w:tcBorders>
              <w:top w:val="single" w:color="auto" w:sz="4" w:space="0"/>
              <w:left w:val="single" w:color="auto" w:sz="4" w:space="0"/>
              <w:bottom w:val="single" w:color="auto" w:sz="4" w:space="0"/>
              <w:right w:val="single" w:color="auto" w:sz="4" w:space="0"/>
            </w:tcBorders>
            <w:vAlign w:val="center"/>
          </w:tcPr>
          <w:p>
            <w:r>
              <w:t>0571-88907710</w:t>
            </w:r>
          </w:p>
        </w:tc>
        <w:tc>
          <w:tcPr>
            <w:tcW w:w="2066" w:type="dxa"/>
            <w:tcBorders>
              <w:top w:val="single" w:color="auto" w:sz="4" w:space="0"/>
              <w:left w:val="single" w:color="auto" w:sz="4" w:space="0"/>
              <w:bottom w:val="single" w:color="auto" w:sz="4" w:space="0"/>
              <w:right w:val="single" w:color="auto" w:sz="4" w:space="0"/>
            </w:tcBorders>
            <w:vAlign w:val="center"/>
          </w:tcPr>
          <w:p>
            <w:r>
              <w:t>0571-88907751</w:t>
            </w:r>
          </w:p>
        </w:tc>
        <w:tc>
          <w:tcPr>
            <w:tcW w:w="2644" w:type="dxa"/>
            <w:vMerge w:val="continue"/>
            <w:tcBorders>
              <w:left w:val="single" w:color="auto" w:sz="4" w:space="0"/>
            </w:tcBorders>
            <w:vAlign w:val="center"/>
          </w:tcPr>
          <w:p>
            <w:pPr>
              <w:spacing w:line="48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vAlign w:val="center"/>
          </w:tcPr>
          <w:p>
            <w: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r>
              <w:t>高媛沁</w:t>
            </w:r>
          </w:p>
        </w:tc>
        <w:tc>
          <w:tcPr>
            <w:tcW w:w="2089" w:type="dxa"/>
            <w:tcBorders>
              <w:top w:val="single" w:color="auto" w:sz="4" w:space="0"/>
              <w:left w:val="single" w:color="auto" w:sz="4" w:space="0"/>
              <w:bottom w:val="single" w:color="auto" w:sz="4" w:space="0"/>
              <w:right w:val="single" w:color="auto" w:sz="4" w:space="0"/>
            </w:tcBorders>
            <w:vAlign w:val="center"/>
          </w:tcPr>
          <w:p>
            <w:r>
              <w:t>0571-88907717</w:t>
            </w:r>
          </w:p>
        </w:tc>
        <w:tc>
          <w:tcPr>
            <w:tcW w:w="2066" w:type="dxa"/>
            <w:tcBorders>
              <w:top w:val="single" w:color="auto" w:sz="4" w:space="0"/>
              <w:left w:val="single" w:color="auto" w:sz="4" w:space="0"/>
              <w:bottom w:val="single" w:color="auto" w:sz="4" w:space="0"/>
              <w:right w:val="single" w:color="auto" w:sz="4" w:space="0"/>
            </w:tcBorders>
            <w:vAlign w:val="center"/>
          </w:tcPr>
          <w:p>
            <w:r>
              <w:t>0571-88907751</w:t>
            </w:r>
          </w:p>
        </w:tc>
        <w:tc>
          <w:tcPr>
            <w:tcW w:w="2644" w:type="dxa"/>
            <w:vMerge w:val="continue"/>
            <w:tcBorders>
              <w:left w:val="single" w:color="auto" w:sz="4" w:space="0"/>
              <w:bottom w:val="single" w:color="auto" w:sz="4" w:space="0"/>
            </w:tcBorders>
            <w:vAlign w:val="center"/>
          </w:tcPr>
          <w:p>
            <w:pPr>
              <w:spacing w:line="48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vAlign w:val="center"/>
          </w:tcPr>
          <w:p>
            <w:r>
              <w:t>项目监督</w:t>
            </w:r>
          </w:p>
        </w:tc>
        <w:tc>
          <w:tcPr>
            <w:tcW w:w="1314" w:type="dxa"/>
            <w:tcBorders>
              <w:top w:val="single" w:color="auto" w:sz="4" w:space="0"/>
              <w:left w:val="single" w:color="auto" w:sz="4" w:space="0"/>
              <w:bottom w:val="single" w:color="auto" w:sz="4" w:space="0"/>
              <w:right w:val="single" w:color="auto" w:sz="4" w:space="0"/>
            </w:tcBorders>
            <w:vAlign w:val="center"/>
          </w:tcPr>
          <w:p>
            <w:r>
              <w:t>吴女士</w:t>
            </w:r>
          </w:p>
        </w:tc>
        <w:tc>
          <w:tcPr>
            <w:tcW w:w="2089" w:type="dxa"/>
            <w:tcBorders>
              <w:top w:val="single" w:color="auto" w:sz="4" w:space="0"/>
              <w:left w:val="single" w:color="auto" w:sz="4" w:space="0"/>
              <w:bottom w:val="single" w:color="auto" w:sz="4" w:space="0"/>
              <w:right w:val="single" w:color="auto" w:sz="4" w:space="0"/>
            </w:tcBorders>
            <w:vAlign w:val="center"/>
          </w:tcPr>
          <w:p>
            <w:r>
              <w:t>0571-88900117</w:t>
            </w:r>
          </w:p>
        </w:tc>
        <w:tc>
          <w:tcPr>
            <w:tcW w:w="2066" w:type="dxa"/>
            <w:tcBorders>
              <w:top w:val="single" w:color="auto" w:sz="4" w:space="0"/>
              <w:left w:val="single" w:color="auto" w:sz="4" w:space="0"/>
              <w:bottom w:val="single" w:color="auto" w:sz="4" w:space="0"/>
              <w:right w:val="single" w:color="auto" w:sz="4" w:space="0"/>
            </w:tcBorders>
            <w:vAlign w:val="center"/>
          </w:tcPr>
          <w:p>
            <w:r>
              <w:t>0571-88907751</w:t>
            </w:r>
          </w:p>
        </w:tc>
        <w:tc>
          <w:tcPr>
            <w:tcW w:w="2644" w:type="dxa"/>
            <w:tcBorders>
              <w:top w:val="single" w:color="auto" w:sz="4" w:space="0"/>
              <w:left w:val="single" w:color="auto" w:sz="4" w:space="0"/>
              <w:bottom w:val="single" w:color="auto" w:sz="4" w:space="0"/>
              <w:right w:val="single" w:color="auto" w:sz="4" w:space="0"/>
            </w:tcBorders>
            <w:vAlign w:val="center"/>
          </w:tcPr>
          <w:p>
            <w: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r>
              <w:t>客  服</w:t>
            </w:r>
          </w:p>
        </w:tc>
        <w:tc>
          <w:tcPr>
            <w:tcW w:w="2089" w:type="dxa"/>
            <w:tcBorders>
              <w:top w:val="single" w:color="auto" w:sz="4" w:space="0"/>
              <w:left w:val="single" w:color="auto" w:sz="4" w:space="0"/>
              <w:bottom w:val="single" w:color="auto" w:sz="4" w:space="0"/>
              <w:right w:val="single" w:color="auto" w:sz="4" w:space="0"/>
            </w:tcBorders>
            <w:vAlign w:val="center"/>
          </w:tcPr>
          <w:p>
            <w:r>
              <w:t>4008817190</w:t>
            </w:r>
          </w:p>
        </w:tc>
        <w:tc>
          <w:tcPr>
            <w:tcW w:w="2066" w:type="dxa"/>
            <w:tcBorders>
              <w:top w:val="single" w:color="auto" w:sz="4" w:space="0"/>
              <w:left w:val="single" w:color="auto" w:sz="4" w:space="0"/>
              <w:bottom w:val="single" w:color="auto" w:sz="4" w:space="0"/>
              <w:right w:val="single" w:color="auto" w:sz="4" w:space="0"/>
            </w:tcBorders>
            <w:vAlign w:val="center"/>
          </w:tcPr>
          <w:p>
            <w:r>
              <w:t>/</w:t>
            </w:r>
          </w:p>
        </w:tc>
        <w:tc>
          <w:tcPr>
            <w:tcW w:w="2644" w:type="dxa"/>
            <w:tcBorders>
              <w:top w:val="single" w:color="auto" w:sz="4" w:space="0"/>
              <w:left w:val="single" w:color="auto" w:sz="4" w:space="0"/>
              <w:bottom w:val="single" w:color="auto" w:sz="4" w:space="0"/>
              <w:right w:val="single" w:color="auto" w:sz="4" w:space="0"/>
            </w:tcBorders>
            <w:vAlign w:val="center"/>
          </w:tcPr>
          <w:p>
            <w: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98" w:type="dxa"/>
            <w:gridSpan w:val="5"/>
            <w:tcBorders>
              <w:top w:val="single" w:color="auto" w:sz="4" w:space="0"/>
              <w:left w:val="single" w:color="auto" w:sz="4" w:space="0"/>
              <w:bottom w:val="single" w:color="auto" w:sz="4" w:space="0"/>
              <w:right w:val="single" w:color="auto" w:sz="4" w:space="0"/>
            </w:tcBorders>
            <w:vAlign w:val="center"/>
          </w:tcPr>
          <w:p>
            <w:r>
              <w:t>开标室电话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299" w:type="dxa"/>
            <w:gridSpan w:val="2"/>
            <w:tcBorders>
              <w:top w:val="single" w:color="auto" w:sz="4" w:space="0"/>
              <w:left w:val="single" w:color="auto" w:sz="4" w:space="0"/>
              <w:bottom w:val="single" w:color="auto" w:sz="4" w:space="0"/>
              <w:right w:val="single" w:color="auto" w:sz="4" w:space="0"/>
            </w:tcBorders>
            <w:vAlign w:val="center"/>
          </w:tcPr>
          <w:p>
            <w:r>
              <w:t>3A05室</w:t>
            </w:r>
          </w:p>
        </w:tc>
        <w:tc>
          <w:tcPr>
            <w:tcW w:w="2089" w:type="dxa"/>
            <w:tcBorders>
              <w:top w:val="single" w:color="auto" w:sz="4" w:space="0"/>
              <w:left w:val="single" w:color="auto" w:sz="4" w:space="0"/>
              <w:right w:val="single" w:color="auto" w:sz="4" w:space="0"/>
            </w:tcBorders>
            <w:vAlign w:val="center"/>
          </w:tcPr>
          <w:p>
            <w:r>
              <w:t>0571-88907792</w:t>
            </w:r>
          </w:p>
        </w:tc>
        <w:tc>
          <w:tcPr>
            <w:tcW w:w="2066" w:type="dxa"/>
            <w:tcBorders>
              <w:top w:val="single" w:color="auto" w:sz="4" w:space="0"/>
              <w:left w:val="single" w:color="auto" w:sz="4" w:space="0"/>
              <w:right w:val="single" w:color="auto" w:sz="4" w:space="0"/>
            </w:tcBorders>
            <w:vAlign w:val="center"/>
          </w:tcPr>
          <w:p>
            <w:r>
              <w:t>0571-88907792</w:t>
            </w:r>
          </w:p>
        </w:tc>
        <w:tc>
          <w:tcPr>
            <w:tcW w:w="2644" w:type="dxa"/>
            <w:tcBorders>
              <w:top w:val="single" w:color="auto" w:sz="4" w:space="0"/>
              <w:left w:val="single" w:color="auto" w:sz="4" w:space="0"/>
              <w:right w:val="single" w:color="auto" w:sz="4" w:space="0"/>
            </w:tcBorders>
            <w:vAlign w:val="center"/>
          </w:tcPr>
          <w:p>
            <w:pPr>
              <w:spacing w:line="480" w:lineRule="exact"/>
              <w:jc w:val="center"/>
              <w:rPr>
                <w:rFonts w:hint="eastAsia" w:ascii="仿宋" w:hAnsi="仿宋" w:eastAsia="仿宋" w:cs="仿宋"/>
                <w:sz w:val="28"/>
                <w:szCs w:val="28"/>
              </w:rPr>
            </w:pPr>
          </w:p>
        </w:tc>
      </w:tr>
    </w:tbl>
    <w:p>
      <w:pPr>
        <w:snapToGrid w:val="0"/>
        <w:spacing w:line="440" w:lineRule="exact"/>
        <w:ind w:firstLine="602" w:firstLineChars="200"/>
        <w:rPr>
          <w:rFonts w:hint="eastAsia" w:ascii="仿宋" w:hAnsi="仿宋" w:eastAsia="仿宋" w:cs="Arial"/>
          <w:b/>
          <w:bCs/>
          <w:sz w:val="30"/>
          <w:szCs w:val="30"/>
        </w:rPr>
      </w:pPr>
      <w:r/>
    </w:p>
    <w:p>
      <w:pPr>
        <w:snapToGrid w:val="0"/>
        <w:spacing w:line="440" w:lineRule="exact"/>
        <w:ind w:firstLine="602" w:firstLineChars="200"/>
        <w:rPr>
          <w:rFonts w:hint="eastAsia" w:ascii="仿宋" w:hAnsi="仿宋" w:eastAsia="仿宋" w:cs="Arial"/>
          <w:b/>
          <w:bCs/>
          <w:sz w:val="30"/>
          <w:szCs w:val="30"/>
        </w:rPr>
      </w:pPr>
      <w:r/>
    </w:p>
    <w:p>
      <w:pPr>
        <w:snapToGrid w:val="0"/>
        <w:spacing w:line="440" w:lineRule="exact"/>
        <w:ind w:firstLine="602" w:firstLineChars="200"/>
        <w:rPr>
          <w:rFonts w:ascii="仿宋" w:hAnsi="仿宋" w:eastAsia="仿宋" w:cs="Arial"/>
          <w:b/>
          <w:bCs/>
          <w:sz w:val="30"/>
          <w:szCs w:val="30"/>
        </w:rPr>
      </w:pPr>
      <w:r>
        <w:t>十一、采购需求咨询</w:t>
      </w:r>
    </w:p>
    <w:p>
      <w:pPr>
        <w:snapToGrid w:val="0"/>
        <w:spacing w:line="440" w:lineRule="exact"/>
        <w:ind w:firstLine="600" w:firstLineChars="200"/>
        <w:jc w:val="center"/>
        <w:rPr>
          <w:rFonts w:hint="eastAsia" w:ascii="仿宋_GB2312" w:hAnsi="仿宋" w:eastAsia="仿宋_GB2312"/>
          <w:sz w:val="30"/>
          <w:szCs w:val="30"/>
          <w:vertAlign w:val="baseline"/>
          <w:lang w:eastAsia="zh-CN"/>
        </w:rPr>
      </w:pPr>
      <w: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4"/>
        <w:gridCol w:w="6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pct"/>
          </w:tcPr>
          <w:p>
            <w:r>
              <w:t>采购单位</w:t>
            </w:r>
          </w:p>
        </w:tc>
        <w:tc>
          <w:tcPr>
            <w:tcW w:w="3592" w:type="pct"/>
          </w:tcPr>
          <w:p>
            <w: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pct"/>
          </w:tcPr>
          <w:p>
            <w:r>
              <w:t>地址</w:t>
            </w:r>
          </w:p>
        </w:tc>
        <w:tc>
          <w:tcPr>
            <w:tcW w:w="3592" w:type="pct"/>
          </w:tcPr>
          <w:p>
            <w:r>
              <w:t>杭州市拱墅区潮王路18号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pct"/>
          </w:tcPr>
          <w:p>
            <w:r>
              <w:t>咨询事项</w:t>
            </w:r>
          </w:p>
        </w:tc>
        <w:tc>
          <w:tcPr>
            <w:tcW w:w="3592" w:type="pct"/>
          </w:tcPr>
          <w:p>
            <w: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pct"/>
          </w:tcPr>
          <w:p>
            <w:r>
              <w:t>联系人</w:t>
            </w:r>
          </w:p>
        </w:tc>
        <w:tc>
          <w:tcPr>
            <w:tcW w:w="3592" w:type="pct"/>
          </w:tcPr>
          <w:p>
            <w:r>
              <w:t>汪冬明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pct"/>
          </w:tcPr>
          <w:p>
            <w:r>
              <w:t>联系方式</w:t>
            </w:r>
          </w:p>
        </w:tc>
        <w:tc>
          <w:tcPr>
            <w:tcW w:w="3592" w:type="pct"/>
          </w:tcPr>
          <w:p>
            <w:r>
              <w:t>13067787888</w:t>
            </w:r>
          </w:p>
        </w:tc>
      </w:tr>
    </w:tbl>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_GB2312" w:hAnsi="仿宋" w:eastAsia="仿宋_GB2312"/>
          <w:sz w:val="30"/>
          <w:szCs w:val="30"/>
          <w:lang w:eastAsia="zh-CN"/>
        </w:rPr>
      </w:pPr>
      <w:r/>
    </w:p>
    <w:p>
      <w:pPr>
        <w:snapToGrid w:val="0"/>
        <w:spacing w:line="440" w:lineRule="exact"/>
        <w:ind w:firstLine="600" w:firstLineChars="200"/>
        <w:jc w:val="center"/>
        <w:rPr>
          <w:rFonts w:hint="eastAsia" w:ascii="仿宋" w:hAnsi="仿宋" w:eastAsia="仿宋" w:cs="Arial"/>
          <w:b/>
          <w:bCs/>
          <w:sz w:val="30"/>
          <w:szCs w:val="30"/>
          <w:lang w:eastAsia="zh-CN"/>
        </w:rPr>
      </w:pPr>
      <w:r>
        <w:t xml:space="preserve"> </w:t>
      </w:r>
    </w:p>
    <w:p>
      <w:pPr>
        <w:pStyle w:val="32"/>
        <w:spacing w:before="120" w:after="120" w:line="360" w:lineRule="auto"/>
        <w:jc w:val="center"/>
        <w:outlineLvl w:val="0"/>
        <w:rPr>
          <w:rFonts w:hAnsi="宋体"/>
          <w:b/>
          <w:sz w:val="36"/>
          <w:szCs w:val="36"/>
        </w:rPr>
      </w:pPr>
      <w:r>
        <w:t>第二章  投标人须知</w:t>
      </w:r>
    </w:p>
    <w:p>
      <w:pPr>
        <w:snapToGrid w:val="0"/>
        <w:rPr>
          <w:rFonts w:ascii="宋体" w:hAnsi="宋体"/>
          <w:sz w:val="28"/>
          <w:szCs w:val="28"/>
        </w:rPr>
      </w:pPr>
      <w: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r>
              <w:t>序号</w:t>
            </w:r>
          </w:p>
        </w:tc>
        <w:tc>
          <w:tcPr>
            <w:tcW w:w="1559" w:type="dxa"/>
            <w:tcBorders>
              <w:top w:val="single" w:color="auto" w:sz="4" w:space="0"/>
              <w:left w:val="single" w:color="auto" w:sz="4" w:space="0"/>
              <w:bottom w:val="single" w:color="auto" w:sz="4" w:space="0"/>
              <w:right w:val="single" w:color="auto" w:sz="4" w:space="0"/>
            </w:tcBorders>
            <w:vAlign w:val="center"/>
          </w:tcPr>
          <w:p>
            <w:r>
              <w:t>内  容</w:t>
            </w:r>
          </w:p>
        </w:tc>
        <w:tc>
          <w:tcPr>
            <w:tcW w:w="7371" w:type="dxa"/>
            <w:tcBorders>
              <w:top w:val="single" w:color="auto" w:sz="4" w:space="0"/>
              <w:left w:val="single" w:color="auto" w:sz="4" w:space="0"/>
              <w:bottom w:val="single" w:color="auto" w:sz="4" w:space="0"/>
              <w:right w:val="single" w:color="auto" w:sz="4" w:space="0"/>
            </w:tcBorders>
            <w:vAlign w:val="center"/>
          </w:tcPr>
          <w:p>
            <w: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1</w:t>
            </w:r>
          </w:p>
        </w:tc>
        <w:tc>
          <w:tcPr>
            <w:tcW w:w="1559" w:type="dxa"/>
            <w:tcBorders>
              <w:top w:val="single" w:color="auto" w:sz="4" w:space="0"/>
              <w:left w:val="single" w:color="auto" w:sz="4" w:space="0"/>
              <w:bottom w:val="single" w:color="auto" w:sz="4" w:space="0"/>
              <w:right w:val="single" w:color="auto" w:sz="4" w:space="0"/>
            </w:tcBorders>
            <w:vAlign w:val="center"/>
          </w:tcPr>
          <w:p>
            <w: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2</w:t>
            </w:r>
          </w:p>
        </w:tc>
        <w:tc>
          <w:tcPr>
            <w:tcW w:w="1559" w:type="dxa"/>
            <w:tcBorders>
              <w:top w:val="single" w:color="auto" w:sz="4" w:space="0"/>
              <w:left w:val="single" w:color="auto" w:sz="4" w:space="0"/>
              <w:bottom w:val="single" w:color="auto" w:sz="4" w:space="0"/>
              <w:right w:val="single" w:color="auto" w:sz="4" w:space="0"/>
            </w:tcBorders>
            <w:vAlign w:val="center"/>
          </w:tcPr>
          <w:p>
            <w:r>
              <w:t>信用记录</w:t>
            </w:r>
          </w:p>
        </w:tc>
        <w:tc>
          <w:tcPr>
            <w:tcW w:w="7371" w:type="dxa"/>
            <w:tcBorders>
              <w:top w:val="single" w:color="auto" w:sz="4" w:space="0"/>
              <w:left w:val="single" w:color="auto" w:sz="4" w:space="0"/>
              <w:bottom w:val="single" w:color="auto" w:sz="4" w:space="0"/>
              <w:right w:val="single" w:color="auto" w:sz="4" w:space="0"/>
            </w:tcBorders>
            <w:vAlign w:val="center"/>
          </w:tcPr>
          <w:p>
            <w: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3</w:t>
            </w:r>
          </w:p>
        </w:tc>
        <w:tc>
          <w:tcPr>
            <w:tcW w:w="1559" w:type="dxa"/>
            <w:tcBorders>
              <w:top w:val="single" w:color="auto" w:sz="4" w:space="0"/>
              <w:left w:val="single" w:color="auto" w:sz="4" w:space="0"/>
              <w:bottom w:val="single" w:color="auto" w:sz="4" w:space="0"/>
              <w:right w:val="single" w:color="auto" w:sz="4" w:space="0"/>
            </w:tcBorders>
            <w:vAlign w:val="center"/>
          </w:tcPr>
          <w:p>
            <w: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r>
              <w:t>根据《政府采购促进中小企业发展管理办法》财库〔2020〕46号文件的规定，本项目不属于预留份额专门面向中小企业采购的项目。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4</w:t>
            </w:r>
          </w:p>
        </w:tc>
        <w:tc>
          <w:tcPr>
            <w:tcW w:w="1559" w:type="dxa"/>
            <w:tcBorders>
              <w:top w:val="single" w:color="auto" w:sz="4" w:space="0"/>
              <w:left w:val="single" w:color="auto" w:sz="4" w:space="0"/>
              <w:bottom w:val="single" w:color="auto" w:sz="4" w:space="0"/>
              <w:right w:val="single" w:color="auto" w:sz="4" w:space="0"/>
            </w:tcBorders>
            <w:vAlign w:val="center"/>
          </w:tcPr>
          <w:p>
            <w: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r>
              <w:t>项目属性（服务类）</w:t>
              <w:br/>
              <w:t>中小企业划分标准所属行业（具体根据《中小企业划型标准规定》执行）</w:t>
              <w:br/>
              <w:t>采购标的：浙江工业大学2022-2023校园安保服务采购【朝晖、屏峰、莫干山（德清）】项目，所属行业：物业管理</w:t>
              <w:br/>
              <w:t>3.根据财库〔2020〕46号的相关规定，在评审时对符合本办法规定的小微企业报价给予（6%）的扣除，取扣除后的价格作为最终投标报价（此最终投标报价仅作为价格分计算）。中小企业参加政府采购活动，应当出具本办法规定的《中小企业声明函》，否则不得享受相关中小企业扶持政策。</w:t>
              <w:b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b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b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5</w:t>
            </w:r>
          </w:p>
        </w:tc>
        <w:tc>
          <w:tcPr>
            <w:tcW w:w="1559" w:type="dxa"/>
            <w:tcBorders>
              <w:top w:val="single" w:color="auto" w:sz="4" w:space="0"/>
              <w:left w:val="single" w:color="auto" w:sz="4" w:space="0"/>
              <w:bottom w:val="single" w:color="auto" w:sz="4" w:space="0"/>
              <w:right w:val="single" w:color="auto" w:sz="4" w:space="0"/>
            </w:tcBorders>
            <w:vAlign w:val="center"/>
          </w:tcPr>
          <w:p>
            <w: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br/>
              <w:t>产品属于政府强制采购节能品目的（详见《关于印发节能产品政府采购品目清单的通知》财库〔2019〕19号），投标人须按上款要求提供节能产品认证证书或规定网站证书查询截图。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6</w:t>
            </w:r>
          </w:p>
        </w:tc>
        <w:tc>
          <w:tcPr>
            <w:tcW w:w="1559" w:type="dxa"/>
            <w:tcBorders>
              <w:top w:val="single" w:color="auto" w:sz="4" w:space="0"/>
              <w:left w:val="single" w:color="auto" w:sz="4" w:space="0"/>
              <w:bottom w:val="single" w:color="auto" w:sz="4" w:space="0"/>
              <w:right w:val="single" w:color="auto" w:sz="4" w:space="0"/>
            </w:tcBorders>
            <w:vAlign w:val="center"/>
          </w:tcPr>
          <w:p>
            <w:r>
              <w:t>质疑</w:t>
            </w:r>
          </w:p>
        </w:tc>
        <w:tc>
          <w:tcPr>
            <w:tcW w:w="7371" w:type="dxa"/>
            <w:tcBorders>
              <w:top w:val="single" w:color="auto" w:sz="4" w:space="0"/>
              <w:left w:val="single" w:color="auto" w:sz="4" w:space="0"/>
              <w:bottom w:val="single" w:color="auto" w:sz="4" w:space="0"/>
              <w:right w:val="single" w:color="auto" w:sz="4" w:space="0"/>
            </w:tcBorders>
            <w:vAlign w:val="center"/>
          </w:tcPr>
          <w:p>
            <w:r>
              <w:t>投标人如对招标文件有异议，应当于公告发布之日起至公告期限满之日起第7个工作日内，一次性以书面形式向招标方提出，逾期不予受理。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7</w:t>
            </w:r>
          </w:p>
        </w:tc>
        <w:tc>
          <w:tcPr>
            <w:tcW w:w="1559" w:type="dxa"/>
            <w:tcBorders>
              <w:top w:val="single" w:color="auto" w:sz="4" w:space="0"/>
              <w:left w:val="single" w:color="auto" w:sz="4" w:space="0"/>
              <w:bottom w:val="single" w:color="auto" w:sz="4" w:space="0"/>
              <w:right w:val="single" w:color="auto" w:sz="4" w:space="0"/>
            </w:tcBorders>
            <w:vAlign w:val="center"/>
          </w:tcPr>
          <w:p>
            <w: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r>
              <w:t>不允许进口产品。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8</w:t>
            </w:r>
          </w:p>
        </w:tc>
        <w:tc>
          <w:tcPr>
            <w:tcW w:w="1559" w:type="dxa"/>
            <w:tcBorders>
              <w:top w:val="single" w:color="auto" w:sz="4" w:space="0"/>
              <w:left w:val="single" w:color="auto" w:sz="4" w:space="0"/>
              <w:bottom w:val="single" w:color="auto" w:sz="4" w:space="0"/>
              <w:right w:val="single" w:color="auto" w:sz="4" w:space="0"/>
            </w:tcBorders>
            <w:vAlign w:val="center"/>
          </w:tcPr>
          <w:p>
            <w: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r>
              <w:t>转包：否</w:t>
              <w:br/>
              <w:t>分包：不允许分包。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r>
              <w:t>9</w:t>
            </w:r>
          </w:p>
        </w:tc>
        <w:tc>
          <w:tcPr>
            <w:tcW w:w="1559" w:type="dxa"/>
            <w:tcBorders>
              <w:top w:val="single" w:color="auto" w:sz="4" w:space="0"/>
              <w:left w:val="single" w:color="auto" w:sz="4" w:space="0"/>
              <w:bottom w:val="single" w:color="auto" w:sz="4" w:space="0"/>
              <w:right w:val="single" w:color="auto" w:sz="4" w:space="0"/>
            </w:tcBorders>
            <w:vAlign w:val="center"/>
          </w:tcPr>
          <w:p>
            <w: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r>
              <w:t>不允许联合体投标。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r>
              <w:t>10</w:t>
            </w:r>
          </w:p>
        </w:tc>
        <w:tc>
          <w:tcPr>
            <w:tcW w:w="1559" w:type="dxa"/>
            <w:tcBorders>
              <w:top w:val="single" w:color="auto" w:sz="4" w:space="0"/>
              <w:left w:val="single" w:color="auto" w:sz="4" w:space="0"/>
              <w:bottom w:val="single" w:color="auto" w:sz="4" w:space="0"/>
              <w:right w:val="single" w:color="auto" w:sz="4" w:space="0"/>
            </w:tcBorders>
            <w:vAlign w:val="center"/>
          </w:tcPr>
          <w:p>
            <w: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r>
              <w:t>不统一组织，由供应商自行踏勘现场。</w:t>
              <w:br/>
              <w:t>联系人：</w:t>
              <w:br/>
              <w:t>朝晖校区：王老师88320592；</w:t>
              <w:br/>
              <w:t>屏峰校区：汪老师85290568；</w:t>
              <w:br/>
              <w:t>莫干山（德清）校区：任老师88813592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r>
              <w:t>11</w:t>
            </w:r>
          </w:p>
        </w:tc>
        <w:tc>
          <w:tcPr>
            <w:tcW w:w="1559" w:type="dxa"/>
            <w:tcBorders>
              <w:top w:val="single" w:color="auto" w:sz="4" w:space="0"/>
              <w:left w:val="single" w:color="auto" w:sz="4" w:space="0"/>
              <w:bottom w:val="single" w:color="auto" w:sz="4" w:space="0"/>
              <w:right w:val="single" w:color="auto" w:sz="4" w:space="0"/>
            </w:tcBorders>
            <w:vAlign w:val="center"/>
          </w:tcPr>
          <w:p>
            <w: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r>
              <w:t>12</w:t>
            </w:r>
          </w:p>
        </w:tc>
        <w:tc>
          <w:tcPr>
            <w:tcW w:w="1559" w:type="dxa"/>
            <w:tcBorders>
              <w:top w:val="single" w:color="auto" w:sz="4" w:space="0"/>
              <w:left w:val="single" w:color="auto" w:sz="4" w:space="0"/>
              <w:bottom w:val="single" w:color="auto" w:sz="4" w:space="0"/>
              <w:right w:val="single" w:color="auto" w:sz="4" w:space="0"/>
            </w:tcBorders>
            <w:vAlign w:val="center"/>
          </w:tcPr>
          <w:p>
            <w: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r>
              <w:t>13</w:t>
            </w:r>
          </w:p>
        </w:tc>
        <w:tc>
          <w:tcPr>
            <w:tcW w:w="1559" w:type="dxa"/>
            <w:tcBorders>
              <w:top w:val="single" w:color="auto" w:sz="4" w:space="0"/>
              <w:left w:val="single" w:color="auto" w:sz="4" w:space="0"/>
              <w:bottom w:val="single" w:color="auto" w:sz="4" w:space="0"/>
              <w:right w:val="single" w:color="auto" w:sz="4" w:space="0"/>
            </w:tcBorders>
            <w:vAlign w:val="center"/>
          </w:tcPr>
          <w:p>
            <w: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r>
              <w:t>投标文件均由资质文件、技术商务文件、报价文件组成。</w:t>
              <w:b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r>
              <w:t>14</w:t>
            </w:r>
          </w:p>
        </w:tc>
        <w:tc>
          <w:tcPr>
            <w:tcW w:w="1559" w:type="dxa"/>
            <w:tcBorders>
              <w:top w:val="single" w:color="auto" w:sz="4" w:space="0"/>
              <w:left w:val="single" w:color="auto" w:sz="4" w:space="0"/>
              <w:bottom w:val="single" w:color="auto" w:sz="4" w:space="0"/>
              <w:right w:val="single" w:color="auto" w:sz="4" w:space="0"/>
            </w:tcBorders>
            <w:vAlign w:val="center"/>
          </w:tcPr>
          <w:p>
            <w: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r>
              <w:t>第一步：供应商注册</w:t>
              <w:br/>
              <w:t>投标人应在投标前注册成为浙江政府采购网的正式供应商（注册网址：https://middle.zcygov.cn/v-settle-front/registry）；</w:t>
              <w:br/>
              <w:t>第二步：申请CA</w:t>
              <w:br/>
              <w:t>投标人应在投标前完成CA数字证书办理（办理流程详见http://zfcg.czt.zj.gov.cn/bidClientTemplate/2019-05-27/12945.html）。完成CA数字证书办理预计一周左右，建议各投标人抓紧时间办理；</w:t>
              <w:br/>
              <w:t>第三步：下载客户端</w:t>
              <w:br/>
              <w:t>投标人通过政采云电子交易客户端制作投标文件，请自行前往浙江政府采购网下载并安装（下载网址：http://zfcg.czt.zj.gov.cn/bidClientTemplate/2019-09-24/12975.html）；</w:t>
              <w:br/>
              <w:t>第四步：具体流程</w:t>
              <w:br/>
              <w:t>详见浙江省“电子交易/不见面开评标”学习专题（网址https://edu.zcygov.cn/luban/e-biding）</w:t>
              <w:b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r>
              <w:t>15</w:t>
            </w:r>
          </w:p>
        </w:tc>
        <w:tc>
          <w:tcPr>
            <w:tcW w:w="1559" w:type="dxa"/>
            <w:tcBorders>
              <w:top w:val="single" w:color="auto" w:sz="4" w:space="0"/>
              <w:left w:val="single" w:color="auto" w:sz="4" w:space="0"/>
              <w:bottom w:val="single" w:color="auto" w:sz="4" w:space="0"/>
              <w:right w:val="single" w:color="auto" w:sz="4" w:space="0"/>
            </w:tcBorders>
            <w:vAlign w:val="center"/>
          </w:tcPr>
          <w:p>
            <w: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br/>
              <w:t>投标文件的接收以本项目公告要求的时间、地点和“第二章”的“投标文件的编制”等要求为准。</w:t>
              <w:br/>
              <w:t>投标人递交备份投标文件，出现下列情况之一的，将被拒收：</w:t>
              <w:br/>
              <w:t>1、未按规定密封或标记的；</w:t>
              <w:br/>
              <w:t>2、由于包装不妥，在送交途中严重破损或失散的；</w:t>
              <w:b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r>
              <w:t>16</w:t>
            </w:r>
          </w:p>
        </w:tc>
        <w:tc>
          <w:tcPr>
            <w:tcW w:w="1559" w:type="dxa"/>
            <w:tcBorders>
              <w:top w:val="single" w:color="auto" w:sz="4" w:space="0"/>
              <w:left w:val="single" w:color="auto" w:sz="4" w:space="0"/>
              <w:bottom w:val="single" w:color="auto" w:sz="4" w:space="0"/>
              <w:right w:val="single" w:color="auto" w:sz="4" w:space="0"/>
            </w:tcBorders>
            <w:vAlign w:val="center"/>
          </w:tcPr>
          <w:p>
            <w: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r>
              <w:t>中标供应商确定之日起2个工作日内，将在浙江省政府采购网(http://www.zjzfcg.gov.cn)发布中标公告（中标人为中小企业的，其声明函将随中标结果同时公告），公告期限为1个工作日。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r>
              <w:t>17</w:t>
            </w:r>
          </w:p>
        </w:tc>
        <w:tc>
          <w:tcPr>
            <w:tcW w:w="1559" w:type="dxa"/>
            <w:tcBorders>
              <w:top w:val="single" w:color="auto" w:sz="4" w:space="0"/>
              <w:left w:val="single" w:color="auto" w:sz="4" w:space="0"/>
              <w:bottom w:val="single" w:color="auto" w:sz="4" w:space="0"/>
              <w:right w:val="single" w:color="auto" w:sz="4" w:space="0"/>
            </w:tcBorders>
            <w:vAlign w:val="center"/>
          </w:tcPr>
          <w:p>
            <w: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r>
              <w:t>18</w:t>
            </w:r>
          </w:p>
        </w:tc>
        <w:tc>
          <w:tcPr>
            <w:tcW w:w="1559" w:type="dxa"/>
            <w:tcBorders>
              <w:top w:val="single" w:color="auto" w:sz="4" w:space="0"/>
              <w:left w:val="single" w:color="auto" w:sz="4" w:space="0"/>
              <w:bottom w:val="single" w:color="auto" w:sz="4" w:space="0"/>
              <w:right w:val="single" w:color="auto" w:sz="4" w:space="0"/>
            </w:tcBorders>
            <w:vAlign w:val="center"/>
          </w:tcPr>
          <w:p>
            <w:r>
              <w:t>付款方式</w:t>
            </w:r>
          </w:p>
        </w:tc>
        <w:tc>
          <w:tcPr>
            <w:tcW w:w="7371" w:type="dxa"/>
            <w:tcBorders>
              <w:top w:val="single" w:color="auto" w:sz="4" w:space="0"/>
              <w:left w:val="single" w:color="auto" w:sz="4" w:space="0"/>
              <w:bottom w:val="single" w:color="auto" w:sz="4" w:space="0"/>
              <w:right w:val="single" w:color="auto" w:sz="4" w:space="0"/>
            </w:tcBorders>
            <w:vAlign w:val="center"/>
          </w:tcPr>
          <w:p>
            <w:r>
              <w:t>国库集中支付（采购人自行支付）详见各标项的商务要求表。</w:t>
              <w:b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r>
              <w:t>19</w:t>
            </w:r>
          </w:p>
        </w:tc>
        <w:tc>
          <w:tcPr>
            <w:tcW w:w="1559" w:type="dxa"/>
            <w:tcBorders>
              <w:top w:val="single" w:color="auto" w:sz="4" w:space="0"/>
              <w:left w:val="single" w:color="auto" w:sz="4" w:space="0"/>
              <w:bottom w:val="single" w:color="auto" w:sz="4" w:space="0"/>
              <w:right w:val="single" w:color="auto" w:sz="4" w:space="0"/>
            </w:tcBorders>
            <w:vAlign w:val="center"/>
          </w:tcPr>
          <w:p>
            <w: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r>
              <w:t>20</w:t>
            </w:r>
          </w:p>
        </w:tc>
        <w:tc>
          <w:tcPr>
            <w:tcW w:w="1559" w:type="dxa"/>
            <w:tcBorders>
              <w:top w:val="single" w:color="auto" w:sz="4" w:space="0"/>
              <w:left w:val="single" w:color="auto" w:sz="4" w:space="0"/>
              <w:bottom w:val="single" w:color="auto" w:sz="4" w:space="0"/>
              <w:right w:val="single" w:color="auto" w:sz="4" w:space="0"/>
            </w:tcBorders>
            <w:vAlign w:val="center"/>
          </w:tcPr>
          <w:p>
            <w: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r>
              <w:t>21</w:t>
            </w:r>
          </w:p>
        </w:tc>
        <w:tc>
          <w:tcPr>
            <w:tcW w:w="1559" w:type="dxa"/>
            <w:tcBorders>
              <w:top w:val="single" w:color="auto" w:sz="4" w:space="0"/>
              <w:left w:val="single" w:color="auto" w:sz="4" w:space="0"/>
              <w:bottom w:val="single" w:color="auto" w:sz="4" w:space="0"/>
              <w:right w:val="single" w:color="auto" w:sz="4" w:space="0"/>
            </w:tcBorders>
            <w:vAlign w:val="center"/>
          </w:tcPr>
          <w:p>
            <w: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r>
              <w:t>22</w:t>
            </w:r>
          </w:p>
        </w:tc>
        <w:tc>
          <w:tcPr>
            <w:tcW w:w="1559" w:type="dxa"/>
            <w:tcBorders>
              <w:top w:val="single" w:color="auto" w:sz="4" w:space="0"/>
              <w:left w:val="single" w:color="auto" w:sz="4" w:space="0"/>
              <w:bottom w:val="single" w:color="auto" w:sz="4" w:space="0"/>
              <w:right w:val="single" w:color="auto" w:sz="4" w:space="0"/>
            </w:tcBorders>
            <w:vAlign w:val="center"/>
          </w:tcPr>
          <w:p>
            <w:r>
              <w:t>解释权</w:t>
            </w:r>
          </w:p>
        </w:tc>
        <w:tc>
          <w:tcPr>
            <w:tcW w:w="7371" w:type="dxa"/>
            <w:tcBorders>
              <w:top w:val="single" w:color="auto" w:sz="4" w:space="0"/>
              <w:left w:val="single" w:color="auto" w:sz="4" w:space="0"/>
              <w:bottom w:val="single" w:color="auto" w:sz="4" w:space="0"/>
              <w:right w:val="single" w:color="auto" w:sz="4" w:space="0"/>
            </w:tcBorders>
            <w:vAlign w:val="center"/>
          </w:tcPr>
          <w:p>
            <w:r>
              <w:t>本招标文件的解释权属于浙江省政府采购中心。</w:t>
            </w:r>
          </w:p>
        </w:tc>
      </w:tr>
    </w:tbl>
    <w:p>
      <w:pPr>
        <w:pStyle w:val="32"/>
        <w:snapToGrid w:val="0"/>
        <w:spacing w:before="240" w:beforeLines="100" w:after="240" w:afterLines="100" w:line="360" w:lineRule="auto"/>
        <w:jc w:val="center"/>
        <w:rPr>
          <w:rFonts w:ascii="仿宋" w:hAnsi="仿宋" w:eastAsia="仿宋"/>
          <w:b/>
          <w:bCs/>
          <w:sz w:val="28"/>
          <w:szCs w:val="28"/>
        </w:rPr>
      </w:pPr>
      <w:r>
        <w:t>一、总  则</w:t>
      </w:r>
    </w:p>
    <w:p>
      <w:pPr>
        <w:snapToGrid w:val="0"/>
        <w:spacing w:line="460" w:lineRule="exact"/>
        <w:ind w:firstLine="414" w:firstLineChars="148"/>
        <w:jc w:val="left"/>
        <w:outlineLvl w:val="1"/>
        <w:rPr>
          <w:rFonts w:ascii="仿宋" w:hAnsi="仿宋" w:eastAsia="仿宋"/>
          <w:bCs/>
          <w:sz w:val="28"/>
          <w:szCs w:val="28"/>
        </w:rPr>
      </w:pPr>
      <w:r>
        <w:t>（一）适用范围</w:t>
      </w:r>
    </w:p>
    <w:p>
      <w:pPr>
        <w:snapToGrid w:val="0"/>
        <w:spacing w:line="460" w:lineRule="exact"/>
        <w:ind w:firstLine="560" w:firstLineChars="200"/>
        <w:rPr>
          <w:rFonts w:ascii="仿宋" w:hAnsi="仿宋" w:eastAsia="仿宋"/>
          <w:bCs/>
          <w:sz w:val="28"/>
          <w:szCs w:val="28"/>
        </w:rPr>
      </w:pPr>
      <w: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t xml:space="preserve">（二）定义 </w:t>
      </w:r>
    </w:p>
    <w:p>
      <w:pPr>
        <w:snapToGrid w:val="0"/>
        <w:spacing w:line="460" w:lineRule="exact"/>
        <w:ind w:firstLine="560" w:firstLineChars="200"/>
        <w:rPr>
          <w:rFonts w:ascii="仿宋" w:hAnsi="仿宋" w:eastAsia="仿宋"/>
          <w:bCs/>
          <w:sz w:val="28"/>
          <w:szCs w:val="28"/>
        </w:rPr>
      </w:pPr>
      <w:r>
        <w:t>1.招标方：指组织本项目采购的浙江省政府采购中心。</w:t>
      </w:r>
    </w:p>
    <w:p>
      <w:pPr>
        <w:snapToGrid w:val="0"/>
        <w:spacing w:line="460" w:lineRule="exact"/>
        <w:ind w:firstLine="560" w:firstLineChars="200"/>
        <w:rPr>
          <w:rFonts w:ascii="仿宋" w:hAnsi="仿宋" w:eastAsia="仿宋"/>
          <w:bCs/>
          <w:sz w:val="28"/>
          <w:szCs w:val="28"/>
        </w:rPr>
      </w:pPr>
      <w:r>
        <w:t>2.投标人：指响应招标、参加投标竞争的法人、其他组织或者自然人。</w:t>
      </w:r>
    </w:p>
    <w:p>
      <w:pPr>
        <w:snapToGrid w:val="0"/>
        <w:spacing w:line="460" w:lineRule="exact"/>
        <w:ind w:firstLine="560" w:firstLineChars="200"/>
        <w:rPr>
          <w:rFonts w:ascii="仿宋" w:hAnsi="仿宋" w:eastAsia="仿宋"/>
          <w:bCs/>
          <w:sz w:val="28"/>
          <w:szCs w:val="28"/>
        </w:rPr>
      </w:pPr>
      <w: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t>7.电子交易平台:指政府采购项目电子交易平台，即政采云平台。</w:t>
      </w:r>
    </w:p>
    <w:p>
      <w:pPr>
        <w:spacing w:line="360" w:lineRule="auto"/>
        <w:ind w:firstLine="560" w:firstLineChars="200"/>
        <w:rPr>
          <w:rFonts w:ascii="仿宋" w:hAnsi="仿宋" w:eastAsia="仿宋" w:cs="Arial"/>
          <w:sz w:val="28"/>
          <w:szCs w:val="28"/>
        </w:rPr>
      </w:pPr>
      <w:r/>
    </w:p>
    <w:p>
      <w:pPr>
        <w:spacing w:line="360" w:lineRule="auto"/>
        <w:ind w:firstLine="562" w:firstLineChars="200"/>
        <w:rPr>
          <w:rFonts w:ascii="仿宋" w:hAnsi="仿宋" w:eastAsia="仿宋" w:cs="Arial"/>
          <w:b/>
          <w:sz w:val="28"/>
          <w:szCs w:val="28"/>
        </w:rPr>
      </w:pPr>
      <w: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t>符合中小企业划分标准的个体工商户，在政府采购活动中视同中小企业。</w:t>
      </w:r>
    </w:p>
    <w:p>
      <w:pPr>
        <w:snapToGrid w:val="0"/>
        <w:spacing w:line="460" w:lineRule="exact"/>
        <w:ind w:firstLine="560" w:firstLineChars="200"/>
        <w:rPr>
          <w:rFonts w:ascii="仿宋" w:hAnsi="仿宋" w:eastAsia="仿宋"/>
          <w:bCs/>
          <w:sz w:val="28"/>
          <w:szCs w:val="28"/>
        </w:rPr>
      </w:pPr>
      <w:r/>
    </w:p>
    <w:p>
      <w:pPr>
        <w:snapToGrid w:val="0"/>
        <w:spacing w:before="120" w:beforeLines="50" w:line="460" w:lineRule="exact"/>
        <w:ind w:firstLine="548" w:firstLineChars="196"/>
        <w:jc w:val="left"/>
        <w:outlineLvl w:val="1"/>
        <w:rPr>
          <w:rFonts w:ascii="仿宋" w:hAnsi="仿宋" w:eastAsia="仿宋"/>
          <w:bCs/>
          <w:sz w:val="28"/>
          <w:szCs w:val="28"/>
        </w:rPr>
      </w:pPr>
      <w:r>
        <w:t>（三）投标人及委托有关说明</w:t>
      </w:r>
    </w:p>
    <w:p>
      <w:pPr>
        <w:snapToGrid w:val="0"/>
        <w:spacing w:line="460" w:lineRule="exact"/>
        <w:ind w:firstLine="560" w:firstLineChars="200"/>
        <w:rPr>
          <w:rFonts w:ascii="仿宋" w:hAnsi="仿宋" w:eastAsia="仿宋"/>
          <w:bCs/>
          <w:sz w:val="28"/>
          <w:szCs w:val="28"/>
        </w:rPr>
      </w:pPr>
      <w:r>
        <w:t>1.如授权代表不是法定代表人，须有法定代表人出具的授权委托书（格式见附件）。</w:t>
      </w:r>
    </w:p>
    <w:p>
      <w:pPr>
        <w:pStyle w:val="32"/>
        <w:snapToGrid w:val="0"/>
        <w:spacing w:beforeLines="0" w:after="120" w:line="460" w:lineRule="exact"/>
        <w:ind w:left="2" w:leftChars="1" w:firstLine="560" w:firstLineChars="200"/>
        <w:rPr>
          <w:rFonts w:ascii="仿宋" w:hAnsi="仿宋" w:eastAsia="仿宋"/>
          <w:bCs/>
          <w:sz w:val="28"/>
          <w:szCs w:val="28"/>
        </w:rPr>
      </w:pPr>
      <w: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t>3.单位负责人为同一人或者存在直接控股、管理关系的不同供应商，不得参加同一合同项下的政府采购活动。</w:t>
      </w:r>
    </w:p>
    <w:p>
      <w:pPr>
        <w:pStyle w:val="32"/>
        <w:snapToGrid w:val="0"/>
        <w:spacing w:beforeLines="0" w:after="120" w:line="460" w:lineRule="exact"/>
        <w:ind w:left="2" w:leftChars="1" w:firstLine="560" w:firstLineChars="200"/>
        <w:rPr>
          <w:rFonts w:ascii="仿宋" w:hAnsi="仿宋" w:eastAsia="仿宋"/>
          <w:bCs/>
          <w:sz w:val="28"/>
          <w:szCs w:val="28"/>
        </w:rPr>
      </w:pPr>
      <w: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t>（四）投标费用</w:t>
      </w:r>
    </w:p>
    <w:p>
      <w:pPr>
        <w:snapToGrid w:val="0"/>
        <w:spacing w:line="460" w:lineRule="exact"/>
        <w:ind w:firstLine="560" w:firstLineChars="200"/>
        <w:rPr>
          <w:rFonts w:ascii="仿宋" w:hAnsi="仿宋" w:eastAsia="仿宋"/>
          <w:bCs/>
          <w:sz w:val="28"/>
          <w:szCs w:val="28"/>
        </w:rPr>
      </w:pPr>
      <w: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t>（五）质疑</w:t>
      </w:r>
    </w:p>
    <w:p>
      <w:pPr>
        <w:widowControl/>
        <w:spacing w:line="460" w:lineRule="exact"/>
        <w:ind w:firstLine="560" w:firstLineChars="200"/>
        <w:jc w:val="left"/>
        <w:rPr>
          <w:rFonts w:ascii="仿宋" w:hAnsi="仿宋" w:eastAsia="仿宋"/>
          <w:bCs/>
          <w:sz w:val="28"/>
          <w:szCs w:val="28"/>
        </w:rPr>
      </w:pPr>
      <w: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t xml:space="preserve"> 2.质疑应当以书面形式提出，格式见《政府采购质疑和投诉办法》（财政部令第94号）附件范本，下载网址：浙江政府采购网(http://zfcg.czt.zj.gov.cn/)，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t>质疑函应当包括下列内容：</w:t>
      </w:r>
    </w:p>
    <w:p>
      <w:pPr>
        <w:snapToGrid w:val="0"/>
        <w:spacing w:line="460" w:lineRule="exact"/>
        <w:ind w:firstLine="414" w:firstLineChars="148"/>
        <w:jc w:val="left"/>
        <w:outlineLvl w:val="1"/>
        <w:rPr>
          <w:rFonts w:ascii="仿宋" w:hAnsi="仿宋" w:eastAsia="仿宋"/>
          <w:bCs/>
          <w:sz w:val="28"/>
          <w:szCs w:val="28"/>
        </w:rPr>
      </w:pPr>
      <w: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t>b.质疑项目的名称、编号；</w:t>
      </w:r>
    </w:p>
    <w:p>
      <w:pPr>
        <w:snapToGrid w:val="0"/>
        <w:spacing w:line="460" w:lineRule="exact"/>
        <w:ind w:firstLine="414" w:firstLineChars="148"/>
        <w:jc w:val="left"/>
        <w:outlineLvl w:val="1"/>
        <w:rPr>
          <w:rFonts w:ascii="仿宋" w:hAnsi="仿宋" w:eastAsia="仿宋"/>
          <w:bCs/>
          <w:sz w:val="28"/>
          <w:szCs w:val="28"/>
        </w:rPr>
      </w:pPr>
      <w: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t>d.事实依据；</w:t>
      </w:r>
    </w:p>
    <w:p>
      <w:pPr>
        <w:snapToGrid w:val="0"/>
        <w:spacing w:line="460" w:lineRule="exact"/>
        <w:ind w:firstLine="414" w:firstLineChars="148"/>
        <w:jc w:val="left"/>
        <w:outlineLvl w:val="1"/>
        <w:rPr>
          <w:rFonts w:ascii="仿宋" w:hAnsi="仿宋" w:eastAsia="仿宋"/>
          <w:bCs/>
          <w:sz w:val="28"/>
          <w:szCs w:val="28"/>
        </w:rPr>
      </w:pPr>
      <w:r>
        <w:t>e.必要的法律依据；</w:t>
      </w:r>
    </w:p>
    <w:p>
      <w:pPr>
        <w:snapToGrid w:val="0"/>
        <w:spacing w:line="460" w:lineRule="exact"/>
        <w:ind w:firstLine="414" w:firstLineChars="148"/>
        <w:jc w:val="left"/>
        <w:outlineLvl w:val="1"/>
        <w:rPr>
          <w:rFonts w:ascii="仿宋" w:hAnsi="仿宋" w:eastAsia="仿宋"/>
          <w:bCs/>
          <w:sz w:val="28"/>
          <w:szCs w:val="28"/>
        </w:rPr>
      </w:pPr>
      <w:r>
        <w:t>f.提出质疑的日期。</w:t>
      </w:r>
    </w:p>
    <w:p>
      <w:pPr>
        <w:snapToGrid w:val="0"/>
        <w:spacing w:line="460" w:lineRule="exact"/>
        <w:ind w:firstLine="414" w:firstLineChars="148"/>
        <w:jc w:val="left"/>
        <w:outlineLvl w:val="1"/>
        <w:rPr>
          <w:rFonts w:ascii="仿宋" w:hAnsi="仿宋" w:eastAsia="仿宋"/>
          <w:bCs/>
          <w:sz w:val="28"/>
          <w:szCs w:val="28"/>
        </w:rPr>
      </w:pPr>
      <w: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t xml:space="preserve">（六）招标文件的澄清与修改 </w:t>
      </w:r>
    </w:p>
    <w:p>
      <w:pPr>
        <w:pStyle w:val="32"/>
        <w:snapToGrid w:val="0"/>
        <w:spacing w:before="120" w:after="120" w:line="460" w:lineRule="exact"/>
        <w:ind w:firstLine="560" w:firstLineChars="200"/>
        <w:rPr>
          <w:rFonts w:ascii="仿宋" w:hAnsi="仿宋" w:eastAsia="仿宋"/>
          <w:b/>
          <w:bCs/>
          <w:sz w:val="28"/>
          <w:szCs w:val="28"/>
        </w:rPr>
      </w:pPr>
      <w: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逾期提出招标方将不予受理。</w:t>
      </w:r>
    </w:p>
    <w:p>
      <w:pPr>
        <w:pStyle w:val="32"/>
        <w:snapToGrid w:val="0"/>
        <w:spacing w:before="120" w:after="120" w:line="460" w:lineRule="exact"/>
        <w:ind w:firstLine="560" w:firstLineChars="200"/>
        <w:rPr>
          <w:rFonts w:ascii="仿宋" w:hAnsi="仿宋" w:eastAsia="仿宋"/>
          <w:bCs/>
          <w:sz w:val="28"/>
          <w:szCs w:val="28"/>
        </w:rPr>
      </w:pPr>
      <w:r>
        <w:t>2.招标方主动进行的澄清、修改：招标方无论出于何种原因，均可主动对招标文件中的相关事项，用补充文件等方式进行澄清和修改。</w:t>
      </w:r>
    </w:p>
    <w:p>
      <w:pPr>
        <w:pStyle w:val="32"/>
        <w:snapToGrid w:val="0"/>
        <w:spacing w:before="120" w:after="120" w:line="460" w:lineRule="exact"/>
        <w:ind w:firstLine="560" w:firstLineChars="200"/>
        <w:rPr>
          <w:rFonts w:ascii="仿宋" w:hAnsi="仿宋" w:eastAsia="仿宋"/>
          <w:bCs/>
          <w:sz w:val="28"/>
          <w:szCs w:val="28"/>
        </w:rPr>
      </w:pPr>
      <w:r>
        <w:t>3.招标文件澄清、答复、修改、补充的内容为招标文件的组成部分。当招标文件与招标文件的答复、澄清、修改、补充通知就同一内容的表述不一致时，以最后发出的书面文件为准。</w:t>
      </w:r>
    </w:p>
    <w:p>
      <w:pPr>
        <w:pStyle w:val="32"/>
        <w:snapToGrid w:val="0"/>
        <w:spacing w:before="240" w:beforeLines="100" w:after="240" w:afterLines="100" w:line="360" w:lineRule="auto"/>
        <w:jc w:val="center"/>
        <w:rPr>
          <w:rFonts w:ascii="仿宋" w:hAnsi="仿宋" w:eastAsia="仿宋"/>
          <w:bCs/>
          <w:sz w:val="28"/>
          <w:szCs w:val="28"/>
        </w:rPr>
      </w:pPr>
      <w:r>
        <w:t>二、投标文件的编制</w:t>
      </w:r>
    </w:p>
    <w:p>
      <w:pPr>
        <w:snapToGrid w:val="0"/>
        <w:spacing w:line="460" w:lineRule="exact"/>
        <w:ind w:firstLine="548" w:firstLineChars="196"/>
        <w:jc w:val="left"/>
        <w:rPr>
          <w:rFonts w:ascii="仿宋" w:hAnsi="仿宋" w:eastAsia="仿宋"/>
          <w:bCs/>
          <w:sz w:val="28"/>
          <w:szCs w:val="28"/>
        </w:rPr>
      </w:pPr>
      <w:r>
        <w:t>（一）投标文件编制工具</w:t>
      </w:r>
    </w:p>
    <w:p>
      <w:pPr>
        <w:pStyle w:val="32"/>
        <w:adjustRightInd w:val="0"/>
        <w:snapToGrid w:val="0"/>
        <w:spacing w:before="120" w:after="120" w:line="500" w:lineRule="exact"/>
        <w:ind w:firstLine="565" w:firstLineChars="201"/>
        <w:rPr>
          <w:rFonts w:ascii="仿宋" w:hAnsi="仿宋" w:eastAsia="仿宋"/>
          <w:b/>
          <w:bCs/>
          <w:sz w:val="28"/>
          <w:szCs w:val="28"/>
        </w:rPr>
      </w:pPr>
      <w:r>
        <w:t>投标文件编制工具为政采云电子交易客户端，下载网址：http://zfcg.czt.zj.gov.cn/bidClientTemplate/2019-09-24/12975.html，请自行下载并安装。</w:t>
      </w:r>
    </w:p>
    <w:p>
      <w:pPr>
        <w:snapToGrid w:val="0"/>
        <w:spacing w:line="460" w:lineRule="exact"/>
        <w:ind w:firstLine="548" w:firstLineChars="196"/>
        <w:jc w:val="left"/>
        <w:rPr>
          <w:rFonts w:ascii="仿宋" w:hAnsi="仿宋" w:eastAsia="仿宋"/>
          <w:bCs/>
          <w:sz w:val="28"/>
          <w:szCs w:val="28"/>
        </w:rPr>
      </w:pPr>
      <w:r>
        <w:t>（二）投标文件的组成</w:t>
      </w:r>
    </w:p>
    <w:p>
      <w:pPr>
        <w:adjustRightInd w:val="0"/>
        <w:snapToGrid w:val="0"/>
        <w:spacing w:line="460" w:lineRule="exact"/>
        <w:ind w:firstLine="562" w:firstLineChars="200"/>
        <w:rPr>
          <w:rFonts w:ascii="仿宋" w:hAnsi="仿宋" w:eastAsia="仿宋"/>
          <w:b/>
          <w:bCs/>
          <w:sz w:val="28"/>
          <w:szCs w:val="28"/>
        </w:rPr>
      </w:pPr>
      <w: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t>电子投标文件每个标项由资质文件、技术商务文件、投标报价文件三部份组成，具体详见“第六章  投标文件格式附件”。备份投标文件的组成和内容等同电子投标文件。</w:t>
      </w:r>
    </w:p>
    <w:p>
      <w:pPr>
        <w:pStyle w:val="51"/>
        <w:widowControl w:val="0"/>
        <w:spacing w:after="120" w:line="460" w:lineRule="exact"/>
        <w:ind w:firstLine="562" w:firstLineChars="200"/>
        <w:jc w:val="both"/>
        <w:rPr>
          <w:rFonts w:ascii="仿宋" w:hAnsi="仿宋" w:eastAsia="仿宋"/>
          <w:bCs/>
          <w:color w:val="auto"/>
          <w:sz w:val="28"/>
          <w:szCs w:val="28"/>
        </w:rPr>
      </w:pPr>
      <w: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t>（三）投标文件的效力</w:t>
      </w:r>
    </w:p>
    <w:p>
      <w:pPr>
        <w:adjustRightInd w:val="0"/>
        <w:snapToGrid w:val="0"/>
        <w:spacing w:line="460" w:lineRule="exact"/>
        <w:ind w:firstLine="560" w:firstLineChars="200"/>
        <w:rPr>
          <w:rFonts w:ascii="仿宋" w:hAnsi="仿宋" w:eastAsia="仿宋"/>
          <w:bCs/>
          <w:sz w:val="28"/>
          <w:szCs w:val="28"/>
        </w:rPr>
      </w:pPr>
      <w: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t>（四）投标文件的语言及计量</w:t>
      </w:r>
    </w:p>
    <w:p>
      <w:pPr>
        <w:snapToGrid w:val="0"/>
        <w:spacing w:line="460" w:lineRule="exact"/>
        <w:ind w:firstLine="560" w:firstLineChars="200"/>
        <w:jc w:val="left"/>
        <w:rPr>
          <w:rFonts w:ascii="仿宋" w:hAnsi="仿宋" w:eastAsia="仿宋"/>
          <w:bCs/>
          <w:sz w:val="28"/>
          <w:szCs w:val="28"/>
        </w:rPr>
      </w:pPr>
      <w: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t>2.投标计量单位，招标文件已有明确规定的，使用招标文件规定的计量单位；招标文件没有规定的，应采用中华人民共和国法定计量单位（货币单位：人民币元），否则将作无效标处理。</w:t>
      </w:r>
    </w:p>
    <w:p>
      <w:pPr>
        <w:pStyle w:val="16"/>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t>（五）投标文件的有效期</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t>1.自投标截止日起90天内投标文件应保持有效。有效期不足的投标文件将作无效标处理。</w:t>
      </w:r>
    </w:p>
    <w:p>
      <w:pPr>
        <w:pStyle w:val="16"/>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t>（六）投标文件的签署和包装</w:t>
      </w:r>
    </w:p>
    <w:p>
      <w:pPr>
        <w:spacing w:line="460" w:lineRule="exact"/>
        <w:ind w:firstLine="562" w:firstLineChars="200"/>
        <w:rPr>
          <w:rFonts w:ascii="仿宋" w:hAnsi="仿宋" w:eastAsia="仿宋"/>
          <w:b/>
          <w:bCs/>
          <w:sz w:val="28"/>
          <w:szCs w:val="28"/>
        </w:rPr>
      </w:pPr>
      <w:r>
        <w:t xml:space="preserve">1.电子投标文件部分： </w:t>
      </w:r>
    </w:p>
    <w:p>
      <w:pPr>
        <w:snapToGrid w:val="0"/>
        <w:spacing w:line="460" w:lineRule="exact"/>
        <w:ind w:firstLine="562" w:firstLineChars="200"/>
        <w:jc w:val="left"/>
        <w:rPr>
          <w:rFonts w:ascii="仿宋" w:hAnsi="仿宋" w:eastAsia="仿宋"/>
          <w:b/>
          <w:bCs/>
          <w:sz w:val="28"/>
          <w:szCs w:val="28"/>
        </w:rPr>
      </w:pPr>
      <w: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t>2.投标人选择递交备份投标文件的，备份投标文件另须满足以下条件：</w:t>
      </w:r>
    </w:p>
    <w:p>
      <w:pPr>
        <w:pStyle w:val="32"/>
        <w:adjustRightInd w:val="0"/>
        <w:snapToGrid w:val="0"/>
        <w:spacing w:before="120" w:after="120" w:line="500" w:lineRule="exact"/>
        <w:ind w:firstLine="562" w:firstLineChars="200"/>
        <w:rPr>
          <w:rFonts w:ascii="仿宋" w:hAnsi="仿宋" w:eastAsia="仿宋"/>
          <w:b/>
          <w:bCs/>
          <w:sz w:val="28"/>
          <w:szCs w:val="28"/>
        </w:rPr>
      </w:pPr>
      <w:r>
        <w:t xml:space="preserve">（1）储存形式：U盘、DVD </w:t>
      </w:r>
    </w:p>
    <w:p>
      <w:pPr>
        <w:pStyle w:val="32"/>
        <w:adjustRightInd w:val="0"/>
        <w:snapToGrid w:val="0"/>
        <w:spacing w:before="120" w:after="120" w:line="500" w:lineRule="exact"/>
        <w:ind w:firstLine="557" w:firstLineChars="198"/>
        <w:rPr>
          <w:rFonts w:ascii="仿宋" w:hAnsi="仿宋" w:eastAsia="仿宋"/>
          <w:bCs/>
          <w:sz w:val="28"/>
          <w:szCs w:val="28"/>
        </w:rPr>
      </w:pPr>
      <w: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t>（七）投标报价</w:t>
      </w:r>
    </w:p>
    <w:p>
      <w:pPr>
        <w:tabs>
          <w:tab w:val="left" w:pos="525"/>
        </w:tabs>
        <w:snapToGrid w:val="0"/>
        <w:spacing w:line="460" w:lineRule="exact"/>
        <w:ind w:firstLine="560" w:firstLineChars="200"/>
        <w:jc w:val="left"/>
        <w:rPr>
          <w:rFonts w:ascii="仿宋" w:hAnsi="仿宋" w:eastAsia="仿宋"/>
          <w:bCs/>
          <w:sz w:val="28"/>
          <w:szCs w:val="28"/>
        </w:rPr>
      </w:pPr>
      <w:r>
        <w:t>1.投标文件只允许有一个报价，投标报价应按招标文件中相关附表格式填报，该投标报价应与明细报价汇总相等，且不允许出现报价优惠等字样（明细出现“0”元，视同赠送，按无效标处理）。</w:t>
      </w:r>
    </w:p>
    <w:p>
      <w:pPr>
        <w:pStyle w:val="32"/>
        <w:snapToGrid w:val="0"/>
        <w:spacing w:before="120" w:after="120" w:line="460" w:lineRule="exact"/>
        <w:ind w:firstLine="560" w:firstLineChars="200"/>
        <w:jc w:val="left"/>
        <w:rPr>
          <w:rFonts w:ascii="仿宋" w:hAnsi="仿宋" w:eastAsia="仿宋"/>
          <w:bCs/>
          <w:sz w:val="28"/>
          <w:szCs w:val="28"/>
        </w:rPr>
      </w:pPr>
      <w: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2"/>
        <w:snapToGrid w:val="0"/>
        <w:spacing w:before="120" w:after="120" w:line="460" w:lineRule="exact"/>
        <w:ind w:firstLine="560" w:firstLineChars="200"/>
        <w:jc w:val="left"/>
        <w:rPr>
          <w:rFonts w:ascii="仿宋" w:hAnsi="仿宋" w:eastAsia="仿宋"/>
          <w:bCs/>
          <w:sz w:val="28"/>
          <w:szCs w:val="28"/>
        </w:rPr>
      </w:pPr>
      <w: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t>（八）串通投标认定</w:t>
      </w:r>
    </w:p>
    <w:p>
      <w:pPr>
        <w:snapToGrid w:val="0"/>
        <w:spacing w:line="460" w:lineRule="exact"/>
        <w:ind w:firstLine="560" w:firstLineChars="200"/>
        <w:rPr>
          <w:rFonts w:ascii="仿宋" w:hAnsi="仿宋" w:eastAsia="仿宋"/>
          <w:bCs/>
          <w:sz w:val="28"/>
          <w:szCs w:val="28"/>
        </w:rPr>
      </w:pPr>
      <w:r>
        <w:t>有下列情形之一的，视为投标人串通投标，其投标无效：</w:t>
      </w:r>
    </w:p>
    <w:p>
      <w:pPr>
        <w:snapToGrid w:val="0"/>
        <w:spacing w:line="460" w:lineRule="exact"/>
        <w:ind w:firstLine="560" w:firstLineChars="200"/>
        <w:rPr>
          <w:rFonts w:ascii="仿宋" w:hAnsi="仿宋" w:eastAsia="仿宋"/>
          <w:bCs/>
          <w:sz w:val="28"/>
          <w:szCs w:val="28"/>
        </w:rPr>
      </w:pPr>
      <w:r>
        <w:t>1.不同投标人的投标文件由同一单位或者个人编制；</w:t>
      </w:r>
    </w:p>
    <w:p>
      <w:pPr>
        <w:snapToGrid w:val="0"/>
        <w:spacing w:line="460" w:lineRule="exact"/>
        <w:ind w:firstLine="560" w:firstLineChars="200"/>
        <w:rPr>
          <w:rFonts w:ascii="仿宋" w:hAnsi="仿宋" w:eastAsia="仿宋"/>
          <w:bCs/>
          <w:sz w:val="28"/>
          <w:szCs w:val="28"/>
        </w:rPr>
      </w:pPr>
      <w:r>
        <w:t>2.不同投标人委托同一单位或者个人办理投标事宜；</w:t>
      </w:r>
    </w:p>
    <w:p>
      <w:pPr>
        <w:snapToGrid w:val="0"/>
        <w:spacing w:line="460" w:lineRule="exact"/>
        <w:ind w:firstLine="560" w:firstLineChars="200"/>
        <w:rPr>
          <w:rFonts w:ascii="仿宋" w:hAnsi="仿宋" w:eastAsia="仿宋"/>
          <w:bCs/>
          <w:sz w:val="28"/>
          <w:szCs w:val="28"/>
        </w:rPr>
      </w:pPr>
      <w: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t>（九）投标无效的情形</w:t>
      </w:r>
    </w:p>
    <w:p>
      <w:pPr>
        <w:snapToGrid w:val="0"/>
        <w:spacing w:line="460" w:lineRule="exact"/>
        <w:ind w:firstLine="560" w:firstLineChars="200"/>
        <w:rPr>
          <w:rFonts w:ascii="仿宋" w:hAnsi="仿宋" w:eastAsia="仿宋"/>
          <w:bCs/>
          <w:sz w:val="28"/>
          <w:szCs w:val="28"/>
        </w:rPr>
      </w:pPr>
      <w: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t>1.投标人未能提供合格的资格文件、投标有效期不足的；</w:t>
      </w:r>
    </w:p>
    <w:p>
      <w:pPr>
        <w:snapToGrid w:val="0"/>
        <w:spacing w:line="460" w:lineRule="exact"/>
        <w:ind w:firstLine="560" w:firstLineChars="200"/>
        <w:rPr>
          <w:rFonts w:ascii="仿宋" w:hAnsi="仿宋" w:eastAsia="仿宋"/>
          <w:bCs/>
          <w:sz w:val="28"/>
          <w:szCs w:val="28"/>
        </w:rPr>
      </w:pPr>
      <w: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t>3.仅提供备份投标文件的；</w:t>
      </w:r>
    </w:p>
    <w:p>
      <w:pPr>
        <w:spacing w:line="440" w:lineRule="exact"/>
        <w:ind w:firstLine="562" w:firstLineChars="200"/>
        <w:rPr>
          <w:rFonts w:ascii="仿宋" w:hAnsi="仿宋" w:eastAsia="仿宋"/>
          <w:b/>
          <w:bCs/>
          <w:sz w:val="28"/>
          <w:szCs w:val="28"/>
        </w:rPr>
      </w:pPr>
      <w:r>
        <w:t>4.电子投标文件解密失败，且未在规定时间内提交备份投标文件的；</w:t>
      </w:r>
    </w:p>
    <w:p>
      <w:pPr>
        <w:spacing w:line="440" w:lineRule="exact"/>
        <w:ind w:firstLine="562" w:firstLineChars="200"/>
        <w:rPr>
          <w:rFonts w:ascii="仿宋" w:hAnsi="仿宋" w:eastAsia="仿宋"/>
          <w:b/>
          <w:bCs/>
          <w:sz w:val="28"/>
          <w:szCs w:val="28"/>
        </w:rPr>
      </w:pPr>
      <w: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t>6.投标文件未按招标文件要求签署、盖章的；</w:t>
      </w:r>
    </w:p>
    <w:p>
      <w:pPr>
        <w:snapToGrid w:val="0"/>
        <w:spacing w:line="460" w:lineRule="exact"/>
        <w:ind w:firstLine="560" w:firstLineChars="200"/>
        <w:rPr>
          <w:rFonts w:ascii="仿宋" w:hAnsi="仿宋" w:eastAsia="仿宋"/>
          <w:bCs/>
          <w:sz w:val="28"/>
          <w:szCs w:val="28"/>
        </w:rPr>
      </w:pPr>
      <w: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t>12.投标人不接受报价文件中修正后的报价的；</w:t>
      </w:r>
    </w:p>
    <w:p>
      <w:pPr>
        <w:snapToGrid w:val="0"/>
        <w:spacing w:line="460" w:lineRule="exact"/>
        <w:ind w:firstLine="560" w:firstLineChars="200"/>
        <w:rPr>
          <w:rFonts w:ascii="仿宋" w:hAnsi="仿宋" w:eastAsia="仿宋"/>
          <w:bCs/>
          <w:sz w:val="28"/>
          <w:szCs w:val="28"/>
        </w:rPr>
      </w:pPr>
      <w: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t>14.投标文件含有采购人不能接受的附加条件的；</w:t>
      </w:r>
    </w:p>
    <w:p>
      <w:pPr>
        <w:snapToGrid w:val="0"/>
        <w:spacing w:line="460" w:lineRule="exact"/>
        <w:ind w:firstLine="560" w:firstLineChars="200"/>
        <w:rPr>
          <w:rFonts w:ascii="仿宋" w:hAnsi="仿宋" w:eastAsia="仿宋"/>
          <w:bCs/>
          <w:sz w:val="28"/>
          <w:szCs w:val="28"/>
        </w:rPr>
      </w:pPr>
      <w:r>
        <w:t>15.投标人被视为串通投标的；</w:t>
      </w:r>
    </w:p>
    <w:p>
      <w:pPr>
        <w:snapToGrid w:val="0"/>
        <w:spacing w:line="460" w:lineRule="exact"/>
        <w:ind w:firstLine="560" w:firstLineChars="200"/>
        <w:rPr>
          <w:rFonts w:ascii="仿宋" w:hAnsi="仿宋" w:eastAsia="仿宋"/>
          <w:bCs/>
          <w:sz w:val="28"/>
          <w:szCs w:val="28"/>
        </w:rPr>
      </w:pPr>
      <w:r>
        <w:t>16.不符合法律、法规和本招标文件规定的其他实质性要求的。</w:t>
      </w:r>
    </w:p>
    <w:p>
      <w:pPr>
        <w:pStyle w:val="32"/>
        <w:snapToGrid w:val="0"/>
        <w:spacing w:beforeLines="0" w:after="120" w:line="460" w:lineRule="exact"/>
        <w:ind w:left="759" w:leftChars="228" w:hanging="280" w:hangingChars="100"/>
        <w:rPr>
          <w:rFonts w:ascii="仿宋" w:hAnsi="仿宋" w:eastAsia="仿宋"/>
          <w:bCs/>
          <w:sz w:val="28"/>
          <w:szCs w:val="28"/>
        </w:rPr>
      </w:pPr>
      <w:r>
        <w:t>（十）错误修正</w:t>
      </w:r>
    </w:p>
    <w:p>
      <w:pPr>
        <w:snapToGrid w:val="0"/>
        <w:spacing w:line="460" w:lineRule="exact"/>
        <w:ind w:firstLine="562" w:firstLineChars="200"/>
        <w:rPr>
          <w:rFonts w:ascii="仿宋" w:hAnsi="仿宋" w:eastAsia="仿宋"/>
          <w:b/>
          <w:bCs/>
          <w:sz w:val="28"/>
          <w:szCs w:val="28"/>
        </w:rPr>
      </w:pPr>
      <w: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t>1.投标文件中报价明细表内容与投标文件中相应内容不一致的，以报价明细表为准；</w:t>
      </w:r>
    </w:p>
    <w:p>
      <w:pPr>
        <w:snapToGrid w:val="0"/>
        <w:spacing w:line="460" w:lineRule="exact"/>
        <w:ind w:firstLine="562" w:firstLineChars="200"/>
        <w:rPr>
          <w:rFonts w:ascii="仿宋" w:hAnsi="仿宋" w:eastAsia="仿宋"/>
          <w:b/>
          <w:bCs/>
          <w:sz w:val="28"/>
          <w:szCs w:val="28"/>
        </w:rPr>
      </w:pPr>
      <w:r>
        <w:t>2.大写金额和小写金额不一致的，以大写金额为准；</w:t>
      </w:r>
    </w:p>
    <w:p>
      <w:pPr>
        <w:snapToGrid w:val="0"/>
        <w:spacing w:line="460" w:lineRule="exact"/>
        <w:ind w:firstLine="562" w:firstLineChars="200"/>
        <w:rPr>
          <w:rFonts w:ascii="仿宋" w:hAnsi="仿宋" w:eastAsia="仿宋"/>
          <w:b/>
          <w:bCs/>
          <w:sz w:val="28"/>
          <w:szCs w:val="28"/>
        </w:rPr>
      </w:pPr>
      <w:r>
        <w:t>3.单价金额小数点或者百分比有明显错位的，以报价明细表的总价为准，并修改单价；</w:t>
      </w:r>
    </w:p>
    <w:p>
      <w:pPr>
        <w:snapToGrid w:val="0"/>
        <w:spacing w:line="460" w:lineRule="exact"/>
        <w:ind w:firstLine="562" w:firstLineChars="200"/>
        <w:rPr>
          <w:rFonts w:ascii="仿宋" w:hAnsi="仿宋" w:eastAsia="仿宋"/>
          <w:b/>
          <w:bCs/>
          <w:sz w:val="28"/>
          <w:szCs w:val="28"/>
        </w:rPr>
      </w:pPr>
      <w: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t>（十一）采购过程中的异常情况及处理措施</w:t>
      </w:r>
    </w:p>
    <w:p>
      <w:pPr>
        <w:pStyle w:val="32"/>
        <w:adjustRightInd w:val="0"/>
        <w:snapToGrid w:val="0"/>
        <w:spacing w:before="120" w:after="120" w:line="500" w:lineRule="exact"/>
        <w:ind w:firstLine="565" w:firstLineChars="201"/>
        <w:rPr>
          <w:rFonts w:ascii="仿宋" w:hAnsi="仿宋" w:eastAsia="仿宋"/>
          <w:b/>
          <w:bCs/>
          <w:sz w:val="28"/>
          <w:szCs w:val="28"/>
        </w:rPr>
      </w:pPr>
      <w: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t>1.电子交易平台发生故障而无法登录访问的；</w:t>
      </w:r>
    </w:p>
    <w:p>
      <w:pPr>
        <w:spacing w:line="440" w:lineRule="exact"/>
        <w:ind w:firstLine="562" w:firstLineChars="200"/>
        <w:rPr>
          <w:rFonts w:ascii="仿宋" w:hAnsi="仿宋" w:eastAsia="仿宋"/>
          <w:b/>
          <w:bCs/>
          <w:sz w:val="28"/>
          <w:szCs w:val="28"/>
        </w:rPr>
      </w:pPr>
      <w:r>
        <w:t>2.电子交易平台应用或数据库出现错误，不能进行正常操作的；</w:t>
      </w:r>
    </w:p>
    <w:p>
      <w:pPr>
        <w:spacing w:line="440" w:lineRule="exact"/>
        <w:ind w:firstLine="562" w:firstLineChars="200"/>
        <w:rPr>
          <w:rFonts w:ascii="仿宋" w:hAnsi="仿宋" w:eastAsia="仿宋"/>
          <w:b/>
          <w:bCs/>
          <w:sz w:val="28"/>
          <w:szCs w:val="28"/>
        </w:rPr>
      </w:pPr>
      <w:r>
        <w:t>3.电子交易平台发现严重安全漏洞，有潜在泄密危险的；</w:t>
      </w:r>
    </w:p>
    <w:p>
      <w:pPr>
        <w:spacing w:line="440" w:lineRule="exact"/>
        <w:ind w:firstLine="562" w:firstLineChars="200"/>
        <w:rPr>
          <w:rFonts w:ascii="仿宋" w:hAnsi="仿宋" w:eastAsia="仿宋"/>
          <w:b/>
          <w:bCs/>
          <w:sz w:val="28"/>
          <w:szCs w:val="28"/>
        </w:rPr>
      </w:pPr>
      <w:r>
        <w:t>4.病毒发作导致不能进行正常操作的；</w:t>
      </w:r>
    </w:p>
    <w:p>
      <w:pPr>
        <w:spacing w:line="440" w:lineRule="exact"/>
        <w:ind w:firstLine="562" w:firstLineChars="200"/>
        <w:rPr>
          <w:rFonts w:ascii="仿宋" w:hAnsi="仿宋" w:eastAsia="仿宋"/>
          <w:b/>
          <w:bCs/>
          <w:sz w:val="28"/>
          <w:szCs w:val="28"/>
        </w:rPr>
      </w:pPr>
      <w:r>
        <w:t>5.其他无法保证电子交易的公平、公正和安全的情况。</w:t>
      </w:r>
    </w:p>
    <w:p>
      <w:pPr>
        <w:spacing w:line="440" w:lineRule="exact"/>
        <w:ind w:firstLine="562" w:firstLineChars="200"/>
        <w:rPr>
          <w:rFonts w:ascii="仿宋" w:hAnsi="仿宋" w:eastAsia="仿宋"/>
          <w:bCs/>
          <w:sz w:val="28"/>
          <w:szCs w:val="28"/>
        </w:rPr>
      </w:pPr>
      <w:r>
        <w:t>出现前款规定情形，不影响采购公平、公正性的，招标方可以待上述情形消除后继续组织电子交易活动，也可以决定某些环节以纸质形式进行；影响或可能影响采购公平、公正性的，应当重新采购。</w:t>
      </w:r>
    </w:p>
    <w:p>
      <w:pPr>
        <w:pStyle w:val="32"/>
        <w:snapToGrid w:val="0"/>
        <w:spacing w:before="240" w:beforeLines="100" w:after="240" w:afterLines="100" w:line="360" w:lineRule="auto"/>
        <w:jc w:val="center"/>
        <w:rPr>
          <w:rFonts w:ascii="仿宋" w:hAnsi="仿宋" w:eastAsia="仿宋"/>
          <w:b/>
          <w:sz w:val="30"/>
          <w:szCs w:val="30"/>
        </w:rPr>
      </w:pPr>
      <w:r>
        <w:t>三、开、评标程序及评标委员会的评审程序</w:t>
      </w:r>
    </w:p>
    <w:p>
      <w:pPr>
        <w:pStyle w:val="32"/>
        <w:snapToGrid w:val="0"/>
        <w:spacing w:before="120" w:after="120" w:line="460" w:lineRule="exact"/>
        <w:ind w:firstLine="551" w:firstLineChars="196"/>
        <w:rPr>
          <w:rFonts w:ascii="仿宋" w:hAnsi="仿宋" w:eastAsia="仿宋"/>
          <w:b/>
          <w:sz w:val="28"/>
          <w:szCs w:val="28"/>
        </w:rPr>
      </w:pPr>
      <w:r>
        <w:t>（一）组织开标</w:t>
      </w:r>
    </w:p>
    <w:p>
      <w:pPr>
        <w:pStyle w:val="32"/>
        <w:snapToGrid w:val="0"/>
        <w:spacing w:before="120" w:after="120" w:line="460" w:lineRule="exact"/>
        <w:ind w:firstLine="560" w:firstLineChars="200"/>
        <w:rPr>
          <w:rFonts w:hAnsi="宋体"/>
          <w:bCs/>
          <w:sz w:val="28"/>
          <w:szCs w:val="28"/>
        </w:rPr>
      </w:pPr>
      <w:r>
        <w:t>招标方将按照招标文件规定的时间、地点和程序组织开标，各投标人授权代表及相关人员均应当准时在线参加，无关人员不得进入开标现场。投标人如未准时在线参加的，事后不得对采购相关人员、开标过程和开标结果提出异议。</w:t>
      </w:r>
    </w:p>
    <w:p>
      <w:pPr>
        <w:pStyle w:val="32"/>
        <w:snapToGrid w:val="0"/>
        <w:spacing w:before="120" w:after="120" w:line="460" w:lineRule="exact"/>
        <w:ind w:firstLine="562" w:firstLineChars="200"/>
        <w:rPr>
          <w:rFonts w:hAnsi="宋体"/>
          <w:b/>
          <w:bCs/>
          <w:sz w:val="28"/>
          <w:szCs w:val="28"/>
        </w:rPr>
      </w:pPr>
      <w:r>
        <w:t>1. 落实工作场地、设施，检查录音录像采集设备运行情况，验证电子交易平台是否能正常登录。</w:t>
      </w:r>
    </w:p>
    <w:p>
      <w:pPr>
        <w:pStyle w:val="32"/>
        <w:snapToGrid w:val="0"/>
        <w:spacing w:before="120" w:after="120" w:line="460" w:lineRule="exact"/>
        <w:ind w:firstLine="562" w:firstLineChars="200"/>
        <w:rPr>
          <w:rFonts w:hAnsi="宋体"/>
          <w:b/>
          <w:bCs/>
          <w:sz w:val="28"/>
          <w:szCs w:val="28"/>
        </w:rPr>
      </w:pPr>
      <w:r>
        <w:t>2. 开标由招标方主持，主持人介绍开标现场的人员情况，宣读递交投标文件的投标人名单、开标纪律、应当回避的情形等注意事项。</w:t>
      </w:r>
    </w:p>
    <w:p>
      <w:pPr>
        <w:spacing w:line="440" w:lineRule="exact"/>
        <w:ind w:firstLine="562" w:firstLineChars="200"/>
        <w:rPr>
          <w:rFonts w:ascii="宋体" w:hAnsi="宋体"/>
          <w:b/>
          <w:bCs/>
          <w:sz w:val="28"/>
          <w:szCs w:val="28"/>
        </w:rPr>
      </w:pPr>
      <w:r>
        <w:t>3.投标截止时，电子交易平台自动提取所有电子投标文件。招标方点击[开始解密]按钮后，投标人可以在线解密，解密时限为30分钟。</w:t>
      </w:r>
    </w:p>
    <w:p>
      <w:pPr>
        <w:spacing w:line="440" w:lineRule="exact"/>
        <w:ind w:firstLine="562" w:firstLineChars="200"/>
        <w:rPr>
          <w:rFonts w:ascii="宋体" w:hAnsi="宋体"/>
          <w:b/>
          <w:bCs/>
          <w:sz w:val="28"/>
          <w:szCs w:val="28"/>
        </w:rPr>
      </w:pPr>
      <w: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宋体" w:hAnsi="宋体"/>
          <w:b/>
          <w:bCs/>
          <w:sz w:val="28"/>
          <w:szCs w:val="28"/>
        </w:rPr>
      </w:pPr>
      <w:r>
        <w:t>解密时限内未完成解密且按规定提供了备份投标文件的，招标方将拆封其备份投标文件，并导入电子交易平台。</w:t>
      </w:r>
    </w:p>
    <w:p>
      <w:pPr>
        <w:spacing w:line="440" w:lineRule="exact"/>
        <w:ind w:firstLine="562" w:firstLineChars="200"/>
        <w:rPr>
          <w:rFonts w:ascii="宋体" w:hAnsi="宋体"/>
          <w:b/>
          <w:bCs/>
          <w:sz w:val="28"/>
          <w:szCs w:val="28"/>
        </w:rPr>
      </w:pPr>
      <w: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宋体" w:hAnsi="宋体"/>
          <w:b/>
          <w:bCs/>
          <w:sz w:val="28"/>
          <w:szCs w:val="28"/>
        </w:rPr>
      </w:pPr>
      <w:r>
        <w:t>6.招标方在电子交易平台开启投标人的报价文件信息，投标人对报价信息进行确认。投标人对报价信息不予确认的不影响后续评标过程。</w:t>
      </w:r>
    </w:p>
    <w:p>
      <w:pPr>
        <w:pStyle w:val="32"/>
        <w:snapToGrid w:val="0"/>
        <w:spacing w:before="120" w:after="120" w:line="460" w:lineRule="exact"/>
        <w:ind w:firstLine="551" w:firstLineChars="196"/>
        <w:rPr>
          <w:rFonts w:hAnsi="宋体"/>
          <w:b/>
          <w:bCs/>
          <w:sz w:val="28"/>
          <w:szCs w:val="28"/>
        </w:rPr>
      </w:pPr>
      <w: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宋体" w:hAnsi="宋体"/>
          <w:b/>
          <w:bCs/>
          <w:sz w:val="28"/>
          <w:szCs w:val="28"/>
        </w:rPr>
      </w:pPr>
      <w:r>
        <w:t>8.在电子交易平台上公布评审结果。</w:t>
      </w:r>
    </w:p>
    <w:p>
      <w:pPr>
        <w:spacing w:line="440" w:lineRule="exact"/>
        <w:ind w:firstLine="562" w:firstLineChars="200"/>
        <w:rPr>
          <w:rFonts w:ascii="仿宋" w:hAnsi="仿宋" w:eastAsia="仿宋"/>
          <w:b/>
          <w:bCs/>
          <w:sz w:val="28"/>
          <w:szCs w:val="28"/>
        </w:rPr>
      </w:pPr>
      <w:r>
        <w:t>特别说明：政采云公司如对电子化开标及评审程序有调整的，按调整后的程序操作。</w:t>
      </w:r>
    </w:p>
    <w:p>
      <w:pPr>
        <w:pStyle w:val="32"/>
        <w:snapToGrid w:val="0"/>
        <w:spacing w:before="120" w:after="120" w:line="460" w:lineRule="exact"/>
        <w:ind w:firstLine="562" w:firstLineChars="200"/>
        <w:rPr>
          <w:rFonts w:ascii="仿宋" w:hAnsi="仿宋" w:eastAsia="仿宋"/>
          <w:b/>
          <w:sz w:val="28"/>
          <w:szCs w:val="28"/>
        </w:rPr>
      </w:pPr>
      <w:r>
        <w:t>（二）组织评标程序</w:t>
      </w:r>
    </w:p>
    <w:p>
      <w:pPr>
        <w:pStyle w:val="32"/>
        <w:snapToGrid w:val="0"/>
        <w:spacing w:before="120" w:after="120" w:line="460" w:lineRule="exact"/>
        <w:ind w:firstLine="548" w:firstLineChars="196"/>
        <w:rPr>
          <w:rFonts w:ascii="仿宋" w:hAnsi="仿宋" w:eastAsia="仿宋"/>
          <w:bCs/>
          <w:sz w:val="28"/>
          <w:szCs w:val="28"/>
        </w:rPr>
      </w:pPr>
      <w:r>
        <w:t>招标方将按照招标文件规定的时间、地点和程序组织评标，各评审专家及相关人员应参加评审活动并接受核验、签到，无关人员不得进入评审现场。</w:t>
      </w:r>
    </w:p>
    <w:p>
      <w:pPr>
        <w:pStyle w:val="32"/>
        <w:snapToGrid w:val="0"/>
        <w:spacing w:before="120" w:after="120" w:line="460" w:lineRule="exact"/>
        <w:ind w:firstLine="548" w:firstLineChars="196"/>
        <w:rPr>
          <w:rFonts w:ascii="仿宋" w:hAnsi="仿宋" w:eastAsia="仿宋"/>
          <w:bCs/>
          <w:sz w:val="28"/>
          <w:szCs w:val="28"/>
        </w:rPr>
      </w:pPr>
      <w:r>
        <w:t>1、开启开标场地录音录像采集设备，并确保正常运行。</w:t>
      </w:r>
    </w:p>
    <w:p>
      <w:pPr>
        <w:pStyle w:val="32"/>
        <w:snapToGrid w:val="0"/>
        <w:spacing w:before="120" w:after="120" w:line="460" w:lineRule="exact"/>
        <w:ind w:firstLine="548" w:firstLineChars="196"/>
        <w:rPr>
          <w:rFonts w:ascii="仿宋" w:hAnsi="仿宋" w:eastAsia="仿宋"/>
          <w:bCs/>
          <w:sz w:val="28"/>
          <w:szCs w:val="28"/>
        </w:rPr>
      </w:pPr>
      <w:r>
        <w:t>2、按规定统一收缴、保存评标现场相关人员通讯工具。</w:t>
      </w:r>
    </w:p>
    <w:p>
      <w:pPr>
        <w:pStyle w:val="32"/>
        <w:snapToGrid w:val="0"/>
        <w:spacing w:before="120" w:after="120" w:line="460" w:lineRule="exact"/>
        <w:ind w:firstLine="548" w:firstLineChars="196"/>
        <w:rPr>
          <w:rFonts w:ascii="仿宋" w:hAnsi="仿宋" w:eastAsia="仿宋"/>
          <w:bCs/>
          <w:sz w:val="28"/>
          <w:szCs w:val="28"/>
        </w:rPr>
      </w:pPr>
      <w:r>
        <w:t>3、介绍评审现场的人员情况，宣布评审工作纪律，告知评审人员应当回避情形；组织推选评标委员会组长。</w:t>
      </w:r>
    </w:p>
    <w:p>
      <w:pPr>
        <w:pStyle w:val="32"/>
        <w:snapToGrid w:val="0"/>
        <w:spacing w:before="120" w:after="120" w:line="460" w:lineRule="exact"/>
        <w:ind w:firstLine="548" w:firstLineChars="196"/>
        <w:rPr>
          <w:rFonts w:ascii="仿宋" w:hAnsi="仿宋" w:eastAsia="仿宋"/>
          <w:bCs/>
          <w:sz w:val="28"/>
          <w:szCs w:val="28"/>
        </w:rPr>
      </w:pPr>
      <w:r>
        <w:t>4、宣读提交投标文件的供应商名单，组织评标委员会各位成员签订纸质形式的《政府采购评审人员廉洁自律承诺书》。</w:t>
      </w:r>
    </w:p>
    <w:p>
      <w:pPr>
        <w:pStyle w:val="32"/>
        <w:snapToGrid w:val="0"/>
        <w:spacing w:before="120" w:after="120" w:line="460" w:lineRule="exact"/>
        <w:ind w:firstLine="548" w:firstLineChars="196"/>
        <w:rPr>
          <w:rFonts w:ascii="仿宋" w:hAnsi="仿宋" w:eastAsia="仿宋"/>
          <w:bCs/>
          <w:sz w:val="28"/>
          <w:szCs w:val="28"/>
        </w:rPr>
      </w:pPr>
      <w:r>
        <w:t>5、采购人可以在评标前说明项目背景和采购需求，说明内容不得含有歧视性、倾向性意见，不得超出招标文件所述范围。说明应当提交书面材料，并随采购文件一并存档。</w:t>
      </w:r>
    </w:p>
    <w:p>
      <w:pPr>
        <w:pStyle w:val="32"/>
        <w:snapToGrid w:val="0"/>
        <w:spacing w:before="120" w:after="120" w:line="460" w:lineRule="exact"/>
        <w:ind w:firstLine="548" w:firstLineChars="196"/>
        <w:rPr>
          <w:rFonts w:ascii="仿宋" w:hAnsi="仿宋" w:eastAsia="仿宋"/>
          <w:bCs/>
          <w:sz w:val="28"/>
          <w:szCs w:val="28"/>
        </w:rPr>
      </w:pPr>
      <w: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2"/>
        <w:snapToGrid w:val="0"/>
        <w:spacing w:before="120" w:after="120" w:line="460" w:lineRule="exact"/>
        <w:ind w:firstLine="548" w:firstLineChars="196"/>
        <w:rPr>
          <w:rFonts w:ascii="仿宋" w:hAnsi="仿宋" w:eastAsia="仿宋"/>
          <w:bCs/>
          <w:sz w:val="28"/>
          <w:szCs w:val="28"/>
        </w:rPr>
      </w:pPr>
      <w:r>
        <w:t>7、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pStyle w:val="32"/>
        <w:snapToGrid w:val="0"/>
        <w:spacing w:before="120" w:after="120" w:line="460" w:lineRule="exact"/>
        <w:ind w:firstLine="548" w:firstLineChars="196"/>
        <w:rPr>
          <w:rFonts w:ascii="仿宋" w:hAnsi="仿宋" w:eastAsia="仿宋"/>
          <w:bCs/>
          <w:sz w:val="28"/>
          <w:szCs w:val="28"/>
        </w:rPr>
      </w:pPr>
      <w: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2"/>
        <w:snapToGrid w:val="0"/>
        <w:spacing w:before="120" w:after="120" w:line="460" w:lineRule="exact"/>
        <w:ind w:firstLine="548" w:firstLineChars="196"/>
        <w:rPr>
          <w:rFonts w:ascii="仿宋" w:hAnsi="仿宋" w:eastAsia="仿宋"/>
          <w:bCs/>
          <w:sz w:val="28"/>
          <w:szCs w:val="28"/>
        </w:rPr>
      </w:pPr>
      <w:r>
        <w:t>9、做好评审现场相关记录，协助评标委员会组长做好评审报告起草、有关内容电脑文字录入等工作，并要求评标委员会各成员签字确认。</w:t>
      </w:r>
    </w:p>
    <w:p>
      <w:pPr>
        <w:pStyle w:val="32"/>
        <w:snapToGrid w:val="0"/>
        <w:spacing w:before="120" w:after="120" w:line="460" w:lineRule="exact"/>
        <w:ind w:firstLine="548" w:firstLineChars="196"/>
        <w:rPr>
          <w:rFonts w:ascii="仿宋" w:hAnsi="仿宋" w:eastAsia="仿宋"/>
          <w:bCs/>
          <w:sz w:val="28"/>
          <w:szCs w:val="28"/>
        </w:rPr>
      </w:pPr>
      <w:r>
        <w:t>10、评审结束后，招标方应对评标委员会各成员的专业水平、职业道德、遵纪守法等情况进行评价；同时按规定向评审专家发放评审费，并交还评审人员及其他现场相关人员的通讯工具。</w:t>
      </w:r>
    </w:p>
    <w:p>
      <w:pPr>
        <w:pStyle w:val="32"/>
        <w:snapToGrid w:val="0"/>
        <w:spacing w:before="120" w:after="120" w:line="460" w:lineRule="exact"/>
        <w:ind w:firstLine="551" w:firstLineChars="196"/>
        <w:rPr>
          <w:rFonts w:ascii="仿宋" w:hAnsi="仿宋" w:eastAsia="仿宋"/>
          <w:bCs/>
          <w:sz w:val="28"/>
          <w:szCs w:val="28"/>
        </w:rPr>
      </w:pPr>
      <w:r>
        <w:t xml:space="preserve">11、招标方将在《中标公告》中，公开评标委员会对每个投标人的《评分明细》以及《得分汇总表》情况。 </w:t>
        <w:tab/>
      </w:r>
    </w:p>
    <w:p>
      <w:pPr>
        <w:pStyle w:val="32"/>
        <w:snapToGrid w:val="0"/>
        <w:spacing w:before="120" w:after="120" w:line="460" w:lineRule="exact"/>
        <w:ind w:firstLine="562" w:firstLineChars="200"/>
        <w:rPr>
          <w:rFonts w:ascii="仿宋" w:hAnsi="仿宋" w:eastAsia="仿宋"/>
          <w:b/>
          <w:sz w:val="28"/>
          <w:szCs w:val="28"/>
        </w:rPr>
      </w:pPr>
      <w:r>
        <w:t>（三）评审程序</w:t>
      </w:r>
    </w:p>
    <w:p>
      <w:pPr>
        <w:pStyle w:val="32"/>
        <w:snapToGrid w:val="0"/>
        <w:spacing w:before="120" w:after="120" w:line="460" w:lineRule="exact"/>
        <w:ind w:firstLine="548" w:firstLineChars="196"/>
        <w:rPr>
          <w:rFonts w:ascii="仿宋" w:hAnsi="仿宋" w:eastAsia="仿宋"/>
          <w:bCs/>
          <w:sz w:val="28"/>
          <w:szCs w:val="28"/>
        </w:rPr>
      </w:pPr>
      <w:r>
        <w:t>1、在评审专家中推选评标委员会组长。</w:t>
      </w:r>
    </w:p>
    <w:p>
      <w:pPr>
        <w:pStyle w:val="32"/>
        <w:snapToGrid w:val="0"/>
        <w:spacing w:before="120" w:after="120" w:line="460" w:lineRule="exact"/>
        <w:ind w:firstLine="548" w:firstLineChars="196"/>
        <w:rPr>
          <w:rFonts w:ascii="仿宋" w:hAnsi="仿宋" w:eastAsia="仿宋"/>
          <w:bCs/>
          <w:sz w:val="28"/>
          <w:szCs w:val="28"/>
        </w:rPr>
      </w:pPr>
      <w: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2"/>
        <w:snapToGrid w:val="0"/>
        <w:spacing w:before="120" w:after="120" w:line="460" w:lineRule="exact"/>
        <w:ind w:firstLine="548" w:firstLineChars="196"/>
        <w:rPr>
          <w:rFonts w:ascii="仿宋" w:hAnsi="仿宋" w:eastAsia="仿宋"/>
          <w:bCs/>
          <w:sz w:val="28"/>
          <w:szCs w:val="28"/>
        </w:rPr>
      </w:pPr>
      <w:r>
        <w:t>3、评审人员对各投标人投标文件的有效性、符合性、完整性和响应程度进行审查，确定是否对招标文件作出实质性响应。</w:t>
      </w:r>
    </w:p>
    <w:p>
      <w:pPr>
        <w:pStyle w:val="32"/>
        <w:snapToGrid w:val="0"/>
        <w:spacing w:before="120" w:after="120" w:line="460" w:lineRule="exact"/>
        <w:ind w:firstLine="548" w:firstLineChars="196"/>
        <w:rPr>
          <w:rFonts w:ascii="仿宋" w:hAnsi="仿宋" w:eastAsia="仿宋"/>
          <w:bCs/>
          <w:sz w:val="28"/>
          <w:szCs w:val="28"/>
        </w:rPr>
      </w:pPr>
      <w:r>
        <w:t>4、评审人员按招标文件规定的评审方法和评审标准，依法独立对投标人投标文件进行评估、比较，并给予评价或打分，不受任何单位和个人的干预。</w:t>
      </w:r>
    </w:p>
    <w:p>
      <w:pPr>
        <w:pStyle w:val="32"/>
        <w:snapToGrid w:val="0"/>
        <w:spacing w:before="120" w:after="120" w:line="460" w:lineRule="exact"/>
        <w:ind w:firstLine="548" w:firstLineChars="196"/>
        <w:rPr>
          <w:rFonts w:ascii="仿宋" w:hAnsi="仿宋" w:eastAsia="仿宋"/>
          <w:bCs/>
          <w:sz w:val="28"/>
          <w:szCs w:val="28"/>
        </w:rPr>
      </w:pPr>
      <w: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2"/>
        <w:snapToGrid w:val="0"/>
        <w:spacing w:before="120" w:after="120" w:line="460" w:lineRule="exact"/>
        <w:ind w:firstLine="548" w:firstLineChars="196"/>
        <w:rPr>
          <w:rFonts w:ascii="仿宋" w:hAnsi="仿宋" w:eastAsia="仿宋"/>
          <w:bCs/>
          <w:sz w:val="28"/>
          <w:szCs w:val="28"/>
        </w:rPr>
      </w:pPr>
      <w: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2"/>
        <w:snapToGrid w:val="0"/>
        <w:spacing w:before="120" w:after="120" w:line="460" w:lineRule="exact"/>
        <w:ind w:firstLine="548" w:firstLineChars="196"/>
        <w:rPr>
          <w:rFonts w:ascii="仿宋" w:hAnsi="仿宋" w:eastAsia="仿宋"/>
          <w:bCs/>
          <w:sz w:val="28"/>
          <w:szCs w:val="28"/>
        </w:rPr>
      </w:pPr>
      <w:r>
        <w:t xml:space="preserve">7、评标委员会根据评审汇总情况和招标文件规定确定中标候选供应商排序名单。 </w:t>
      </w:r>
    </w:p>
    <w:p>
      <w:pPr>
        <w:pStyle w:val="32"/>
        <w:snapToGrid w:val="0"/>
        <w:spacing w:before="120" w:after="120" w:line="460" w:lineRule="exact"/>
        <w:ind w:firstLine="548" w:firstLineChars="196"/>
        <w:rPr>
          <w:rFonts w:ascii="仿宋" w:hAnsi="仿宋" w:eastAsia="仿宋"/>
          <w:bCs/>
          <w:sz w:val="28"/>
          <w:szCs w:val="28"/>
        </w:rPr>
      </w:pPr>
      <w:r>
        <w:t>8、起草评审报告，所有评审人员须在评审报告上签字确认。</w:t>
      </w:r>
    </w:p>
    <w:p>
      <w:pPr>
        <w:pStyle w:val="32"/>
        <w:snapToGrid w:val="0"/>
        <w:spacing w:before="240" w:beforeLines="100" w:after="240" w:afterLines="100" w:line="360" w:lineRule="auto"/>
        <w:jc w:val="center"/>
        <w:rPr>
          <w:rFonts w:ascii="仿宋" w:hAnsi="仿宋" w:eastAsia="仿宋"/>
          <w:b/>
          <w:bCs/>
          <w:sz w:val="28"/>
          <w:szCs w:val="28"/>
        </w:rPr>
      </w:pPr>
      <w:r>
        <w:t>四、评审原则</w:t>
      </w:r>
    </w:p>
    <w:p>
      <w:pPr>
        <w:pStyle w:val="32"/>
        <w:snapToGrid w:val="0"/>
        <w:spacing w:before="120" w:after="120" w:line="460" w:lineRule="exact"/>
        <w:ind w:firstLine="562" w:firstLineChars="200"/>
        <w:rPr>
          <w:rFonts w:ascii="仿宋" w:hAnsi="仿宋" w:eastAsia="仿宋"/>
          <w:b/>
          <w:bCs/>
          <w:sz w:val="28"/>
          <w:szCs w:val="28"/>
        </w:rPr>
      </w:pPr>
      <w: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2"/>
        <w:snapToGrid w:val="0"/>
        <w:spacing w:before="120" w:after="120" w:line="460" w:lineRule="exact"/>
        <w:ind w:firstLine="551" w:firstLineChars="196"/>
        <w:rPr>
          <w:rFonts w:ascii="仿宋" w:hAnsi="仿宋" w:eastAsia="仿宋"/>
          <w:b/>
          <w:bCs/>
          <w:sz w:val="28"/>
          <w:szCs w:val="28"/>
        </w:rPr>
      </w:pPr>
      <w: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2"/>
        <w:snapToGrid w:val="0"/>
        <w:spacing w:before="120" w:after="120" w:line="460" w:lineRule="exact"/>
        <w:ind w:firstLine="551" w:firstLineChars="196"/>
        <w:rPr>
          <w:rFonts w:ascii="仿宋" w:hAnsi="仿宋" w:eastAsia="仿宋"/>
          <w:b/>
          <w:bCs/>
          <w:sz w:val="28"/>
          <w:szCs w:val="28"/>
        </w:rPr>
      </w:pPr>
      <w: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2"/>
        <w:snapToGrid w:val="0"/>
        <w:spacing w:before="120" w:after="120" w:line="460" w:lineRule="exact"/>
        <w:ind w:firstLine="551" w:firstLineChars="196"/>
        <w:rPr>
          <w:rFonts w:ascii="仿宋" w:hAnsi="仿宋" w:eastAsia="仿宋"/>
          <w:b/>
          <w:bCs/>
          <w:sz w:val="28"/>
          <w:szCs w:val="28"/>
        </w:rPr>
      </w:pPr>
      <w: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2"/>
        <w:snapToGrid w:val="0"/>
        <w:spacing w:before="120" w:after="120" w:line="460" w:lineRule="exact"/>
        <w:ind w:firstLine="551" w:firstLineChars="196"/>
        <w:rPr>
          <w:rFonts w:ascii="仿宋" w:hAnsi="仿宋" w:eastAsia="仿宋"/>
          <w:b/>
          <w:bCs/>
          <w:sz w:val="28"/>
          <w:szCs w:val="28"/>
        </w:rPr>
      </w:pPr>
      <w:r>
        <w:t>非单一产品采购项目，采购人应当根据采购项目技术构成、产品价格比重等合理确定核心产品，并在招标文件中载明。多家投标人提供的核心产品品牌相同的，按前款规定处理。</w:t>
      </w:r>
    </w:p>
    <w:p>
      <w:pPr>
        <w:pStyle w:val="32"/>
        <w:snapToGrid w:val="0"/>
        <w:spacing w:before="240" w:beforeLines="100" w:after="240" w:afterLines="100" w:line="360" w:lineRule="auto"/>
        <w:jc w:val="center"/>
        <w:rPr>
          <w:rFonts w:ascii="仿宋" w:hAnsi="仿宋" w:eastAsia="仿宋"/>
          <w:b/>
          <w:sz w:val="30"/>
          <w:szCs w:val="30"/>
        </w:rPr>
      </w:pPr>
      <w:r>
        <w:t>五、确定中标供应商的原则</w:t>
      </w:r>
    </w:p>
    <w:p>
      <w:pPr>
        <w:pStyle w:val="32"/>
        <w:snapToGrid w:val="0"/>
        <w:spacing w:before="120" w:after="120" w:line="460" w:lineRule="exact"/>
        <w:ind w:firstLine="560" w:firstLineChars="200"/>
        <w:rPr>
          <w:rFonts w:ascii="仿宋" w:hAnsi="仿宋" w:eastAsia="仿宋"/>
          <w:sz w:val="28"/>
          <w:szCs w:val="28"/>
        </w:rPr>
      </w:pPr>
      <w:r>
        <w:t xml:space="preserve"> 1.项目由评标委员会根据第三章《评标办法与评分标准》规定提出中标候选人排序。</w:t>
      </w:r>
    </w:p>
    <w:p>
      <w:pPr>
        <w:pStyle w:val="32"/>
        <w:snapToGrid w:val="0"/>
        <w:spacing w:before="120" w:after="120" w:line="460" w:lineRule="exact"/>
        <w:ind w:firstLine="560" w:firstLineChars="200"/>
        <w:rPr>
          <w:rFonts w:ascii="仿宋" w:hAnsi="仿宋" w:eastAsia="仿宋"/>
          <w:sz w:val="28"/>
          <w:szCs w:val="28"/>
        </w:rPr>
      </w:pPr>
      <w: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2"/>
        <w:snapToGrid w:val="0"/>
        <w:spacing w:before="120" w:after="120" w:line="460" w:lineRule="exact"/>
        <w:ind w:firstLine="560" w:firstLineChars="200"/>
        <w:rPr>
          <w:rFonts w:ascii="仿宋" w:hAnsi="仿宋" w:eastAsia="仿宋"/>
          <w:sz w:val="28"/>
          <w:szCs w:val="28"/>
        </w:rPr>
      </w:pPr>
      <w:r>
        <w:t xml:space="preserve"> 3.采购结果经采购人确认后，招标方将于2个工作日内在浙江省政府采购网上发布中标公告，通过电子交易平台统一签发《中标通知书》。</w:t>
      </w:r>
    </w:p>
    <w:p>
      <w:pPr>
        <w:pStyle w:val="32"/>
        <w:snapToGrid w:val="0"/>
        <w:spacing w:before="240" w:beforeLines="100" w:after="240" w:afterLines="100" w:line="360" w:lineRule="auto"/>
        <w:jc w:val="center"/>
        <w:rPr>
          <w:rFonts w:ascii="仿宋" w:hAnsi="仿宋" w:eastAsia="仿宋"/>
          <w:b/>
          <w:sz w:val="30"/>
          <w:szCs w:val="30"/>
        </w:rPr>
      </w:pPr>
      <w:r>
        <w:t>六、合同授予</w:t>
      </w:r>
    </w:p>
    <w:p>
      <w:pPr>
        <w:snapToGrid w:val="0"/>
        <w:spacing w:line="460" w:lineRule="exact"/>
        <w:ind w:firstLine="551" w:firstLineChars="196"/>
        <w:rPr>
          <w:rFonts w:ascii="仿宋" w:hAnsi="仿宋" w:eastAsia="仿宋"/>
          <w:b/>
          <w:bCs/>
          <w:sz w:val="28"/>
          <w:szCs w:val="28"/>
        </w:rPr>
      </w:pPr>
      <w:r>
        <w:t>（一）签订合同</w:t>
      </w:r>
    </w:p>
    <w:p>
      <w:pPr>
        <w:snapToGrid w:val="0"/>
        <w:spacing w:line="460" w:lineRule="exact"/>
        <w:ind w:firstLine="562" w:firstLineChars="200"/>
        <w:rPr>
          <w:rFonts w:ascii="仿宋" w:hAnsi="仿宋" w:eastAsia="仿宋"/>
          <w:b/>
          <w:sz w:val="28"/>
          <w:szCs w:val="28"/>
        </w:rPr>
      </w:pPr>
      <w: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t>2.中标人拖延、拒签合同的,将被扣罚投标保证金并取消中标资格。</w:t>
      </w:r>
    </w:p>
    <w:p>
      <w:pPr>
        <w:snapToGrid w:val="0"/>
        <w:spacing w:line="460" w:lineRule="exact"/>
        <w:ind w:firstLine="562" w:firstLineChars="200"/>
        <w:rPr>
          <w:rFonts w:ascii="仿宋" w:hAnsi="仿宋" w:eastAsia="仿宋"/>
          <w:b/>
          <w:sz w:val="28"/>
          <w:szCs w:val="28"/>
        </w:rPr>
      </w:pPr>
      <w: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snapToGrid w:val="0"/>
        <w:spacing w:before="120" w:after="120" w:line="460" w:lineRule="exact"/>
        <w:ind w:firstLine="551" w:firstLineChars="196"/>
        <w:rPr>
          <w:rFonts w:ascii="仿宋" w:hAnsi="仿宋" w:eastAsia="仿宋"/>
          <w:b/>
          <w:sz w:val="28"/>
          <w:szCs w:val="28"/>
        </w:rPr>
      </w:pPr>
      <w:r>
        <w:t>（二）履约保证金</w:t>
      </w:r>
    </w:p>
    <w:p>
      <w:pPr>
        <w:snapToGrid w:val="0"/>
        <w:spacing w:line="460" w:lineRule="exact"/>
        <w:ind w:firstLine="560" w:firstLineChars="200"/>
        <w:jc w:val="left"/>
        <w:rPr>
          <w:rFonts w:ascii="仿宋" w:hAnsi="仿宋" w:eastAsia="仿宋"/>
          <w:sz w:val="28"/>
          <w:szCs w:val="28"/>
        </w:rPr>
      </w:pPr>
      <w: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2"/>
        <w:snapToGrid w:val="0"/>
        <w:spacing w:before="120" w:after="120" w:line="460" w:lineRule="exact"/>
        <w:ind w:firstLine="554" w:firstLineChars="198"/>
        <w:rPr>
          <w:rFonts w:ascii="仿宋" w:hAnsi="仿宋" w:eastAsia="仿宋"/>
          <w:sz w:val="28"/>
          <w:szCs w:val="28"/>
        </w:rPr>
      </w:pPr>
      <w:r>
        <w:t>2.按合同约定办理履约保证金退还手续。</w:t>
      </w:r>
    </w:p>
    <w:p>
      <w:pPr>
        <w:pStyle w:val="32"/>
        <w:snapToGrid w:val="0"/>
        <w:spacing w:before="240" w:beforeLines="100" w:after="240" w:afterLines="100" w:line="360" w:lineRule="auto"/>
        <w:jc w:val="center"/>
        <w:rPr>
          <w:rFonts w:ascii="仿宋" w:hAnsi="仿宋" w:eastAsia="仿宋"/>
          <w:b/>
          <w:sz w:val="30"/>
          <w:szCs w:val="30"/>
        </w:rPr>
      </w:pPr>
      <w:r>
        <w:t>七、货款的结算</w:t>
      </w:r>
    </w:p>
    <w:p>
      <w:pPr>
        <w:spacing w:line="460" w:lineRule="exact"/>
        <w:ind w:firstLine="537" w:firstLineChars="192"/>
        <w:rPr>
          <w:rFonts w:ascii="仿宋" w:hAnsi="仿宋" w:eastAsia="仿宋"/>
          <w:b/>
          <w:sz w:val="28"/>
          <w:szCs w:val="28"/>
        </w:rPr>
      </w:pPr>
      <w:r>
        <w:t>货款由采购人按招标文件规定的付款方式自行支付。若资金在采购人处的，由采购人直接支付；若资金在核算中心的，由采购人向核算中心发起支付令，由核算中心把货款打入中标商帐户。</w:t>
      </w:r>
    </w:p>
    <w:p>
      <w:pPr>
        <w:pStyle w:val="32"/>
        <w:spacing w:before="120" w:after="120" w:line="360" w:lineRule="auto"/>
        <w:jc w:val="center"/>
        <w:rPr>
          <w:rFonts w:ascii="仿宋" w:hAnsi="仿宋" w:eastAsia="仿宋"/>
          <w:b/>
          <w:sz w:val="28"/>
          <w:szCs w:val="28"/>
        </w:rPr>
      </w:pPr>
      <w:r/>
    </w:p>
    <w:p>
      <w:pPr>
        <w:pStyle w:val="32"/>
        <w:snapToGrid w:val="0"/>
        <w:spacing w:before="120" w:after="120" w:line="240" w:lineRule="auto"/>
        <w:ind w:firstLine="600" w:firstLineChars="200"/>
        <w:rPr>
          <w:rFonts w:ascii="仿宋_GB2312" w:hAnsi="仿宋" w:eastAsia="仿宋_GB2312"/>
          <w:sz w:val="30"/>
          <w:szCs w:val="30"/>
        </w:rPr>
      </w:pPr>
      <w:r/>
    </w:p>
    <w:p>
      <w:pPr>
        <w:pStyle w:val="32"/>
        <w:spacing w:before="120" w:after="120" w:line="360" w:lineRule="auto"/>
        <w:jc w:val="center"/>
        <w:outlineLvl w:val="0"/>
        <w:rPr>
          <w:rFonts w:hAnsi="宋体"/>
          <w:b/>
          <w:sz w:val="36"/>
          <w:szCs w:val="36"/>
        </w:rPr>
      </w:pPr>
      <w:r>
        <w:t>第三章  评标办法及评分标准</w:t>
      </w:r>
    </w:p>
    <w:p>
      <w:pPr>
        <w:spacing w:before="120" w:beforeLines="50" w:after="120" w:afterLines="50" w:line="460" w:lineRule="exact"/>
        <w:ind w:firstLine="420"/>
        <w:rPr>
          <w:rFonts w:ascii="仿宋" w:hAnsi="仿宋" w:eastAsia="仿宋"/>
          <w:sz w:val="30"/>
          <w:szCs w:val="30"/>
        </w:rPr>
      </w:pPr>
      <w: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t>一、总则</w:t>
      </w:r>
    </w:p>
    <w:p>
      <w:pPr>
        <w:spacing w:before="120" w:beforeLines="50" w:after="120" w:afterLines="50" w:line="460" w:lineRule="exact"/>
        <w:ind w:firstLine="600" w:firstLineChars="200"/>
        <w:rPr>
          <w:rFonts w:ascii="仿宋" w:hAnsi="仿宋" w:eastAsia="仿宋"/>
          <w:bCs/>
          <w:sz w:val="30"/>
          <w:szCs w:val="30"/>
        </w:rPr>
      </w:pPr>
      <w: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t>二、分值的计算</w:t>
      </w:r>
    </w:p>
    <w:p>
      <w:pPr>
        <w:spacing w:before="120" w:beforeLines="50" w:after="120" w:afterLines="50" w:line="460" w:lineRule="exact"/>
        <w:ind w:firstLine="600" w:firstLineChars="200"/>
        <w:rPr>
          <w:rFonts w:ascii="仿宋" w:hAnsi="仿宋" w:eastAsia="仿宋"/>
          <w:sz w:val="30"/>
          <w:szCs w:val="30"/>
        </w:rPr>
      </w:pPr>
      <w: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t>投标人评标综合得分=价格分+(技术分+资信商务及其他分)</w:t>
      </w:r>
    </w:p>
    <w:p>
      <w:pPr>
        <w:spacing w:before="120" w:beforeLines="50" w:after="120" w:afterLines="50" w:line="460" w:lineRule="exact"/>
        <w:rPr>
          <w:rFonts w:ascii="仿宋" w:hAnsi="仿宋" w:eastAsiaTheme="minorEastAsia"/>
          <w:bCs/>
          <w:sz w:val="30"/>
          <w:szCs w:val="30"/>
        </w:rPr>
      </w:pPr>
      <w:r/>
    </w:p>
    <w:p>
      <w:pPr>
        <w:spacing w:before="120" w:beforeLines="50" w:after="120" w:afterLines="50" w:line="320" w:lineRule="exact"/>
        <w:rPr>
          <w:rFonts w:ascii="仿宋" w:hAnsi="仿宋" w:eastAsia="仿宋_GB2312"/>
          <w:b/>
          <w:sz w:val="30"/>
          <w:szCs w:val="30"/>
        </w:rPr>
      </w:pPr>
      <w:r>
        <w:t>三、评标内容及标准</w:t>
      </w:r>
    </w:p>
    <w:tbl>
      <w:tblPr>
        <w:tblStyle w:val="60"/>
        <w:tblW w:w="49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6886"/>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pct"/>
            <w:vAlign w:val="center"/>
          </w:tcPr>
          <w:p>
            <w:r>
              <w:t>评分类型</w:t>
            </w:r>
          </w:p>
        </w:tc>
        <w:tc>
          <w:tcPr>
            <w:tcW w:w="3963" w:type="pct"/>
          </w:tcPr>
          <w:p>
            <w:r>
              <w:t>评分标准</w:t>
            </w:r>
          </w:p>
        </w:tc>
        <w:tc>
          <w:tcPr>
            <w:tcW w:w="512" w:type="pct"/>
            <w:vAlign w:val="center"/>
          </w:tcPr>
          <w:p>
            <w: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pct"/>
            <w:vAlign w:val="center"/>
          </w:tcPr>
          <w:p>
            <w:r>
              <w:t>报价</w:t>
            </w:r>
          </w:p>
        </w:tc>
        <w:tc>
          <w:tcPr>
            <w:tcW w:w="3963" w:type="pct"/>
          </w:tcPr>
          <w:p>
            <w:r>
              <w:t>(最低报价/投标报价)*最大分值</w:t>
            </w:r>
          </w:p>
        </w:tc>
        <w:tc>
          <w:tcPr>
            <w:tcW w:w="512" w:type="pct"/>
            <w:vAlign w:val="center"/>
          </w:tcPr>
          <w:p>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524" w:type="pct"/>
            <w:vMerge w:val="restart"/>
            <w:vAlign w:val="center"/>
          </w:tcPr>
          <w:p>
            <w:r>
              <w:t>技术</w:t>
              <w:br/>
            </w:r>
          </w:p>
        </w:tc>
        <w:tc>
          <w:tcPr>
            <w:tcW w:w="3963" w:type="pct"/>
          </w:tcPr>
          <w:p>
            <w:r>
              <w:t>对本项目采购需求中基本要求、服务要求、其他要求、服务内容及标准的响应情况，完全满足或优于采购文件要求的得12分，每负偏离1条扣3分，扣到0分为止。</w:t>
            </w:r>
          </w:p>
        </w:tc>
        <w:tc>
          <w:tcPr>
            <w:tcW w:w="512" w:type="pct"/>
            <w:vAlign w:val="center"/>
          </w:tcPr>
          <w:p>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24" w:type="pct"/>
            <w:vMerge w:val="continue"/>
            <w:vAlign w:val="center"/>
          </w:tcPr>
          <w:p>
            <w:pPr>
              <w:spacing w:before="120" w:beforeLines="50" w:after="120" w:afterLines="50" w:line="340" w:lineRule="exact"/>
              <w:rPr>
                <w:rFonts w:hint="eastAsia" w:ascii="仿宋_GB2312" w:hAnsi="宋体" w:eastAsia="仿宋_GB2312"/>
                <w:b w:val="0"/>
                <w:bCs/>
                <w:sz w:val="28"/>
                <w:szCs w:val="28"/>
                <w:vertAlign w:val="baseline"/>
                <w:lang w:eastAsia="zh-CN"/>
              </w:rPr>
            </w:pPr>
          </w:p>
        </w:tc>
        <w:tc>
          <w:tcPr>
            <w:tcW w:w="3963" w:type="pct"/>
            <w:vMerge w:val="restart"/>
          </w:tcPr>
          <w:p>
            <w:r>
              <w:t>对本次服务区域的保安服务的重点、难点的分析和及相应的对策是否具有针对性、科学合理性进行综合评分；</w:t>
              <w:br/>
              <w:t>1、本项目的重点及应对措施；3分</w:t>
              <w:br/>
              <w:t>2、本项目的难点及应对措施；3分</w:t>
            </w:r>
          </w:p>
        </w:tc>
        <w:tc>
          <w:tcPr>
            <w:tcW w:w="512" w:type="pct"/>
            <w:vMerge w:val="restart"/>
            <w:vAlign w:val="center"/>
          </w:tcPr>
          <w:p>
            <w:r>
              <w:t>6</w:t>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24" w:type="pct"/>
            <w:vMerge w:val="continue"/>
            <w:vAlign w:val="center"/>
          </w:tcPr>
          <w:p>
            <w:pPr>
              <w:spacing w:before="120" w:beforeLines="50" w:after="120" w:afterLines="50" w:line="340" w:lineRule="exact"/>
              <w:rPr>
                <w:rFonts w:hint="eastAsia" w:ascii="仿宋_GB2312" w:hAnsi="宋体" w:eastAsia="仿宋_GB2312"/>
                <w:b w:val="0"/>
                <w:bCs/>
                <w:sz w:val="28"/>
                <w:szCs w:val="28"/>
                <w:vertAlign w:val="baseline"/>
                <w:lang w:eastAsia="zh-CN"/>
              </w:rPr>
            </w:pPr>
          </w:p>
        </w:tc>
        <w:tc>
          <w:tcPr>
            <w:tcW w:w="3963" w:type="pct"/>
            <w:vMerge w:val="restart"/>
          </w:tcPr>
          <w:p>
            <w:r>
              <w:t>投标人针对本项目的服务范围涉及区域制定的总体服务方案的全面性、针对性进行综合评审：</w:t>
              <w:br/>
              <w:t>1、朝晖、屏峰两校区：3分；</w:t>
              <w:br/>
              <w:t>2、莫干山（德清）校区：3分。</w:t>
            </w:r>
          </w:p>
        </w:tc>
        <w:tc>
          <w:tcPr>
            <w:tcW w:w="512" w:type="pct"/>
            <w:vMerge w:val="restart"/>
            <w:vAlign w:val="center"/>
          </w:tcPr>
          <w:p>
            <w:r>
              <w:t>6</w:t>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24" w:type="pct"/>
            <w:vMerge w:val="continue"/>
            <w:vAlign w:val="center"/>
          </w:tcPr>
          <w:p>
            <w:pPr>
              <w:spacing w:before="120" w:beforeLines="50" w:after="120" w:afterLines="50" w:line="340" w:lineRule="exact"/>
              <w:rPr>
                <w:rFonts w:hint="eastAsia" w:ascii="仿宋_GB2312" w:hAnsi="宋体" w:eastAsia="仿宋_GB2312"/>
                <w:b w:val="0"/>
                <w:bCs/>
                <w:sz w:val="28"/>
                <w:szCs w:val="28"/>
                <w:vertAlign w:val="baseline"/>
                <w:lang w:eastAsia="zh-CN"/>
              </w:rPr>
            </w:pPr>
          </w:p>
        </w:tc>
        <w:tc>
          <w:tcPr>
            <w:tcW w:w="3963" w:type="pct"/>
            <w:vMerge w:val="restart"/>
          </w:tcPr>
          <w:p>
            <w:r>
              <w:t>管理制度：服务管理模式及配套措施、各项管理规章制度是否完善并具有针对性，是否符合招标人的管理模式和服务现场的需要，是否采用先进的、成熟的、科学的管理手段及其具体方案的优劣：</w:t>
              <w:br/>
              <w:t>1、保安人员管理制度；2分</w:t>
              <w:br/>
              <w:t>2、保安服务标准制度；2分</w:t>
              <w:br/>
              <w:t>3、岗位责任制度；2分</w:t>
              <w:br/>
              <w:t>4、保安人员考核制度；2分</w:t>
              <w:br/>
              <w:t>5、服务过程相关记录资料的信息管理办法；2分</w:t>
              <w:br/>
              <w:t>6、重点岗位管理制度及工作标准；2分</w:t>
            </w:r>
          </w:p>
        </w:tc>
        <w:tc>
          <w:tcPr>
            <w:tcW w:w="512" w:type="pct"/>
            <w:vMerge w:val="restart"/>
            <w:vAlign w:val="center"/>
          </w:tcPr>
          <w:p>
            <w:r>
              <w:t>12</w:t>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24" w:type="pct"/>
            <w:vMerge w:val="continue"/>
            <w:vAlign w:val="center"/>
          </w:tcPr>
          <w:p>
            <w:pPr>
              <w:spacing w:before="120" w:beforeLines="50" w:after="120" w:afterLines="50" w:line="340" w:lineRule="exact"/>
              <w:rPr>
                <w:rFonts w:hint="eastAsia" w:ascii="仿宋_GB2312" w:hAnsi="宋体" w:eastAsia="仿宋_GB2312"/>
                <w:b w:val="0"/>
                <w:bCs/>
                <w:sz w:val="28"/>
                <w:szCs w:val="28"/>
                <w:vertAlign w:val="baseline"/>
                <w:lang w:eastAsia="zh-CN"/>
              </w:rPr>
            </w:pPr>
          </w:p>
        </w:tc>
        <w:tc>
          <w:tcPr>
            <w:tcW w:w="3963" w:type="pct"/>
          </w:tcPr>
          <w:p>
            <w:r>
              <w:t>组织架构及管理模式：</w:t>
              <w:br/>
              <w:t>项目组织架构是否完善，能否清晰简练的列出主要管理流程，包括工作流程、激励机制、监督机制、自我约束机制、信息反馈渠道及处理机制等：3分</w:t>
              <w:br/>
              <w:t>管理模式能否切合项目实际，且安全可行，是否有有利于本项目的实施的分级管理和责任制度：3分</w:t>
            </w:r>
          </w:p>
        </w:tc>
        <w:tc>
          <w:tcPr>
            <w:tcW w:w="512" w:type="pct"/>
            <w:vAlign w:val="center"/>
          </w:tcPr>
          <w:p>
            <w:r>
              <w:t>6</w:t>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pct"/>
            <w:vMerge w:val="continue"/>
            <w:vAlign w:val="center"/>
          </w:tcPr>
          <w:p>
            <w:pPr>
              <w:spacing w:before="120" w:beforeLines="50" w:after="120" w:afterLines="50" w:line="340" w:lineRule="exact"/>
              <w:rPr>
                <w:rFonts w:hint="eastAsia" w:ascii="仿宋_GB2312" w:hAnsi="宋体" w:eastAsia="仿宋_GB2312"/>
                <w:b w:val="0"/>
                <w:bCs/>
                <w:sz w:val="28"/>
                <w:szCs w:val="28"/>
                <w:vertAlign w:val="baseline"/>
                <w:lang w:eastAsia="zh-CN"/>
              </w:rPr>
            </w:pPr>
          </w:p>
        </w:tc>
        <w:tc>
          <w:tcPr>
            <w:tcW w:w="3963" w:type="pct"/>
          </w:tcPr>
          <w:p>
            <w:r>
              <w:t>日常作业程序：在维护校内的公共秩序、消防安全、常态化巡逻等各项活动以及交通指挥、疏导人流等方面内容是否全面、常态化管理是否合理及其对本项目各校区的针对性评价。</w:t>
            </w:r>
          </w:p>
        </w:tc>
        <w:tc>
          <w:tcPr>
            <w:tcW w:w="512" w:type="pct"/>
            <w:vAlign w:val="center"/>
          </w:tcPr>
          <w:p>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24" w:type="pct"/>
            <w:vMerge w:val="continue"/>
            <w:vAlign w:val="center"/>
          </w:tcPr>
          <w:p>
            <w:pPr>
              <w:spacing w:before="120" w:beforeLines="50" w:after="120" w:afterLines="50" w:line="340" w:lineRule="exact"/>
              <w:rPr>
                <w:rFonts w:hint="eastAsia" w:ascii="仿宋_GB2312" w:hAnsi="宋体" w:eastAsia="仿宋_GB2312"/>
                <w:b w:val="0"/>
                <w:bCs/>
                <w:sz w:val="28"/>
                <w:szCs w:val="28"/>
                <w:vertAlign w:val="baseline"/>
                <w:lang w:eastAsia="zh-CN"/>
              </w:rPr>
            </w:pPr>
          </w:p>
        </w:tc>
        <w:tc>
          <w:tcPr>
            <w:tcW w:w="3963" w:type="pct"/>
            <w:vMerge w:val="restart"/>
          </w:tcPr>
          <w:p>
            <w:r>
              <w:t>各种特殊情况下的快速应急服务响应方案、针对突发事件处置的应急预案科学性及针对性进行综合评分：</w:t>
              <w:br/>
              <w:t>1、突发事件（包括台风、暴雨、地震等灾害性天气导致的各类突发事件及其他突发事件）时的应急预案及相应的措施；2分</w:t>
              <w:br/>
              <w:t>2、针对防盗、防火的安全防范巡查措施；2分</w:t>
              <w:br/>
              <w:t>3、应对群体性事件、暴恐事件等类型的应急预案；2分</w:t>
              <w:br/>
              <w:t>4、应对重大活动或重要接待任务等类型的应急预案；2分</w:t>
              <w:br/>
              <w:t>5、应对突发性公卫事件（如针对疫情防控）等类型的应急预案；2分</w:t>
            </w:r>
          </w:p>
        </w:tc>
        <w:tc>
          <w:tcPr>
            <w:tcW w:w="512" w:type="pct"/>
            <w:vMerge w:val="restart"/>
            <w:vAlign w:val="center"/>
          </w:tcPr>
          <w:p>
            <w:r>
              <w:t>10</w:t>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24" w:type="pct"/>
            <w:vMerge w:val="continue"/>
            <w:vAlign w:val="center"/>
          </w:tcPr>
          <w:p>
            <w:pPr>
              <w:spacing w:before="120" w:beforeLines="50" w:after="120" w:afterLines="50" w:line="340" w:lineRule="exact"/>
              <w:rPr>
                <w:rFonts w:hint="eastAsia" w:ascii="仿宋_GB2312" w:hAnsi="宋体" w:eastAsia="仿宋_GB2312"/>
                <w:b w:val="0"/>
                <w:bCs/>
                <w:sz w:val="28"/>
                <w:szCs w:val="28"/>
                <w:vertAlign w:val="baseline"/>
                <w:lang w:eastAsia="zh-CN"/>
              </w:rPr>
            </w:pPr>
          </w:p>
        </w:tc>
        <w:tc>
          <w:tcPr>
            <w:tcW w:w="3963" w:type="pct"/>
            <w:vMerge w:val="restart"/>
          </w:tcPr>
          <w:p>
            <w:r>
              <w:t>拟派本项目人员综合素质：</w:t>
              <w:br/>
              <w:t>（1）配备项目专职管理人员具备相关证书情况：</w:t>
              <w:br/>
              <w:t>专职管理人员取得保安师资格的，得3分；</w:t>
              <w:br/>
              <w:t>专职管理人员取得高级保安员资格的，得2分；</w:t>
              <w:br/>
              <w:t>专职管理人员取得中级保安员资格的，得1分；</w:t>
              <w:br/>
              <w:t>（2）保安人员年龄结构（需提供身份证明、合同或社保证明）：</w:t>
              <w:br/>
              <w:t>35周岁以下占比达到50%以上，得3分；</w:t>
              <w:br/>
              <w:t>35周岁以下占比达到40%以上，不足50%，得2分；</w:t>
              <w:br/>
              <w:t>35周岁以下占比达到30%以上，不足40%，得1分；</w:t>
              <w:br/>
              <w:t>没有提供证明材料或提供的证明材料无法反映评分要素的，本项不得分。</w:t>
              <w:br/>
              <w:t>（3）退伍军人人数占比（需提供退伍证、合同或社保证明）：</w:t>
              <w:br/>
              <w:t>20%以上，得3分；</w:t>
              <w:br/>
              <w:t>10%以上，不足20%，得1分；</w:t>
              <w:br/>
              <w:t>没有提供证明材料或提供的证明材料无法反映评分要素的，本项不得分。</w:t>
            </w:r>
          </w:p>
        </w:tc>
        <w:tc>
          <w:tcPr>
            <w:tcW w:w="512" w:type="pct"/>
            <w:vMerge w:val="restart"/>
            <w:vAlign w:val="center"/>
          </w:tcPr>
          <w:p>
            <w:r>
              <w:t>9</w:t>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524" w:type="pct"/>
            <w:vMerge w:val="continue"/>
            <w:vAlign w:val="center"/>
          </w:tcPr>
          <w:p>
            <w:pPr>
              <w:spacing w:before="120" w:beforeLines="50" w:after="120" w:afterLines="50" w:line="340" w:lineRule="exact"/>
              <w:rPr>
                <w:rFonts w:hint="eastAsia" w:ascii="仿宋_GB2312" w:hAnsi="宋体" w:eastAsia="仿宋_GB2312"/>
                <w:b w:val="0"/>
                <w:bCs/>
                <w:sz w:val="28"/>
                <w:szCs w:val="28"/>
                <w:vertAlign w:val="baseline"/>
                <w:lang w:eastAsia="zh-CN"/>
              </w:rPr>
            </w:pPr>
          </w:p>
        </w:tc>
        <w:tc>
          <w:tcPr>
            <w:tcW w:w="3963" w:type="pct"/>
          </w:tcPr>
          <w:p>
            <w:r>
              <w:t>保证服务人员相对稳定的工资及福利情况；3分</w:t>
              <w:br/>
              <w:t>保证服务人员相对稳定的其他有效措施或有利条件；3分</w:t>
            </w:r>
          </w:p>
        </w:tc>
        <w:tc>
          <w:tcPr>
            <w:tcW w:w="512" w:type="pct"/>
            <w:vAlign w:val="center"/>
          </w:tcPr>
          <w:p>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pct"/>
            <w:vMerge w:val="continue"/>
            <w:vAlign w:val="center"/>
          </w:tcPr>
          <w:p>
            <w:pPr>
              <w:spacing w:before="120" w:beforeLines="50" w:after="120" w:afterLines="50" w:line="340" w:lineRule="exact"/>
              <w:rPr>
                <w:rFonts w:hint="eastAsia" w:ascii="仿宋_GB2312" w:hAnsi="宋体" w:eastAsia="仿宋_GB2312"/>
                <w:b w:val="0"/>
                <w:bCs/>
                <w:sz w:val="28"/>
                <w:szCs w:val="28"/>
                <w:vertAlign w:val="baseline"/>
                <w:lang w:eastAsia="zh-CN"/>
              </w:rPr>
            </w:pPr>
          </w:p>
        </w:tc>
        <w:tc>
          <w:tcPr>
            <w:tcW w:w="3963" w:type="pct"/>
          </w:tcPr>
          <w:p>
            <w:r>
              <w:t>是否根据本项目管理需要装备安保器材、设备并附配置清单及对应图片，及装备安保器材、设备的合理性及先进性情况。</w:t>
            </w:r>
          </w:p>
        </w:tc>
        <w:tc>
          <w:tcPr>
            <w:tcW w:w="512" w:type="pct"/>
            <w:vAlign w:val="center"/>
          </w:tcPr>
          <w:p>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pct"/>
            <w:vMerge w:val="continue"/>
            <w:vAlign w:val="center"/>
          </w:tcPr>
          <w:p>
            <w:pPr>
              <w:spacing w:before="120" w:beforeLines="50" w:after="120" w:afterLines="50" w:line="340" w:lineRule="exact"/>
              <w:rPr>
                <w:rFonts w:hint="eastAsia" w:ascii="仿宋_GB2312" w:hAnsi="宋体" w:eastAsia="仿宋_GB2312"/>
                <w:b w:val="0"/>
                <w:bCs/>
                <w:sz w:val="28"/>
                <w:szCs w:val="28"/>
                <w:vertAlign w:val="baseline"/>
                <w:lang w:eastAsia="zh-CN"/>
              </w:rPr>
            </w:pPr>
          </w:p>
        </w:tc>
        <w:tc>
          <w:tcPr>
            <w:tcW w:w="3963" w:type="pct"/>
          </w:tcPr>
          <w:p>
            <w:r>
              <w:t>针对本项目的优惠承诺，经专家评审具有实质性优惠承诺或实质性服务优势的，每拥有一条得2分，最高得4分，否则得不分。</w:t>
            </w:r>
          </w:p>
        </w:tc>
        <w:tc>
          <w:tcPr>
            <w:tcW w:w="512" w:type="pct"/>
            <w:vAlign w:val="center"/>
          </w:tcPr>
          <w:p>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pct"/>
            <w:vMerge w:val="restart"/>
            <w:vAlign w:val="center"/>
          </w:tcPr>
          <w:p>
            <w:r>
              <w:t>资信及商务</w:t>
            </w:r>
          </w:p>
        </w:tc>
        <w:tc>
          <w:tcPr>
            <w:tcW w:w="3963" w:type="pct"/>
          </w:tcPr>
          <w:p>
            <w:r>
              <w:t>投标人具有有效的质量管理体系认证证书、职业健康安全管理体系认证证书的，且均在有效期内的，每个得1分，最高得2分，提供证书复印件加盖公章。</w:t>
            </w:r>
          </w:p>
        </w:tc>
        <w:tc>
          <w:tcPr>
            <w:tcW w:w="512" w:type="pct"/>
            <w:vAlign w:val="center"/>
          </w:tcPr>
          <w:p>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524" w:type="pct"/>
            <w:vMerge w:val="continue"/>
            <w:vAlign w:val="center"/>
          </w:tcPr>
          <w:p>
            <w:pPr>
              <w:spacing w:before="120" w:beforeLines="50" w:after="120" w:afterLines="50" w:line="340" w:lineRule="exact"/>
              <w:rPr>
                <w:rFonts w:hint="eastAsia" w:ascii="仿宋_GB2312" w:hAnsi="宋体" w:eastAsia="仿宋_GB2312"/>
                <w:b w:val="0"/>
                <w:bCs/>
                <w:sz w:val="28"/>
                <w:szCs w:val="28"/>
                <w:vertAlign w:val="baseline"/>
                <w:lang w:eastAsia="zh-CN"/>
              </w:rPr>
            </w:pPr>
          </w:p>
        </w:tc>
        <w:tc>
          <w:tcPr>
            <w:tcW w:w="3963" w:type="pct"/>
          </w:tcPr>
          <w:p>
            <w:r>
              <w:t>1、2018年1月1日至投标截止时间（以合同签订日期为准）, 投标人具有年度保安服务业绩的，每提供一个证明材料的得1分；同一业主签订的不同年度合同不累计计算；本项最高得3分；</w:t>
              <w:br/>
              <w:t>证明材料：提供合同复印件加盖公章。</w:t>
              <w:br/>
              <w:t>2、以上提供的项目业绩中具有业主反馈表的且反馈内容为好评的，每提供一份证明材料得1分，最高得分不超过3分；未提供的不得分。</w:t>
              <w:br/>
              <w:t>证明材料：业主反馈表须加盖业主单位章，且反馈表中能体现评审需要的要素。</w:t>
            </w:r>
          </w:p>
        </w:tc>
        <w:tc>
          <w:tcPr>
            <w:tcW w:w="512" w:type="pct"/>
            <w:vAlign w:val="center"/>
          </w:tcPr>
          <w:p>
            <w:r>
              <w:t>6</w:t>
            </w:r>
          </w:p>
        </w:tc>
      </w:tr>
    </w:tbl>
    <w:p>
      <w:pPr>
        <w:spacing w:before="120" w:beforeLines="50" w:after="120" w:afterLines="50" w:line="340" w:lineRule="exact"/>
        <w:rPr>
          <w:rFonts w:hint="eastAsia" w:ascii="仿宋_GB2312" w:hAnsi="宋体" w:eastAsia="仿宋_GB2312"/>
          <w:b/>
          <w:sz w:val="32"/>
          <w:szCs w:val="32"/>
          <w:lang w:eastAsia="zh-CN"/>
        </w:rPr>
      </w:pPr>
      <w:r>
        <w:t xml:space="preserve"> </w:t>
      </w:r>
    </w:p>
    <w:p>
      <w:pPr>
        <w:spacing w:after="240" w:afterLines="100" w:line="340" w:lineRule="exact"/>
        <w:jc w:val="center"/>
        <w:outlineLvl w:val="0"/>
        <w:rPr>
          <w:rFonts w:hAnsi="宋体"/>
          <w:b/>
          <w:sz w:val="36"/>
          <w:szCs w:val="36"/>
        </w:rPr>
      </w:pPr>
      <w:r/>
    </w:p>
    <w:p>
      <w:pPr>
        <w:spacing w:after="240" w:afterLines="100" w:line="340" w:lineRule="exact"/>
        <w:jc w:val="center"/>
        <w:outlineLvl w:val="0"/>
        <w:rPr>
          <w:rFonts w:hAnsi="宋体"/>
          <w:b/>
          <w:sz w:val="36"/>
          <w:szCs w:val="36"/>
        </w:rPr>
      </w:pPr>
      <w:r/>
    </w:p>
    <w:p>
      <w:pPr>
        <w:spacing w:after="240" w:afterLines="100" w:line="340" w:lineRule="exact"/>
        <w:jc w:val="center"/>
        <w:outlineLvl w:val="0"/>
        <w:rPr>
          <w:rFonts w:hAnsi="宋体"/>
          <w:b/>
          <w:sz w:val="36"/>
          <w:szCs w:val="36"/>
        </w:rPr>
      </w:pPr>
      <w:r/>
    </w:p>
    <w:p>
      <w:pPr>
        <w:spacing w:after="240" w:afterLines="100" w:line="340" w:lineRule="exact"/>
        <w:jc w:val="center"/>
        <w:outlineLvl w:val="0"/>
        <w:rPr>
          <w:rFonts w:hAnsi="宋体"/>
          <w:b/>
          <w:sz w:val="36"/>
          <w:szCs w:val="36"/>
        </w:rPr>
      </w:pPr>
      <w:r/>
    </w:p>
    <w:p>
      <w:pPr>
        <w:spacing w:after="240" w:afterLines="100" w:line="340" w:lineRule="exact"/>
        <w:jc w:val="center"/>
        <w:outlineLvl w:val="0"/>
        <w:rPr>
          <w:rFonts w:hAnsi="宋体"/>
          <w:b/>
          <w:sz w:val="36"/>
          <w:szCs w:val="36"/>
        </w:rPr>
      </w:pPr>
      <w:r/>
    </w:p>
    <w:p>
      <w:pPr>
        <w:spacing w:after="240" w:afterLines="100" w:line="340" w:lineRule="exact"/>
        <w:jc w:val="center"/>
        <w:outlineLvl w:val="0"/>
        <w:rPr>
          <w:rFonts w:hAnsi="宋体"/>
          <w:b/>
          <w:sz w:val="36"/>
          <w:szCs w:val="36"/>
        </w:rPr>
      </w:pPr>
      <w:r/>
    </w:p>
    <w:p>
      <w:pPr>
        <w:keepNext w:val="0"/>
        <w:keepLines w:val="0"/>
        <w:pageBreakBefore w:val="0"/>
        <w:widowControl w:val="0"/>
        <w:kinsoku/>
        <w:wordWrap/>
        <w:overflowPunct/>
        <w:topLinePunct w:val="0"/>
        <w:autoSpaceDE/>
        <w:autoSpaceDN/>
        <w:bidi w:val="0"/>
        <w:adjustRightInd/>
        <w:snapToGrid/>
        <w:spacing w:after="240" w:afterLines="100" w:line="360" w:lineRule="auto"/>
        <w:jc w:val="center"/>
        <w:textAlignment w:val="auto"/>
        <w:outlineLvl w:val="0"/>
        <w:rPr>
          <w:rFonts w:hAnsi="宋体"/>
          <w:b/>
          <w:sz w:val="36"/>
          <w:szCs w:val="36"/>
        </w:rPr>
      </w:pPr>
      <w:r>
        <w:t>第四章招标需求</w:t>
      </w:r>
    </w:p>
    <w:p>
      <w:pPr>
        <w:snapToGrid w:val="0"/>
        <w:spacing w:before="120" w:beforeLines="50" w:after="120" w:afterLines="50"/>
        <w:rPr>
          <w:rFonts w:ascii="宋体" w:hAnsi="宋体" w:eastAsiaTheme="minorEastAsia"/>
          <w:b/>
          <w:spacing w:val="40"/>
          <w:kern w:val="0"/>
          <w:sz w:val="36"/>
          <w:szCs w:val="36"/>
        </w:rPr>
      </w:pPr>
      <w:r/>
    </w:p>
    <w:p>
      <w:pPr>
        <w:snapToGrid w:val="0"/>
        <w:spacing w:before="120" w:beforeLines="50" w:after="120" w:afterLines="50"/>
        <w:rPr>
          <w:rFonts w:ascii="仿宋" w:hAnsi="仿宋" w:eastAsia="仿宋"/>
          <w:b/>
          <w:spacing w:val="40"/>
          <w:kern w:val="0"/>
          <w:sz w:val="28"/>
          <w:szCs w:val="28"/>
        </w:rPr>
      </w:pPr>
      <w:r>
        <w:t>特别说明：</w:t>
      </w:r>
    </w:p>
    <w:p>
      <w:pPr>
        <w:spacing w:line="360" w:lineRule="auto"/>
        <w:ind w:firstLine="562" w:firstLineChars="200"/>
        <w:rPr>
          <w:rFonts w:ascii="仿宋" w:hAnsi="仿宋" w:eastAsia="仿宋"/>
          <w:b/>
          <w:sz w:val="28"/>
          <w:szCs w:val="28"/>
        </w:rPr>
      </w:pPr>
      <w: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t>3.核心产品在各标项内容中明确，如出现同品牌情况的，评标委员会根据评审原则第4条规定执行。</w:t>
      </w:r>
    </w:p>
    <w:p>
      <w:pPr>
        <w:pStyle w:val="54"/>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2"/>
        <w:spacing w:before="120" w:after="120" w:line="360" w:lineRule="auto"/>
        <w:rPr>
          <w:rFonts w:ascii="仿宋" w:hAnsi="仿宋" w:eastAsia="仿宋" w:cs="Arial"/>
          <w:b/>
          <w:sz w:val="28"/>
          <w:szCs w:val="28"/>
        </w:rPr>
      </w:pPr>
      <w:r/>
    </w:p>
    <w:p>
      <w:pPr>
        <w:snapToGrid w:val="0"/>
        <w:spacing w:line="360" w:lineRule="auto"/>
        <w:ind w:firstLine="723" w:firstLineChars="200"/>
        <w:rPr>
          <w:rFonts w:ascii="宋体" w:hAnsi="宋体"/>
          <w:sz w:val="24"/>
        </w:rPr>
      </w:pPr>
      <w:r>
        <w:t xml:space="preserve"> </w:t>
      </w:r>
    </w:p>
    <w:p>
      <w:pPr>
        <w:snapToGrid w:val="0"/>
        <w:spacing w:line="360" w:lineRule="auto"/>
        <w:ind w:firstLine="480" w:firstLineChars="200"/>
        <w:rPr>
          <w:rFonts w:ascii="宋体" w:hAnsi="宋体"/>
          <w:sz w:val="24"/>
        </w:rPr>
      </w:pPr>
      <w:r>
        <w:t>一、概述</w:t>
      </w:r>
    </w:p>
    <w:p>
      <w:pPr>
        <w:snapToGrid w:val="0"/>
        <w:spacing w:line="360" w:lineRule="auto"/>
        <w:ind w:firstLine="480" w:firstLineChars="200"/>
        <w:rPr>
          <w:rFonts w:ascii="宋体" w:hAnsi="宋体"/>
          <w:sz w:val="24"/>
        </w:rPr>
      </w:pPr>
      <w:r>
        <w:t>1、本次采购的服务内容是浙江工业大学2022—2023年度校园保安服务，要求投标人具有丰富的同类项目安保服务工作经验，有科学合理的组织结构、严格的管理细则和岗位责任制度，能为采购人提供完善的校园保安服务和保障管理能力。</w:t>
      </w:r>
    </w:p>
    <w:p>
      <w:pPr>
        <w:snapToGrid w:val="0"/>
        <w:spacing w:line="360" w:lineRule="auto"/>
        <w:ind w:firstLine="480" w:firstLineChars="200"/>
        <w:rPr>
          <w:rFonts w:ascii="宋体" w:hAnsi="宋体"/>
          <w:sz w:val="24"/>
        </w:rPr>
      </w:pPr>
      <w:r>
        <w:t>**维稳、维护校内公共秩序；做好防火、防盗、防破坏、防群体性事件、防灾害事故等安全工作；应急协助处理治安和各类突发事件等；定时消防巡逻、道路交通指挥、机动车和非机动车停放管理；配合、服从对口管理部门的临时应急调度。</w:t>
      </w:r>
    </w:p>
    <w:p>
      <w:pPr>
        <w:snapToGrid w:val="0"/>
        <w:spacing w:line="360" w:lineRule="auto"/>
        <w:ind w:firstLine="480" w:firstLineChars="200"/>
        <w:rPr>
          <w:rFonts w:ascii="宋体" w:hAnsi="宋体"/>
          <w:sz w:val="24"/>
        </w:rPr>
      </w:pPr>
      <w:r>
        <w:t>2、投标人需提供保安服务所需的设施、装备，有符合条件的保安员及相应的管理人员，并有健全的管理制度。</w:t>
      </w:r>
    </w:p>
    <w:p>
      <w:pPr>
        <w:snapToGrid w:val="0"/>
        <w:spacing w:line="360" w:lineRule="auto"/>
        <w:ind w:firstLine="480" w:firstLineChars="200"/>
        <w:rPr>
          <w:rFonts w:ascii="宋体" w:hAnsi="宋体"/>
          <w:sz w:val="24"/>
        </w:rPr>
      </w:pPr>
      <w:r>
        <w:t>3、本项目不接受联合体投标；本项目不得转包及挂靠，一旦发现转包或挂靠，校方有权终止承包合同；投标人在连续三年内（自招标公告发布之日起算）无违法违纪、严重违约及重大安全问题；投标人应对所提供的材料的真实性负责，如有弄虚作假行为，一经核实，立即取消投标资格。</w:t>
      </w:r>
    </w:p>
    <w:p>
      <w:pPr>
        <w:snapToGrid w:val="0"/>
        <w:spacing w:line="360" w:lineRule="auto"/>
        <w:ind w:firstLine="480" w:firstLineChars="200"/>
        <w:rPr>
          <w:rFonts w:ascii="宋体" w:hAnsi="宋体"/>
          <w:sz w:val="24"/>
        </w:rPr>
      </w:pPr>
      <w:r>
        <w:t>4、投标人在获取采购文件后自行组织现场踏勘（联系人：朝晖校区：王老师88320592；屏峰校区：汪老师85290568；莫干山（德清）校区：任老师88813592），详细了解朝晖、屏峰、莫干山（德清）三校区具体情况，如：建构筑物分布、面积、走向、空间位置；学校各功能区的分布及人员流量、日常工作秩序等。</w:t>
      </w:r>
    </w:p>
    <w:p>
      <w:pPr>
        <w:snapToGrid w:val="0"/>
        <w:spacing w:line="360" w:lineRule="auto"/>
        <w:ind w:firstLine="480" w:firstLineChars="200"/>
        <w:rPr>
          <w:rFonts w:ascii="宋体" w:hAnsi="宋体"/>
          <w:sz w:val="24"/>
        </w:rPr>
      </w:pPr>
      <w:r>
        <w:t>二、服务期限</w:t>
      </w:r>
    </w:p>
    <w:p>
      <w:pPr>
        <w:snapToGrid w:val="0"/>
        <w:spacing w:line="360" w:lineRule="auto"/>
        <w:ind w:firstLine="480" w:firstLineChars="200"/>
        <w:rPr>
          <w:rFonts w:ascii="宋体" w:hAnsi="宋体"/>
          <w:sz w:val="24"/>
        </w:rPr>
      </w:pPr>
      <w:r>
        <w:t>服务期2年，合同一年一签，经采购人考核合格并经采购人书面同意后续签下年度合同。具体起止时间在签订合同时由采购人确定。</w:t>
      </w:r>
    </w:p>
    <w:p>
      <w:pPr>
        <w:snapToGrid w:val="0"/>
        <w:spacing w:line="360" w:lineRule="auto"/>
        <w:ind w:firstLine="480" w:firstLineChars="200"/>
        <w:rPr>
          <w:rFonts w:ascii="宋体" w:hAnsi="宋体"/>
          <w:sz w:val="24"/>
        </w:rPr>
      </w:pPr>
      <w:r>
        <w:t>三、服务范围分布</w:t>
      </w:r>
    </w:p>
    <w:p>
      <w:pPr>
        <w:snapToGrid w:val="0"/>
        <w:spacing w:line="360" w:lineRule="auto"/>
        <w:ind w:firstLine="480" w:firstLineChars="200"/>
        <w:rPr>
          <w:rFonts w:ascii="宋体" w:hAnsi="宋体"/>
          <w:sz w:val="24"/>
        </w:rPr>
      </w:pPr>
      <w:r>
        <w:t>本次服务范围包括浙江工业大学朝晖、屏峰、莫干山（德清）三校区所属区域。</w:t>
      </w:r>
    </w:p>
    <w:p>
      <w:pPr>
        <w:snapToGrid w:val="0"/>
        <w:spacing w:line="360" w:lineRule="auto"/>
        <w:ind w:firstLine="480" w:firstLineChars="200"/>
        <w:rPr>
          <w:rFonts w:ascii="宋体" w:hAnsi="宋体"/>
          <w:sz w:val="24"/>
        </w:rPr>
      </w:pPr>
      <w:r>
        <w:t>四、采购需求</w:t>
      </w:r>
    </w:p>
    <w:p>
      <w:pPr>
        <w:pStyle w:val="32"/>
        <w:snapToGrid w:val="0"/>
        <w:spacing w:beforeLines="0" w:afterLines="0" w:line="360" w:lineRule="auto"/>
        <w:ind w:firstLine="537" w:firstLineChars="224"/>
        <w:rPr>
          <w:rFonts w:hAnsi="宋体"/>
        </w:rPr>
      </w:pPr>
      <w:r>
        <w:t>1、项目基本要求：朝晖、屏峰两校区每月提供保安98个岗位，莫干山（德清）校区每月提供保安84个岗位，以上均以实际使用数为准。协助、配合学校保卫处进行三校区的门卫执勤、校园巡逻、交通秩序管理、监（消）控值班等治安、消防、交通安全防范工作，保障学校正常的教学、科研、学习、生活秩序，为师生员工创造平安、文明、和谐的校园学习环境和安全、稳定、有序的校园生活环境。</w:t>
      </w:r>
    </w:p>
    <w:p>
      <w:pPr>
        <w:snapToGrid w:val="0"/>
        <w:spacing w:line="360" w:lineRule="auto"/>
        <w:ind w:firstLine="480" w:firstLineChars="200"/>
        <w:rPr>
          <w:rFonts w:ascii="宋体" w:hAnsi="宋体"/>
          <w:sz w:val="24"/>
        </w:rPr>
      </w:pPr>
      <w:r>
        <w:t>2、服务要求：</w:t>
      </w:r>
    </w:p>
    <w:p>
      <w:pPr>
        <w:snapToGrid w:val="0"/>
        <w:spacing w:line="360" w:lineRule="auto"/>
        <w:ind w:firstLine="480" w:firstLineChars="200"/>
        <w:rPr>
          <w:rFonts w:ascii="宋体" w:hAnsi="宋体"/>
          <w:sz w:val="24"/>
        </w:rPr>
      </w:pPr>
      <w:r>
        <w:t>（1）投标人应根据行业标准和学校安全管理规定，落实保安服务方案，建立健全突发事件、消防、暴力恐怖等应急预案，并在实践中不断完善各项规章制度和应急预案。</w:t>
      </w:r>
    </w:p>
    <w:p>
      <w:pPr>
        <w:snapToGrid w:val="0"/>
        <w:spacing w:line="360" w:lineRule="auto"/>
        <w:ind w:firstLine="480" w:firstLineChars="200"/>
        <w:rPr>
          <w:rFonts w:ascii="宋体" w:hAnsi="宋体"/>
          <w:sz w:val="24"/>
        </w:rPr>
      </w:pPr>
      <w:r>
        <w:t>（2）依法办事、文明执勤，严格管理、热情服务，杜绝保安发生纠纷和冲突。</w:t>
      </w:r>
    </w:p>
    <w:p>
      <w:pPr>
        <w:snapToGrid w:val="0"/>
        <w:spacing w:line="360" w:lineRule="auto"/>
        <w:ind w:firstLine="480" w:firstLineChars="200"/>
        <w:rPr>
          <w:rFonts w:ascii="宋体" w:hAnsi="宋体"/>
          <w:sz w:val="24"/>
        </w:rPr>
      </w:pPr>
      <w:r>
        <w:t>（3）保安执勤时必须穿着统一保安服装，仪表端庄，精神饱满，行为规范，文明用语。</w:t>
      </w:r>
    </w:p>
    <w:p>
      <w:pPr>
        <w:snapToGrid w:val="0"/>
        <w:spacing w:line="360" w:lineRule="auto"/>
        <w:ind w:firstLine="480" w:firstLineChars="200"/>
        <w:rPr>
          <w:rFonts w:ascii="宋体" w:hAnsi="宋体"/>
          <w:sz w:val="24"/>
        </w:rPr>
      </w:pPr>
      <w:r>
        <w:t>（4）执勤场所要做到整洁、卫生、有序，负责门前“三包”：即包安全、包卫生、包秩序；上岗人员做到“六不”：即不擅离岗位，不打瞌睡，不闲聊嬉闹，不玩手机与电脑，不干私活会客，不得饮酒上岗。</w:t>
      </w:r>
    </w:p>
    <w:p>
      <w:pPr>
        <w:snapToGrid w:val="0"/>
        <w:spacing w:line="360" w:lineRule="auto"/>
        <w:ind w:firstLine="480" w:firstLineChars="200"/>
        <w:rPr>
          <w:rFonts w:ascii="宋体" w:hAnsi="宋体"/>
          <w:sz w:val="24"/>
        </w:rPr>
      </w:pPr>
      <w:r>
        <w:t>（5）对校区发生的案件或突发事件，要做到及时发现、迅速报告、妥善处置，视情启动相应的应急预案，协助有关部门调查取证。</w:t>
      </w:r>
    </w:p>
    <w:p>
      <w:pPr>
        <w:snapToGrid w:val="0"/>
        <w:spacing w:line="360" w:lineRule="auto"/>
        <w:ind w:firstLine="480" w:firstLineChars="200"/>
        <w:rPr>
          <w:rFonts w:ascii="宋体" w:hAnsi="宋体"/>
          <w:sz w:val="24"/>
        </w:rPr>
      </w:pPr>
      <w:r>
        <w:t>（6）门卫执勤、消防管理、值班值守、事故处理等要做好执勤登记，原始记录保存完好，以备核查；日常换班手续完备，交接清楚。</w:t>
      </w:r>
    </w:p>
    <w:p>
      <w:pPr>
        <w:snapToGrid w:val="0"/>
        <w:spacing w:line="360" w:lineRule="auto"/>
        <w:ind w:firstLine="480" w:firstLineChars="200"/>
        <w:rPr>
          <w:rFonts w:ascii="宋体" w:hAnsi="宋体"/>
          <w:sz w:val="24"/>
        </w:rPr>
      </w:pPr>
      <w:r>
        <w:t>（7）加强对保安人员的管理和督察，及时处理和更换失职保安人员。</w:t>
      </w:r>
    </w:p>
    <w:p>
      <w:pPr>
        <w:snapToGrid w:val="0"/>
        <w:spacing w:line="360" w:lineRule="auto"/>
        <w:ind w:firstLine="480" w:firstLineChars="200"/>
        <w:rPr>
          <w:rFonts w:ascii="宋体" w:hAnsi="宋体"/>
          <w:sz w:val="24"/>
        </w:rPr>
      </w:pPr>
      <w:r>
        <w:t>（8）指派一位项目负责人，代表中标人与采购人保持密切联系。</w:t>
      </w:r>
    </w:p>
    <w:p>
      <w:pPr>
        <w:snapToGrid w:val="0"/>
        <w:spacing w:line="360" w:lineRule="auto"/>
        <w:ind w:firstLine="480" w:firstLineChars="200"/>
        <w:rPr>
          <w:rFonts w:ascii="宋体" w:hAnsi="宋体"/>
          <w:sz w:val="24"/>
        </w:rPr>
      </w:pPr>
      <w:r>
        <w:t>（9）每月书面汇报工作情况及信息反馈，重要情况须及时报告；</w:t>
      </w:r>
    </w:p>
    <w:p>
      <w:pPr>
        <w:snapToGrid w:val="0"/>
        <w:spacing w:line="360" w:lineRule="auto"/>
        <w:ind w:firstLine="480" w:firstLineChars="200"/>
        <w:rPr>
          <w:rFonts w:ascii="宋体" w:hAnsi="宋体"/>
          <w:sz w:val="24"/>
        </w:rPr>
      </w:pPr>
      <w:r>
        <w:t>（10）与公安机关加强合作交流，协作联动，开展一体化安全防范，形成群防群治体系。</w:t>
      </w:r>
    </w:p>
    <w:p>
      <w:pPr>
        <w:snapToGrid w:val="0"/>
        <w:spacing w:line="360" w:lineRule="auto"/>
        <w:ind w:firstLine="480" w:firstLineChars="200"/>
        <w:rPr>
          <w:rFonts w:ascii="宋体" w:hAnsi="宋体"/>
          <w:sz w:val="24"/>
        </w:rPr>
      </w:pPr>
      <w:r>
        <w:t>（11）无责任事故和责任案件发生，确保学校安全稳定。</w:t>
      </w:r>
    </w:p>
    <w:p>
      <w:pPr>
        <w:snapToGrid w:val="0"/>
        <w:spacing w:line="360" w:lineRule="auto"/>
        <w:ind w:firstLine="480" w:firstLineChars="200"/>
        <w:rPr>
          <w:rFonts w:ascii="宋体" w:hAnsi="宋体"/>
          <w:sz w:val="24"/>
        </w:rPr>
      </w:pPr>
      <w:r>
        <w:t>(12)投标人负责屏峰校区1A区块消控室（艺术楼一楼）、莫干山校区消监控中心（图书馆一楼）24小时值守工作; 负责朝晖校区消监控中心夜班（22时至次日6时）值守工作；投标人需派出具备消监控资质、操作熟练的保安员进行值守，并严格执行国家、省市相关法律法规要求，以确保校园安全稳定。</w:t>
      </w:r>
    </w:p>
    <w:p>
      <w:pPr>
        <w:snapToGrid w:val="0"/>
        <w:spacing w:line="360" w:lineRule="auto"/>
        <w:ind w:firstLine="480" w:firstLineChars="200"/>
        <w:rPr>
          <w:rFonts w:ascii="宋体" w:hAnsi="宋体"/>
          <w:sz w:val="24"/>
        </w:rPr>
      </w:pPr>
      <w:r>
        <w:t>3、队伍管理要求：</w:t>
      </w:r>
    </w:p>
    <w:p>
      <w:pPr>
        <w:snapToGrid w:val="0"/>
        <w:spacing w:line="360" w:lineRule="auto"/>
        <w:ind w:firstLine="480" w:firstLineChars="200"/>
        <w:rPr>
          <w:rFonts w:ascii="宋体" w:hAnsi="宋体"/>
          <w:sz w:val="24"/>
        </w:rPr>
      </w:pPr>
      <w:r>
        <w:t>（1）所有保安人员在岗期间在接受公司管理的同时必须服从学校管理和监督，工作岗位根据需要由校方统一安排；公司负责保安人员的训练教育和休息期间的人员管理。</w:t>
      </w:r>
    </w:p>
    <w:p>
      <w:pPr>
        <w:snapToGrid w:val="0"/>
        <w:spacing w:line="360" w:lineRule="auto"/>
        <w:ind w:firstLine="480" w:firstLineChars="200"/>
        <w:rPr>
          <w:rFonts w:ascii="宋体" w:hAnsi="宋体"/>
          <w:sz w:val="24"/>
        </w:rPr>
      </w:pPr>
      <w:r>
        <w:t>（2）由校方牵头服务方管理人员参加成立工作督察组，对校园保安服务工作进行检查，并对检查情况做好登记。</w:t>
      </w:r>
    </w:p>
    <w:p>
      <w:pPr>
        <w:snapToGrid w:val="0"/>
        <w:spacing w:line="360" w:lineRule="auto"/>
        <w:ind w:firstLine="480" w:firstLineChars="200"/>
        <w:rPr>
          <w:rFonts w:ascii="宋体" w:hAnsi="宋体"/>
          <w:sz w:val="24"/>
        </w:rPr>
      </w:pPr>
      <w:r>
        <w:t>（3）有下列情形之一，给予警告：无故缺岗1人次；不在规定工作岗位上；不按规定着装和佩带装备的；在岗、串岗聊天的；在岗位上抽烟的。</w:t>
      </w:r>
    </w:p>
    <w:p>
      <w:pPr>
        <w:snapToGrid w:val="0"/>
        <w:spacing w:line="360" w:lineRule="auto"/>
        <w:ind w:firstLine="480" w:firstLineChars="200"/>
        <w:rPr>
          <w:rFonts w:ascii="宋体" w:hAnsi="宋体"/>
          <w:sz w:val="24"/>
        </w:rPr>
      </w:pPr>
      <w:r>
        <w:t>（4）有下列情形之一的，扣除当月应付服务费1%：累计发现3人次违反岗位工作纪律和规定的；未经校方同意擅自更换队员的。</w:t>
      </w:r>
    </w:p>
    <w:p>
      <w:pPr>
        <w:snapToGrid w:val="0"/>
        <w:spacing w:line="360" w:lineRule="auto"/>
        <w:ind w:firstLine="480" w:firstLineChars="200"/>
        <w:rPr>
          <w:rFonts w:ascii="宋体" w:hAnsi="宋体"/>
          <w:sz w:val="24"/>
        </w:rPr>
      </w:pPr>
      <w:r>
        <w:t>（5）有下列情形之一的，扣除当月应付服务费5%：在所承担岗位上因工作失职造成重大损失（价值人民币3500元以上）或发生严重治安事件的。</w:t>
      </w:r>
    </w:p>
    <w:p>
      <w:pPr>
        <w:snapToGrid w:val="0"/>
        <w:spacing w:line="360" w:lineRule="auto"/>
        <w:ind w:firstLine="480" w:firstLineChars="200"/>
        <w:rPr>
          <w:rFonts w:ascii="宋体" w:hAnsi="宋体"/>
          <w:sz w:val="24"/>
        </w:rPr>
      </w:pPr>
      <w:r>
        <w:t>（6）多次出现严重服务质量问题而不予改正，多次不按约定配合校方工作的，校方有权单方终止合同。（合同周期内3次以上为多次）。</w:t>
      </w:r>
    </w:p>
    <w:p>
      <w:pPr>
        <w:snapToGrid w:val="0"/>
        <w:spacing w:line="360" w:lineRule="auto"/>
        <w:ind w:firstLine="480" w:firstLineChars="200"/>
        <w:rPr>
          <w:rFonts w:ascii="宋体" w:hAnsi="宋体"/>
          <w:sz w:val="24"/>
        </w:rPr>
      </w:pPr>
      <w:r>
        <w:t>4、保安员要求：</w:t>
      </w:r>
    </w:p>
    <w:p>
      <w:pPr>
        <w:snapToGrid w:val="0"/>
        <w:spacing w:line="360" w:lineRule="auto"/>
        <w:ind w:firstLine="480" w:firstLineChars="200"/>
        <w:rPr>
          <w:rFonts w:ascii="宋体" w:hAnsi="宋体"/>
          <w:sz w:val="24"/>
        </w:rPr>
      </w:pPr>
      <w:r>
        <w:t>（1）热爱祖国，诚实守信，爱岗敬业，恪尽职守，团结协作，吃苦耐劳。</w:t>
      </w:r>
    </w:p>
    <w:p>
      <w:pPr>
        <w:snapToGrid w:val="0"/>
        <w:spacing w:line="360" w:lineRule="auto"/>
        <w:ind w:firstLine="480" w:firstLineChars="200"/>
        <w:rPr>
          <w:rFonts w:ascii="宋体" w:hAnsi="宋体"/>
          <w:sz w:val="24"/>
        </w:rPr>
      </w:pPr>
      <w:r>
        <w:t>（2）知法、守法，遵守校规，无违法犯罪记录；了解保安管理政策、规定，严格遵守保安从业规范和学校安全管理规范，自觉接受学校保卫处的工作督查和管理。</w:t>
      </w:r>
    </w:p>
    <w:p>
      <w:pPr>
        <w:snapToGrid w:val="0"/>
        <w:spacing w:line="360" w:lineRule="auto"/>
        <w:ind w:firstLine="480" w:firstLineChars="200"/>
        <w:rPr>
          <w:rFonts w:ascii="宋体" w:hAnsi="宋体"/>
          <w:sz w:val="24"/>
        </w:rPr>
      </w:pPr>
      <w:r>
        <w:t>（3）按岗位数的十分之一配备队、班长。保安队队长应从事保安工作5年以上，复原转业军人或具有3年以上保安管理工作经验，具有较好的语言、文字表达能力和一定的沟通、协调、组织、指挥能力，确保能长驻学校并保持基本稳定。</w:t>
      </w:r>
    </w:p>
    <w:p>
      <w:pPr>
        <w:snapToGrid w:val="0"/>
        <w:spacing w:line="360" w:lineRule="auto"/>
        <w:ind w:firstLine="480" w:firstLineChars="200"/>
        <w:rPr>
          <w:rFonts w:ascii="宋体" w:hAnsi="宋体"/>
          <w:sz w:val="24"/>
        </w:rPr>
      </w:pPr>
      <w:r>
        <w:t>（4）保安员要求平均身高在1.70M以上（最低不得低于1.65米），平均年龄不超过35岁（年龄区间介于18岁以上、45岁以下），具备初中及以上文化程度，持证上岗，有较好的语言沟通能力，能独立履行保安工作职能，退伍军人或有保安工作经历的人员优先。</w:t>
      </w:r>
    </w:p>
    <w:p>
      <w:pPr>
        <w:snapToGrid w:val="0"/>
        <w:spacing w:line="360" w:lineRule="auto"/>
        <w:ind w:firstLine="480" w:firstLineChars="200"/>
        <w:rPr>
          <w:rFonts w:ascii="宋体" w:hAnsi="宋体"/>
          <w:sz w:val="24"/>
          <w:highlight w:val="none"/>
        </w:rPr>
      </w:pPr>
      <w:r>
        <w:t>（5）提供的保安员身体健康，体貌端正，智力健全，无精神疾病史和其他影响岗位履职的疾病。</w:t>
      </w:r>
    </w:p>
    <w:p>
      <w:pPr>
        <w:snapToGrid w:val="0"/>
        <w:spacing w:line="360" w:lineRule="auto"/>
        <w:ind w:firstLine="480" w:firstLineChars="200"/>
        <w:rPr>
          <w:rFonts w:ascii="宋体" w:hAnsi="宋体"/>
          <w:sz w:val="24"/>
        </w:rPr>
      </w:pPr>
      <w:r>
        <w:t>（6）投标人保证所有保安员均持有公安部门颁发的上岗证，具备与岗位职责相应的观察、发现、处置问题能力，具备使用消防设备、通讯器材、技术防范设施和相关防卫器械的基本技能。如需要消防监控室人员必须持消防部门要求的有关证件上岗，上岗证必须为学校专用，不得借用。</w:t>
      </w:r>
    </w:p>
    <w:p>
      <w:pPr>
        <w:snapToGrid w:val="0"/>
        <w:spacing w:line="360" w:lineRule="auto"/>
        <w:ind w:firstLine="480" w:firstLineChars="200"/>
        <w:rPr>
          <w:rFonts w:ascii="宋体" w:hAnsi="宋体"/>
          <w:sz w:val="24"/>
        </w:rPr>
      </w:pPr>
      <w:r>
        <w:t>（7）向校方提供人员花名册、保安员证及身份证复印件备案；每月向校方汇报一次工作。</w:t>
      </w:r>
    </w:p>
    <w:p>
      <w:pPr>
        <w:snapToGrid w:val="0"/>
        <w:spacing w:line="360" w:lineRule="auto"/>
        <w:ind w:firstLine="480" w:firstLineChars="200"/>
        <w:rPr>
          <w:rFonts w:ascii="宋体" w:hAnsi="宋体"/>
          <w:sz w:val="24"/>
        </w:rPr>
      </w:pPr>
      <w:r>
        <w:t>5、保障要求：</w:t>
      </w:r>
    </w:p>
    <w:p>
      <w:pPr>
        <w:snapToGrid w:val="0"/>
        <w:spacing w:line="360" w:lineRule="auto"/>
        <w:ind w:firstLine="480" w:firstLineChars="200"/>
        <w:rPr>
          <w:rFonts w:ascii="宋体" w:hAnsi="宋体"/>
          <w:sz w:val="24"/>
        </w:rPr>
      </w:pPr>
      <w:r>
        <w:t>针对本项目制定完善的服务方案，应体现投标人的经验和能力，工作计划、措施等阐述详细具体、针对性强并且切实可行。方案包括但不限于以下内容：</w:t>
      </w:r>
    </w:p>
    <w:p>
      <w:pPr>
        <w:snapToGrid w:val="0"/>
        <w:spacing w:line="360" w:lineRule="auto"/>
        <w:ind w:firstLine="480" w:firstLineChars="200"/>
        <w:rPr>
          <w:rFonts w:ascii="宋体" w:hAnsi="宋体"/>
          <w:sz w:val="24"/>
        </w:rPr>
      </w:pPr>
      <w:r>
        <w:t>（1）管理服务理念和目标。</w:t>
      </w:r>
    </w:p>
    <w:p>
      <w:pPr>
        <w:snapToGrid w:val="0"/>
        <w:spacing w:line="360" w:lineRule="auto"/>
        <w:ind w:firstLine="480" w:firstLineChars="200"/>
        <w:rPr>
          <w:rFonts w:ascii="宋体" w:hAnsi="宋体"/>
          <w:sz w:val="24"/>
        </w:rPr>
      </w:pPr>
      <w:r>
        <w:t>（2）管理制度和工作计划。阐述内部管理的职责分工、岗位职责、日常管理制度。</w:t>
      </w:r>
    </w:p>
    <w:p>
      <w:pPr>
        <w:snapToGrid w:val="0"/>
        <w:spacing w:line="360" w:lineRule="auto"/>
        <w:ind w:firstLine="480" w:firstLineChars="200"/>
        <w:rPr>
          <w:rFonts w:ascii="宋体" w:hAnsi="宋体"/>
          <w:sz w:val="24"/>
        </w:rPr>
      </w:pPr>
      <w:r>
        <w:t>（3）提供保安装备配备、岗位设置、人员配备、考核奖惩方案。</w:t>
      </w:r>
    </w:p>
    <w:p>
      <w:pPr>
        <w:snapToGrid w:val="0"/>
        <w:spacing w:line="360" w:lineRule="auto"/>
        <w:ind w:firstLine="480" w:firstLineChars="200"/>
        <w:rPr>
          <w:rFonts w:ascii="宋体" w:hAnsi="宋体"/>
          <w:sz w:val="24"/>
        </w:rPr>
      </w:pPr>
      <w:r>
        <w:t>（4）提供详细的保安服务方案、应急突发事件处置预案、培训方案等。</w:t>
      </w:r>
    </w:p>
    <w:p>
      <w:pPr>
        <w:snapToGrid w:val="0"/>
        <w:spacing w:line="360" w:lineRule="auto"/>
        <w:ind w:firstLine="480" w:firstLineChars="200"/>
        <w:rPr>
          <w:rFonts w:ascii="宋体" w:hAnsi="宋体"/>
          <w:sz w:val="24"/>
        </w:rPr>
      </w:pPr>
      <w:r>
        <w:t>（5）若出现安保服务岗位增减情况可调整保安人员数量，在法律允许范围内签订补充合同；</w:t>
      </w:r>
    </w:p>
    <w:p>
      <w:pPr>
        <w:snapToGrid w:val="0"/>
        <w:spacing w:line="360" w:lineRule="auto"/>
        <w:ind w:firstLine="480" w:firstLineChars="200"/>
        <w:rPr>
          <w:rFonts w:ascii="宋体" w:hAnsi="宋体"/>
          <w:sz w:val="24"/>
        </w:rPr>
      </w:pPr>
      <w:r>
        <w:t>6、其他要求：</w:t>
      </w:r>
    </w:p>
    <w:p>
      <w:pPr>
        <w:snapToGrid w:val="0"/>
        <w:spacing w:line="360" w:lineRule="auto"/>
        <w:ind w:firstLine="480" w:firstLineChars="200"/>
        <w:rPr>
          <w:rFonts w:ascii="宋体" w:hAnsi="宋体"/>
          <w:sz w:val="24"/>
        </w:rPr>
      </w:pPr>
      <w:r>
        <w:t>（1）学校提供部分宿舍，中标人负责住校保安员的管理工作。发生突发事件时，学校可调集住校保安员处置学校突发事件。</w:t>
      </w:r>
    </w:p>
    <w:p>
      <w:pPr>
        <w:snapToGrid w:val="0"/>
        <w:spacing w:line="360" w:lineRule="auto"/>
        <w:ind w:firstLine="480" w:firstLineChars="200"/>
        <w:rPr>
          <w:rFonts w:ascii="宋体" w:hAnsi="宋体"/>
          <w:sz w:val="24"/>
        </w:rPr>
      </w:pPr>
      <w:r>
        <w:t>（2）中标人须严格按照国家和政府规定给所有的员工缴纳各种社会保险（包括养老、医疗、工伤、生育险、失业保险、第三者责任保险等），所需费用要求已含在总报价中。</w:t>
      </w:r>
    </w:p>
    <w:p>
      <w:pPr>
        <w:snapToGrid w:val="0"/>
        <w:spacing w:line="360" w:lineRule="auto"/>
        <w:ind w:firstLine="480" w:firstLineChars="200"/>
        <w:rPr>
          <w:rFonts w:ascii="宋体" w:hAnsi="宋体"/>
          <w:sz w:val="24"/>
        </w:rPr>
      </w:pPr>
      <w:r>
        <w:t>（3）中标人自行负责其招聘员工的一切工资、福利；如发生工伤、疾病乃至死亡的一切责任及费用由中标人全部负责；中标人应严格遵守国家有关的法律、法规及行业标准。如因中标人原因造成第三方损失的，一切责任及费用由中标人全部负责。</w:t>
      </w:r>
    </w:p>
    <w:p>
      <w:pPr>
        <w:snapToGrid w:val="0"/>
        <w:spacing w:line="360" w:lineRule="auto"/>
        <w:ind w:firstLine="480" w:firstLineChars="200"/>
        <w:rPr>
          <w:rFonts w:ascii="宋体" w:hAnsi="宋体"/>
          <w:sz w:val="24"/>
        </w:rPr>
      </w:pPr>
      <w:r>
        <w:t>（4）采购人不接受投标人任何因遗漏报价而发生的费用追加，因中标人违反《劳动法》等法律法规而造成采购人的连带责任和损失全部由中标人承担。</w:t>
      </w:r>
    </w:p>
    <w:p>
      <w:pPr>
        <w:snapToGrid w:val="0"/>
        <w:spacing w:line="360" w:lineRule="auto"/>
        <w:ind w:firstLine="480" w:firstLineChars="200"/>
        <w:rPr>
          <w:rFonts w:hint="eastAsia" w:ascii="宋体" w:hAnsi="宋体"/>
          <w:sz w:val="24"/>
        </w:rPr>
      </w:pPr>
      <w:r>
        <w:t>（5）中标人须认真履行职责，严格按服务协议中的质量保证体系做好校园保安服务工作。确保在岗在位，各尽其职，保证符合各项服务基本频次要求和各项质量标准。</w:t>
      </w:r>
    </w:p>
    <w:p>
      <w:pPr>
        <w:snapToGrid w:val="0"/>
        <w:spacing w:line="360" w:lineRule="auto"/>
        <w:ind w:firstLine="480" w:firstLineChars="200"/>
        <w:rPr>
          <w:rFonts w:hint="eastAsia" w:ascii="宋体" w:hAnsi="宋体"/>
          <w:sz w:val="24"/>
        </w:rPr>
      </w:pPr>
      <w:r>
        <w:t>（6）未尽之处详见“第五章  浙江省政府采购合同主要条款指引”。</w:t>
      </w:r>
    </w:p>
    <w:p>
      <w:pPr>
        <w:snapToGrid w:val="0"/>
        <w:spacing w:line="360" w:lineRule="auto"/>
        <w:ind w:firstLine="480" w:firstLineChars="200"/>
        <w:rPr>
          <w:rFonts w:ascii="宋体" w:hAnsi="宋体"/>
          <w:sz w:val="24"/>
        </w:rPr>
      </w:pPr>
      <w:r>
        <w:t>7、保安服务方式</w:t>
      </w:r>
    </w:p>
    <w:p>
      <w:pPr>
        <w:snapToGrid w:val="0"/>
        <w:spacing w:line="360" w:lineRule="auto"/>
        <w:ind w:firstLine="480" w:firstLineChars="200"/>
        <w:rPr>
          <w:rFonts w:ascii="宋体" w:hAnsi="宋体"/>
          <w:sz w:val="24"/>
        </w:rPr>
      </w:pPr>
      <w:r>
        <w:t>（1）本项目不得转包及挂靠，一旦发现转包或挂靠，校方有权终止承包合同。</w:t>
      </w:r>
    </w:p>
    <w:p>
      <w:pPr>
        <w:snapToGrid w:val="0"/>
        <w:spacing w:line="360" w:lineRule="auto"/>
        <w:ind w:firstLine="480" w:firstLineChars="200"/>
        <w:rPr>
          <w:rFonts w:ascii="宋体" w:hAnsi="宋体"/>
          <w:sz w:val="24"/>
        </w:rPr>
      </w:pPr>
      <w:r>
        <w:t>（2）服务方负责保安人员的招聘、使用、管理、调配和辞退。若发现违反校纪校规，对工作不负责的保安人员，校方有权要求服务方进行辞退、更换处理。</w:t>
      </w:r>
    </w:p>
    <w:p>
      <w:pPr>
        <w:snapToGrid w:val="0"/>
        <w:spacing w:line="360" w:lineRule="auto"/>
        <w:ind w:firstLine="480" w:firstLineChars="200"/>
        <w:rPr>
          <w:rFonts w:ascii="宋体" w:hAnsi="宋体"/>
          <w:sz w:val="24"/>
        </w:rPr>
      </w:pPr>
      <w:r>
        <w:t>（3）服务方在承包期间内与外界发生的一切纠纷均自行负责解决。</w:t>
      </w:r>
    </w:p>
    <w:p>
      <w:pPr>
        <w:snapToGrid w:val="0"/>
        <w:spacing w:line="360" w:lineRule="auto"/>
        <w:ind w:firstLine="480" w:firstLineChars="200"/>
        <w:rPr>
          <w:rFonts w:ascii="宋体" w:hAnsi="宋体"/>
          <w:sz w:val="24"/>
        </w:rPr>
      </w:pPr>
      <w:r>
        <w:t>（4）有关服务要求的未尽之处按国家有关法律法规及《保安服务管理条例》执行。</w:t>
      </w:r>
    </w:p>
    <w:p>
      <w:pPr>
        <w:pStyle w:val="32"/>
        <w:spacing w:before="120" w:after="120" w:line="360" w:lineRule="auto"/>
        <w:rPr>
          <w:rFonts w:hint="eastAsia" w:hAnsi="宋体" w:eastAsia="宋体"/>
          <w:b/>
          <w:sz w:val="36"/>
          <w:szCs w:val="36"/>
          <w:lang w:eastAsia="zh-CN"/>
        </w:rPr>
      </w:pPr>
      <w:r/>
    </w:p>
    <w:p>
      <w:pPr>
        <w:pStyle w:val="32"/>
        <w:spacing w:before="120" w:after="120" w:line="360" w:lineRule="auto"/>
        <w:rPr>
          <w:rFonts w:ascii="仿宋" w:hAnsi="仿宋" w:eastAsia="仿宋" w:cs="Arial"/>
          <w:b/>
          <w:sz w:val="28"/>
          <w:szCs w:val="28"/>
        </w:rPr>
      </w:pPr>
      <w:r/>
    </w:p>
    <w:p>
      <w:pPr>
        <w:spacing w:line="360" w:lineRule="auto"/>
        <w:rPr>
          <w:rFonts w:ascii="仿宋" w:hAnsi="仿宋" w:eastAsia="仿宋"/>
          <w:b/>
          <w:bCs/>
          <w:sz w:val="28"/>
          <w:szCs w:val="28"/>
        </w:rPr>
      </w:pPr>
      <w:r>
        <w:t>商务要求表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1980" w:type="dxa"/>
            <w:gridSpan w:val="2"/>
            <w:vAlign w:val="center"/>
          </w:tcPr>
          <w:p>
            <w:r>
              <w:t>▲项目工期（交货期）及地点</w:t>
            </w:r>
          </w:p>
        </w:tc>
        <w:tc>
          <w:tcPr>
            <w:tcW w:w="6775" w:type="dxa"/>
            <w:vAlign w:val="center"/>
          </w:tcPr>
          <w:p>
            <w:r>
              <w:t>服务期2年，合同一年一签，经采购人考核合格并经采购人书面同意后续签下年度合同。具体起止时间在签订合同时由采购人确定。</w:t>
              <w:br/>
              <w:t>服务地点：浙江工业大学朝晖、屏峰、莫干山（德清）校区。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r>
              <w:t>▲付款条件（明确是否需要履约保证金）</w:t>
            </w:r>
          </w:p>
        </w:tc>
        <w:tc>
          <w:tcPr>
            <w:tcW w:w="6775" w:type="dxa"/>
            <w:vAlign w:val="center"/>
          </w:tcPr>
          <w:p>
            <w:r>
              <w:t>付款条件：甲方根据乙方实际提供的岗位人数，按季度与乙方进行结算。</w:t>
              <w:br/>
              <w:t>乙方在收到甲方发出的签订合同要约7日内向甲方交纳合同金额5%的履约保证金（提交方式：支票、汇票、本票或者金融机构、担保机构出具的保函等非现金形式），履约保证金在项目经甲方校级验收合格之日起三个内若无质量和服务问题，浙江工业大学财务部门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r>
              <w:t>违约责任及争议解决方式</w:t>
            </w:r>
          </w:p>
        </w:tc>
        <w:tc>
          <w:tcPr>
            <w:tcW w:w="6775" w:type="dxa"/>
            <w:vAlign w:val="center"/>
          </w:tcPr>
          <w:p>
            <w: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r>
              <w:t>售</w:t>
              <w:br/>
              <w:t>后</w:t>
              <w:br/>
              <w:t>服务</w:t>
            </w:r>
          </w:p>
        </w:tc>
        <w:tc>
          <w:tcPr>
            <w:tcW w:w="1305" w:type="dxa"/>
            <w:vAlign w:val="center"/>
          </w:tcPr>
          <w:p>
            <w:r>
              <w:t>项目维护计划</w:t>
            </w:r>
          </w:p>
        </w:tc>
        <w:tc>
          <w:tcPr>
            <w:tcW w:w="6775" w:type="dxa"/>
            <w:vAlign w:val="center"/>
          </w:tcPr>
          <w:p>
            <w:r>
              <w:t>在服务期内，按招标文件中的招标需求及投标承诺提供校园保安服务。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r>
              <w:t>响应情况</w:t>
            </w:r>
          </w:p>
        </w:tc>
        <w:tc>
          <w:tcPr>
            <w:tcW w:w="6775" w:type="dxa"/>
            <w:vAlign w:val="center"/>
          </w:tcPr>
          <w:p>
            <w:r>
              <w:t>详见第四章第四节采购需求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r>
              <w:t>技术培训</w:t>
            </w:r>
          </w:p>
        </w:tc>
        <w:tc>
          <w:tcPr>
            <w:tcW w:w="6775" w:type="dxa"/>
            <w:vAlign w:val="center"/>
          </w:tcPr>
          <w:p>
            <w:r>
              <w:t>针对本项目对服务团队从业能力的培训教育方案及培训组织管理方案做出详细的响应。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r>
              <w:t>履约能力</w:t>
            </w:r>
          </w:p>
        </w:tc>
        <w:tc>
          <w:tcPr>
            <w:tcW w:w="1305" w:type="dxa"/>
            <w:vAlign w:val="center"/>
          </w:tcPr>
          <w:p>
            <w:r>
              <w:t>投标人技术力量情况</w:t>
            </w:r>
          </w:p>
        </w:tc>
        <w:tc>
          <w:tcPr>
            <w:tcW w:w="6775" w:type="dxa"/>
            <w:vAlign w:val="center"/>
          </w:tcPr>
          <w:p>
            <w:r>
              <w:t>详见第四章第四节采购需求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r>
              <w:t>经验或业绩要求</w:t>
            </w:r>
          </w:p>
        </w:tc>
        <w:tc>
          <w:tcPr>
            <w:tcW w:w="6775" w:type="dxa"/>
            <w:vAlign w:val="center"/>
          </w:tcPr>
          <w:p>
            <w:r>
              <w:t>2018年1月1日至投标截止时间, 投标人具有年度保安服务业绩的。</w:t>
            </w:r>
          </w:p>
        </w:tc>
      </w:tr>
    </w:tbl>
    <w:p>
      <w:pPr>
        <w:snapToGrid w:val="0"/>
        <w:spacing w:line="360" w:lineRule="auto"/>
        <w:outlineLvl w:val="1"/>
        <w:rPr>
          <w:rFonts w:ascii="仿宋" w:hAnsi="仿宋" w:eastAsia="仿宋" w:cs="仿宋"/>
          <w:b/>
          <w:bCs/>
          <w:spacing w:val="30"/>
          <w:sz w:val="28"/>
          <w:szCs w:val="28"/>
        </w:rPr>
      </w:pPr>
      <w:r/>
    </w:p>
    <w:p>
      <w:pPr>
        <w:snapToGrid w:val="0"/>
        <w:spacing w:line="360" w:lineRule="auto"/>
        <w:rPr>
          <w:rFonts w:ascii="仿宋" w:hAnsi="仿宋" w:eastAsia="仿宋"/>
          <w:sz w:val="28"/>
          <w:szCs w:val="28"/>
        </w:rPr>
      </w:pPr>
      <w:r/>
    </w:p>
    <w:p>
      <w:pPr>
        <w:snapToGrid w:val="0"/>
        <w:spacing w:line="360" w:lineRule="auto"/>
        <w:rPr>
          <w:rFonts w:ascii="仿宋" w:hAnsi="仿宋" w:eastAsia="仿宋"/>
          <w:sz w:val="28"/>
          <w:szCs w:val="28"/>
        </w:rPr>
      </w:pPr>
      <w:r/>
    </w:p>
    <w:p>
      <w:pPr>
        <w:snapToGrid w:val="0"/>
        <w:spacing w:line="360" w:lineRule="auto"/>
        <w:rPr>
          <w:rFonts w:ascii="仿宋" w:hAnsi="仿宋" w:eastAsia="仿宋"/>
          <w:sz w:val="28"/>
          <w:szCs w:val="28"/>
        </w:rPr>
      </w:pPr>
      <w:r/>
    </w:p>
    <w:p>
      <w:pPr>
        <w:pStyle w:val="32"/>
        <w:spacing w:before="120" w:after="120" w:line="360" w:lineRule="auto"/>
        <w:jc w:val="center"/>
        <w:outlineLvl w:val="0"/>
        <w:rPr>
          <w:rFonts w:hAnsi="宋体"/>
          <w:b/>
          <w:sz w:val="36"/>
          <w:szCs w:val="36"/>
        </w:rPr>
      </w:pPr>
      <w:r>
        <w:t>第五章  浙江省政府采购合同主要条款指引</w:t>
      </w:r>
    </w:p>
    <w:p>
      <w:r/>
    </w:p>
    <w:p>
      <w:pPr>
        <w:pStyle w:val="32"/>
        <w:snapToGrid w:val="0"/>
        <w:spacing w:before="120" w:after="120" w:line="360" w:lineRule="auto"/>
        <w:jc w:val="center"/>
        <w:rPr>
          <w:rFonts w:ascii="仿宋" w:hAnsi="仿宋" w:eastAsia="仿宋"/>
          <w:sz w:val="30"/>
          <w:szCs w:val="30"/>
          <w:highlight w:val="none"/>
        </w:rPr>
      </w:pPr>
      <w:r>
        <w:t xml:space="preserve">                           合同编号：        </w:t>
      </w:r>
    </w:p>
    <w:p>
      <w:pPr>
        <w:pStyle w:val="32"/>
        <w:snapToGrid w:val="0"/>
        <w:spacing w:before="120" w:after="120" w:line="360" w:lineRule="auto"/>
        <w:jc w:val="left"/>
        <w:rPr>
          <w:rFonts w:ascii="仿宋" w:hAnsi="仿宋" w:eastAsia="仿宋"/>
          <w:sz w:val="30"/>
          <w:szCs w:val="30"/>
          <w:highlight w:val="none"/>
        </w:rPr>
      </w:pPr>
      <w:r>
        <w:t xml:space="preserve">                                     确认书号：</w:t>
      </w:r>
    </w:p>
    <w:p>
      <w:pPr>
        <w:pStyle w:val="32"/>
        <w:snapToGrid w:val="0"/>
        <w:spacing w:before="120" w:after="120" w:line="360" w:lineRule="auto"/>
        <w:jc w:val="left"/>
        <w:rPr>
          <w:rFonts w:ascii="仿宋" w:hAnsi="仿宋" w:eastAsia="仿宋"/>
          <w:sz w:val="30"/>
          <w:szCs w:val="30"/>
          <w:highlight w:val="none"/>
        </w:rPr>
      </w:pPr>
      <w:r>
        <w:tab/>
        <w:tab/>
        <w:tab/>
        <w:tab/>
        <w:tab/>
        <w:tab/>
        <w:tab/>
        <w:tab/>
        <w:tab/>
        <w:tab/>
        <w:tab/>
        <w:tab/>
        <w:tab/>
        <w:t xml:space="preserve"> 项目编号：</w:t>
      </w:r>
    </w:p>
    <w:p>
      <w:pPr>
        <w:snapToGrid w:val="0"/>
        <w:spacing w:line="360" w:lineRule="auto"/>
        <w:ind w:firstLine="480" w:firstLineChars="200"/>
        <w:rPr>
          <w:rFonts w:ascii="宋体" w:hAnsi="宋体" w:cs="宋体"/>
          <w:sz w:val="24"/>
        </w:rPr>
      </w:pPr>
      <w:r>
        <w:t>项目名称：校园安保服务</w:t>
      </w:r>
    </w:p>
    <w:p>
      <w:pPr>
        <w:snapToGrid w:val="0"/>
        <w:spacing w:line="360" w:lineRule="auto"/>
        <w:ind w:firstLine="480" w:firstLineChars="200"/>
        <w:rPr>
          <w:rFonts w:ascii="宋体" w:hAnsi="宋体" w:cs="宋体"/>
          <w:sz w:val="24"/>
        </w:rPr>
      </w:pPr>
      <w:r>
        <w:t>甲方（使用人）：</w:t>
      </w:r>
    </w:p>
    <w:p>
      <w:pPr>
        <w:snapToGrid w:val="0"/>
        <w:spacing w:line="360" w:lineRule="auto"/>
        <w:ind w:firstLine="480" w:firstLineChars="200"/>
        <w:rPr>
          <w:rFonts w:ascii="宋体" w:hAnsi="宋体" w:cs="宋体"/>
          <w:sz w:val="24"/>
        </w:rPr>
      </w:pPr>
      <w:r>
        <w:t>乙方（中标人）：</w:t>
      </w:r>
    </w:p>
    <w:p>
      <w:pPr>
        <w:snapToGrid w:val="0"/>
        <w:spacing w:line="360" w:lineRule="auto"/>
        <w:ind w:firstLine="480" w:firstLineChars="200"/>
        <w:rPr>
          <w:rFonts w:ascii="宋体" w:hAnsi="宋体" w:cs="宋体"/>
          <w:sz w:val="24"/>
        </w:rPr>
      </w:pPr>
      <w:r>
        <w:t>丙方（采购人）：浙江工业大学</w:t>
      </w:r>
    </w:p>
    <w:p>
      <w:pPr>
        <w:snapToGrid w:val="0"/>
        <w:spacing w:line="360" w:lineRule="auto"/>
        <w:ind w:firstLine="480" w:firstLineChars="200"/>
        <w:rPr>
          <w:rFonts w:ascii="宋体" w:hAnsi="宋体" w:cs="宋体"/>
          <w:sz w:val="24"/>
        </w:rPr>
      </w:pPr>
      <w:r/>
    </w:p>
    <w:p>
      <w:pPr>
        <w:snapToGrid w:val="0"/>
        <w:spacing w:line="360" w:lineRule="auto"/>
        <w:ind w:firstLine="480" w:firstLineChars="200"/>
        <w:rPr>
          <w:rFonts w:ascii="宋体" w:hAnsi="宋体" w:cs="宋体"/>
          <w:sz w:val="24"/>
        </w:rPr>
      </w:pPr>
      <w:r>
        <w:t>甲、乙、丙三方根据         招标有限公司关于浙江工业大学校园保安服务项目公开招标的结果，签署本合同。</w:t>
      </w:r>
    </w:p>
    <w:p>
      <w:pPr>
        <w:snapToGrid w:val="0"/>
        <w:spacing w:line="360" w:lineRule="auto"/>
        <w:ind w:firstLine="482" w:firstLineChars="200"/>
        <w:rPr>
          <w:rFonts w:ascii="宋体" w:hAnsi="宋体" w:cs="宋体"/>
          <w:b/>
          <w:bCs/>
          <w:sz w:val="24"/>
        </w:rPr>
      </w:pPr>
      <w:r>
        <w:t>一、服务内容</w:t>
      </w:r>
    </w:p>
    <w:p>
      <w:pPr>
        <w:snapToGrid w:val="0"/>
        <w:spacing w:line="360" w:lineRule="auto"/>
        <w:ind w:firstLine="480" w:firstLineChars="200"/>
        <w:rPr>
          <w:rFonts w:ascii="宋体" w:hAnsi="宋体" w:cs="宋体"/>
          <w:sz w:val="24"/>
        </w:rPr>
      </w:pPr>
      <w:r>
        <w:t>详见招标文件及乙方投标文件</w:t>
      </w:r>
    </w:p>
    <w:p>
      <w:pPr>
        <w:snapToGrid w:val="0"/>
        <w:spacing w:line="360" w:lineRule="auto"/>
        <w:ind w:firstLine="482" w:firstLineChars="200"/>
        <w:rPr>
          <w:rFonts w:ascii="宋体" w:hAnsi="宋体" w:cs="宋体"/>
          <w:b/>
          <w:bCs/>
          <w:sz w:val="24"/>
        </w:rPr>
      </w:pPr>
      <w:r>
        <w:t>二、合同金额</w:t>
      </w:r>
    </w:p>
    <w:p>
      <w:pPr>
        <w:snapToGrid w:val="0"/>
        <w:spacing w:line="360" w:lineRule="auto"/>
        <w:ind w:firstLine="480" w:firstLineChars="200"/>
        <w:rPr>
          <w:rFonts w:ascii="宋体" w:hAnsi="宋体" w:cs="宋体"/>
          <w:sz w:val="24"/>
        </w:rPr>
      </w:pPr>
      <w:r>
        <w:t>本合同金额为人民币（大写）          元（¥          ），其中分项金额如下：朝晖、屏峰两校区    万元；莫干山（德清）校区    万元。</w:t>
      </w:r>
    </w:p>
    <w:p>
      <w:pPr>
        <w:snapToGrid w:val="0"/>
        <w:spacing w:line="360" w:lineRule="auto"/>
        <w:ind w:firstLine="482" w:firstLineChars="200"/>
        <w:rPr>
          <w:rFonts w:ascii="宋体" w:hAnsi="宋体" w:cs="宋体"/>
          <w:b/>
          <w:bCs/>
          <w:sz w:val="24"/>
        </w:rPr>
      </w:pPr>
      <w:r>
        <w:t>三、支付方式：</w:t>
      </w:r>
    </w:p>
    <w:p>
      <w:pPr>
        <w:snapToGrid w:val="0"/>
        <w:spacing w:line="360" w:lineRule="auto"/>
        <w:ind w:firstLine="480" w:firstLineChars="200"/>
        <w:rPr>
          <w:rFonts w:ascii="宋体" w:hAnsi="宋体"/>
          <w:sz w:val="24"/>
        </w:rPr>
      </w:pPr>
      <w:r>
        <w:t>甲方根据实际使用岗位数按     元/月/人的标准每季向乙方支付安保服务费用，每年实际使用岗位（人数）朝晖、屏峰两校区不超过     个，莫干山（德清）校区不超过     个。</w:t>
      </w:r>
    </w:p>
    <w:p>
      <w:pPr>
        <w:pStyle w:val="32"/>
        <w:snapToGrid w:val="0"/>
        <w:spacing w:beforeLines="0" w:afterLines="0" w:line="360" w:lineRule="auto"/>
        <w:ind w:firstLine="537" w:firstLineChars="224"/>
        <w:rPr>
          <w:rFonts w:hAnsi="宋体" w:cs="宋体"/>
          <w:kern w:val="2"/>
        </w:rPr>
      </w:pPr>
      <w:r>
        <w:t>因甲方要求需要临时增派保安的，如甲方遇校园突发事件、学校活动保障等需要临时增派保安，费用由甲方按照普保200元/人/班（8小时）、特保400元/人/班（8小时）支付给乙方，以上费用含增派保安员的来校交通费及餐费。</w:t>
      </w:r>
    </w:p>
    <w:p>
      <w:pPr>
        <w:numPr>
          <w:ilvl w:val="0"/>
          <w:numId w:val="31"/>
        </w:numPr>
        <w:snapToGrid w:val="0"/>
        <w:spacing w:line="360" w:lineRule="auto"/>
        <w:ind w:firstLine="480" w:firstLineChars="200"/>
        <w:rPr>
          <w:rFonts w:ascii="宋体" w:hAnsi="宋体"/>
          <w:sz w:val="24"/>
        </w:rPr>
      </w:pPr>
      <w:r>
        <w:t>合同期限：本合同期限     年     月       日至     年     月       日止。服务期2年，合同一年一签，经甲方考核合格并经甲方书面同意后续签下年度合同。合同服务期满，乙方应根据甲方的要求延续提供1-3个月的服务，费用标准按原合同规定执行。</w:t>
      </w:r>
    </w:p>
    <w:p>
      <w:pPr>
        <w:numPr>
          <w:ilvl w:val="0"/>
          <w:numId w:val="31"/>
        </w:numPr>
        <w:spacing w:line="288" w:lineRule="auto"/>
        <w:ind w:firstLine="422"/>
        <w:rPr>
          <w:rFonts w:ascii="宋体" w:hAnsi="宋体"/>
          <w:sz w:val="24"/>
        </w:rPr>
      </w:pPr>
      <w:r>
        <w:t>履约保证金</w:t>
      </w:r>
    </w:p>
    <w:p>
      <w:pPr>
        <w:spacing w:line="288" w:lineRule="auto"/>
        <w:ind w:firstLine="420"/>
        <w:rPr>
          <w:rFonts w:ascii="宋体" w:hAnsi="宋体"/>
          <w:sz w:val="24"/>
        </w:rPr>
      </w:pPr>
      <w:r>
        <w:t>乙方在收到甲方发出的签订合同要约7日内向甲方交纳合同金额5%的履约保证金（提交方式：支票、汇票、本票或者金融机构、担保机构出具的保函等非现金形式），即人民币（大写）              整（¥），履约保证金在项目经甲方校级验收合格之日起三个月内若无质量和服务问题，浙江工业大学财务部门无息退还。</w:t>
      </w:r>
    </w:p>
    <w:p>
      <w:pPr>
        <w:pStyle w:val="32"/>
        <w:snapToGrid w:val="0"/>
        <w:spacing w:beforeLines="0" w:afterLines="0" w:line="360" w:lineRule="auto"/>
        <w:ind w:firstLine="537" w:firstLineChars="224"/>
        <w:rPr>
          <w:rFonts w:hAnsi="宋体"/>
          <w:kern w:val="2"/>
        </w:rPr>
      </w:pPr>
      <w:r>
        <w:t>六、服务地点：浙江工业大学朝晖、屏峰、莫干山（德清）校区。</w:t>
      </w:r>
    </w:p>
    <w:p>
      <w:pPr>
        <w:pStyle w:val="32"/>
        <w:snapToGrid w:val="0"/>
        <w:spacing w:beforeLines="0" w:afterLines="0" w:line="360" w:lineRule="auto"/>
        <w:ind w:firstLine="537" w:firstLineChars="224"/>
        <w:rPr>
          <w:rFonts w:hAnsi="宋体"/>
          <w:kern w:val="2"/>
        </w:rPr>
      </w:pPr>
      <w:r>
        <w:t>七、双方权利和义务</w:t>
      </w:r>
    </w:p>
    <w:p>
      <w:pPr>
        <w:pStyle w:val="32"/>
        <w:snapToGrid w:val="0"/>
        <w:spacing w:beforeLines="0" w:afterLines="0" w:line="360" w:lineRule="auto"/>
        <w:ind w:firstLine="537" w:firstLineChars="224"/>
        <w:rPr>
          <w:rFonts w:hAnsi="宋体"/>
          <w:kern w:val="2"/>
        </w:rPr>
      </w:pPr>
      <w:r>
        <w:t>（一）甲方的责任</w:t>
      </w:r>
    </w:p>
    <w:p>
      <w:pPr>
        <w:pStyle w:val="32"/>
        <w:snapToGrid w:val="0"/>
        <w:spacing w:beforeLines="0" w:afterLines="0" w:line="360" w:lineRule="auto"/>
        <w:ind w:firstLine="537" w:firstLineChars="224"/>
        <w:rPr>
          <w:rFonts w:hAnsi="宋体"/>
          <w:kern w:val="2"/>
        </w:rPr>
      </w:pPr>
      <w:r>
        <w:t>1、乙方安排的安保人员在甲方执勤期间，甲方提供必备的工作条件。</w:t>
      </w:r>
    </w:p>
    <w:p>
      <w:pPr>
        <w:pStyle w:val="32"/>
        <w:snapToGrid w:val="0"/>
        <w:spacing w:beforeLines="0" w:afterLines="0" w:line="360" w:lineRule="auto"/>
        <w:ind w:firstLine="537" w:firstLineChars="224"/>
        <w:rPr>
          <w:rFonts w:hAnsi="宋体"/>
          <w:kern w:val="2"/>
        </w:rPr>
      </w:pPr>
      <w:r>
        <w:t>2、甲方提供一定数量的集体宿舍，协助办理在甲方执勤人员的校园卡。</w:t>
      </w:r>
    </w:p>
    <w:p>
      <w:pPr>
        <w:pStyle w:val="32"/>
        <w:snapToGrid w:val="0"/>
        <w:spacing w:beforeLines="0" w:afterLines="0" w:line="360" w:lineRule="auto"/>
        <w:ind w:firstLine="537" w:firstLineChars="224"/>
        <w:rPr>
          <w:rFonts w:hAnsi="宋体"/>
          <w:kern w:val="2"/>
        </w:rPr>
      </w:pPr>
      <w:r>
        <w:t>（二）乙方的职责任务</w:t>
      </w:r>
    </w:p>
    <w:p>
      <w:pPr>
        <w:pStyle w:val="32"/>
        <w:snapToGrid w:val="0"/>
        <w:spacing w:beforeLines="0" w:afterLines="0" w:line="360" w:lineRule="auto"/>
        <w:ind w:firstLine="537" w:firstLineChars="224"/>
        <w:rPr>
          <w:rFonts w:hAnsi="宋体"/>
          <w:kern w:val="2"/>
        </w:rPr>
      </w:pPr>
      <w:r>
        <w:t>1、本项目服务总价包括人员工资、各种社会保险、劳保维护、交通、设备、税金等完成承包期内保安服务需要发生的全部费用等费用，根据中标价一次性包干，承包期间如遇国家政策性调价，由双方协商解决。费用产生以实际使用数（不突破采购计划核定数）为准，校方以保安人员每月固定单价的标准按实际使用数每三个月支付一次。</w:t>
      </w:r>
    </w:p>
    <w:p>
      <w:pPr>
        <w:pStyle w:val="32"/>
        <w:snapToGrid w:val="0"/>
        <w:spacing w:beforeLines="0" w:afterLines="0" w:line="360" w:lineRule="auto"/>
        <w:ind w:firstLine="537" w:firstLineChars="224"/>
        <w:rPr>
          <w:rFonts w:hAnsi="宋体"/>
          <w:kern w:val="2"/>
        </w:rPr>
      </w:pPr>
      <w:r>
        <w:t>2、本项目由中标方进行总承包，不得转包及挂靠，一旦发生转包或挂靠，甲方有权终止承包合同，并有权要求乙方补偿由此给甲方造成的损失。</w:t>
      </w:r>
    </w:p>
    <w:p>
      <w:pPr>
        <w:pStyle w:val="32"/>
        <w:snapToGrid w:val="0"/>
        <w:spacing w:beforeLines="0" w:afterLines="0" w:line="360" w:lineRule="auto"/>
        <w:ind w:firstLine="537" w:firstLineChars="224"/>
        <w:rPr>
          <w:rFonts w:hAnsi="宋体"/>
          <w:kern w:val="2"/>
        </w:rPr>
      </w:pPr>
      <w:r>
        <w:t>3、乙方负责保安人员的招聘、使用、管理、调配和辞退。若有违反校纪校规，对工作不负责的保安人员，甲方有权进行辞退处理。</w:t>
      </w:r>
    </w:p>
    <w:p>
      <w:pPr>
        <w:pStyle w:val="32"/>
        <w:snapToGrid w:val="0"/>
        <w:spacing w:beforeLines="0" w:afterLines="0" w:line="360" w:lineRule="auto"/>
        <w:ind w:firstLine="537" w:firstLineChars="224"/>
        <w:rPr>
          <w:rFonts w:hAnsi="宋体"/>
        </w:rPr>
      </w:pPr>
      <w:r>
        <w:t>4、保安人员的健康状况（包括操作不规范等因素造成的安全责任事故）全部费用由乙方承担，甲方不承担任何责任；乙方必须根据国家《劳动合同法》合法用工，依法为每位员工支付各类社会保险；如用工不当，给甲方造成损失由乙方承担。</w:t>
      </w:r>
    </w:p>
    <w:p>
      <w:pPr>
        <w:pStyle w:val="32"/>
        <w:snapToGrid w:val="0"/>
        <w:spacing w:beforeLines="0" w:afterLines="0" w:line="360" w:lineRule="auto"/>
        <w:ind w:firstLine="537" w:firstLineChars="224"/>
        <w:rPr>
          <w:rFonts w:hAnsi="宋体"/>
        </w:rPr>
      </w:pPr>
      <w:r>
        <w:t>5、乙方在承包期间与外界发生的一切债权、债务等纠纷与甲方无关。</w:t>
      </w:r>
    </w:p>
    <w:p>
      <w:pPr>
        <w:pStyle w:val="32"/>
        <w:snapToGrid w:val="0"/>
        <w:spacing w:beforeLines="0" w:afterLines="0" w:line="360" w:lineRule="auto"/>
        <w:ind w:firstLine="537" w:firstLineChars="224"/>
        <w:rPr>
          <w:rFonts w:hAnsi="宋体"/>
        </w:rPr>
      </w:pPr>
      <w:r>
        <w:t>6、派遣的保安人员要求形象较好，身心健康，平均身高在1.70M以上（最低不得低于1.65米），年龄在45岁以下（平均年龄不超过35岁），具备初、高中以上的文化程度，持证上岗，能独立履行保安工作职能，退伍军人或从事保安工作的人员优先。</w:t>
      </w:r>
    </w:p>
    <w:p>
      <w:pPr>
        <w:pStyle w:val="32"/>
        <w:snapToGrid w:val="0"/>
        <w:spacing w:beforeLines="0" w:afterLines="0" w:line="360" w:lineRule="auto"/>
        <w:ind w:firstLine="537" w:firstLineChars="224"/>
        <w:rPr>
          <w:rFonts w:hAnsi="宋体"/>
        </w:rPr>
      </w:pPr>
      <w:r>
        <w:t>7、按岗位数的十分之一配备队、班长，保安队队长应从事保安工作5年以上，复原转业军人或具有3年以上保安管理工作经验，具有良好的语言、文字表达能力和一定的沟通、协调、组织、指挥能力，确保能常驻学校并保持基本稳定。</w:t>
      </w:r>
    </w:p>
    <w:p>
      <w:pPr>
        <w:pStyle w:val="32"/>
        <w:snapToGrid w:val="0"/>
        <w:spacing w:beforeLines="0" w:afterLines="0" w:line="360" w:lineRule="auto"/>
        <w:ind w:firstLine="537" w:firstLineChars="224"/>
        <w:rPr>
          <w:rFonts w:hAnsi="宋体"/>
        </w:rPr>
      </w:pPr>
      <w:r>
        <w:t>8、提供保安服务后，确保不缺人、不缺岗。</w:t>
      </w:r>
    </w:p>
    <w:p>
      <w:pPr>
        <w:pStyle w:val="32"/>
        <w:snapToGrid w:val="0"/>
        <w:spacing w:beforeLines="0" w:afterLines="0" w:line="360" w:lineRule="auto"/>
        <w:ind w:firstLine="537" w:firstLineChars="224"/>
        <w:rPr>
          <w:rFonts w:hAnsi="宋体"/>
        </w:rPr>
      </w:pPr>
      <w:r>
        <w:t>9、保安人员须进行保安服务的基础训练及业务培训，并持由公安机关核发的保安员证上岗，消防监控室人员必须持消防局要求地相关证件上岗，热爱本职工作，认真履行职责。</w:t>
      </w:r>
    </w:p>
    <w:p>
      <w:pPr>
        <w:pStyle w:val="32"/>
        <w:snapToGrid w:val="0"/>
        <w:spacing w:beforeLines="0" w:afterLines="0" w:line="360" w:lineRule="auto"/>
        <w:ind w:firstLine="537" w:firstLineChars="224"/>
        <w:rPr>
          <w:rFonts w:hAnsi="宋体"/>
        </w:rPr>
      </w:pPr>
      <w:r>
        <w:t>10、要严格执行保安行业规范和浙江工业大学的相关制度，自觉接受学校保卫处的工作监督和管理；</w:t>
      </w:r>
    </w:p>
    <w:p>
      <w:pPr>
        <w:pStyle w:val="32"/>
        <w:snapToGrid w:val="0"/>
        <w:spacing w:beforeLines="0" w:afterLines="0" w:line="360" w:lineRule="auto"/>
        <w:ind w:firstLine="537" w:firstLineChars="224"/>
        <w:rPr>
          <w:rFonts w:hAnsi="宋体"/>
        </w:rPr>
      </w:pPr>
      <w:r>
        <w:t>11、保安人员应相对稳定，人员更换须经甲方同意，如经甲方考核有队员不能胜任岗位要求，乙方须在三个工作日内完成更换。</w:t>
      </w:r>
    </w:p>
    <w:p>
      <w:pPr>
        <w:pStyle w:val="32"/>
        <w:snapToGrid w:val="0"/>
        <w:spacing w:beforeLines="0" w:afterLines="0" w:line="360" w:lineRule="auto"/>
        <w:ind w:firstLine="537" w:firstLineChars="224"/>
        <w:rPr>
          <w:rFonts w:hAnsi="宋体"/>
        </w:rPr>
      </w:pPr>
      <w:r>
        <w:t>12、乙方须向甲方提供人员花名册、保安员证及身份证复印件备案；按甲方要求每个月月底上报下月的人员岗位安排表；每月汇报一次工作小结。</w:t>
      </w:r>
    </w:p>
    <w:p>
      <w:pPr>
        <w:pStyle w:val="32"/>
        <w:snapToGrid w:val="0"/>
        <w:spacing w:beforeLines="0" w:afterLines="0" w:line="360" w:lineRule="auto"/>
        <w:ind w:firstLine="537" w:firstLineChars="224"/>
        <w:rPr>
          <w:rFonts w:hAnsi="宋体"/>
        </w:rPr>
      </w:pPr>
      <w:r>
        <w:t>13、乙方负责屏峰校区1A区块消控室（艺术楼一楼）、莫干山校区消监控中心（图书馆一楼）24小时值守工作; 负责朝晖校区消监控中心夜班（22时至次日6时）值守工作；乙方需派出具备消监控资质、操作熟练的保安员进行值守，并严格执行国家、省市相关法律法规要求，以确保校园安全稳定。</w:t>
      </w:r>
    </w:p>
    <w:p>
      <w:pPr>
        <w:pStyle w:val="32"/>
        <w:snapToGrid w:val="0"/>
        <w:spacing w:beforeLines="0" w:afterLines="0" w:line="360" w:lineRule="auto"/>
        <w:ind w:firstLine="537" w:firstLineChars="224"/>
        <w:rPr>
          <w:rFonts w:hAnsi="宋体"/>
        </w:rPr>
      </w:pPr>
      <w:r>
        <w:t>八、其他事宜：</w:t>
      </w:r>
    </w:p>
    <w:p>
      <w:pPr>
        <w:pStyle w:val="32"/>
        <w:snapToGrid w:val="0"/>
        <w:spacing w:beforeLines="0" w:afterLines="0" w:line="360" w:lineRule="auto"/>
        <w:ind w:firstLine="537" w:firstLineChars="224"/>
        <w:rPr>
          <w:rFonts w:hAnsi="宋体"/>
        </w:rPr>
      </w:pPr>
      <w:r>
        <w:t>1、所有保安人员在岗期间在接受公司的管理的同时必须服从甲方的管理和监督，工作岗位根据需要由校方统一安排；乙方负责保安人员的训练教育和休息期间的人员管理。</w:t>
      </w:r>
    </w:p>
    <w:p>
      <w:pPr>
        <w:snapToGrid w:val="0"/>
        <w:spacing w:line="360" w:lineRule="auto"/>
        <w:ind w:firstLine="480" w:firstLineChars="200"/>
        <w:rPr>
          <w:rFonts w:ascii="宋体" w:hAnsi="宋体"/>
          <w:sz w:val="24"/>
        </w:rPr>
      </w:pPr>
      <w:r>
        <w:t>2、有下列情形之一，给予警告：无故缺岗1人次；不在规定工作岗位上；不按规定着装和佩带装备的；在岗、串岗聊天的；在岗位上抽烟的。</w:t>
      </w:r>
    </w:p>
    <w:p>
      <w:pPr>
        <w:snapToGrid w:val="0"/>
        <w:spacing w:line="360" w:lineRule="auto"/>
        <w:ind w:firstLine="480" w:firstLineChars="200"/>
        <w:rPr>
          <w:rFonts w:ascii="宋体" w:hAnsi="宋体"/>
          <w:sz w:val="24"/>
        </w:rPr>
      </w:pPr>
      <w:r>
        <w:t>3、有下列情形之一的，扣除当月应付服务费1%：累计发现3人次违反岗位工作纪律和规定的；未经校方同意擅自更换队员的。</w:t>
      </w:r>
    </w:p>
    <w:p>
      <w:pPr>
        <w:snapToGrid w:val="0"/>
        <w:spacing w:line="360" w:lineRule="auto"/>
        <w:ind w:firstLine="480" w:firstLineChars="200"/>
        <w:rPr>
          <w:rFonts w:ascii="宋体" w:hAnsi="宋体"/>
          <w:sz w:val="24"/>
        </w:rPr>
      </w:pPr>
      <w:r>
        <w:t>4、有下列情形之一的，扣除当月应付服务费5%：在所承担岗位上因工作失职造成重大损失（价值人民币3500元以上）或发生严重治安事件的。</w:t>
      </w:r>
    </w:p>
    <w:p>
      <w:pPr>
        <w:snapToGrid w:val="0"/>
        <w:spacing w:line="360" w:lineRule="auto"/>
        <w:ind w:firstLine="480" w:firstLineChars="200"/>
        <w:rPr>
          <w:rFonts w:ascii="宋体" w:hAnsi="宋体"/>
          <w:sz w:val="24"/>
        </w:rPr>
      </w:pPr>
      <w:r>
        <w:t>5、多次出现严重服务质量问题而不予改正，多次不按约定配合校方工作的，校方有权单方终止合同。（合同周期内3次以上为多次）。</w:t>
      </w:r>
    </w:p>
    <w:p>
      <w:pPr>
        <w:snapToGrid w:val="0"/>
        <w:spacing w:line="360" w:lineRule="auto"/>
        <w:ind w:firstLine="480" w:firstLineChars="200"/>
        <w:rPr>
          <w:rFonts w:ascii="宋体" w:hAnsi="宋体"/>
          <w:sz w:val="24"/>
        </w:rPr>
      </w:pPr>
      <w:r>
        <w:t>6、设”甲方考核奖”，甲方根据《校卫队考核细则》对履职尽责、单项工作突出或综合表现优秀的部分派遣保安员发放”甲方考核奖”；乙方按每月实际结算人数×100元作为当月考核奖总额度，由甲方考核使用。</w:t>
      </w:r>
    </w:p>
    <w:p>
      <w:pPr>
        <w:snapToGrid w:val="0"/>
        <w:spacing w:line="360" w:lineRule="auto"/>
        <w:ind w:firstLine="480" w:firstLineChars="200"/>
        <w:rPr>
          <w:rFonts w:ascii="宋体" w:hAnsi="宋体"/>
          <w:sz w:val="24"/>
        </w:rPr>
      </w:pPr>
      <w:r>
        <w:t>甲方每月25日前通过《浙江工业大学派遣保安员考核奖汇总》将名单和发放金额告知乙方，乙方当月足额发放到人；每月结余额度留存至年底，甲方作为派遣保安员年度先进评选和考核奖励费用。</w:t>
      </w:r>
    </w:p>
    <w:p>
      <w:pPr>
        <w:snapToGrid w:val="0"/>
        <w:spacing w:line="360" w:lineRule="auto"/>
        <w:ind w:firstLine="480" w:firstLineChars="200"/>
        <w:rPr>
          <w:rFonts w:ascii="宋体" w:hAnsi="宋体"/>
          <w:sz w:val="24"/>
        </w:rPr>
      </w:pPr>
      <w:r>
        <w:t>7、乙方应按甲方要求在学校屏峰、朝晖、莫干山（德清）校区主大门派驻高标准、高素质的特保队员进行值守，以确保校园安全。乙方在工作日7时至9时，16时至18时，在校区主大门设立交通指挥形象岗（平安女子/男子巡逻队员执勤）。</w:t>
      </w:r>
    </w:p>
    <w:p>
      <w:pPr>
        <w:snapToGrid w:val="0"/>
        <w:spacing w:line="360" w:lineRule="auto"/>
        <w:ind w:firstLine="482" w:firstLineChars="200"/>
        <w:rPr>
          <w:rFonts w:ascii="宋体" w:hAnsi="宋体" w:cs="宋体"/>
          <w:b/>
          <w:bCs/>
          <w:sz w:val="24"/>
        </w:rPr>
      </w:pPr>
      <w:r>
        <w:t>九、违约责任</w:t>
      </w:r>
    </w:p>
    <w:p>
      <w:pPr>
        <w:snapToGrid w:val="0"/>
        <w:spacing w:line="360" w:lineRule="auto"/>
        <w:ind w:firstLine="480" w:firstLineChars="200"/>
        <w:rPr>
          <w:rFonts w:ascii="宋体" w:hAnsi="宋体" w:cs="宋体"/>
          <w:sz w:val="24"/>
        </w:rPr>
      </w:pPr>
      <w:r>
        <w:t>1.甲方无正当理由拒绝接受服务的，甲方向乙方偿付拒收款项总值的百分之十的违约金。</w:t>
      </w:r>
    </w:p>
    <w:p>
      <w:pPr>
        <w:snapToGrid w:val="0"/>
        <w:spacing w:line="360" w:lineRule="auto"/>
        <w:ind w:firstLine="480" w:firstLineChars="200"/>
        <w:rPr>
          <w:rFonts w:ascii="宋体" w:hAnsi="宋体" w:cs="宋体"/>
          <w:sz w:val="24"/>
        </w:rPr>
      </w:pPr>
      <w:r>
        <w:t>2.甲方无故逾期验收和办理款项支付手续的,甲方应按逾期付款总额每日万分之五向乙方支付违约金。</w:t>
      </w:r>
    </w:p>
    <w:p>
      <w:pPr>
        <w:snapToGrid w:val="0"/>
        <w:spacing w:line="360" w:lineRule="auto"/>
        <w:ind w:firstLine="480" w:firstLineChars="200"/>
        <w:rPr>
          <w:rFonts w:ascii="宋体" w:hAnsi="宋体" w:cs="宋体"/>
          <w:sz w:val="24"/>
        </w:rPr>
      </w:pPr>
      <w:r>
        <w:t>3.乙方逾期履行合同义务的，乙方应按逾期款项每日千分之六向甲方支付违约金，由甲方从待付款款中扣除。逾期超过约定日期十个工作日不能履行合同义务的，甲方可解除本合同。乙方因逾期履行合同义务或因其他违约行为导致甲方解除合同的，乙方应向甲方支付合同总值百分之十的违约金，如造成甲方损失超过违约金的，超出部分由乙方继续承担赔偿责任。</w:t>
      </w:r>
    </w:p>
    <w:p>
      <w:pPr>
        <w:snapToGrid w:val="0"/>
        <w:spacing w:line="360" w:lineRule="auto"/>
        <w:ind w:firstLine="480" w:firstLineChars="200"/>
        <w:rPr>
          <w:rFonts w:ascii="宋体" w:hAnsi="宋体" w:cs="宋体"/>
          <w:sz w:val="24"/>
        </w:rPr>
      </w:pPr>
      <w:r>
        <w:t>4.乙方交付成果不符合合同规定及招标文件规定标准的，甲方有权拒收，乙方愿意重做但逾期交付的，按乙方逾期交付处理。乙方拒绝重做的，甲方可单方面解除合同。</w:t>
      </w:r>
    </w:p>
    <w:p>
      <w:pPr>
        <w:snapToGrid w:val="0"/>
        <w:spacing w:line="360" w:lineRule="auto"/>
        <w:ind w:firstLine="482" w:firstLineChars="200"/>
        <w:rPr>
          <w:rFonts w:ascii="宋体" w:hAnsi="宋体" w:cs="宋体"/>
          <w:b/>
          <w:bCs/>
          <w:sz w:val="24"/>
        </w:rPr>
      </w:pPr>
      <w:r>
        <w:t>十、不可抗力事件处理</w:t>
      </w:r>
    </w:p>
    <w:p>
      <w:pPr>
        <w:snapToGrid w:val="0"/>
        <w:spacing w:line="360" w:lineRule="auto"/>
        <w:ind w:firstLine="480" w:firstLineChars="200"/>
        <w:rPr>
          <w:rFonts w:ascii="宋体" w:hAnsi="宋体" w:cs="宋体"/>
          <w:sz w:val="24"/>
        </w:rPr>
      </w:pPr>
      <w:r>
        <w:t>1.在合同有效期内，任何一方因不可抗力事件导致不能履行合同，则合同履行期可延长，其延长期与不可抗力影响期相同。</w:t>
      </w:r>
    </w:p>
    <w:p>
      <w:pPr>
        <w:snapToGrid w:val="0"/>
        <w:spacing w:line="360" w:lineRule="auto"/>
        <w:ind w:firstLine="480" w:firstLineChars="200"/>
        <w:rPr>
          <w:rFonts w:ascii="宋体" w:hAnsi="宋体" w:cs="宋体"/>
          <w:sz w:val="24"/>
        </w:rPr>
      </w:pPr>
      <w:r>
        <w:t>2.不可抗力事件发生后，应立即通知对方，并寄送有关权威机构出具的证明。</w:t>
      </w:r>
    </w:p>
    <w:p>
      <w:pPr>
        <w:snapToGrid w:val="0"/>
        <w:spacing w:line="360" w:lineRule="auto"/>
        <w:ind w:firstLine="480" w:firstLineChars="200"/>
        <w:rPr>
          <w:rFonts w:ascii="宋体" w:hAnsi="宋体" w:cs="宋体"/>
          <w:sz w:val="24"/>
        </w:rPr>
      </w:pPr>
      <w:r>
        <w:t>3.不可抗力事件延续一百二十天以上，双方应通过友好协商，确定是否继续履行合同。</w:t>
      </w:r>
    </w:p>
    <w:p>
      <w:pPr>
        <w:snapToGrid w:val="0"/>
        <w:spacing w:line="360" w:lineRule="auto"/>
        <w:ind w:firstLine="482" w:firstLineChars="200"/>
        <w:rPr>
          <w:rFonts w:ascii="宋体" w:hAnsi="宋体" w:cs="宋体"/>
          <w:b/>
          <w:bCs/>
          <w:sz w:val="24"/>
        </w:rPr>
      </w:pPr>
      <w:r>
        <w:t>十一、争议的解决</w:t>
      </w:r>
    </w:p>
    <w:p>
      <w:pPr>
        <w:snapToGrid w:val="0"/>
        <w:spacing w:line="360" w:lineRule="auto"/>
        <w:ind w:firstLine="480" w:firstLineChars="200"/>
        <w:rPr>
          <w:rFonts w:ascii="宋体" w:hAnsi="宋体" w:cs="宋体"/>
          <w:sz w:val="24"/>
        </w:rPr>
      </w:pPr>
      <w:r>
        <w:t>双方在执行合同中所发生的一切争议，通过协商解决。如协商不成，由杭州仲裁委员会按该会仲裁规则裁决。</w:t>
      </w:r>
    </w:p>
    <w:p>
      <w:pPr>
        <w:snapToGrid w:val="0"/>
        <w:spacing w:line="360" w:lineRule="auto"/>
        <w:ind w:firstLine="482" w:firstLineChars="200"/>
        <w:rPr>
          <w:rFonts w:ascii="宋体" w:hAnsi="宋体" w:cs="宋体"/>
          <w:b/>
          <w:bCs/>
          <w:sz w:val="24"/>
        </w:rPr>
      </w:pPr>
      <w:r>
        <w:t>十二、合同生效及其它</w:t>
      </w:r>
    </w:p>
    <w:p>
      <w:pPr>
        <w:snapToGrid w:val="0"/>
        <w:spacing w:line="360" w:lineRule="auto"/>
        <w:ind w:firstLine="480" w:firstLineChars="200"/>
        <w:rPr>
          <w:rFonts w:ascii="宋体" w:hAnsi="宋体" w:cs="宋体"/>
          <w:sz w:val="24"/>
        </w:rPr>
      </w:pPr>
      <w:r>
        <w:t>1.合同经三方法定代表人或授权代表签字并加盖单位公章后生效。</w:t>
      </w:r>
    </w:p>
    <w:p>
      <w:pPr>
        <w:snapToGrid w:val="0"/>
        <w:spacing w:line="360" w:lineRule="auto"/>
        <w:ind w:firstLine="480" w:firstLineChars="200"/>
        <w:rPr>
          <w:rFonts w:ascii="宋体" w:hAnsi="宋体" w:cs="宋体"/>
          <w:sz w:val="24"/>
        </w:rPr>
      </w:pPr>
      <w:r>
        <w:t>2.合同执行中涉及采购资金和采购内容修改或补充的，须经财政部门审批，并签书面补充协议报政府采购监督管理部门备案，方可作为主合同不可分割的一部分。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80" w:firstLineChars="200"/>
        <w:rPr>
          <w:rFonts w:ascii="宋体" w:hAnsi="宋体" w:cs="宋体"/>
          <w:sz w:val="24"/>
        </w:rPr>
      </w:pPr>
      <w:r>
        <w:t>3.本合同未尽事宜，甲乙丙三方协商一致可以另行签订补充协议解决，或者遵照《中华人民共和国民法典》有关条文执行。</w:t>
      </w:r>
    </w:p>
    <w:p>
      <w:pPr>
        <w:snapToGrid w:val="0"/>
        <w:spacing w:line="360" w:lineRule="auto"/>
        <w:ind w:firstLine="480" w:firstLineChars="200"/>
        <w:rPr>
          <w:rFonts w:ascii="宋体" w:hAnsi="宋体" w:cs="宋体"/>
          <w:sz w:val="24"/>
        </w:rPr>
      </w:pPr>
      <w:r>
        <w:t>4.本合同正本一式陆份，具有同等法律效力，甲乙丙三方各执两份。</w:t>
      </w:r>
    </w:p>
    <w:p>
      <w:pPr>
        <w:snapToGrid w:val="0"/>
        <w:spacing w:line="360" w:lineRule="auto"/>
        <w:ind w:firstLine="420"/>
        <w:rPr>
          <w:rFonts w:ascii="宋体" w:hAnsi="宋体" w:cs="宋体"/>
          <w:sz w:val="24"/>
        </w:rPr>
      </w:pPr>
      <w:r>
        <w:t>5.本合同附件及招标文件、投标文件、书面澄清（承诺）等系本合同的组成部分。</w:t>
      </w:r>
    </w:p>
    <w:p>
      <w:pPr>
        <w:snapToGrid w:val="0"/>
        <w:spacing w:line="360" w:lineRule="auto"/>
        <w:rPr>
          <w:rFonts w:ascii="宋体" w:hAnsi="宋体"/>
          <w:sz w:val="24"/>
        </w:rPr>
      </w:pPr>
      <w:r/>
    </w:p>
    <w:p>
      <w:pPr>
        <w:snapToGrid w:val="0"/>
        <w:spacing w:line="360" w:lineRule="auto"/>
        <w:rPr>
          <w:rFonts w:ascii="宋体" w:hAnsi="宋体"/>
          <w:sz w:val="24"/>
        </w:rPr>
      </w:pPr>
      <w:r>
        <w:t>甲  方（盖章）：                         乙方（盖章）：</w:t>
      </w:r>
    </w:p>
    <w:p>
      <w:pPr>
        <w:snapToGrid w:val="0"/>
        <w:spacing w:line="360" w:lineRule="auto"/>
        <w:rPr>
          <w:rFonts w:ascii="宋体" w:hAnsi="宋体"/>
          <w:sz w:val="24"/>
        </w:rPr>
      </w:pPr>
      <w:r>
        <w:t>法定代表人或受委托人（签字）：           法定代表人或受委托人（签字）：</w:t>
      </w:r>
    </w:p>
    <w:p>
      <w:pPr>
        <w:snapToGrid w:val="0"/>
        <w:spacing w:line="360" w:lineRule="auto"/>
        <w:rPr>
          <w:rFonts w:ascii="宋体" w:hAnsi="宋体"/>
          <w:sz w:val="24"/>
        </w:rPr>
      </w:pPr>
      <w:r>
        <w:t>地  址：潮王路18号                     地  址：</w:t>
      </w:r>
    </w:p>
    <w:p>
      <w:pPr>
        <w:snapToGrid w:val="0"/>
        <w:spacing w:line="360" w:lineRule="auto"/>
        <w:rPr>
          <w:rFonts w:ascii="宋体" w:hAnsi="宋体"/>
          <w:sz w:val="24"/>
        </w:rPr>
      </w:pPr>
      <w:r>
        <w:t xml:space="preserve">邮  编：310004                       </w:t>
        <w:tab/>
        <w:t xml:space="preserve"> 邮  编： </w:t>
      </w:r>
    </w:p>
    <w:p>
      <w:pPr>
        <w:snapToGrid w:val="0"/>
        <w:spacing w:line="360" w:lineRule="auto"/>
        <w:rPr>
          <w:rFonts w:ascii="宋体" w:hAnsi="宋体"/>
          <w:sz w:val="24"/>
        </w:rPr>
      </w:pPr>
      <w:r>
        <w:t xml:space="preserve">电  话：                                电  话： </w:t>
      </w:r>
    </w:p>
    <w:p>
      <w:pPr>
        <w:snapToGrid w:val="0"/>
        <w:spacing w:line="360" w:lineRule="auto"/>
        <w:rPr>
          <w:rFonts w:ascii="宋体" w:hAnsi="宋体"/>
          <w:sz w:val="24"/>
        </w:rPr>
      </w:pPr>
      <w:r>
        <w:t xml:space="preserve">传  真：                                传  真： </w:t>
      </w:r>
    </w:p>
    <w:p>
      <w:pPr>
        <w:snapToGrid w:val="0"/>
        <w:spacing w:line="360" w:lineRule="auto"/>
        <w:rPr>
          <w:rFonts w:ascii="宋体" w:hAnsi="宋体"/>
          <w:sz w:val="24"/>
        </w:rPr>
      </w:pPr>
      <w:r>
        <w:t xml:space="preserve">开户银行：农业银行杭州朝晖支行            开户银行： </w:t>
      </w:r>
    </w:p>
    <w:p>
      <w:pPr>
        <w:snapToGrid w:val="0"/>
        <w:spacing w:line="360" w:lineRule="auto"/>
        <w:rPr>
          <w:rFonts w:ascii="宋体" w:hAnsi="宋体"/>
          <w:spacing w:val="-16"/>
          <w:sz w:val="24"/>
        </w:rPr>
      </w:pPr>
      <w:r>
        <w:t>帐  号：19015601040001412-33                   帐  号：</w:t>
      </w:r>
    </w:p>
    <w:p>
      <w:pPr>
        <w:snapToGrid w:val="0"/>
        <w:spacing w:line="360" w:lineRule="auto"/>
        <w:ind w:left="537" w:leftChars="255" w:hanging="2"/>
        <w:rPr>
          <w:rFonts w:ascii="宋体" w:hAnsi="宋体"/>
          <w:sz w:val="24"/>
        </w:rPr>
      </w:pPr>
      <w:r/>
    </w:p>
    <w:p>
      <w:pPr>
        <w:snapToGrid w:val="0"/>
        <w:spacing w:line="360" w:lineRule="auto"/>
        <w:rPr>
          <w:rFonts w:ascii="宋体" w:hAnsi="宋体"/>
          <w:sz w:val="24"/>
        </w:rPr>
      </w:pPr>
      <w:r>
        <w:t xml:space="preserve">丙方（盖章）：                </w:t>
      </w:r>
    </w:p>
    <w:p>
      <w:pPr>
        <w:snapToGrid w:val="0"/>
        <w:spacing w:line="360" w:lineRule="auto"/>
        <w:rPr>
          <w:rFonts w:ascii="宋体" w:hAnsi="宋体"/>
          <w:sz w:val="24"/>
        </w:rPr>
      </w:pPr>
      <w:r>
        <w:t xml:space="preserve">法定代表人或受委托人（签字）：           </w:t>
      </w:r>
    </w:p>
    <w:p>
      <w:pPr>
        <w:snapToGrid w:val="0"/>
        <w:spacing w:line="360" w:lineRule="auto"/>
        <w:rPr>
          <w:rFonts w:ascii="宋体" w:hAnsi="宋体"/>
          <w:sz w:val="24"/>
        </w:rPr>
      </w:pPr>
      <w:r>
        <w:t xml:space="preserve">地  址：                       </w:t>
      </w:r>
    </w:p>
    <w:p>
      <w:pPr>
        <w:tabs>
          <w:tab w:val="left" w:pos="4410"/>
          <w:tab w:val="left" w:pos="4620"/>
        </w:tabs>
        <w:snapToGrid w:val="0"/>
        <w:spacing w:line="360" w:lineRule="auto"/>
        <w:ind w:right="416"/>
        <w:rPr>
          <w:rFonts w:ascii="宋体" w:hAnsi="宋体"/>
          <w:spacing w:val="-16"/>
          <w:sz w:val="24"/>
        </w:rPr>
      </w:pPr>
      <w:r>
        <w:t>签约时间：          年     月       日                签约地点： 合同附件1</w:t>
      </w:r>
    </w:p>
    <w:p>
      <w:pPr>
        <w:snapToGrid w:val="0"/>
        <w:spacing w:line="360" w:lineRule="auto"/>
        <w:jc w:val="center"/>
        <w:rPr>
          <w:rFonts w:ascii="宋体" w:hAnsi="宋体"/>
          <w:b/>
          <w:sz w:val="30"/>
        </w:rPr>
      </w:pPr>
      <w:r>
        <w:t>考核细则</w:t>
      </w:r>
    </w:p>
    <w:p>
      <w:pPr>
        <w:snapToGrid w:val="0"/>
        <w:spacing w:line="360" w:lineRule="auto"/>
        <w:jc w:val="center"/>
        <w:rPr>
          <w:rFonts w:ascii="宋体" w:hAnsi="宋体"/>
          <w:b/>
          <w:sz w:val="24"/>
        </w:rPr>
      </w:pPr>
      <w:r/>
    </w:p>
    <w:p>
      <w:pPr>
        <w:snapToGrid w:val="0"/>
        <w:spacing w:line="360" w:lineRule="auto"/>
        <w:rPr>
          <w:rFonts w:ascii="宋体" w:hAnsi="宋体"/>
          <w:sz w:val="24"/>
        </w:rPr>
      </w:pPr>
      <w:r>
        <w:t>1、新入职保安员必须接受保安公司的岗前培训，所有保安必须持证上岗（25分）；</w:t>
      </w:r>
    </w:p>
    <w:p>
      <w:pPr>
        <w:snapToGrid w:val="0"/>
        <w:spacing w:line="360" w:lineRule="auto"/>
        <w:rPr>
          <w:rFonts w:ascii="宋体" w:hAnsi="宋体"/>
          <w:sz w:val="24"/>
        </w:rPr>
      </w:pPr>
      <w:r>
        <w:t>2、保安公司（公司的管理人员组织，大队长及以上级别）每月至少组织一次大规模的队伍训练（队列训练、体能测试、消防疏散、逃生、灭火器使用、车辆指挥手势训练、应急突发性事件的演练等内容（25分）；</w:t>
      </w:r>
    </w:p>
    <w:p>
      <w:pPr>
        <w:snapToGrid w:val="0"/>
        <w:spacing w:line="360" w:lineRule="auto"/>
        <w:rPr>
          <w:rFonts w:ascii="宋体" w:hAnsi="宋体"/>
          <w:sz w:val="24"/>
        </w:rPr>
      </w:pPr>
      <w:r>
        <w:t>3、保安公司（公司的管理人员组织，大队长及以上级别）另每月组织不少于一次的特保队员（不含第二条），体能测试、消防技能测试、院区的安防、消防设施的熟悉程度等技能考核（25分）。</w:t>
      </w:r>
    </w:p>
    <w:p>
      <w:pPr>
        <w:snapToGrid w:val="0"/>
        <w:spacing w:line="360" w:lineRule="auto"/>
        <w:rPr>
          <w:rFonts w:ascii="宋体" w:hAnsi="宋体"/>
          <w:sz w:val="24"/>
        </w:rPr>
      </w:pPr>
      <w:r>
        <w:t>4、保安公司管理层与院方保卫科每月召开至少一次的工作例会（25分）；</w:t>
      </w:r>
    </w:p>
    <w:p>
      <w:pPr>
        <w:snapToGrid w:val="0"/>
        <w:spacing w:line="360" w:lineRule="auto"/>
        <w:rPr>
          <w:rFonts w:ascii="宋体" w:hAnsi="宋体"/>
        </w:rPr>
        <w:sectPr>
          <w:headerReference r:id="rId3" w:type="default"/>
          <w:pgSz w:w="11907" w:h="16840"/>
          <w:pgMar w:top="1418" w:right="1701" w:bottom="1418" w:left="1701" w:header="851" w:footer="992" w:gutter="0"/>
          <w:cols w:space="720" w:num="1"/>
          <w:docGrid w:linePitch="312" w:charSpace="0"/>
        </w:sectPr>
      </w:pPr>
      <w:r>
        <w:t xml:space="preserve">5、考核得分80分以上（包含80分）即为合格 </w:t>
      </w:r>
    </w:p>
    <w:p>
      <w:pPr>
        <w:snapToGrid w:val="0"/>
        <w:spacing w:line="360" w:lineRule="auto"/>
        <w:ind w:firstLine="210"/>
        <w:rPr>
          <w:rFonts w:ascii="宋体" w:hAnsi="宋体" w:cs="宋体"/>
          <w:sz w:val="24"/>
        </w:rPr>
      </w:pPr>
      <w:r>
        <w:t xml:space="preserve">合同附件：                         </w:t>
      </w:r>
    </w:p>
    <w:p>
      <w:pPr>
        <w:snapToGrid w:val="0"/>
        <w:spacing w:line="360" w:lineRule="auto"/>
        <w:jc w:val="center"/>
        <w:rPr>
          <w:rFonts w:ascii="宋体" w:hAnsi="宋体"/>
          <w:sz w:val="32"/>
          <w:szCs w:val="32"/>
        </w:rPr>
      </w:pPr>
      <w:r>
        <w:t>廉政协议书</w:t>
      </w:r>
    </w:p>
    <w:p>
      <w:pPr>
        <w:widowControl/>
        <w:snapToGrid w:val="0"/>
        <w:spacing w:line="360" w:lineRule="auto"/>
        <w:ind w:firstLine="240" w:firstLineChars="100"/>
        <w:jc w:val="left"/>
        <w:rPr>
          <w:rFonts w:ascii="宋体" w:hAnsi="宋体"/>
          <w:sz w:val="24"/>
        </w:rPr>
      </w:pPr>
      <w:r>
        <w:t>甲方：浙江工业大学</w:t>
      </w:r>
    </w:p>
    <w:p>
      <w:pPr>
        <w:widowControl/>
        <w:snapToGrid w:val="0"/>
        <w:spacing w:line="360" w:lineRule="auto"/>
        <w:ind w:firstLine="240" w:firstLineChars="100"/>
        <w:jc w:val="left"/>
        <w:rPr>
          <w:rFonts w:ascii="宋体" w:hAnsi="宋体"/>
          <w:sz w:val="24"/>
        </w:rPr>
      </w:pPr>
      <w:r>
        <w:t xml:space="preserve">乙方： </w:t>
      </w:r>
    </w:p>
    <w:p>
      <w:pPr>
        <w:widowControl/>
        <w:snapToGrid w:val="0"/>
        <w:spacing w:line="360" w:lineRule="auto"/>
        <w:ind w:firstLine="480" w:firstLineChars="200"/>
        <w:jc w:val="left"/>
        <w:rPr>
          <w:rFonts w:ascii="宋体" w:hAnsi="宋体"/>
          <w:sz w:val="24"/>
        </w:rPr>
      </w:pPr>
      <w:r>
        <w:t>为了进一步规范甲方物资采购，认真贯彻公平、公正、公开的原则，建立有效的反商业贿赂机制，加强党风廉政建设，防止经营活动中不正之风和腐败现象的发生，经双方协商同意，签订本协议。</w:t>
      </w:r>
    </w:p>
    <w:p>
      <w:pPr>
        <w:widowControl/>
        <w:snapToGrid w:val="0"/>
        <w:spacing w:line="360" w:lineRule="auto"/>
        <w:ind w:firstLine="480" w:firstLineChars="200"/>
        <w:jc w:val="left"/>
        <w:rPr>
          <w:rFonts w:ascii="宋体" w:hAnsi="宋体"/>
          <w:sz w:val="24"/>
        </w:rPr>
      </w:pPr>
      <w:r>
        <w:t>第一条  协议双方须严格遵守国家法律和廉政建设各项规定及物资采购合同。双方有相互监督、遵纪守法、履行合同的义务和权利。</w:t>
      </w:r>
    </w:p>
    <w:p>
      <w:pPr>
        <w:widowControl/>
        <w:snapToGrid w:val="0"/>
        <w:spacing w:line="360" w:lineRule="auto"/>
        <w:ind w:firstLine="480" w:firstLineChars="200"/>
        <w:jc w:val="left"/>
        <w:rPr>
          <w:rFonts w:ascii="宋体" w:hAnsi="宋体"/>
          <w:sz w:val="24"/>
        </w:rPr>
      </w:pPr>
      <w:r>
        <w:t>第二条  甲方及有关工作人员不得利用职务便利以任何理由向乙方索要回扣、佣金、礼金礼券、礼卡及各种有价证券；不得去乙方报销应有甲方及个人支付的费用；不得参加可能对公正执行公务有影响的宴请、资助旅游和各种营业性娱乐活动；不得对乙方无理刁难或设卡。</w:t>
      </w:r>
    </w:p>
    <w:p>
      <w:pPr>
        <w:widowControl/>
        <w:snapToGrid w:val="0"/>
        <w:spacing w:line="360" w:lineRule="auto"/>
        <w:ind w:firstLine="480" w:firstLineChars="200"/>
        <w:jc w:val="left"/>
        <w:rPr>
          <w:rFonts w:ascii="宋体" w:hAnsi="宋体"/>
          <w:sz w:val="24"/>
        </w:rPr>
      </w:pPr>
      <w:r>
        <w:t>第三条  乙方在经营活动中必须遵守法律法规和合同规定，不得为获取自身利益而向甲方及有关工作人员赠送现金、礼金礼券、礼卡及各种有价证券；不得与甲方及有关工作人员就合同的有关事宜进行任何不正当的私下交易；不得以洽谈业务、签订合同等为借口邀请甲方及有关工作人员参加宴请、旅游和其他营业性娱乐活动。</w:t>
      </w:r>
    </w:p>
    <w:p>
      <w:pPr>
        <w:widowControl/>
        <w:snapToGrid w:val="0"/>
        <w:spacing w:line="360" w:lineRule="auto"/>
        <w:ind w:firstLine="480" w:firstLineChars="200"/>
        <w:jc w:val="left"/>
        <w:rPr>
          <w:rFonts w:ascii="宋体" w:hAnsi="宋体"/>
          <w:sz w:val="24"/>
        </w:rPr>
      </w:pPr>
      <w:r>
        <w:t>第四条  乙方对甲方及有关工作人员的违法违纪行为和不正当要求，可及时据实向甲方纪检、监察部门投诉和举报。</w:t>
      </w:r>
    </w:p>
    <w:p>
      <w:pPr>
        <w:widowControl/>
        <w:snapToGrid w:val="0"/>
        <w:spacing w:line="360" w:lineRule="auto"/>
        <w:ind w:firstLine="480" w:firstLineChars="200"/>
        <w:jc w:val="left"/>
        <w:rPr>
          <w:rFonts w:ascii="宋体" w:hAnsi="宋体"/>
          <w:sz w:val="24"/>
        </w:rPr>
      </w:pPr>
      <w:r>
        <w:t xml:space="preserve">第五条  对违反本协议者，根据其后果和违纪程度，可以做出以下处理：批评、诫勉；党纪政纪处分；追究法律责任；追究违约方经济责任；中止合同。    </w:t>
      </w:r>
    </w:p>
    <w:p>
      <w:pPr>
        <w:widowControl/>
        <w:snapToGrid w:val="0"/>
        <w:spacing w:line="360" w:lineRule="auto"/>
        <w:ind w:firstLine="480" w:firstLineChars="200"/>
        <w:jc w:val="left"/>
        <w:rPr>
          <w:rFonts w:ascii="宋体" w:hAnsi="宋体"/>
          <w:sz w:val="24"/>
        </w:rPr>
      </w:pPr>
      <w:r>
        <w:t>第六条  本协议贯穿于整个经营过程，在产品验收时：应一并考核本协议的履行结果。</w:t>
      </w:r>
    </w:p>
    <w:p>
      <w:pPr>
        <w:widowControl/>
        <w:snapToGrid w:val="0"/>
        <w:spacing w:line="360" w:lineRule="auto"/>
        <w:ind w:firstLine="480" w:firstLineChars="200"/>
        <w:jc w:val="left"/>
        <w:rPr>
          <w:rFonts w:ascii="宋体" w:hAnsi="宋体"/>
          <w:sz w:val="24"/>
        </w:rPr>
      </w:pPr>
      <w:r>
        <w:t>第七条  浙江工业大学纪委、监察部门负责本合同的廉政监督，投诉、举报受理和违法违纪行为的查处。</w:t>
      </w:r>
    </w:p>
    <w:p>
      <w:pPr>
        <w:widowControl/>
        <w:snapToGrid w:val="0"/>
        <w:spacing w:line="360" w:lineRule="auto"/>
        <w:ind w:firstLine="480" w:firstLineChars="200"/>
        <w:jc w:val="left"/>
        <w:rPr>
          <w:rFonts w:ascii="宋体" w:hAnsi="宋体"/>
          <w:sz w:val="24"/>
        </w:rPr>
      </w:pPr>
      <w:r>
        <w:t>第八条  本协议作为双方合同的附件，经双方签署后生效。</w:t>
      </w:r>
    </w:p>
    <w:p>
      <w:pPr>
        <w:widowControl/>
        <w:snapToGrid w:val="0"/>
        <w:spacing w:line="360" w:lineRule="auto"/>
        <w:ind w:firstLine="240" w:firstLineChars="100"/>
        <w:jc w:val="left"/>
        <w:rPr>
          <w:rFonts w:ascii="宋体" w:hAnsi="宋体"/>
          <w:sz w:val="24"/>
        </w:rPr>
      </w:pPr>
      <w:r/>
    </w:p>
    <w:p>
      <w:pPr>
        <w:widowControl/>
        <w:snapToGrid w:val="0"/>
        <w:spacing w:line="360" w:lineRule="auto"/>
        <w:jc w:val="center"/>
        <w:rPr>
          <w:rFonts w:ascii="宋体" w:hAnsi="宋体"/>
          <w:sz w:val="24"/>
        </w:rPr>
      </w:pPr>
      <w:r>
        <w:t>甲方(盖章)：                          乙方(盖章、签字) ：</w:t>
      </w:r>
    </w:p>
    <w:p>
      <w:pPr>
        <w:widowControl/>
        <w:snapToGrid w:val="0"/>
        <w:spacing w:line="360" w:lineRule="auto"/>
        <w:jc w:val="center"/>
        <w:rPr>
          <w:rFonts w:ascii="宋体" w:hAnsi="宋体"/>
          <w:sz w:val="24"/>
        </w:rPr>
      </w:pPr>
      <w:r/>
    </w:p>
    <w:p>
      <w:pPr>
        <w:widowControl/>
        <w:snapToGrid w:val="0"/>
        <w:spacing w:line="360" w:lineRule="auto"/>
        <w:jc w:val="left"/>
        <w:rPr>
          <w:rFonts w:ascii="宋体" w:hAnsi="宋体"/>
          <w:b/>
          <w:sz w:val="28"/>
        </w:rPr>
      </w:pPr>
      <w:r>
        <w:t>合同附件3：</w:t>
      </w:r>
    </w:p>
    <w:p>
      <w:pPr>
        <w:snapToGrid w:val="0"/>
        <w:spacing w:line="360" w:lineRule="auto"/>
        <w:jc w:val="center"/>
        <w:rPr>
          <w:rFonts w:ascii="宋体" w:hAnsi="宋体"/>
          <w:sz w:val="32"/>
          <w:szCs w:val="32"/>
        </w:rPr>
      </w:pPr>
      <w:r>
        <w:t>浙江工业大学第三方服务单位安全责任书</w:t>
      </w:r>
    </w:p>
    <w:p>
      <w:pPr>
        <w:snapToGrid w:val="0"/>
        <w:spacing w:line="360" w:lineRule="auto"/>
        <w:jc w:val="left"/>
        <w:rPr>
          <w:rFonts w:ascii="宋体" w:hAnsi="宋体"/>
          <w:sz w:val="24"/>
        </w:rPr>
      </w:pPr>
      <w:r>
        <w:t>甲方：浙江工业大学</w:t>
      </w:r>
    </w:p>
    <w:p>
      <w:pPr>
        <w:snapToGrid w:val="0"/>
        <w:spacing w:line="360" w:lineRule="auto"/>
        <w:jc w:val="left"/>
        <w:rPr>
          <w:rFonts w:ascii="宋体" w:hAnsi="宋体"/>
          <w:sz w:val="24"/>
        </w:rPr>
      </w:pPr>
      <w:r>
        <w:t xml:space="preserve">乙方： </w:t>
      </w:r>
    </w:p>
    <w:p>
      <w:pPr>
        <w:snapToGrid w:val="0"/>
        <w:spacing w:line="360" w:lineRule="auto"/>
        <w:ind w:firstLine="480" w:firstLineChars="200"/>
        <w:jc w:val="left"/>
        <w:rPr>
          <w:rFonts w:ascii="宋体" w:hAnsi="宋体"/>
          <w:sz w:val="24"/>
        </w:rPr>
      </w:pPr>
      <w:r>
        <w:t>为加强校园的安全管理，确保校园的消防及治安安全，明确乙方在安全管理中的责任，增强自防、自救能力，杜绝火灾事故的发生，甲方与乙方签订《安全责任书》，以资遵守。</w:t>
      </w:r>
    </w:p>
    <w:p>
      <w:pPr>
        <w:snapToGrid w:val="0"/>
        <w:spacing w:line="360" w:lineRule="auto"/>
        <w:jc w:val="left"/>
        <w:rPr>
          <w:rFonts w:ascii="宋体" w:hAnsi="宋体"/>
          <w:sz w:val="24"/>
        </w:rPr>
      </w:pPr>
      <w:r>
        <w:t>一、消防安全责任</w:t>
      </w:r>
    </w:p>
    <w:p>
      <w:pPr>
        <w:numPr>
          <w:ilvl w:val="0"/>
          <w:numId w:val="32"/>
        </w:numPr>
        <w:snapToGrid w:val="0"/>
        <w:spacing w:line="360" w:lineRule="auto"/>
        <w:ind w:left="0" w:firstLine="480" w:firstLineChars="200"/>
        <w:jc w:val="left"/>
        <w:rPr>
          <w:rFonts w:ascii="宋体" w:hAnsi="宋体"/>
          <w:sz w:val="24"/>
        </w:rPr>
      </w:pPr>
      <w:r>
        <w:t>乙方的负责人或乙方明确指定的现场消防安全责任人，对所在区域内的消防工作负全面责任。乙方应贯彻执行消防安全法规，保障责任范围内的消防安全符合规定，掌握责任区域内的消防安全情况，负责传达保卫科有关消防的安全通知和规章制度。</w:t>
      </w:r>
    </w:p>
    <w:p>
      <w:pPr>
        <w:numPr>
          <w:ilvl w:val="0"/>
          <w:numId w:val="32"/>
        </w:numPr>
        <w:snapToGrid w:val="0"/>
        <w:spacing w:line="360" w:lineRule="auto"/>
        <w:ind w:left="0" w:firstLine="480" w:firstLineChars="200"/>
        <w:jc w:val="left"/>
        <w:rPr>
          <w:rFonts w:ascii="宋体" w:hAnsi="宋体"/>
          <w:sz w:val="24"/>
        </w:rPr>
      </w:pPr>
      <w:r>
        <w:t>乙方应贯彻执行上级有关消防安全的方针、政策和规定，把消防安全工作列入本部门议事日程，在布置日常工作的同时落实防火安全工作。</w:t>
      </w:r>
    </w:p>
    <w:p>
      <w:pPr>
        <w:numPr>
          <w:ilvl w:val="0"/>
          <w:numId w:val="32"/>
        </w:numPr>
        <w:snapToGrid w:val="0"/>
        <w:spacing w:line="360" w:lineRule="auto"/>
        <w:ind w:left="0" w:firstLine="480" w:firstLineChars="200"/>
        <w:jc w:val="left"/>
        <w:rPr>
          <w:rFonts w:ascii="宋体" w:hAnsi="宋体"/>
          <w:sz w:val="24"/>
        </w:rPr>
      </w:pPr>
      <w:r>
        <w:t>乙方应做好防火安全宣传教育工作，组织本部门职工学习消防安全法律法规，组织职工接受保卫科人员的消防培训并做好记录，保证责任区的员工会报警、会正确使用灭火器材、会扑救初起火灾、会组织疏散逃生。如发生人员变动，新职工必须接受保卫科人员的消防培训，考核合格后方能上岗作业。</w:t>
      </w:r>
    </w:p>
    <w:p>
      <w:pPr>
        <w:numPr>
          <w:ilvl w:val="0"/>
          <w:numId w:val="32"/>
        </w:numPr>
        <w:snapToGrid w:val="0"/>
        <w:spacing w:line="360" w:lineRule="auto"/>
        <w:ind w:left="0" w:firstLine="480" w:firstLineChars="200"/>
        <w:jc w:val="left"/>
        <w:rPr>
          <w:rFonts w:ascii="宋体" w:hAnsi="宋体"/>
          <w:sz w:val="24"/>
        </w:rPr>
      </w:pPr>
      <w:r>
        <w:t>乙方负责督促本部门人员遵守消防安全制度，杜绝违章用火、用电，严格对易燃易爆物品的管理。敦促职工在责任范围内严禁吸烟，不准使用明火，不准自行拉接电源或安装插座，禁止私自使用微波炉、电磁炉等违章电器，上班人员做到勤检查、勤巡视，下班后切断电源。确系工作需要，使用微波炉、电磁炉等的部门，需经所属职能部门同意，报保卫科备案，并制订使用规定，落实责任人，方能使用。</w:t>
      </w:r>
    </w:p>
    <w:p>
      <w:pPr>
        <w:numPr>
          <w:ilvl w:val="0"/>
          <w:numId w:val="32"/>
        </w:numPr>
        <w:snapToGrid w:val="0"/>
        <w:spacing w:line="360" w:lineRule="auto"/>
        <w:ind w:left="0" w:firstLine="480" w:firstLineChars="200"/>
        <w:jc w:val="left"/>
        <w:rPr>
          <w:rFonts w:ascii="宋体" w:hAnsi="宋体"/>
          <w:sz w:val="24"/>
        </w:rPr>
      </w:pPr>
      <w:r>
        <w:t>乙方在作业过程中如需动火，必须提前到保卫科审批，开具动火证。动火现场必须做好防护措施，携带动火证，一证不准多用和重复使用。动火证在有效期使用，超过有效期的，需再次到保卫科审核、开具。</w:t>
      </w:r>
    </w:p>
    <w:p>
      <w:pPr>
        <w:numPr>
          <w:ilvl w:val="0"/>
          <w:numId w:val="32"/>
        </w:numPr>
        <w:snapToGrid w:val="0"/>
        <w:spacing w:line="360" w:lineRule="auto"/>
        <w:ind w:left="0" w:firstLine="480" w:firstLineChars="200"/>
        <w:jc w:val="left"/>
        <w:rPr>
          <w:rFonts w:ascii="宋体" w:hAnsi="宋体"/>
          <w:sz w:val="24"/>
        </w:rPr>
      </w:pPr>
      <w:r>
        <w:t>乙方应定期组织安全检查，落实隐患整改，积极配合保卫科日常消防检查工作，对保卫科检查中提出的问题积极配合落实整改。</w:t>
      </w:r>
    </w:p>
    <w:p>
      <w:pPr>
        <w:numPr>
          <w:ilvl w:val="0"/>
          <w:numId w:val="32"/>
        </w:numPr>
        <w:snapToGrid w:val="0"/>
        <w:spacing w:line="360" w:lineRule="auto"/>
        <w:ind w:left="0" w:firstLine="480" w:firstLineChars="200"/>
        <w:jc w:val="left"/>
        <w:rPr>
          <w:rFonts w:ascii="宋体" w:hAnsi="宋体"/>
          <w:sz w:val="24"/>
        </w:rPr>
      </w:pPr>
      <w:r>
        <w:t>乙方应定期检查责任范围内的消防设施是否完好，疏散通道和安全出口是否堵塞，发现问题及时要求整改，如遇困难可联系保卫科协助督促整改。</w:t>
      </w:r>
    </w:p>
    <w:p>
      <w:pPr>
        <w:numPr>
          <w:ilvl w:val="0"/>
          <w:numId w:val="32"/>
        </w:numPr>
        <w:snapToGrid w:val="0"/>
        <w:spacing w:line="360" w:lineRule="auto"/>
        <w:ind w:left="0" w:firstLine="480" w:firstLineChars="200"/>
        <w:jc w:val="left"/>
        <w:rPr>
          <w:rFonts w:ascii="宋体" w:hAnsi="宋体"/>
          <w:sz w:val="24"/>
        </w:rPr>
      </w:pPr>
      <w:r>
        <w:t>乙方在甲方服务期间不得以任何理由遮挡、覆盖、占用安全疏散通道、安全出口，不得遮挡或挪用安全疏散指示标志、灭火器、消火栓等消防器材，不得随意破坏院内监控、报警、烟感、喷淋等设施设备，如确需拆卸的，需经保卫科同意，并于工程结束后恢复原样并确保能正常运行。</w:t>
      </w:r>
    </w:p>
    <w:p>
      <w:pPr>
        <w:numPr>
          <w:ilvl w:val="0"/>
          <w:numId w:val="32"/>
        </w:numPr>
        <w:snapToGrid w:val="0"/>
        <w:spacing w:line="360" w:lineRule="auto"/>
        <w:ind w:left="0" w:firstLine="480" w:firstLineChars="200"/>
        <w:jc w:val="left"/>
        <w:rPr>
          <w:rFonts w:ascii="宋体" w:hAnsi="宋体"/>
          <w:sz w:val="24"/>
        </w:rPr>
      </w:pPr>
      <w:r>
        <w:t>如乙方在为甲方服务期间，违反本责任书及其他相关管理规定，给甲方造成经济损失和不良影响的，甲方有权要求乙方立即停止作业；因乙方过失，造成重大责任事故，乙方需承担法律责任，并赔偿甲方的全部经济损失。</w:t>
      </w:r>
    </w:p>
    <w:p>
      <w:pPr>
        <w:snapToGrid w:val="0"/>
        <w:spacing w:line="360" w:lineRule="auto"/>
        <w:ind w:firstLine="480" w:firstLineChars="200"/>
        <w:jc w:val="left"/>
        <w:rPr>
          <w:rFonts w:ascii="宋体" w:hAnsi="宋体"/>
          <w:sz w:val="24"/>
        </w:rPr>
      </w:pPr>
      <w:r>
        <w:t>二、治安安全责任</w:t>
      </w:r>
    </w:p>
    <w:p>
      <w:pPr>
        <w:snapToGrid w:val="0"/>
        <w:spacing w:line="360" w:lineRule="auto"/>
        <w:ind w:firstLine="480" w:firstLineChars="200"/>
        <w:jc w:val="left"/>
        <w:rPr>
          <w:rFonts w:ascii="宋体" w:hAnsi="宋体"/>
          <w:sz w:val="24"/>
        </w:rPr>
      </w:pPr>
      <w:r>
        <w:t>1.乙方单位的负责人，是治安工作第一责任人，并具体明确一名主要领导负责治安工作，结合本单位实际情况，把治安综合治理工作纳入工作日程，抓好治安防范工作。</w:t>
      </w:r>
    </w:p>
    <w:p>
      <w:pPr>
        <w:snapToGrid w:val="0"/>
        <w:spacing w:line="360" w:lineRule="auto"/>
        <w:ind w:firstLine="480" w:firstLineChars="200"/>
        <w:jc w:val="left"/>
        <w:rPr>
          <w:rFonts w:ascii="宋体" w:hAnsi="宋体"/>
          <w:sz w:val="24"/>
        </w:rPr>
      </w:pPr>
      <w:r>
        <w:t>2.乙方应对本单位员工要定期进行法制宣传教育工作，加强员工的法制观念。如有单位人员在院区内发生违法违纪行为，除赔偿因此造成的损失并对当事人按有关规定进行处罚外，还要追究相关单位的连带责任。</w:t>
      </w:r>
    </w:p>
    <w:p>
      <w:pPr>
        <w:snapToGrid w:val="0"/>
        <w:spacing w:line="360" w:lineRule="auto"/>
        <w:ind w:firstLine="480" w:firstLineChars="200"/>
        <w:jc w:val="left"/>
        <w:rPr>
          <w:rFonts w:ascii="宋体" w:hAnsi="宋体"/>
          <w:sz w:val="24"/>
        </w:rPr>
      </w:pPr>
      <w:r>
        <w:t>3.乙方单位要严格按照《杭州市暂住人口管理条例》的有关规定办理有关手续。不得雇佣无合法身份的人员，上岗前必须将所雇佣人员名单和有关证件交保卫科查验。</w:t>
      </w:r>
    </w:p>
    <w:p>
      <w:pPr>
        <w:snapToGrid w:val="0"/>
        <w:spacing w:line="360" w:lineRule="auto"/>
        <w:ind w:firstLine="480" w:firstLineChars="200"/>
        <w:jc w:val="left"/>
        <w:rPr>
          <w:rFonts w:ascii="宋体" w:hAnsi="宋体"/>
          <w:sz w:val="24"/>
        </w:rPr>
      </w:pPr>
      <w:r>
        <w:t>4.乙方单位的各种运输车辆要进出甲方大门须提前到保卫科进行登记，车辆进入院区后必须减速慢行，若在院区内发生交通事故，除对有关当事人按事件性质、情节进行处理外，乙方承担连带责任。</w:t>
      </w:r>
    </w:p>
    <w:p>
      <w:pPr>
        <w:snapToGrid w:val="0"/>
        <w:spacing w:line="360" w:lineRule="auto"/>
        <w:ind w:firstLine="480" w:firstLineChars="200"/>
        <w:jc w:val="left"/>
        <w:rPr>
          <w:rFonts w:ascii="宋体" w:hAnsi="宋体"/>
          <w:sz w:val="24"/>
        </w:rPr>
      </w:pPr>
      <w:r>
        <w:t>5.乙方单位必须及时向保卫科报告雇佣人员增减变更情况。</w:t>
      </w:r>
    </w:p>
    <w:p>
      <w:pPr>
        <w:snapToGrid w:val="0"/>
        <w:spacing w:line="360" w:lineRule="auto"/>
        <w:ind w:firstLine="480" w:firstLineChars="200"/>
        <w:jc w:val="left"/>
        <w:rPr>
          <w:rFonts w:ascii="宋体" w:hAnsi="宋体"/>
          <w:sz w:val="24"/>
        </w:rPr>
      </w:pPr>
      <w:r>
        <w:t>6.乙方发现违法犯罪线索及时报告保卫科或***，积极协助公安保卫机关调查、处理，不得包庇犯罪或为违法犯罪提供条件。</w:t>
      </w:r>
    </w:p>
    <w:p>
      <w:pPr>
        <w:snapToGrid w:val="0"/>
        <w:spacing w:line="360" w:lineRule="auto"/>
        <w:ind w:firstLine="480" w:firstLineChars="200"/>
        <w:jc w:val="left"/>
        <w:rPr>
          <w:rFonts w:ascii="宋体" w:hAnsi="宋体"/>
          <w:sz w:val="24"/>
        </w:rPr>
      </w:pPr>
      <w:r>
        <w:t>7.乙方外运设备、材料等相关物资要出甲方大门必须提前签发《出门联系单》，否则保卫科不予放行。</w:t>
      </w:r>
    </w:p>
    <w:p>
      <w:pPr>
        <w:snapToGrid w:val="0"/>
        <w:spacing w:line="360" w:lineRule="auto"/>
        <w:ind w:firstLine="480" w:firstLineChars="200"/>
        <w:jc w:val="left"/>
        <w:rPr>
          <w:rFonts w:ascii="宋体" w:hAnsi="宋体"/>
          <w:sz w:val="24"/>
        </w:rPr>
      </w:pPr>
      <w:r>
        <w:t>8.乙方应做好民事纠纷调解工作，及时化解各种劳资纠纷，发生问题及时反馈保卫科或公安机关。</w:t>
      </w:r>
    </w:p>
    <w:p>
      <w:pPr>
        <w:snapToGrid w:val="0"/>
        <w:spacing w:line="360" w:lineRule="auto"/>
        <w:ind w:firstLine="480" w:firstLineChars="200"/>
        <w:jc w:val="left"/>
        <w:rPr>
          <w:rFonts w:ascii="宋体" w:hAnsi="宋体"/>
          <w:sz w:val="24"/>
        </w:rPr>
      </w:pPr>
      <w:r>
        <w:t>9.乙方在工作场所一律不准住人、留宿（值班人员除外），不准堆放私人物品（包括现金）及作为临时仓库。</w:t>
      </w:r>
    </w:p>
    <w:p>
      <w:pPr>
        <w:snapToGrid w:val="0"/>
        <w:spacing w:line="360" w:lineRule="auto"/>
        <w:ind w:firstLine="480" w:firstLineChars="200"/>
        <w:jc w:val="left"/>
        <w:rPr>
          <w:rFonts w:ascii="宋体" w:hAnsi="宋体"/>
          <w:sz w:val="24"/>
        </w:rPr>
      </w:pPr>
      <w:r>
        <w:t>10.乙方单位应自觉履行责任书规定的各项职责，对因工作不力，导致院区发生重大刑事治安案件、重大责任事故、重大火灾和群体性闹事事件，造成严重后果的，将依法追究单位责任</w:t>
      </w:r>
    </w:p>
    <w:p>
      <w:pPr>
        <w:keepNext/>
        <w:keepLines/>
        <w:snapToGrid w:val="0"/>
        <w:spacing w:line="360" w:lineRule="auto"/>
        <w:rPr>
          <w:rFonts w:ascii="宋体" w:hAnsi="宋体"/>
          <w:bCs/>
          <w:kern w:val="44"/>
          <w:sz w:val="24"/>
        </w:rPr>
      </w:pPr>
      <w:r>
        <w:t>三、第三方服务单位安全保证金制度</w:t>
      </w:r>
    </w:p>
    <w:p>
      <w:pPr>
        <w:snapToGrid w:val="0"/>
        <w:spacing w:line="360" w:lineRule="auto"/>
        <w:ind w:firstLine="480" w:firstLineChars="200"/>
        <w:rPr>
          <w:rFonts w:ascii="宋体" w:hAnsi="宋体"/>
          <w:sz w:val="24"/>
        </w:rPr>
      </w:pPr>
      <w:r>
        <w:t>1.为进一步规范甲方第三方服务单位的安全生产行为，强化作业现场安全管理，使查处违章作业做到有章可循，违章必究，避免和减少各类安全事故，促使各单位自觉遵章守纪，营造良好的安全文明氛围，特制定本制度。</w:t>
      </w:r>
    </w:p>
    <w:p>
      <w:pPr>
        <w:snapToGrid w:val="0"/>
        <w:spacing w:line="360" w:lineRule="auto"/>
        <w:ind w:firstLine="480" w:firstLineChars="200"/>
        <w:rPr>
          <w:rFonts w:ascii="宋体" w:hAnsi="宋体"/>
          <w:sz w:val="24"/>
        </w:rPr>
      </w:pPr>
      <w:r>
        <w:t>2.安全保证金收取</w:t>
      </w:r>
    </w:p>
    <w:p>
      <w:pPr>
        <w:snapToGrid w:val="0"/>
        <w:spacing w:line="360" w:lineRule="auto"/>
        <w:ind w:firstLine="480" w:firstLineChars="200"/>
        <w:rPr>
          <w:rFonts w:ascii="宋体" w:hAnsi="宋体"/>
          <w:sz w:val="24"/>
          <w:u w:val="single"/>
        </w:rPr>
      </w:pPr>
      <w:r>
        <w:t>2.1 第三方服务单位缴纳的履约保证金兼作安全保证金。</w:t>
      </w:r>
    </w:p>
    <w:p>
      <w:pPr>
        <w:snapToGrid w:val="0"/>
        <w:spacing w:line="360" w:lineRule="auto"/>
        <w:ind w:firstLine="480" w:firstLineChars="200"/>
        <w:rPr>
          <w:rFonts w:ascii="宋体" w:hAnsi="宋体"/>
          <w:sz w:val="24"/>
        </w:rPr>
      </w:pPr>
      <w:r>
        <w:t>2.2 没有约定履约保证金的项目由分管职能科室决定是否缴纳安全保证金及缴纳金额。</w:t>
      </w:r>
    </w:p>
    <w:p>
      <w:pPr>
        <w:snapToGrid w:val="0"/>
        <w:spacing w:line="360" w:lineRule="auto"/>
        <w:ind w:firstLine="480" w:firstLineChars="200"/>
        <w:rPr>
          <w:rFonts w:ascii="宋体" w:hAnsi="宋体"/>
          <w:sz w:val="24"/>
        </w:rPr>
      </w:pPr>
      <w:r>
        <w:t>3.第三方服务单位在甲方服务期间出现以下不安全情况或不服从管理等情况时，扣减相应安全保证金：</w:t>
      </w:r>
    </w:p>
    <w:p>
      <w:pPr>
        <w:snapToGrid w:val="0"/>
        <w:spacing w:line="360" w:lineRule="auto"/>
        <w:ind w:firstLine="480" w:firstLineChars="200"/>
        <w:rPr>
          <w:rFonts w:ascii="宋体" w:hAnsi="宋体"/>
          <w:sz w:val="24"/>
        </w:rPr>
      </w:pPr>
      <w:r>
        <w:t>3.1 特种作业人员无证作业。每发现一人/次，罚款200元；</w:t>
      </w:r>
    </w:p>
    <w:p>
      <w:pPr>
        <w:snapToGrid w:val="0"/>
        <w:spacing w:line="360" w:lineRule="auto"/>
        <w:ind w:firstLine="480" w:firstLineChars="200"/>
        <w:rPr>
          <w:rFonts w:ascii="宋体" w:hAnsi="宋体"/>
          <w:sz w:val="24"/>
        </w:rPr>
      </w:pPr>
      <w:r>
        <w:t>3.2 动火火作业不按规定办理动火证。每发现一次，罚款200元；</w:t>
      </w:r>
    </w:p>
    <w:p>
      <w:pPr>
        <w:snapToGrid w:val="0"/>
        <w:spacing w:line="360" w:lineRule="auto"/>
        <w:ind w:firstLine="480" w:firstLineChars="200"/>
        <w:rPr>
          <w:rFonts w:ascii="宋体" w:hAnsi="宋体"/>
          <w:sz w:val="24"/>
        </w:rPr>
      </w:pPr>
      <w:r>
        <w:t>3.3 对施工区域不按规定设置围挡进行封闭式管理的。每发现一次，罚款200元；</w:t>
      </w:r>
    </w:p>
    <w:p>
      <w:pPr>
        <w:snapToGrid w:val="0"/>
        <w:spacing w:line="360" w:lineRule="auto"/>
        <w:ind w:firstLine="480" w:firstLineChars="200"/>
        <w:rPr>
          <w:rFonts w:ascii="宋体" w:hAnsi="宋体"/>
          <w:sz w:val="24"/>
        </w:rPr>
      </w:pPr>
      <w:r>
        <w:t>3.4 无正当理由挪用消防器材，占用消防通道。每发现一次，罚款500元；</w:t>
      </w:r>
    </w:p>
    <w:p>
      <w:pPr>
        <w:snapToGrid w:val="0"/>
        <w:spacing w:line="360" w:lineRule="auto"/>
        <w:ind w:firstLine="480" w:firstLineChars="200"/>
        <w:rPr>
          <w:rFonts w:ascii="宋体" w:hAnsi="宋体"/>
          <w:sz w:val="24"/>
        </w:rPr>
      </w:pPr>
      <w:r>
        <w:t>3.5 施工人员在施工现场严禁吸烟。每发现一次，罚款200元；</w:t>
      </w:r>
    </w:p>
    <w:p>
      <w:pPr>
        <w:snapToGrid w:val="0"/>
        <w:spacing w:line="360" w:lineRule="auto"/>
        <w:ind w:firstLine="480" w:firstLineChars="200"/>
        <w:rPr>
          <w:rFonts w:ascii="宋体" w:hAnsi="宋体"/>
          <w:sz w:val="24"/>
        </w:rPr>
      </w:pPr>
      <w:r>
        <w:t>3.6 未经批准私自使用大功率电器。每发现一次，罚款200元；</w:t>
      </w:r>
    </w:p>
    <w:p>
      <w:pPr>
        <w:snapToGrid w:val="0"/>
        <w:spacing w:line="360" w:lineRule="auto"/>
        <w:ind w:firstLine="480" w:firstLineChars="200"/>
        <w:rPr>
          <w:rFonts w:ascii="宋体" w:hAnsi="宋体"/>
          <w:sz w:val="24"/>
        </w:rPr>
      </w:pPr>
      <w:r>
        <w:t>3.7 未经批准，私自携带易燃易爆物品进院的。每发现一次，罚款1000元；</w:t>
      </w:r>
    </w:p>
    <w:p>
      <w:pPr>
        <w:snapToGrid w:val="0"/>
        <w:spacing w:line="360" w:lineRule="auto"/>
        <w:ind w:firstLine="480" w:firstLineChars="200"/>
        <w:rPr>
          <w:rFonts w:ascii="宋体" w:hAnsi="宋体"/>
          <w:sz w:val="24"/>
        </w:rPr>
      </w:pPr>
      <w:r>
        <w:t>3.8 未按照规定对易燃易爆物品进行管理的。每发现一次，罚款500元；</w:t>
      </w:r>
    </w:p>
    <w:p>
      <w:pPr>
        <w:snapToGrid w:val="0"/>
        <w:spacing w:line="360" w:lineRule="auto"/>
        <w:ind w:firstLine="480" w:firstLineChars="200"/>
        <w:rPr>
          <w:rFonts w:ascii="宋体" w:hAnsi="宋体"/>
          <w:sz w:val="24"/>
        </w:rPr>
      </w:pPr>
      <w:r>
        <w:t>3.9 作业区域发生起火事件，及时扑灭未对甲方造成损失的。每发生一次，罚款500-1000元；</w:t>
      </w:r>
    </w:p>
    <w:p>
      <w:pPr>
        <w:snapToGrid w:val="0"/>
        <w:spacing w:line="360" w:lineRule="auto"/>
        <w:ind w:firstLine="480" w:firstLineChars="200"/>
        <w:rPr>
          <w:rFonts w:ascii="宋体" w:hAnsi="宋体"/>
          <w:sz w:val="24"/>
        </w:rPr>
      </w:pPr>
      <w:r>
        <w:t>3.10 作业区域发生火灾事故并对甲方造成损失的，扣除全额安全保证金，并按照法律规定追究其他责任；</w:t>
      </w:r>
    </w:p>
    <w:p>
      <w:pPr>
        <w:snapToGrid w:val="0"/>
        <w:spacing w:line="360" w:lineRule="auto"/>
        <w:ind w:firstLine="480" w:firstLineChars="200"/>
        <w:rPr>
          <w:rFonts w:ascii="宋体" w:hAnsi="宋体"/>
          <w:sz w:val="24"/>
        </w:rPr>
      </w:pPr>
      <w:r>
        <w:t>3.11 第三方服务单位人员在甲方上班期间发生打架斗殴事件。每发生一次，罚款500元；</w:t>
      </w:r>
    </w:p>
    <w:p>
      <w:pPr>
        <w:snapToGrid w:val="0"/>
        <w:spacing w:line="360" w:lineRule="auto"/>
        <w:ind w:firstLine="480" w:firstLineChars="200"/>
        <w:rPr>
          <w:rFonts w:ascii="宋体" w:hAnsi="宋体"/>
          <w:sz w:val="24"/>
        </w:rPr>
      </w:pPr>
      <w:r>
        <w:t>3.12 违反甲方其他相关制度，经教育后仍屡犯不止的，由分管职能科室决定罚款金额；</w:t>
      </w:r>
    </w:p>
    <w:p>
      <w:pPr>
        <w:snapToGrid w:val="0"/>
        <w:spacing w:line="360" w:lineRule="auto"/>
        <w:ind w:firstLine="480" w:firstLineChars="200"/>
        <w:rPr>
          <w:rFonts w:ascii="宋体" w:hAnsi="宋体"/>
          <w:sz w:val="24"/>
        </w:rPr>
      </w:pPr>
      <w:r>
        <w:t>3.13 职能科室与各单位约定的其他条款。</w:t>
      </w:r>
    </w:p>
    <w:p>
      <w:pPr>
        <w:snapToGrid w:val="0"/>
        <w:spacing w:line="360" w:lineRule="auto"/>
        <w:ind w:firstLine="480" w:firstLineChars="200"/>
        <w:rPr>
          <w:rFonts w:ascii="宋体" w:hAnsi="宋体"/>
          <w:sz w:val="24"/>
        </w:rPr>
      </w:pPr>
      <w:r>
        <w:t>4.第三方服务单位若对处罚扣款有异议的，可反馈到相关职能科室上报院办公会进行协调。</w:t>
      </w:r>
    </w:p>
    <w:p>
      <w:pPr>
        <w:snapToGrid w:val="0"/>
        <w:spacing w:line="360" w:lineRule="auto"/>
        <w:ind w:firstLine="480" w:firstLineChars="200"/>
        <w:rPr>
          <w:rFonts w:ascii="宋体" w:hAnsi="宋体"/>
          <w:sz w:val="24"/>
        </w:rPr>
      </w:pPr>
      <w:r>
        <w:t>5.职能科室安全管理人需向服务单位负责人宣教《浙江工业大学第三方服务单位安全保证金制度》，并将该制度作为合同附件要求服务单位负责人承诺遵守该制度并签章。</w:t>
      </w:r>
    </w:p>
    <w:p>
      <w:pPr>
        <w:snapToGrid w:val="0"/>
        <w:spacing w:line="360" w:lineRule="auto"/>
        <w:ind w:firstLine="480" w:firstLineChars="200"/>
        <w:rPr>
          <w:rFonts w:ascii="宋体" w:hAnsi="宋体"/>
          <w:sz w:val="24"/>
        </w:rPr>
      </w:pPr>
      <w:r>
        <w:t>6.安全保证金的收缴管理：安全保证金由甲方财务部门负责收缴和保管，第三方服务单位在甲方服务期间发生不安全情况或不服从管理等情况，保卫科和相关职能科室按照《浙江工业大学第三方服务单位安全保证金制度》规定，向服务单位开具安全保证金扣款执行单扣减相应保证金；扣款执行后，服务单位须在七个工作日内携带安全保证金扣款执行单到财务部补齐履约保证金，相关职能科室负责监督。</w:t>
      </w:r>
    </w:p>
    <w:p>
      <w:pPr>
        <w:snapToGrid w:val="0"/>
        <w:spacing w:line="360" w:lineRule="auto"/>
        <w:ind w:firstLine="480" w:firstLineChars="200"/>
        <w:jc w:val="left"/>
        <w:rPr>
          <w:rFonts w:ascii="宋体" w:hAnsi="宋体"/>
          <w:sz w:val="24"/>
        </w:rPr>
      </w:pPr>
      <w:r>
        <w:t>四、本责任书随合同一起签订，自签订之日起生效，责任人如有变动，由继任人承担职责。</w:t>
      </w:r>
    </w:p>
    <w:p>
      <w:pPr>
        <w:snapToGrid w:val="0"/>
        <w:spacing w:line="360" w:lineRule="auto"/>
        <w:rPr>
          <w:rFonts w:ascii="宋体" w:hAnsi="宋体"/>
          <w:sz w:val="24"/>
        </w:rPr>
      </w:pPr>
      <w:r>
        <w:t>甲方：浙江工业大学                 乙  方：               （章）</w:t>
      </w:r>
    </w:p>
    <w:p>
      <w:pPr>
        <w:snapToGrid w:val="0"/>
        <w:spacing w:line="360" w:lineRule="auto"/>
        <w:jc w:val="left"/>
        <w:rPr>
          <w:rFonts w:ascii="宋体" w:hAnsi="宋体"/>
          <w:sz w:val="24"/>
        </w:rPr>
      </w:pPr>
      <w:r>
        <w:t xml:space="preserve">                                  责任人：               （签字）</w:t>
      </w:r>
    </w:p>
    <w:p>
      <w:pPr>
        <w:snapToGrid w:val="0"/>
        <w:spacing w:line="360" w:lineRule="auto"/>
        <w:jc w:val="left"/>
        <w:rPr>
          <w:rFonts w:ascii="宋体" w:hAnsi="宋体"/>
          <w:sz w:val="24"/>
        </w:rPr>
      </w:pPr>
      <w:r>
        <w:t xml:space="preserve">日期：   年    月    日           日  期：   年    月    </w:t>
      </w:r>
    </w:p>
    <w:p>
      <w:pPr>
        <w:snapToGrid w:val="0"/>
        <w:spacing w:line="360" w:lineRule="auto"/>
        <w:jc w:val="left"/>
        <w:rPr>
          <w:rFonts w:ascii="宋体" w:hAnsi="宋体"/>
          <w:sz w:val="24"/>
        </w:rPr>
      </w:pPr>
      <w:r/>
    </w:p>
    <w:p>
      <w:pPr>
        <w:snapToGrid w:val="0"/>
        <w:spacing w:line="360" w:lineRule="auto"/>
        <w:jc w:val="left"/>
        <w:rPr>
          <w:rFonts w:ascii="宋体" w:hAnsi="宋体"/>
          <w:sz w:val="24"/>
        </w:rPr>
      </w:pPr>
      <w:r/>
    </w:p>
    <w:p>
      <w:pPr>
        <w:snapToGrid w:val="0"/>
        <w:spacing w:line="360" w:lineRule="auto"/>
        <w:jc w:val="left"/>
        <w:rPr>
          <w:rFonts w:ascii="宋体" w:hAnsi="宋体"/>
          <w:sz w:val="24"/>
        </w:rPr>
      </w:pPr>
      <w:r/>
    </w:p>
    <w:p>
      <w:pPr>
        <w:snapToGrid w:val="0"/>
        <w:spacing w:line="360" w:lineRule="auto"/>
        <w:ind w:firstLine="480" w:firstLineChars="200"/>
        <w:rPr>
          <w:rFonts w:ascii="宋体" w:hAnsi="宋体"/>
          <w:sz w:val="24"/>
        </w:rPr>
      </w:pPr>
      <w:r/>
    </w:p>
    <w:p>
      <w:pPr>
        <w:snapToGrid w:val="0"/>
        <w:spacing w:line="360" w:lineRule="auto"/>
        <w:ind w:firstLine="480" w:firstLineChars="200"/>
        <w:rPr>
          <w:rFonts w:ascii="宋体" w:hAnsi="宋体"/>
          <w:sz w:val="24"/>
        </w:rPr>
      </w:pPr>
      <w:r/>
    </w:p>
    <w:p>
      <w:pPr>
        <w:widowControl/>
        <w:snapToGrid w:val="0"/>
        <w:spacing w:line="360" w:lineRule="auto"/>
        <w:ind w:right="-514"/>
        <w:rPr>
          <w:sz w:val="24"/>
        </w:rPr>
      </w:pPr>
      <w:r/>
    </w:p>
    <w:p>
      <w:pPr>
        <w:pStyle w:val="32"/>
        <w:adjustRightInd w:val="0"/>
        <w:snapToGrid w:val="0"/>
        <w:spacing w:before="120" w:after="120" w:line="460" w:lineRule="exact"/>
        <w:ind w:firstLine="639" w:firstLineChars="213"/>
        <w:rPr>
          <w:rFonts w:ascii="仿宋" w:hAnsi="仿宋" w:eastAsia="仿宋"/>
          <w:snapToGrid w:val="0"/>
          <w:sz w:val="30"/>
          <w:szCs w:val="30"/>
        </w:rPr>
      </w:pPr>
      <w:r/>
    </w:p>
    <w:p>
      <w:pPr>
        <w:rPr>
          <w:szCs w:val="30"/>
        </w:rPr>
      </w:pPr>
      <w:r/>
    </w:p>
    <w:p>
      <w:pPr>
        <w:pStyle w:val="32"/>
        <w:spacing w:before="120" w:after="120" w:line="360" w:lineRule="auto"/>
        <w:jc w:val="center"/>
        <w:outlineLvl w:val="0"/>
        <w:rPr>
          <w:rFonts w:hAnsi="宋体"/>
          <w:b/>
          <w:sz w:val="36"/>
          <w:szCs w:val="36"/>
        </w:rPr>
      </w:pPr>
      <w:r>
        <w:t>第六章  投标文件格式附件</w:t>
      </w:r>
    </w:p>
    <w:p>
      <w:pPr>
        <w:pStyle w:val="32"/>
        <w:spacing w:before="120" w:after="120" w:line="360" w:lineRule="auto"/>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pStyle w:val="32"/>
        <w:adjustRightInd w:val="0"/>
        <w:snapToGrid w:val="0"/>
        <w:spacing w:before="120" w:after="120" w:line="460" w:lineRule="exact"/>
        <w:ind w:left="1" w:firstLine="770" w:firstLineChars="213"/>
        <w:jc w:val="center"/>
        <w:rPr>
          <w:rFonts w:hAnsi="宋体" w:eastAsia="仿宋_GB2312"/>
          <w:b/>
          <w:sz w:val="36"/>
          <w:szCs w:val="36"/>
        </w:rPr>
      </w:pPr>
      <w:r/>
    </w:p>
    <w:p>
      <w:pPr>
        <w:snapToGrid w:val="0"/>
        <w:spacing w:before="120" w:beforeLines="50" w:after="50"/>
        <w:rPr>
          <w:rFonts w:ascii="仿宋" w:hAnsi="仿宋" w:eastAsia="仿宋"/>
          <w:b/>
          <w:sz w:val="30"/>
          <w:szCs w:val="30"/>
        </w:rPr>
      </w:pPr>
      <w:r>
        <w:t xml:space="preserve">附件1：                                          </w:t>
      </w:r>
    </w:p>
    <w:p>
      <w:pPr>
        <w:snapToGrid w:val="0"/>
        <w:spacing w:before="120" w:beforeLines="50" w:after="50"/>
        <w:ind w:right="150"/>
        <w:jc w:val="right"/>
        <w:rPr>
          <w:rFonts w:ascii="仿宋" w:hAnsi="仿宋" w:eastAsia="仿宋"/>
          <w:bCs/>
          <w:sz w:val="30"/>
          <w:szCs w:val="30"/>
        </w:rPr>
      </w:pPr>
      <w:r/>
    </w:p>
    <w:p>
      <w:pPr>
        <w:ind w:right="-110"/>
        <w:jc w:val="center"/>
        <w:rPr>
          <w:rFonts w:ascii="仿宋" w:hAnsi="仿宋" w:eastAsia="仿宋"/>
          <w:spacing w:val="40"/>
          <w:sz w:val="52"/>
          <w:szCs w:val="52"/>
        </w:rPr>
      </w:pPr>
      <w:r>
        <w:t>项目名称</w:t>
      </w:r>
    </w:p>
    <w:p>
      <w:pPr>
        <w:spacing w:before="240" w:beforeLines="100" w:line="240" w:lineRule="atLeast"/>
        <w:jc w:val="center"/>
        <w:rPr>
          <w:rFonts w:ascii="仿宋" w:hAnsi="仿宋" w:eastAsia="仿宋"/>
          <w:sz w:val="36"/>
          <w:szCs w:val="36"/>
        </w:rPr>
      </w:pPr>
      <w:r>
        <w:t>项目编号：ZZCG2021Q-GK-136（标项  ）</w:t>
      </w:r>
    </w:p>
    <w:p>
      <w:pPr>
        <w:spacing w:after="100" w:afterAutospacing="1" w:line="800" w:lineRule="exact"/>
        <w:ind w:right="-108"/>
        <w:jc w:val="center"/>
        <w:rPr>
          <w:rFonts w:ascii="仿宋" w:hAnsi="仿宋" w:eastAsia="仿宋"/>
          <w:b/>
          <w:spacing w:val="40"/>
          <w:sz w:val="84"/>
          <w:szCs w:val="84"/>
        </w:rPr>
      </w:pPr>
      <w:r/>
    </w:p>
    <w:p>
      <w:pPr>
        <w:spacing w:after="100" w:afterAutospacing="1" w:line="800" w:lineRule="exact"/>
        <w:ind w:right="-108"/>
        <w:jc w:val="center"/>
        <w:rPr>
          <w:rFonts w:ascii="仿宋" w:hAnsi="仿宋" w:eastAsia="仿宋"/>
          <w:b/>
          <w:spacing w:val="40"/>
          <w:sz w:val="84"/>
          <w:szCs w:val="84"/>
        </w:rPr>
      </w:pPr>
      <w:r>
        <w:t>资</w:t>
      </w:r>
    </w:p>
    <w:p>
      <w:pPr>
        <w:spacing w:after="100" w:afterAutospacing="1" w:line="800" w:lineRule="exact"/>
        <w:ind w:right="-108"/>
        <w:jc w:val="center"/>
        <w:rPr>
          <w:rFonts w:ascii="仿宋" w:hAnsi="仿宋" w:eastAsia="仿宋"/>
          <w:b/>
          <w:spacing w:val="40"/>
          <w:sz w:val="84"/>
          <w:szCs w:val="84"/>
        </w:rPr>
      </w:pPr>
      <w:r/>
    </w:p>
    <w:p>
      <w:pPr>
        <w:spacing w:after="100" w:afterAutospacing="1" w:line="800" w:lineRule="exact"/>
        <w:ind w:right="-108"/>
        <w:jc w:val="center"/>
        <w:rPr>
          <w:rFonts w:ascii="仿宋" w:hAnsi="仿宋" w:eastAsia="仿宋"/>
          <w:b/>
          <w:spacing w:val="40"/>
          <w:sz w:val="84"/>
          <w:szCs w:val="84"/>
        </w:rPr>
      </w:pPr>
      <w:r>
        <w:t>质</w:t>
      </w:r>
    </w:p>
    <w:p>
      <w:pPr>
        <w:spacing w:after="100" w:afterAutospacing="1" w:line="800" w:lineRule="exact"/>
        <w:ind w:right="-108"/>
        <w:jc w:val="center"/>
        <w:rPr>
          <w:rFonts w:ascii="仿宋" w:hAnsi="仿宋" w:eastAsia="仿宋"/>
          <w:b/>
          <w:spacing w:val="40"/>
          <w:sz w:val="84"/>
          <w:szCs w:val="84"/>
        </w:rPr>
      </w:pPr>
      <w:r/>
    </w:p>
    <w:p>
      <w:pPr>
        <w:spacing w:after="100" w:afterAutospacing="1" w:line="800" w:lineRule="exact"/>
        <w:ind w:right="-108"/>
        <w:jc w:val="center"/>
        <w:rPr>
          <w:rFonts w:ascii="仿宋" w:hAnsi="仿宋" w:eastAsia="仿宋"/>
          <w:b/>
          <w:spacing w:val="40"/>
          <w:sz w:val="84"/>
          <w:szCs w:val="84"/>
        </w:rPr>
      </w:pPr>
      <w:r>
        <w:t>文</w:t>
      </w:r>
    </w:p>
    <w:p>
      <w:pPr>
        <w:spacing w:after="100" w:afterAutospacing="1" w:line="800" w:lineRule="exact"/>
        <w:ind w:right="-108"/>
        <w:jc w:val="center"/>
        <w:rPr>
          <w:rFonts w:ascii="仿宋" w:hAnsi="仿宋" w:eastAsia="仿宋"/>
          <w:b/>
          <w:spacing w:val="40"/>
          <w:sz w:val="84"/>
          <w:szCs w:val="84"/>
        </w:rPr>
      </w:pPr>
      <w:r/>
    </w:p>
    <w:p>
      <w:pPr>
        <w:spacing w:after="100" w:afterAutospacing="1" w:line="800" w:lineRule="exact"/>
        <w:ind w:right="-108"/>
        <w:jc w:val="center"/>
        <w:rPr>
          <w:rFonts w:ascii="仿宋" w:hAnsi="仿宋" w:eastAsia="仿宋"/>
          <w:b/>
          <w:spacing w:val="40"/>
          <w:sz w:val="84"/>
          <w:szCs w:val="84"/>
        </w:rPr>
      </w:pPr>
      <w:r>
        <w:t>件</w:t>
      </w:r>
    </w:p>
    <w:p>
      <w:pPr>
        <w:spacing w:line="500" w:lineRule="exact"/>
        <w:ind w:right="532"/>
        <w:rPr>
          <w:rFonts w:ascii="仿宋" w:hAnsi="仿宋" w:eastAsia="仿宋"/>
          <w:sz w:val="36"/>
          <w:szCs w:val="36"/>
        </w:rPr>
      </w:pPr>
      <w:r/>
    </w:p>
    <w:p>
      <w:pPr>
        <w:spacing w:line="600" w:lineRule="exact"/>
        <w:ind w:right="532" w:firstLine="720" w:firstLineChars="200"/>
        <w:rPr>
          <w:rFonts w:ascii="仿宋" w:hAnsi="仿宋" w:eastAsia="仿宋"/>
          <w:sz w:val="36"/>
          <w:szCs w:val="36"/>
        </w:rPr>
      </w:pPr>
      <w:r>
        <w:t>投标人全称：</w:t>
      </w:r>
    </w:p>
    <w:p>
      <w:pPr>
        <w:spacing w:line="600" w:lineRule="exact"/>
        <w:ind w:right="532" w:firstLine="720" w:firstLineChars="200"/>
        <w:rPr>
          <w:rFonts w:ascii="仿宋" w:hAnsi="仿宋" w:eastAsia="仿宋"/>
          <w:sz w:val="36"/>
          <w:szCs w:val="36"/>
        </w:rPr>
      </w:pPr>
      <w:r>
        <w:t>地    址：</w:t>
      </w:r>
    </w:p>
    <w:p>
      <w:pPr>
        <w:spacing w:line="600" w:lineRule="exact"/>
        <w:ind w:right="532" w:firstLine="720" w:firstLineChars="200"/>
        <w:rPr>
          <w:rFonts w:ascii="仿宋" w:hAnsi="仿宋" w:eastAsia="仿宋"/>
          <w:sz w:val="36"/>
          <w:szCs w:val="36"/>
        </w:rPr>
      </w:pPr>
      <w:r>
        <w:t>时    间：</w:t>
      </w:r>
    </w:p>
    <w:p>
      <w:pPr>
        <w:snapToGrid w:val="0"/>
        <w:spacing w:before="50" w:after="50"/>
        <w:rPr>
          <w:rFonts w:ascii="仿宋" w:hAnsi="仿宋" w:eastAsia="仿宋"/>
          <w:b/>
          <w:bCs/>
          <w:sz w:val="36"/>
          <w:szCs w:val="36"/>
        </w:rPr>
      </w:pPr>
      <w:r>
        <w:t>1、资质文件目录</w:t>
      </w:r>
    </w:p>
    <w:p>
      <w:pPr>
        <w:snapToGrid w:val="0"/>
        <w:spacing w:before="50" w:after="50"/>
        <w:rPr>
          <w:rFonts w:ascii="仿宋" w:hAnsi="仿宋" w:eastAsia="仿宋"/>
          <w:sz w:val="30"/>
          <w:szCs w:val="30"/>
        </w:rPr>
      </w:pPr>
      <w:r/>
    </w:p>
    <w:p>
      <w:pPr>
        <w:snapToGrid w:val="0"/>
        <w:spacing w:line="460" w:lineRule="exact"/>
        <w:ind w:firstLine="588" w:firstLineChars="196"/>
        <w:jc w:val="left"/>
        <w:rPr>
          <w:rFonts w:ascii="仿宋" w:hAnsi="仿宋" w:eastAsia="仿宋"/>
          <w:sz w:val="30"/>
          <w:szCs w:val="30"/>
        </w:rPr>
      </w:pPr>
      <w:r>
        <w:t>（1）投标声明书 (格式见附件，含重大违法记录声明)；</w:t>
      </w:r>
    </w:p>
    <w:p>
      <w:pPr>
        <w:snapToGrid w:val="0"/>
        <w:spacing w:line="460" w:lineRule="exact"/>
        <w:ind w:firstLine="588" w:firstLineChars="196"/>
        <w:jc w:val="left"/>
        <w:rPr>
          <w:rFonts w:ascii="仿宋" w:hAnsi="仿宋" w:eastAsia="仿宋"/>
          <w:sz w:val="30"/>
          <w:szCs w:val="30"/>
        </w:rPr>
      </w:pPr>
      <w:r>
        <w:t>（2）法定代表人授权委托书(格式见附件)；</w:t>
      </w:r>
    </w:p>
    <w:p>
      <w:pPr>
        <w:snapToGrid w:val="0"/>
        <w:spacing w:line="460" w:lineRule="exact"/>
        <w:ind w:firstLine="588" w:firstLineChars="196"/>
        <w:jc w:val="left"/>
        <w:rPr>
          <w:rFonts w:ascii="仿宋" w:hAnsi="仿宋" w:eastAsia="仿宋"/>
          <w:sz w:val="30"/>
          <w:szCs w:val="30"/>
        </w:rPr>
      </w:pPr>
      <w: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t>（4）联合投标协议书（若需要）;</w:t>
      </w:r>
    </w:p>
    <w:p>
      <w:pPr>
        <w:snapToGrid w:val="0"/>
        <w:spacing w:line="460" w:lineRule="exact"/>
        <w:ind w:firstLine="588" w:firstLineChars="196"/>
        <w:jc w:val="left"/>
        <w:rPr>
          <w:rFonts w:ascii="仿宋" w:hAnsi="仿宋" w:eastAsia="仿宋"/>
          <w:sz w:val="30"/>
          <w:szCs w:val="30"/>
        </w:rPr>
      </w:pPr>
      <w:r>
        <w:t>（5）联合投标授权委托书（若需要）;</w:t>
      </w:r>
    </w:p>
    <w:p>
      <w:pPr>
        <w:snapToGrid w:val="0"/>
        <w:spacing w:line="460" w:lineRule="exact"/>
        <w:ind w:firstLine="600" w:firstLineChars="200"/>
        <w:jc w:val="left"/>
        <w:rPr>
          <w:rFonts w:ascii="仿宋" w:hAnsi="仿宋" w:eastAsia="仿宋"/>
          <w:sz w:val="30"/>
          <w:szCs w:val="30"/>
        </w:rPr>
      </w:pPr>
      <w:r>
        <w:t>（6）提供采购公告中符合投标人特定条件要求的有效的其他资质复印件并加盖公司公章及需要说明的资料。</w:t>
      </w:r>
    </w:p>
    <w:p>
      <w:pPr>
        <w:pStyle w:val="35"/>
        <w:snapToGrid w:val="0"/>
        <w:spacing w:line="460" w:lineRule="exact"/>
        <w:ind w:left="5250" w:firstLine="600" w:firstLineChars="200"/>
        <w:rPr>
          <w:rFonts w:ascii="仿宋" w:hAnsi="仿宋" w:eastAsia="仿宋"/>
          <w:sz w:val="30"/>
          <w:szCs w:val="30"/>
        </w:rPr>
      </w:pPr>
      <w:r/>
    </w:p>
    <w:p>
      <w:pPr>
        <w:snapToGrid w:val="0"/>
        <w:spacing w:line="460" w:lineRule="exact"/>
        <w:ind w:firstLine="588" w:firstLineChars="196"/>
        <w:jc w:val="left"/>
        <w:rPr>
          <w:rFonts w:ascii="仿宋" w:hAnsi="仿宋" w:eastAsia="仿宋"/>
          <w:sz w:val="30"/>
          <w:szCs w:val="30"/>
        </w:rPr>
      </w:pPr>
      <w:r/>
    </w:p>
    <w:p>
      <w:pPr>
        <w:snapToGrid w:val="0"/>
        <w:spacing w:before="50" w:after="120" w:afterLines="50" w:line="460" w:lineRule="exact"/>
        <w:jc w:val="left"/>
        <w:rPr>
          <w:rFonts w:ascii="仿宋" w:hAnsi="仿宋" w:eastAsia="仿宋"/>
          <w:sz w:val="30"/>
          <w:szCs w:val="30"/>
        </w:rPr>
      </w:pPr>
      <w:r/>
    </w:p>
    <w:p>
      <w:pPr>
        <w:pStyle w:val="32"/>
        <w:snapToGrid w:val="0"/>
        <w:spacing w:before="120" w:after="120" w:line="240" w:lineRule="auto"/>
        <w:rPr>
          <w:rFonts w:ascii="仿宋" w:hAnsi="仿宋" w:eastAsia="仿宋"/>
          <w:sz w:val="30"/>
          <w:szCs w:val="30"/>
        </w:rPr>
      </w:pPr>
      <w:r/>
    </w:p>
    <w:p>
      <w:pPr>
        <w:pStyle w:val="32"/>
        <w:snapToGrid w:val="0"/>
        <w:spacing w:before="120" w:after="120" w:line="240" w:lineRule="auto"/>
        <w:rPr>
          <w:rFonts w:ascii="仿宋" w:hAnsi="仿宋" w:eastAsia="仿宋"/>
          <w:sz w:val="30"/>
          <w:szCs w:val="30"/>
        </w:rPr>
      </w:pPr>
      <w:r/>
    </w:p>
    <w:p>
      <w:pPr>
        <w:pStyle w:val="32"/>
        <w:snapToGrid w:val="0"/>
        <w:spacing w:before="120" w:after="120" w:line="240" w:lineRule="auto"/>
        <w:rPr>
          <w:rFonts w:ascii="仿宋" w:hAnsi="仿宋" w:eastAsia="仿宋"/>
          <w:sz w:val="30"/>
          <w:szCs w:val="30"/>
        </w:rPr>
      </w:pPr>
      <w:r/>
    </w:p>
    <w:p>
      <w:pPr>
        <w:pStyle w:val="32"/>
        <w:snapToGrid w:val="0"/>
        <w:spacing w:before="120" w:after="120" w:line="240" w:lineRule="auto"/>
        <w:rPr>
          <w:rFonts w:ascii="仿宋" w:hAnsi="仿宋" w:eastAsia="仿宋"/>
          <w:sz w:val="30"/>
          <w:szCs w:val="30"/>
        </w:rPr>
      </w:pPr>
      <w:r/>
    </w:p>
    <w:p>
      <w:pPr>
        <w:pStyle w:val="32"/>
        <w:snapToGrid w:val="0"/>
        <w:spacing w:before="120" w:after="120" w:line="240" w:lineRule="auto"/>
        <w:rPr>
          <w:rFonts w:ascii="仿宋" w:hAnsi="仿宋" w:eastAsia="仿宋"/>
          <w:sz w:val="30"/>
          <w:szCs w:val="30"/>
        </w:rPr>
      </w:pPr>
      <w:r/>
    </w:p>
    <w:p>
      <w:pPr>
        <w:snapToGrid w:val="0"/>
        <w:spacing w:before="50" w:after="120" w:afterLines="50"/>
        <w:jc w:val="left"/>
        <w:rPr>
          <w:rFonts w:ascii="仿宋" w:hAnsi="仿宋" w:eastAsia="仿宋"/>
          <w:sz w:val="30"/>
          <w:szCs w:val="30"/>
        </w:rPr>
      </w:pPr>
      <w:r>
        <w:t>附件2：</w:t>
      </w:r>
    </w:p>
    <w:p>
      <w:pPr>
        <w:snapToGrid w:val="0"/>
        <w:spacing w:before="50" w:after="50"/>
        <w:jc w:val="center"/>
        <w:rPr>
          <w:rFonts w:ascii="仿宋" w:hAnsi="仿宋" w:eastAsia="仿宋"/>
          <w:b/>
          <w:sz w:val="36"/>
          <w:szCs w:val="36"/>
        </w:rPr>
      </w:pPr>
      <w:r>
        <w:t>声 明 书</w:t>
      </w:r>
    </w:p>
    <w:p>
      <w:pPr>
        <w:snapToGrid w:val="0"/>
        <w:spacing w:before="120" w:beforeLines="50" w:after="50" w:line="460" w:lineRule="exact"/>
        <w:rPr>
          <w:rFonts w:ascii="仿宋" w:hAnsi="仿宋" w:eastAsia="仿宋"/>
          <w:sz w:val="30"/>
          <w:szCs w:val="30"/>
        </w:rPr>
      </w:pPr>
      <w:r>
        <w:t>致浙江省政府采购中心：</w:t>
      </w:r>
    </w:p>
    <w:p>
      <w:pPr>
        <w:snapToGrid w:val="0"/>
        <w:spacing w:before="120" w:beforeLines="50" w:after="50" w:line="460" w:lineRule="exact"/>
        <w:ind w:firstLine="600" w:firstLineChars="200"/>
        <w:rPr>
          <w:rFonts w:ascii="仿宋" w:hAnsi="仿宋" w:eastAsia="仿宋"/>
          <w:sz w:val="30"/>
          <w:szCs w:val="30"/>
        </w:rPr>
      </w:pPr>
      <w:r>
        <w:t>（投标人名称）系中华人民共和国合法企业，经营地址。</w:t>
      </w:r>
    </w:p>
    <w:p>
      <w:pPr>
        <w:snapToGrid w:val="0"/>
        <w:spacing w:before="120" w:beforeLines="50" w:after="50" w:line="460" w:lineRule="exact"/>
        <w:ind w:firstLine="600" w:firstLineChars="200"/>
        <w:rPr>
          <w:rFonts w:ascii="仿宋" w:hAnsi="仿宋" w:eastAsia="仿宋"/>
          <w:sz w:val="30"/>
          <w:szCs w:val="30"/>
        </w:rPr>
      </w:pPr>
      <w:r>
        <w:t>我（姓名）系（投标人名称）的法定代表人，我方愿意参加贵方组织的（招标项目名称）（编号为ZZCG2021Q-GK-136）的投标，为此，我方就本次投标有关事项郑重声明如下：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t>5.投标文件自开标日起有效期为90天。</w:t>
      </w:r>
    </w:p>
    <w:p>
      <w:pPr>
        <w:snapToGrid w:val="0"/>
        <w:spacing w:line="460" w:lineRule="exact"/>
        <w:ind w:firstLine="590" w:firstLineChars="196"/>
        <w:jc w:val="left"/>
        <w:rPr>
          <w:rFonts w:ascii="仿宋" w:hAnsi="仿宋" w:eastAsia="仿宋"/>
          <w:b/>
          <w:sz w:val="30"/>
          <w:szCs w:val="30"/>
        </w:rPr>
      </w:pPr>
      <w: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t>法定代表人签名（或签名章）：  日 期：</w:t>
      </w:r>
    </w:p>
    <w:p>
      <w:pPr>
        <w:snapToGrid w:val="0"/>
        <w:spacing w:before="120" w:beforeLines="50" w:after="50" w:line="460" w:lineRule="exact"/>
        <w:ind w:firstLine="150" w:firstLineChars="50"/>
        <w:rPr>
          <w:rFonts w:ascii="仿宋" w:hAnsi="仿宋" w:eastAsia="仿宋"/>
          <w:sz w:val="30"/>
          <w:szCs w:val="30"/>
        </w:rPr>
      </w:pPr>
      <w:r>
        <w:t>投标人全称（公章）：</w:t>
      </w:r>
    </w:p>
    <w:p>
      <w:pPr>
        <w:snapToGrid w:val="0"/>
        <w:spacing w:before="120" w:beforeLines="50" w:after="50" w:line="460" w:lineRule="exact"/>
        <w:rPr>
          <w:rFonts w:ascii="仿宋" w:hAnsi="仿宋" w:eastAsia="仿宋"/>
          <w:sz w:val="30"/>
          <w:szCs w:val="30"/>
        </w:rPr>
      </w:pPr>
      <w:r>
        <w:t>附件3：</w:t>
      </w:r>
    </w:p>
    <w:p>
      <w:pPr>
        <w:snapToGrid w:val="0"/>
        <w:spacing w:before="50" w:after="50"/>
        <w:jc w:val="center"/>
        <w:rPr>
          <w:rFonts w:ascii="仿宋" w:hAnsi="仿宋" w:eastAsia="仿宋"/>
          <w:b/>
          <w:sz w:val="36"/>
          <w:szCs w:val="36"/>
        </w:rPr>
      </w:pPr>
      <w:r>
        <w:t>法定代表人授权委托书</w:t>
      </w:r>
    </w:p>
    <w:p>
      <w:pPr>
        <w:snapToGrid w:val="0"/>
        <w:spacing w:before="120" w:beforeLines="50" w:after="50"/>
        <w:jc w:val="center"/>
        <w:rPr>
          <w:rFonts w:ascii="仿宋" w:hAnsi="仿宋" w:eastAsia="仿宋"/>
          <w:b/>
          <w:sz w:val="30"/>
          <w:szCs w:val="30"/>
        </w:rPr>
      </w:pPr>
      <w:r/>
    </w:p>
    <w:p>
      <w:pPr>
        <w:snapToGrid w:val="0"/>
        <w:spacing w:before="120" w:beforeLines="50" w:after="50" w:line="460" w:lineRule="exact"/>
        <w:rPr>
          <w:rFonts w:ascii="仿宋" w:hAnsi="仿宋" w:eastAsia="仿宋"/>
          <w:b/>
          <w:bCs/>
          <w:sz w:val="30"/>
          <w:szCs w:val="30"/>
        </w:rPr>
      </w:pPr>
      <w:r>
        <w:t>浙江省政府采购中心：</w:t>
      </w:r>
    </w:p>
    <w:p>
      <w:pPr>
        <w:snapToGrid w:val="0"/>
        <w:spacing w:before="120" w:beforeLines="50" w:after="50" w:line="460" w:lineRule="exact"/>
        <w:ind w:firstLine="900" w:firstLineChars="300"/>
        <w:rPr>
          <w:rFonts w:ascii="仿宋" w:hAnsi="仿宋" w:eastAsia="仿宋"/>
          <w:sz w:val="30"/>
          <w:szCs w:val="30"/>
        </w:rPr>
      </w:pPr>
      <w:r>
        <w:t>我（姓名）系（投标人名称）的法定代表人，现授权委托本单位在职职工 （姓名）为授权代表，以我方的名义参加项目编号：项目名称：      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t>授权代表无转委托权，特此委托。</w:t>
      </w:r>
    </w:p>
    <w:p>
      <w:pPr>
        <w:snapToGrid w:val="0"/>
        <w:spacing w:before="120" w:beforeLines="50" w:after="50" w:line="460" w:lineRule="exact"/>
        <w:ind w:firstLine="480"/>
        <w:rPr>
          <w:rFonts w:ascii="仿宋" w:hAnsi="仿宋" w:eastAsia="仿宋"/>
          <w:sz w:val="30"/>
          <w:szCs w:val="30"/>
        </w:rPr>
      </w:pPr>
      <w:r/>
    </w:p>
    <w:p>
      <w:pPr>
        <w:snapToGrid w:val="0"/>
        <w:spacing w:before="120" w:beforeLines="50" w:after="50" w:line="460" w:lineRule="exact"/>
        <w:rPr>
          <w:rFonts w:ascii="仿宋" w:hAnsi="仿宋" w:eastAsia="仿宋"/>
          <w:sz w:val="30"/>
          <w:szCs w:val="30"/>
          <w:u w:val="single"/>
        </w:rPr>
      </w:pPr>
      <w:r>
        <w:t>授权代表签名： 职务：  联系方式：</w:t>
      </w:r>
    </w:p>
    <w:p>
      <w:pPr>
        <w:snapToGrid w:val="0"/>
        <w:spacing w:before="120" w:beforeLines="50" w:after="50" w:line="460" w:lineRule="exact"/>
        <w:rPr>
          <w:rFonts w:ascii="仿宋" w:hAnsi="仿宋" w:eastAsia="仿宋"/>
          <w:sz w:val="30"/>
          <w:szCs w:val="30"/>
        </w:rPr>
      </w:pPr>
      <w:r>
        <w:t>邮箱： 传真：</w:t>
      </w:r>
    </w:p>
    <w:p>
      <w:pPr>
        <w:snapToGrid w:val="0"/>
        <w:spacing w:before="120" w:beforeLines="50" w:after="50" w:line="460" w:lineRule="exact"/>
        <w:rPr>
          <w:rFonts w:ascii="仿宋" w:hAnsi="仿宋" w:eastAsia="仿宋"/>
          <w:sz w:val="30"/>
          <w:szCs w:val="30"/>
        </w:rPr>
      </w:pPr>
      <w:r>
        <w:t>授权代表身份证号码：</w:t>
      </w:r>
    </w:p>
    <w:p>
      <w:pPr>
        <w:snapToGrid w:val="0"/>
        <w:spacing w:before="120" w:beforeLines="50" w:after="50" w:line="460" w:lineRule="exact"/>
        <w:rPr>
          <w:rFonts w:ascii="仿宋" w:hAnsi="仿宋" w:eastAsia="仿宋"/>
          <w:sz w:val="30"/>
          <w:szCs w:val="30"/>
          <w:u w:val="single"/>
        </w:rPr>
      </w:pPr>
      <w:r>
        <w:t>法定代表人签名（或签名章）：   职务：</w:t>
      </w:r>
    </w:p>
    <w:p>
      <w:pPr>
        <w:snapToGrid w:val="0"/>
        <w:spacing w:before="120" w:beforeLines="50" w:after="50" w:line="460" w:lineRule="exact"/>
        <w:rPr>
          <w:rFonts w:ascii="仿宋" w:hAnsi="仿宋" w:eastAsia="仿宋"/>
          <w:sz w:val="30"/>
          <w:szCs w:val="30"/>
        </w:rPr>
      </w:pPr>
      <w:r>
        <w:t>联系方式：</w:t>
      </w:r>
    </w:p>
    <w:p>
      <w:pPr>
        <w:snapToGrid w:val="0"/>
        <w:spacing w:before="120" w:beforeLines="50" w:after="50" w:line="460" w:lineRule="exact"/>
        <w:rPr>
          <w:rFonts w:ascii="仿宋" w:hAnsi="仿宋" w:eastAsia="仿宋"/>
          <w:sz w:val="30"/>
          <w:szCs w:val="30"/>
        </w:rPr>
      </w:pPr>
      <w:r/>
    </w:p>
    <w:p>
      <w:pPr>
        <w:snapToGrid w:val="0"/>
        <w:spacing w:before="120" w:beforeLines="50" w:after="50" w:line="460" w:lineRule="exact"/>
        <w:rPr>
          <w:rFonts w:ascii="仿宋" w:hAnsi="仿宋" w:eastAsia="仿宋"/>
          <w:sz w:val="30"/>
          <w:szCs w:val="30"/>
        </w:rPr>
      </w:pPr>
      <w:r/>
    </w:p>
    <w:p>
      <w:pPr>
        <w:snapToGrid w:val="0"/>
        <w:spacing w:before="120" w:beforeLines="50" w:after="50" w:line="460" w:lineRule="exact"/>
        <w:ind w:firstLine="6150" w:firstLineChars="2050"/>
        <w:rPr>
          <w:rFonts w:ascii="仿宋" w:hAnsi="仿宋" w:eastAsia="仿宋"/>
          <w:sz w:val="30"/>
          <w:szCs w:val="30"/>
        </w:rPr>
      </w:pPr>
      <w:r/>
    </w:p>
    <w:p>
      <w:pPr>
        <w:snapToGrid w:val="0"/>
        <w:spacing w:before="120" w:beforeLines="50" w:after="50" w:line="460" w:lineRule="exact"/>
        <w:rPr>
          <w:rFonts w:ascii="仿宋" w:hAnsi="仿宋" w:eastAsia="仿宋"/>
          <w:sz w:val="30"/>
          <w:szCs w:val="30"/>
          <w:u w:val="single"/>
        </w:rPr>
      </w:pPr>
      <w:r>
        <w:t>投标人全称（公章）：         日  期：</w:t>
      </w:r>
    </w:p>
    <w:p>
      <w:pPr>
        <w:snapToGrid w:val="0"/>
        <w:spacing w:before="120" w:beforeLines="50" w:after="50" w:line="460" w:lineRule="exact"/>
        <w:rPr>
          <w:rFonts w:ascii="仿宋" w:hAnsi="仿宋" w:eastAsia="仿宋"/>
          <w:sz w:val="30"/>
          <w:szCs w:val="30"/>
        </w:rPr>
      </w:pPr>
      <w:r/>
    </w:p>
    <w:p>
      <w:pPr>
        <w:snapToGrid w:val="0"/>
        <w:spacing w:before="120" w:beforeLines="50" w:after="50" w:line="460" w:lineRule="exact"/>
        <w:rPr>
          <w:rFonts w:ascii="仿宋" w:hAnsi="仿宋" w:eastAsia="仿宋"/>
          <w:sz w:val="30"/>
          <w:szCs w:val="30"/>
        </w:rPr>
      </w:pPr>
      <w:r/>
    </w:p>
    <w:p>
      <w:pPr>
        <w:snapToGrid w:val="0"/>
        <w:spacing w:before="120" w:beforeLines="50" w:after="50" w:line="460" w:lineRule="exact"/>
        <w:rPr>
          <w:rFonts w:ascii="仿宋" w:hAnsi="仿宋" w:eastAsia="仿宋"/>
          <w:sz w:val="30"/>
          <w:szCs w:val="30"/>
        </w:rPr>
      </w:pPr>
      <w:r/>
    </w:p>
    <w:p>
      <w:pPr>
        <w:tabs>
          <w:tab w:val="left" w:pos="606"/>
        </w:tabs>
        <w:rPr>
          <w:rFonts w:ascii="仿宋" w:hAnsi="仿宋" w:eastAsia="仿宋"/>
          <w:spacing w:val="20"/>
          <w:sz w:val="30"/>
          <w:szCs w:val="30"/>
        </w:rPr>
      </w:pPr>
      <w:r>
        <w:t>附件4：</w:t>
      </w:r>
    </w:p>
    <w:p>
      <w:pPr>
        <w:pStyle w:val="17"/>
        <w:overflowPunct w:val="0"/>
        <w:spacing w:line="360" w:lineRule="auto"/>
        <w:ind w:firstLine="0"/>
        <w:jc w:val="center"/>
        <w:rPr>
          <w:rFonts w:ascii="仿宋" w:hAnsi="仿宋" w:eastAsia="仿宋"/>
          <w:b/>
          <w:spacing w:val="40"/>
          <w:kern w:val="0"/>
          <w:sz w:val="30"/>
          <w:szCs w:val="30"/>
        </w:rPr>
      </w:pPr>
      <w:r>
        <w:t>联合投标协议书</w:t>
      </w:r>
    </w:p>
    <w:p>
      <w:pPr>
        <w:pStyle w:val="17"/>
        <w:overflowPunct w:val="0"/>
        <w:spacing w:line="460" w:lineRule="exact"/>
        <w:ind w:firstLine="642" w:firstLineChars="214"/>
        <w:rPr>
          <w:rFonts w:ascii="仿宋" w:hAnsi="仿宋" w:eastAsia="仿宋"/>
          <w:sz w:val="30"/>
          <w:szCs w:val="30"/>
        </w:rPr>
      </w:pPr>
      <w:r>
        <w:t>甲方：</w:t>
      </w:r>
    </w:p>
    <w:p>
      <w:pPr>
        <w:pStyle w:val="17"/>
        <w:overflowPunct w:val="0"/>
        <w:spacing w:line="460" w:lineRule="exact"/>
        <w:ind w:firstLine="642" w:firstLineChars="214"/>
        <w:rPr>
          <w:rFonts w:ascii="仿宋" w:hAnsi="仿宋" w:eastAsia="仿宋"/>
          <w:sz w:val="30"/>
          <w:szCs w:val="30"/>
        </w:rPr>
      </w:pPr>
      <w:r>
        <w:t>乙方：</w:t>
      </w:r>
    </w:p>
    <w:p>
      <w:pPr>
        <w:pStyle w:val="17"/>
        <w:overflowPunct w:val="0"/>
        <w:spacing w:line="460" w:lineRule="exact"/>
        <w:ind w:firstLine="642" w:firstLineChars="214"/>
        <w:rPr>
          <w:rFonts w:ascii="仿宋" w:hAnsi="仿宋" w:eastAsia="仿宋"/>
          <w:sz w:val="30"/>
          <w:szCs w:val="30"/>
        </w:rPr>
      </w:pPr>
      <w:r>
        <w:t>（如果有的话，可按甲、乙、丙、丁…序列增加）</w:t>
      </w:r>
    </w:p>
    <w:p>
      <w:pPr>
        <w:pStyle w:val="17"/>
        <w:overflowPunct w:val="0"/>
        <w:spacing w:line="460" w:lineRule="exact"/>
        <w:ind w:firstLine="642" w:firstLineChars="214"/>
        <w:rPr>
          <w:rFonts w:ascii="仿宋" w:hAnsi="仿宋" w:eastAsia="仿宋"/>
          <w:sz w:val="30"/>
          <w:szCs w:val="30"/>
        </w:rPr>
      </w:pPr>
      <w: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rPr>
      </w:pPr>
      <w:r>
        <w:t>一、各方一致决定，以  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rPr>
      </w:pPr>
      <w: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p>
    <w:p>
      <w:pPr>
        <w:pStyle w:val="17"/>
        <w:overflowPunct w:val="0"/>
        <w:spacing w:line="460" w:lineRule="exact"/>
        <w:ind w:firstLine="642" w:firstLineChars="214"/>
        <w:rPr>
          <w:rFonts w:ascii="仿宋" w:hAnsi="仿宋" w:eastAsia="仿宋"/>
          <w:sz w:val="30"/>
          <w:szCs w:val="30"/>
        </w:rPr>
      </w:pPr>
      <w:r>
        <w:t>乙方承担的工作和义务为：</w:t>
      </w:r>
    </w:p>
    <w:p>
      <w:pPr>
        <w:pStyle w:val="17"/>
        <w:overflowPunct w:val="0"/>
        <w:spacing w:line="460" w:lineRule="exact"/>
        <w:ind w:firstLine="642" w:firstLineChars="214"/>
        <w:rPr>
          <w:rFonts w:ascii="仿宋" w:hAnsi="仿宋" w:eastAsia="仿宋"/>
          <w:sz w:val="30"/>
          <w:szCs w:val="30"/>
        </w:rPr>
      </w:pPr>
      <w:r/>
    </w:p>
    <w:p>
      <w:pPr>
        <w:pStyle w:val="17"/>
        <w:overflowPunct w:val="0"/>
        <w:spacing w:line="460" w:lineRule="exact"/>
        <w:ind w:firstLine="642" w:firstLineChars="214"/>
        <w:rPr>
          <w:rFonts w:ascii="仿宋" w:hAnsi="仿宋" w:eastAsia="仿宋"/>
          <w:sz w:val="30"/>
          <w:szCs w:val="30"/>
        </w:rPr>
      </w:pPr>
      <w:r>
        <w:t>五、有关本次联合投标的其他事宜：</w:t>
      </w:r>
    </w:p>
    <w:p>
      <w:pPr>
        <w:pStyle w:val="17"/>
        <w:overflowPunct w:val="0"/>
        <w:spacing w:line="460" w:lineRule="exact"/>
        <w:ind w:firstLine="642" w:firstLineChars="214"/>
        <w:rPr>
          <w:rFonts w:ascii="仿宋" w:hAnsi="仿宋" w:eastAsia="仿宋"/>
          <w:sz w:val="30"/>
          <w:szCs w:val="30"/>
        </w:rPr>
      </w:pPr>
      <w: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r>
              <w:t>甲方单位：       （公章）</w:t>
              <w:br/>
              <w:t>法定代表人：     （签章）</w:t>
              <w:br/>
              <w:t>日  期：  年  月   日</w:t>
            </w:r>
          </w:p>
        </w:tc>
        <w:tc>
          <w:tcPr>
            <w:tcW w:w="4264" w:type="dxa"/>
          </w:tcPr>
          <w:p>
            <w:r>
              <w:t>乙方单位：       （公章）</w:t>
              <w:br/>
              <w:t>法定代表人：     （签章）</w:t>
              <w:br/>
              <w:t>日  期：  年  月   日</w:t>
            </w:r>
          </w:p>
        </w:tc>
      </w:tr>
    </w:tbl>
    <w:p>
      <w:pPr>
        <w:pStyle w:val="17"/>
        <w:overflowPunct w:val="0"/>
        <w:spacing w:line="460" w:lineRule="exact"/>
        <w:ind w:firstLine="0"/>
        <w:rPr>
          <w:rFonts w:ascii="仿宋" w:hAnsi="仿宋" w:eastAsia="仿宋"/>
          <w:sz w:val="30"/>
          <w:szCs w:val="30"/>
        </w:rPr>
      </w:pPr>
      <w:r>
        <w:t>附件5：</w:t>
      </w:r>
    </w:p>
    <w:p>
      <w:pPr>
        <w:pStyle w:val="17"/>
        <w:overflowPunct w:val="0"/>
        <w:spacing w:line="460" w:lineRule="exact"/>
        <w:jc w:val="center"/>
        <w:rPr>
          <w:rFonts w:ascii="仿宋" w:hAnsi="仿宋" w:eastAsia="仿宋"/>
          <w:b/>
          <w:sz w:val="30"/>
          <w:szCs w:val="30"/>
        </w:rPr>
      </w:pPr>
      <w:r>
        <w:t>联合投标授权委托书</w:t>
      </w:r>
    </w:p>
    <w:p>
      <w:pPr>
        <w:pStyle w:val="17"/>
        <w:overflowPunct w:val="0"/>
        <w:spacing w:line="460" w:lineRule="exact"/>
        <w:rPr>
          <w:rFonts w:ascii="仿宋" w:hAnsi="仿宋" w:eastAsia="仿宋"/>
          <w:sz w:val="30"/>
          <w:szCs w:val="30"/>
        </w:rPr>
      </w:pPr>
      <w:r/>
    </w:p>
    <w:p>
      <w:pPr>
        <w:pStyle w:val="17"/>
        <w:overflowPunct w:val="0"/>
        <w:spacing w:line="460" w:lineRule="exact"/>
        <w:rPr>
          <w:rFonts w:ascii="仿宋" w:hAnsi="仿宋" w:eastAsia="仿宋"/>
          <w:sz w:val="30"/>
          <w:szCs w:val="30"/>
        </w:rPr>
      </w:pPr>
      <w: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rPr>
      </w:pPr>
      <w:r>
        <w:t xml:space="preserve"> 特此委托。</w:t>
      </w:r>
    </w:p>
    <w:p>
      <w:pPr>
        <w:pStyle w:val="17"/>
        <w:overflowPunct w:val="0"/>
        <w:spacing w:line="460" w:lineRule="exact"/>
        <w:rPr>
          <w:rFonts w:ascii="仿宋" w:hAnsi="仿宋" w:eastAsia="仿宋"/>
          <w:sz w:val="30"/>
          <w:szCs w:val="30"/>
        </w:rPr>
      </w:pPr>
      <w:r/>
    </w:p>
    <w:p>
      <w:pPr>
        <w:pStyle w:val="17"/>
        <w:overflowPunct w:val="0"/>
        <w:spacing w:line="460" w:lineRule="exact"/>
        <w:ind w:firstLine="600" w:firstLineChars="200"/>
        <w:rPr>
          <w:rFonts w:ascii="仿宋" w:hAnsi="仿宋" w:eastAsia="仿宋"/>
          <w:sz w:val="30"/>
          <w:szCs w:val="30"/>
        </w:rPr>
      </w:pPr>
      <w:r>
        <w:t>授权人（签名）：</w:t>
      </w:r>
    </w:p>
    <w:p>
      <w:pPr>
        <w:pStyle w:val="17"/>
        <w:overflowPunct w:val="0"/>
        <w:spacing w:line="460" w:lineRule="exact"/>
        <w:ind w:firstLine="600" w:firstLineChars="200"/>
        <w:rPr>
          <w:rFonts w:ascii="仿宋" w:hAnsi="仿宋" w:eastAsia="仿宋"/>
          <w:sz w:val="30"/>
          <w:szCs w:val="30"/>
        </w:rPr>
      </w:pPr>
      <w:r/>
    </w:p>
    <w:p>
      <w:pPr>
        <w:pStyle w:val="17"/>
        <w:overflowPunct w:val="0"/>
        <w:spacing w:line="460" w:lineRule="exact"/>
        <w:ind w:left="420" w:leftChars="200" w:firstLine="150" w:firstLineChars="50"/>
        <w:rPr>
          <w:rFonts w:ascii="仿宋" w:hAnsi="仿宋" w:eastAsia="仿宋"/>
          <w:sz w:val="30"/>
          <w:szCs w:val="30"/>
        </w:rPr>
      </w:pPr>
      <w:r>
        <w:t>日期：    年  月  日</w:t>
      </w:r>
    </w:p>
    <w:p>
      <w:pPr>
        <w:pStyle w:val="17"/>
        <w:overflowPunct w:val="0"/>
        <w:spacing w:line="460" w:lineRule="exact"/>
        <w:rPr>
          <w:rFonts w:ascii="仿宋" w:hAnsi="仿宋" w:eastAsia="仿宋"/>
          <w:sz w:val="30"/>
          <w:szCs w:val="30"/>
        </w:rPr>
      </w:pPr>
      <w:r/>
    </w:p>
    <w:p>
      <w:pPr>
        <w:pStyle w:val="17"/>
        <w:overflowPunct w:val="0"/>
        <w:spacing w:line="460" w:lineRule="exact"/>
        <w:ind w:firstLine="570" w:firstLineChars="190"/>
        <w:rPr>
          <w:rFonts w:ascii="仿宋" w:hAnsi="仿宋" w:eastAsia="仿宋"/>
          <w:sz w:val="30"/>
          <w:szCs w:val="30"/>
        </w:rPr>
      </w:pPr>
      <w:r>
        <w:t>授权代表（签名）；</w:t>
      </w:r>
    </w:p>
    <w:p>
      <w:pPr>
        <w:pStyle w:val="17"/>
        <w:overflowPunct w:val="0"/>
        <w:spacing w:line="460" w:lineRule="exact"/>
        <w:ind w:firstLine="570" w:firstLineChars="190"/>
        <w:rPr>
          <w:rFonts w:ascii="仿宋" w:hAnsi="仿宋" w:eastAsia="仿宋"/>
          <w:sz w:val="30"/>
          <w:szCs w:val="30"/>
        </w:rPr>
      </w:pPr>
      <w:r/>
    </w:p>
    <w:p>
      <w:pPr>
        <w:pStyle w:val="17"/>
        <w:overflowPunct w:val="0"/>
        <w:spacing w:line="460" w:lineRule="exact"/>
        <w:ind w:firstLine="570" w:firstLineChars="190"/>
        <w:rPr>
          <w:rFonts w:ascii="仿宋" w:hAnsi="仿宋" w:eastAsia="仿宋"/>
          <w:sz w:val="30"/>
          <w:szCs w:val="30"/>
        </w:rPr>
      </w:pPr>
      <w:r>
        <w:t>日期：    年  月  日</w:t>
      </w:r>
    </w:p>
    <w:p>
      <w:pPr>
        <w:tabs>
          <w:tab w:val="left" w:pos="606"/>
        </w:tabs>
        <w:spacing w:line="460" w:lineRule="exact"/>
        <w:rPr>
          <w:rFonts w:ascii="仿宋" w:hAnsi="仿宋" w:eastAsia="仿宋"/>
          <w:spacing w:val="20"/>
          <w:sz w:val="30"/>
          <w:szCs w:val="30"/>
        </w:rPr>
      </w:pPr>
      <w:r/>
    </w:p>
    <w:p>
      <w:pPr>
        <w:tabs>
          <w:tab w:val="left" w:pos="606"/>
        </w:tabs>
        <w:spacing w:line="460" w:lineRule="exact"/>
        <w:rPr>
          <w:rFonts w:ascii="仿宋" w:hAnsi="仿宋" w:eastAsia="仿宋"/>
          <w:spacing w:val="20"/>
          <w:sz w:val="30"/>
          <w:szCs w:val="30"/>
        </w:rPr>
      </w:pPr>
      <w: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r>
              <w:br/>
              <w:br/>
              <w:t>联合体甲方单位：   （公章）</w:t>
              <w:br/>
              <w:br/>
              <w:br/>
              <w:t>法定代表人：     （签章）</w:t>
              <w:br/>
              <w:br/>
              <w:br/>
              <w:t>日  期：  年  月   日</w:t>
            </w:r>
          </w:p>
        </w:tc>
        <w:tc>
          <w:tcPr>
            <w:tcW w:w="4264" w:type="dxa"/>
          </w:tcPr>
          <w:p>
            <w:r>
              <w:br/>
              <w:br/>
              <w:t>联合体乙方单位：   （公章）</w:t>
              <w:br/>
              <w:br/>
              <w:br/>
              <w:t>法定代表人：     （签章）</w:t>
              <w:br/>
              <w:br/>
              <w:br/>
              <w:t>日  期：  年  月   日</w:t>
            </w:r>
          </w:p>
        </w:tc>
      </w:tr>
    </w:tbl>
    <w:p>
      <w:pPr>
        <w:snapToGrid w:val="0"/>
        <w:spacing w:before="120" w:beforeLines="50" w:after="50"/>
        <w:rPr>
          <w:rFonts w:ascii="仿宋" w:hAnsi="仿宋" w:eastAsia="仿宋"/>
          <w:b/>
          <w:sz w:val="30"/>
          <w:szCs w:val="30"/>
        </w:rPr>
      </w:pPr>
      <w:r>
        <w:t xml:space="preserve">附件6：                                     </w:t>
      </w:r>
    </w:p>
    <w:p>
      <w:pPr>
        <w:ind w:right="-110"/>
        <w:jc w:val="center"/>
        <w:rPr>
          <w:rFonts w:ascii="仿宋" w:hAnsi="仿宋" w:eastAsia="仿宋"/>
          <w:spacing w:val="40"/>
          <w:sz w:val="52"/>
          <w:szCs w:val="52"/>
        </w:rPr>
      </w:pPr>
      <w:r>
        <w:t>项目名称</w:t>
      </w:r>
    </w:p>
    <w:p>
      <w:pPr>
        <w:spacing w:before="240" w:beforeLines="100" w:line="240" w:lineRule="atLeast"/>
        <w:jc w:val="center"/>
        <w:rPr>
          <w:rFonts w:ascii="仿宋" w:hAnsi="仿宋" w:eastAsia="仿宋"/>
          <w:sz w:val="36"/>
          <w:szCs w:val="36"/>
        </w:rPr>
      </w:pPr>
      <w:r>
        <w:t>项目编号：ZZCG2021Q-GK-136（标项  ）</w:t>
      </w:r>
    </w:p>
    <w:p>
      <w:pPr>
        <w:spacing w:line="1200" w:lineRule="exact"/>
        <w:ind w:right="-108"/>
        <w:jc w:val="center"/>
        <w:rPr>
          <w:rFonts w:ascii="仿宋" w:hAnsi="仿宋" w:eastAsia="仿宋"/>
          <w:b/>
          <w:spacing w:val="40"/>
          <w:sz w:val="84"/>
          <w:szCs w:val="84"/>
        </w:rPr>
      </w:pPr>
      <w:r>
        <w:t>技</w:t>
      </w:r>
    </w:p>
    <w:p>
      <w:pPr>
        <w:spacing w:line="1200" w:lineRule="exact"/>
        <w:ind w:right="-108"/>
        <w:jc w:val="center"/>
        <w:rPr>
          <w:rFonts w:ascii="仿宋" w:hAnsi="仿宋" w:eastAsia="仿宋"/>
          <w:b/>
          <w:spacing w:val="40"/>
          <w:sz w:val="84"/>
          <w:szCs w:val="84"/>
        </w:rPr>
      </w:pPr>
      <w:r>
        <w:t>术</w:t>
      </w:r>
    </w:p>
    <w:p>
      <w:pPr>
        <w:spacing w:line="1200" w:lineRule="exact"/>
        <w:ind w:right="-108"/>
        <w:jc w:val="center"/>
        <w:rPr>
          <w:rFonts w:ascii="仿宋" w:hAnsi="仿宋" w:eastAsia="仿宋"/>
          <w:b/>
          <w:spacing w:val="40"/>
          <w:sz w:val="84"/>
          <w:szCs w:val="84"/>
        </w:rPr>
      </w:pPr>
      <w:r>
        <w:t>及</w:t>
      </w:r>
    </w:p>
    <w:p>
      <w:pPr>
        <w:spacing w:line="1200" w:lineRule="exact"/>
        <w:ind w:right="-108"/>
        <w:jc w:val="center"/>
        <w:rPr>
          <w:rFonts w:ascii="仿宋" w:hAnsi="仿宋" w:eastAsia="仿宋"/>
          <w:b/>
          <w:spacing w:val="40"/>
          <w:sz w:val="84"/>
          <w:szCs w:val="84"/>
        </w:rPr>
      </w:pPr>
      <w:r>
        <w:t>商</w:t>
      </w:r>
    </w:p>
    <w:p>
      <w:pPr>
        <w:spacing w:line="1200" w:lineRule="exact"/>
        <w:ind w:right="-108"/>
        <w:jc w:val="center"/>
        <w:rPr>
          <w:rFonts w:ascii="仿宋" w:hAnsi="仿宋" w:eastAsia="仿宋"/>
          <w:b/>
          <w:spacing w:val="40"/>
          <w:sz w:val="84"/>
          <w:szCs w:val="84"/>
        </w:rPr>
      </w:pPr>
      <w:r>
        <w:t>务</w:t>
      </w:r>
    </w:p>
    <w:p>
      <w:pPr>
        <w:spacing w:line="1200" w:lineRule="exact"/>
        <w:ind w:right="-108"/>
        <w:jc w:val="center"/>
        <w:rPr>
          <w:rFonts w:ascii="仿宋" w:hAnsi="仿宋" w:eastAsia="仿宋"/>
          <w:b/>
          <w:spacing w:val="40"/>
          <w:sz w:val="84"/>
          <w:szCs w:val="84"/>
        </w:rPr>
      </w:pPr>
      <w:r>
        <w:t>文</w:t>
      </w:r>
    </w:p>
    <w:p>
      <w:pPr>
        <w:spacing w:line="1200" w:lineRule="exact"/>
        <w:ind w:right="-108"/>
        <w:jc w:val="center"/>
        <w:rPr>
          <w:rFonts w:ascii="仿宋" w:hAnsi="仿宋" w:eastAsia="仿宋"/>
          <w:b/>
          <w:spacing w:val="40"/>
          <w:sz w:val="84"/>
          <w:szCs w:val="84"/>
        </w:rPr>
      </w:pPr>
      <w:r>
        <w:t>件</w:t>
      </w:r>
    </w:p>
    <w:p>
      <w:pPr>
        <w:spacing w:line="600" w:lineRule="exact"/>
        <w:ind w:right="532" w:firstLine="720" w:firstLineChars="200"/>
        <w:rPr>
          <w:rFonts w:ascii="仿宋" w:hAnsi="仿宋" w:eastAsia="仿宋"/>
          <w:sz w:val="36"/>
          <w:szCs w:val="36"/>
        </w:rPr>
      </w:pPr>
      <w:r>
        <w:t>投标人全称：</w:t>
      </w:r>
    </w:p>
    <w:p>
      <w:pPr>
        <w:spacing w:line="600" w:lineRule="exact"/>
        <w:ind w:right="-108" w:firstLine="720" w:firstLineChars="200"/>
        <w:rPr>
          <w:rFonts w:ascii="仿宋" w:hAnsi="仿宋" w:eastAsia="仿宋"/>
          <w:sz w:val="36"/>
          <w:szCs w:val="36"/>
        </w:rPr>
      </w:pPr>
      <w:r>
        <w:t>地    址：</w:t>
      </w:r>
    </w:p>
    <w:p>
      <w:pPr>
        <w:spacing w:line="600" w:lineRule="exact"/>
        <w:ind w:right="-108" w:firstLine="720" w:firstLineChars="200"/>
        <w:rPr>
          <w:rFonts w:ascii="仿宋" w:hAnsi="仿宋" w:eastAsia="仿宋"/>
          <w:sz w:val="36"/>
          <w:szCs w:val="36"/>
        </w:rPr>
      </w:pPr>
      <w:r>
        <w:t>时    间：</w:t>
      </w:r>
    </w:p>
    <w:p>
      <w:pPr>
        <w:snapToGrid w:val="0"/>
        <w:spacing w:before="50" w:after="50"/>
        <w:rPr>
          <w:rFonts w:ascii="仿宋" w:hAnsi="仿宋" w:eastAsia="仿宋"/>
          <w:sz w:val="30"/>
          <w:szCs w:val="30"/>
        </w:rPr>
      </w:pPr>
      <w:r/>
    </w:p>
    <w:p>
      <w:pPr>
        <w:snapToGrid w:val="0"/>
        <w:spacing w:before="50" w:after="50"/>
        <w:rPr>
          <w:rFonts w:ascii="仿宋" w:hAnsi="仿宋" w:eastAsia="仿宋"/>
          <w:sz w:val="30"/>
          <w:szCs w:val="30"/>
        </w:rPr>
      </w:pPr>
      <w:r/>
    </w:p>
    <w:p>
      <w:pPr>
        <w:snapToGrid w:val="0"/>
        <w:spacing w:before="50" w:after="50"/>
        <w:rPr>
          <w:rFonts w:ascii="仿宋" w:hAnsi="仿宋" w:eastAsia="仿宋"/>
          <w:b/>
          <w:bCs/>
          <w:sz w:val="36"/>
          <w:szCs w:val="36"/>
        </w:rPr>
      </w:pPr>
      <w:r>
        <w:t>2、技术及商务文件目录</w:t>
      </w:r>
    </w:p>
    <w:p>
      <w:pPr>
        <w:snapToGrid w:val="0"/>
        <w:spacing w:line="460" w:lineRule="exact"/>
        <w:ind w:firstLine="600" w:firstLineChars="200"/>
        <w:jc w:val="left"/>
        <w:rPr>
          <w:rFonts w:ascii="仿宋" w:hAnsi="仿宋" w:eastAsia="仿宋"/>
          <w:sz w:val="30"/>
          <w:szCs w:val="30"/>
        </w:rPr>
      </w:pPr>
      <w: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t>（2）投标项目明细清单（含货物、服务等）；</w:t>
      </w:r>
    </w:p>
    <w:p>
      <w:pPr>
        <w:snapToGrid w:val="0"/>
        <w:spacing w:line="460" w:lineRule="exact"/>
        <w:ind w:firstLine="600" w:firstLineChars="200"/>
        <w:jc w:val="left"/>
        <w:rPr>
          <w:rFonts w:ascii="仿宋" w:hAnsi="仿宋" w:eastAsia="仿宋"/>
          <w:sz w:val="30"/>
          <w:szCs w:val="30"/>
        </w:rPr>
      </w:pPr>
      <w:r>
        <w:t>（3）技术响应表（格式见附件）；</w:t>
      </w:r>
    </w:p>
    <w:p>
      <w:pPr>
        <w:snapToGrid w:val="0"/>
        <w:spacing w:line="460" w:lineRule="exact"/>
        <w:ind w:firstLine="600" w:firstLineChars="200"/>
        <w:jc w:val="left"/>
        <w:rPr>
          <w:rFonts w:ascii="仿宋" w:hAnsi="仿宋" w:eastAsia="仿宋"/>
          <w:sz w:val="30"/>
          <w:szCs w:val="30"/>
        </w:rPr>
      </w:pPr>
      <w: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t>（6）列入政府采购节能环保清单的证明资料（若有）；</w:t>
      </w:r>
    </w:p>
    <w:p>
      <w:pPr>
        <w:snapToGrid w:val="0"/>
        <w:spacing w:line="460" w:lineRule="exact"/>
        <w:ind w:firstLine="600" w:firstLineChars="200"/>
        <w:jc w:val="left"/>
        <w:rPr>
          <w:rFonts w:ascii="仿宋" w:hAnsi="仿宋" w:eastAsia="仿宋"/>
          <w:sz w:val="30"/>
          <w:szCs w:val="30"/>
        </w:rPr>
      </w:pPr>
      <w:r>
        <w:t>（7）商务响应表（格式见附件）；</w:t>
      </w:r>
    </w:p>
    <w:p>
      <w:pPr>
        <w:snapToGrid w:val="0"/>
        <w:spacing w:line="460" w:lineRule="exact"/>
        <w:ind w:firstLine="600" w:firstLineChars="200"/>
        <w:jc w:val="left"/>
        <w:rPr>
          <w:rFonts w:ascii="仿宋" w:hAnsi="仿宋" w:eastAsia="仿宋"/>
          <w:sz w:val="30"/>
          <w:szCs w:val="30"/>
        </w:rPr>
      </w:pPr>
      <w: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t>（9）技术培训计划（若有）；</w:t>
      </w:r>
    </w:p>
    <w:p>
      <w:pPr>
        <w:snapToGrid w:val="0"/>
        <w:spacing w:line="460" w:lineRule="exact"/>
        <w:ind w:firstLine="600" w:firstLineChars="200"/>
        <w:jc w:val="left"/>
        <w:rPr>
          <w:rFonts w:ascii="仿宋" w:hAnsi="仿宋" w:eastAsia="仿宋"/>
          <w:sz w:val="30"/>
          <w:szCs w:val="30"/>
          <w:highlight w:val="none"/>
        </w:rPr>
      </w:pPr>
      <w: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highlight w:val="none"/>
        </w:rPr>
      </w:pPr>
      <w:r>
        <w:t>（11）案例的业绩证明（2018年1月1日以来投标人业绩情况一览表、合同复印件等）；</w:t>
      </w:r>
    </w:p>
    <w:p>
      <w:pPr>
        <w:snapToGrid w:val="0"/>
        <w:spacing w:line="360" w:lineRule="auto"/>
        <w:ind w:firstLine="588" w:firstLineChars="196"/>
        <w:jc w:val="left"/>
        <w:rPr>
          <w:rFonts w:ascii="仿宋" w:hAnsi="仿宋" w:eastAsia="仿宋"/>
          <w:sz w:val="30"/>
          <w:szCs w:val="30"/>
          <w:highlight w:val="none"/>
        </w:rPr>
      </w:pPr>
      <w:r>
        <w:t>（12）投标人的技术文件应包括但不限于以下所列的各项内容，针对本项目的技术和服务响应方案，投标响应的偏离说明表，招标文件要求提供的其他资料等：</w:t>
      </w:r>
    </w:p>
    <w:p>
      <w:pPr>
        <w:snapToGrid w:val="0"/>
        <w:spacing w:line="360" w:lineRule="auto"/>
        <w:ind w:firstLine="588" w:firstLineChars="196"/>
        <w:jc w:val="left"/>
        <w:rPr>
          <w:rFonts w:ascii="仿宋" w:hAnsi="仿宋" w:eastAsia="仿宋"/>
          <w:sz w:val="30"/>
          <w:szCs w:val="30"/>
          <w:highlight w:val="none"/>
        </w:rPr>
      </w:pPr>
      <w:r>
        <w:t>1）针对本项目保安服务的管理定位和服务目标</w:t>
      </w:r>
    </w:p>
    <w:p>
      <w:pPr>
        <w:snapToGrid w:val="0"/>
        <w:spacing w:line="360" w:lineRule="auto"/>
        <w:ind w:firstLine="588" w:firstLineChars="196"/>
        <w:jc w:val="left"/>
        <w:rPr>
          <w:rFonts w:ascii="仿宋" w:hAnsi="仿宋" w:eastAsia="仿宋"/>
          <w:sz w:val="30"/>
          <w:szCs w:val="30"/>
          <w:highlight w:val="none"/>
        </w:rPr>
      </w:pPr>
      <w:r>
        <w:t>服务运作流程规划、服务理念、服务工作的组织、服务质量目标和质量控制措施、各项管理制度和规章制度体系、自查和考核办法等；</w:t>
      </w:r>
    </w:p>
    <w:p>
      <w:pPr>
        <w:snapToGrid w:val="0"/>
        <w:spacing w:line="360" w:lineRule="auto"/>
        <w:ind w:firstLine="588" w:firstLineChars="196"/>
        <w:jc w:val="left"/>
        <w:rPr>
          <w:rFonts w:ascii="仿宋" w:hAnsi="仿宋" w:eastAsia="仿宋"/>
          <w:sz w:val="30"/>
          <w:szCs w:val="30"/>
          <w:highlight w:val="none"/>
        </w:rPr>
      </w:pPr>
      <w:r>
        <w:t>2）本项目保安服务投标方案</w:t>
      </w:r>
    </w:p>
    <w:p>
      <w:pPr>
        <w:snapToGrid w:val="0"/>
        <w:spacing w:line="360" w:lineRule="auto"/>
        <w:ind w:firstLine="588" w:firstLineChars="196"/>
        <w:jc w:val="left"/>
        <w:rPr>
          <w:rFonts w:ascii="仿宋" w:hAnsi="仿宋" w:eastAsia="仿宋"/>
          <w:sz w:val="30"/>
          <w:szCs w:val="30"/>
          <w:highlight w:val="none"/>
        </w:rPr>
      </w:pPr>
      <w:r>
        <w:t>结合本项目服务区域和服务对象的特点、建筑物分布及面积、其他硬件设施的具体情况等，提出投标的服务方案、驻院安保人员定编定岗计划、各种服务岗位的内容、职责及服务标准、各种工作交接记录和档案资料管理方式等，针对本项目重点、特点和难点分析及提出解决措施等：</w:t>
      </w:r>
    </w:p>
    <w:p>
      <w:pPr>
        <w:snapToGrid w:val="0"/>
        <w:spacing w:line="360" w:lineRule="auto"/>
        <w:ind w:firstLine="588" w:firstLineChars="196"/>
        <w:jc w:val="left"/>
        <w:rPr>
          <w:rFonts w:ascii="仿宋" w:hAnsi="仿宋" w:eastAsia="仿宋"/>
          <w:sz w:val="30"/>
          <w:szCs w:val="30"/>
          <w:highlight w:val="none"/>
        </w:rPr>
      </w:pPr>
      <w:r>
        <w:t>①甲方日常保安服务方法、工作内容、标准等；</w:t>
      </w:r>
    </w:p>
    <w:p>
      <w:pPr>
        <w:snapToGrid w:val="0"/>
        <w:spacing w:line="360" w:lineRule="auto"/>
        <w:ind w:firstLine="588" w:firstLineChars="196"/>
        <w:jc w:val="left"/>
        <w:rPr>
          <w:rFonts w:ascii="仿宋" w:hAnsi="仿宋" w:eastAsia="仿宋"/>
          <w:sz w:val="30"/>
          <w:szCs w:val="30"/>
          <w:highlight w:val="none"/>
        </w:rPr>
      </w:pPr>
      <w:r>
        <w:t>②甲方接待各类检查、参观学习的配合工作方案；</w:t>
      </w:r>
    </w:p>
    <w:p>
      <w:pPr>
        <w:snapToGrid w:val="0"/>
        <w:spacing w:line="360" w:lineRule="auto"/>
        <w:ind w:firstLine="588" w:firstLineChars="196"/>
        <w:jc w:val="left"/>
        <w:rPr>
          <w:rFonts w:ascii="仿宋" w:hAnsi="仿宋" w:eastAsia="仿宋"/>
          <w:sz w:val="30"/>
          <w:szCs w:val="30"/>
          <w:highlight w:val="none"/>
        </w:rPr>
      </w:pPr>
      <w:r>
        <w:t>③甲方各项应急任务等管理方案；</w:t>
      </w:r>
    </w:p>
    <w:p>
      <w:pPr>
        <w:snapToGrid w:val="0"/>
        <w:spacing w:line="360" w:lineRule="auto"/>
        <w:ind w:firstLine="588" w:firstLineChars="196"/>
        <w:jc w:val="left"/>
        <w:rPr>
          <w:rFonts w:ascii="仿宋" w:hAnsi="仿宋" w:eastAsia="仿宋"/>
          <w:sz w:val="30"/>
          <w:szCs w:val="30"/>
          <w:highlight w:val="none"/>
        </w:rPr>
      </w:pPr>
      <w:r>
        <w:t>④对各种特殊情况的应急方案：按照要求制订发生突发事件时的应急预案及相应的措施；对服务区域内的防盗、防火的安全防范；投标人认为需要提供的其他应急预案及实施措施；</w:t>
      </w:r>
    </w:p>
    <w:p>
      <w:pPr>
        <w:snapToGrid w:val="0"/>
        <w:spacing w:line="360" w:lineRule="auto"/>
        <w:ind w:firstLine="588" w:firstLineChars="196"/>
        <w:jc w:val="left"/>
        <w:rPr>
          <w:rFonts w:ascii="仿宋" w:hAnsi="仿宋" w:eastAsia="仿宋"/>
          <w:sz w:val="30"/>
          <w:szCs w:val="30"/>
          <w:highlight w:val="none"/>
        </w:rPr>
      </w:pPr>
      <w:r>
        <w:t>⑤投标人认为需要提供的其它服务管理方案。</w:t>
      </w:r>
    </w:p>
    <w:p>
      <w:pPr>
        <w:snapToGrid w:val="0"/>
        <w:spacing w:line="360" w:lineRule="auto"/>
        <w:ind w:firstLine="588" w:firstLineChars="196"/>
        <w:jc w:val="left"/>
        <w:rPr>
          <w:rFonts w:ascii="仿宋" w:hAnsi="仿宋" w:eastAsia="仿宋"/>
          <w:sz w:val="30"/>
          <w:szCs w:val="30"/>
          <w:highlight w:val="none"/>
        </w:rPr>
      </w:pPr>
      <w:r>
        <w:t>3）投入本项目的设备、工器具、设施配置、选用的各种材料情况；服务人员住宿休息场所的安排计划、工器具库房安排计划。</w:t>
      </w:r>
    </w:p>
    <w:p>
      <w:pPr>
        <w:snapToGrid w:val="0"/>
        <w:spacing w:line="360" w:lineRule="auto"/>
        <w:ind w:firstLine="588" w:firstLineChars="196"/>
        <w:jc w:val="left"/>
        <w:rPr>
          <w:rFonts w:ascii="仿宋" w:hAnsi="仿宋" w:eastAsia="仿宋"/>
          <w:sz w:val="30"/>
          <w:szCs w:val="30"/>
          <w:highlight w:val="none"/>
        </w:rPr>
      </w:pPr>
      <w:r>
        <w:t>4）拟派本项目的服务团队的详细情况：</w:t>
      </w:r>
    </w:p>
    <w:p>
      <w:pPr>
        <w:snapToGrid w:val="0"/>
        <w:spacing w:line="360" w:lineRule="auto"/>
        <w:ind w:firstLine="588" w:firstLineChars="196"/>
        <w:jc w:val="left"/>
        <w:rPr>
          <w:rFonts w:ascii="仿宋" w:hAnsi="仿宋" w:eastAsia="仿宋"/>
          <w:sz w:val="30"/>
          <w:szCs w:val="30"/>
          <w:highlight w:val="none"/>
        </w:rPr>
      </w:pPr>
      <w:r>
        <w:t>主要指本项目管理和服务团队人员定员定岗的明细计划：为完成本项目组建的工作小组以及中标后派驻甲方的管理团队的人员姓名、学历、年龄、资格证书持有情况、工作经验或业绩、联系方式等详细情况；各服务岗位人员数量配置、人员的有关资格证书持有情况、工作经验或业绩。</w:t>
      </w:r>
    </w:p>
    <w:p>
      <w:pPr>
        <w:snapToGrid w:val="0"/>
        <w:spacing w:line="360" w:lineRule="auto"/>
        <w:ind w:firstLine="588" w:firstLineChars="196"/>
        <w:jc w:val="left"/>
        <w:rPr>
          <w:rFonts w:ascii="仿宋" w:hAnsi="仿宋" w:eastAsia="仿宋"/>
          <w:sz w:val="30"/>
          <w:szCs w:val="30"/>
          <w:highlight w:val="none"/>
        </w:rPr>
      </w:pPr>
      <w:r>
        <w:t>在提交的投标文件中安排的人员，均为投标人公司的固定员工，投标人必须按劳动合同法和政府有关部门规定为全体服务人员交纳所有相关的社会保险及其他相关费用，并在投标文件中做出明确承诺。</w:t>
      </w:r>
    </w:p>
    <w:p>
      <w:pPr>
        <w:snapToGrid w:val="0"/>
        <w:spacing w:line="360" w:lineRule="auto"/>
        <w:ind w:firstLine="588" w:firstLineChars="196"/>
        <w:jc w:val="left"/>
        <w:rPr>
          <w:rFonts w:ascii="仿宋" w:hAnsi="仿宋" w:eastAsia="仿宋"/>
          <w:sz w:val="30"/>
          <w:szCs w:val="30"/>
          <w:highlight w:val="none"/>
        </w:rPr>
      </w:pPr>
      <w:r>
        <w:t>保安人员待遇情况。</w:t>
      </w:r>
    </w:p>
    <w:p>
      <w:pPr>
        <w:snapToGrid w:val="0"/>
        <w:spacing w:line="360" w:lineRule="auto"/>
        <w:ind w:firstLine="588" w:firstLineChars="196"/>
        <w:jc w:val="left"/>
        <w:rPr>
          <w:rFonts w:ascii="仿宋" w:hAnsi="仿宋" w:eastAsia="仿宋"/>
          <w:sz w:val="30"/>
          <w:szCs w:val="30"/>
          <w:highlight w:val="none"/>
        </w:rPr>
      </w:pPr>
      <w:r>
        <w:t>5）服务团队从业能力的培训教育方案及培训组织管理方案。</w:t>
      </w:r>
    </w:p>
    <w:p>
      <w:pPr>
        <w:snapToGrid w:val="0"/>
        <w:spacing w:line="360" w:lineRule="auto"/>
        <w:ind w:firstLine="588" w:firstLineChars="196"/>
        <w:jc w:val="left"/>
        <w:rPr>
          <w:rFonts w:ascii="仿宋" w:hAnsi="仿宋" w:eastAsia="仿宋"/>
          <w:sz w:val="30"/>
          <w:szCs w:val="30"/>
          <w:highlight w:val="none"/>
        </w:rPr>
      </w:pPr>
      <w:r>
        <w:t>6）配合甲方提升服务的投标人的各项服务承诺。</w:t>
      </w:r>
    </w:p>
    <w:p>
      <w:pPr>
        <w:snapToGrid w:val="0"/>
        <w:spacing w:line="360" w:lineRule="auto"/>
        <w:ind w:firstLine="588" w:firstLineChars="196"/>
        <w:jc w:val="left"/>
        <w:rPr>
          <w:rFonts w:ascii="仿宋" w:hAnsi="仿宋" w:eastAsia="仿宋"/>
          <w:sz w:val="30"/>
          <w:szCs w:val="30"/>
          <w:highlight w:val="none"/>
        </w:rPr>
      </w:pPr>
      <w:r>
        <w:t>7）对本项目的其他合理化建议、要求（如有）。</w:t>
      </w:r>
    </w:p>
    <w:p>
      <w:pPr>
        <w:snapToGrid w:val="0"/>
        <w:spacing w:line="360" w:lineRule="auto"/>
        <w:ind w:firstLine="588" w:firstLineChars="196"/>
        <w:jc w:val="left"/>
        <w:rPr>
          <w:rFonts w:ascii="仿宋" w:hAnsi="仿宋" w:eastAsia="仿宋"/>
          <w:sz w:val="30"/>
          <w:szCs w:val="30"/>
          <w:highlight w:val="none"/>
        </w:rPr>
      </w:pPr>
      <w:r>
        <w:t>（13）其他与评审评分相关的证明材料、资料；（如有）。</w:t>
      </w:r>
    </w:p>
    <w:p>
      <w:pPr>
        <w:snapToGrid w:val="0"/>
        <w:spacing w:before="50" w:after="120" w:afterLines="50"/>
        <w:jc w:val="left"/>
        <w:rPr>
          <w:rFonts w:ascii="仿宋" w:hAnsi="仿宋" w:eastAsia="仿宋"/>
          <w:sz w:val="30"/>
          <w:szCs w:val="30"/>
          <w:highlight w:val="none"/>
        </w:rPr>
      </w:pPr>
      <w:r/>
    </w:p>
    <w:p>
      <w:pPr>
        <w:snapToGrid w:val="0"/>
        <w:spacing w:before="50"/>
        <w:jc w:val="left"/>
        <w:rPr>
          <w:rFonts w:ascii="仿宋" w:hAnsi="仿宋" w:eastAsia="仿宋"/>
          <w:sz w:val="30"/>
          <w:szCs w:val="30"/>
        </w:rPr>
      </w:pPr>
      <w:r>
        <w:t>附件7：</w:t>
      </w:r>
    </w:p>
    <w:p>
      <w:pPr>
        <w:snapToGrid w:val="0"/>
        <w:spacing w:before="50" w:after="50"/>
        <w:jc w:val="center"/>
        <w:rPr>
          <w:rFonts w:ascii="仿宋" w:hAnsi="仿宋" w:eastAsia="仿宋"/>
          <w:b/>
          <w:sz w:val="36"/>
          <w:szCs w:val="36"/>
        </w:rPr>
      </w:pPr>
      <w:r>
        <w:t>评分对应表</w:t>
      </w:r>
    </w:p>
    <w:p>
      <w:pPr>
        <w:snapToGrid w:val="0"/>
        <w:spacing w:before="50"/>
        <w:jc w:val="center"/>
        <w:rPr>
          <w:rFonts w:ascii="仿宋" w:hAnsi="仿宋" w:eastAsia="仿宋"/>
          <w:b/>
          <w:sz w:val="32"/>
          <w:szCs w:val="32"/>
        </w:rPr>
      </w:pPr>
      <w:r/>
    </w:p>
    <w:p>
      <w:pPr>
        <w:pStyle w:val="18"/>
        <w:snapToGrid w:val="0"/>
        <w:rPr>
          <w:rFonts w:ascii="仿宋" w:hAnsi="仿宋" w:eastAsia="仿宋"/>
          <w:sz w:val="30"/>
          <w:szCs w:val="30"/>
          <w:u w:val="single"/>
        </w:rPr>
      </w:pPr>
      <w: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r>
              <w:t>评分项目</w:t>
            </w:r>
          </w:p>
        </w:tc>
        <w:tc>
          <w:tcPr>
            <w:tcW w:w="3060" w:type="dxa"/>
            <w:tcBorders>
              <w:top w:val="single" w:color="auto" w:sz="4" w:space="0"/>
              <w:left w:val="single" w:color="auto" w:sz="4" w:space="0"/>
              <w:bottom w:val="single" w:color="auto" w:sz="4" w:space="0"/>
              <w:right w:val="single" w:color="auto" w:sz="4" w:space="0"/>
            </w:tcBorders>
            <w:vAlign w:val="center"/>
          </w:tcPr>
          <w:p>
            <w: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t>授权代表签名：               日期：</w:t>
      </w:r>
    </w:p>
    <w:p>
      <w:pPr>
        <w:snapToGrid w:val="0"/>
        <w:spacing w:before="50" w:after="120" w:afterLines="50"/>
        <w:jc w:val="left"/>
        <w:rPr>
          <w:rFonts w:ascii="仿宋" w:hAnsi="仿宋" w:eastAsia="仿宋"/>
          <w:sz w:val="30"/>
          <w:szCs w:val="30"/>
        </w:rPr>
      </w:pPr>
      <w:r>
        <w:t>附件8：</w:t>
      </w:r>
    </w:p>
    <w:p>
      <w:pPr>
        <w:snapToGrid w:val="0"/>
        <w:spacing w:before="50" w:after="120" w:afterLines="50"/>
        <w:jc w:val="center"/>
        <w:rPr>
          <w:rFonts w:ascii="仿宋" w:hAnsi="仿宋" w:eastAsia="仿宋"/>
          <w:b/>
          <w:spacing w:val="40"/>
          <w:kern w:val="0"/>
          <w:sz w:val="36"/>
          <w:szCs w:val="36"/>
        </w:rPr>
      </w:pPr>
      <w:r>
        <w:t>投标项目明细清单</w:t>
      </w:r>
    </w:p>
    <w:p>
      <w:pPr>
        <w:snapToGrid w:val="0"/>
        <w:spacing w:before="50" w:after="120" w:afterLines="50"/>
        <w:rPr>
          <w:rFonts w:ascii="仿宋" w:hAnsi="仿宋" w:eastAsia="仿宋"/>
          <w:b/>
          <w:spacing w:val="40"/>
          <w:kern w:val="0"/>
          <w:sz w:val="36"/>
          <w:szCs w:val="36"/>
        </w:rPr>
      </w:pPr>
      <w:r/>
    </w:p>
    <w:p>
      <w:pPr>
        <w:pStyle w:val="18"/>
        <w:snapToGrid w:val="0"/>
        <w:rPr>
          <w:rFonts w:ascii="仿宋" w:hAnsi="仿宋" w:eastAsia="仿宋"/>
          <w:kern w:val="0"/>
          <w:sz w:val="30"/>
          <w:szCs w:val="30"/>
          <w:u w:val="single"/>
        </w:rPr>
      </w:pPr>
      <w:r>
        <w:t>投标人全称（公章）：                标项：</w:t>
      </w:r>
    </w:p>
    <w:p>
      <w:pPr>
        <w:pStyle w:val="18"/>
        <w:snapToGrid w:val="0"/>
        <w:rPr>
          <w:rFonts w:ascii="仿宋" w:hAnsi="仿宋" w:eastAsia="仿宋"/>
          <w:sz w:val="30"/>
          <w:szCs w:val="30"/>
        </w:rPr>
      </w:pPr>
      <w: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r>
              <w:t>序号</w:t>
            </w:r>
          </w:p>
        </w:tc>
        <w:tc>
          <w:tcPr>
            <w:tcW w:w="1681" w:type="dxa"/>
            <w:tcBorders>
              <w:top w:val="single" w:color="auto" w:sz="4" w:space="0"/>
              <w:left w:val="single" w:color="auto" w:sz="4" w:space="0"/>
              <w:bottom w:val="single" w:color="auto" w:sz="4" w:space="0"/>
              <w:right w:val="single" w:color="auto" w:sz="4" w:space="0"/>
            </w:tcBorders>
            <w:vAlign w:val="center"/>
          </w:tcPr>
          <w:p>
            <w:r>
              <w:t>货物名称</w:t>
            </w:r>
          </w:p>
        </w:tc>
        <w:tc>
          <w:tcPr>
            <w:tcW w:w="839" w:type="dxa"/>
            <w:tcBorders>
              <w:top w:val="single" w:color="auto" w:sz="4" w:space="0"/>
              <w:left w:val="single" w:color="auto" w:sz="4" w:space="0"/>
              <w:bottom w:val="single" w:color="auto" w:sz="4" w:space="0"/>
              <w:right w:val="single" w:color="auto" w:sz="4" w:space="0"/>
            </w:tcBorders>
            <w:vAlign w:val="center"/>
          </w:tcPr>
          <w:p>
            <w:r>
              <w:t>品牌</w:t>
            </w:r>
          </w:p>
        </w:tc>
        <w:tc>
          <w:tcPr>
            <w:tcW w:w="1281" w:type="dxa"/>
            <w:tcBorders>
              <w:top w:val="single" w:color="auto" w:sz="4" w:space="0"/>
              <w:left w:val="single" w:color="auto" w:sz="4" w:space="0"/>
              <w:bottom w:val="single" w:color="auto" w:sz="4" w:space="0"/>
              <w:right w:val="single" w:color="auto" w:sz="4" w:space="0"/>
            </w:tcBorders>
            <w:vAlign w:val="center"/>
          </w:tcPr>
          <w:p>
            <w:r>
              <w:t>规格</w:t>
              <w:br/>
              <w:t>型号</w:t>
            </w:r>
          </w:p>
        </w:tc>
        <w:tc>
          <w:tcPr>
            <w:tcW w:w="1419" w:type="dxa"/>
            <w:tcBorders>
              <w:top w:val="single" w:color="auto" w:sz="4" w:space="0"/>
              <w:left w:val="single" w:color="auto" w:sz="4" w:space="0"/>
              <w:bottom w:val="single" w:color="auto" w:sz="4" w:space="0"/>
              <w:right w:val="single" w:color="auto" w:sz="4" w:space="0"/>
            </w:tcBorders>
            <w:vAlign w:val="center"/>
          </w:tcPr>
          <w:p>
            <w:r>
              <w:t>单位及</w:t>
              <w:br/>
              <w:t>数量</w:t>
            </w:r>
          </w:p>
        </w:tc>
        <w:tc>
          <w:tcPr>
            <w:tcW w:w="2227" w:type="dxa"/>
            <w:tcBorders>
              <w:top w:val="single" w:color="auto" w:sz="4" w:space="0"/>
              <w:left w:val="single" w:color="auto" w:sz="4" w:space="0"/>
              <w:bottom w:val="single" w:color="auto" w:sz="4" w:space="0"/>
              <w:right w:val="single" w:color="auto" w:sz="4" w:space="0"/>
            </w:tcBorders>
            <w:vAlign w:val="center"/>
          </w:tcPr>
          <w:p>
            <w: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r>
              <w:t>序号</w:t>
            </w:r>
          </w:p>
        </w:tc>
        <w:tc>
          <w:tcPr>
            <w:tcW w:w="2829" w:type="dxa"/>
            <w:tcBorders>
              <w:top w:val="single" w:color="auto" w:sz="4" w:space="0"/>
              <w:left w:val="single" w:color="auto" w:sz="4" w:space="0"/>
              <w:bottom w:val="single" w:color="auto" w:sz="4" w:space="0"/>
              <w:right w:val="single" w:color="auto" w:sz="4" w:space="0"/>
            </w:tcBorders>
            <w:vAlign w:val="center"/>
          </w:tcPr>
          <w:p>
            <w:r>
              <w:t>服务内容</w:t>
            </w:r>
          </w:p>
        </w:tc>
        <w:tc>
          <w:tcPr>
            <w:tcW w:w="2829" w:type="dxa"/>
            <w:tcBorders>
              <w:top w:val="single" w:color="auto" w:sz="4" w:space="0"/>
              <w:left w:val="single" w:color="auto" w:sz="4" w:space="0"/>
              <w:bottom w:val="single" w:color="auto" w:sz="4" w:space="0"/>
              <w:right w:val="single" w:color="auto" w:sz="4" w:space="0"/>
            </w:tcBorders>
            <w:vAlign w:val="center"/>
          </w:tcPr>
          <w:p>
            <w: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r/>
    </w:p>
    <w:p>
      <w:pPr>
        <w:snapToGrid w:val="0"/>
        <w:spacing w:before="120" w:beforeLines="50"/>
        <w:rPr>
          <w:rFonts w:ascii="仿宋" w:hAnsi="仿宋" w:eastAsia="仿宋"/>
          <w:sz w:val="30"/>
          <w:szCs w:val="30"/>
          <w:u w:val="single"/>
        </w:rPr>
      </w:pPr>
      <w:r>
        <w:t>授权代表签名：               日期：</w:t>
      </w:r>
    </w:p>
    <w:p>
      <w:pPr>
        <w:snapToGrid w:val="0"/>
        <w:spacing w:before="50" w:after="50"/>
        <w:rPr>
          <w:rFonts w:ascii="仿宋" w:hAnsi="仿宋" w:eastAsia="仿宋"/>
          <w:spacing w:val="20"/>
          <w:sz w:val="30"/>
          <w:szCs w:val="30"/>
        </w:rPr>
      </w:pPr>
      <w:r/>
    </w:p>
    <w:p>
      <w:pPr>
        <w:snapToGrid w:val="0"/>
        <w:spacing w:before="50" w:after="50"/>
        <w:rPr>
          <w:rFonts w:ascii="仿宋" w:hAnsi="仿宋" w:eastAsia="仿宋"/>
          <w:sz w:val="30"/>
          <w:szCs w:val="30"/>
        </w:rPr>
      </w:pPr>
      <w:r>
        <w:t>附件9：</w:t>
      </w:r>
    </w:p>
    <w:p>
      <w:pPr>
        <w:snapToGrid w:val="0"/>
        <w:spacing w:before="50" w:after="120" w:afterLines="50"/>
        <w:jc w:val="center"/>
        <w:rPr>
          <w:rFonts w:ascii="仿宋" w:hAnsi="仿宋" w:eastAsia="仿宋"/>
          <w:b/>
          <w:spacing w:val="40"/>
          <w:kern w:val="0"/>
          <w:sz w:val="36"/>
          <w:szCs w:val="36"/>
        </w:rPr>
      </w:pPr>
      <w:r>
        <w:t>技 术 响 应 表</w:t>
      </w:r>
    </w:p>
    <w:p>
      <w:pPr>
        <w:snapToGrid w:val="0"/>
        <w:spacing w:before="50" w:after="120" w:afterLines="50"/>
        <w:rPr>
          <w:rFonts w:ascii="仿宋" w:hAnsi="仿宋" w:eastAsia="仿宋"/>
          <w:b/>
          <w:sz w:val="32"/>
          <w:szCs w:val="32"/>
        </w:rPr>
      </w:pPr>
      <w:r/>
    </w:p>
    <w:p>
      <w:pPr>
        <w:pStyle w:val="18"/>
        <w:snapToGrid w:val="0"/>
        <w:rPr>
          <w:rFonts w:ascii="仿宋" w:hAnsi="仿宋" w:eastAsia="仿宋"/>
          <w:sz w:val="30"/>
          <w:szCs w:val="30"/>
          <w:u w:val="single"/>
        </w:rPr>
      </w:pPr>
      <w: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r>
              <w:t>招标文件要求</w:t>
            </w:r>
          </w:p>
        </w:tc>
        <w:tc>
          <w:tcPr>
            <w:tcW w:w="2196" w:type="dxa"/>
            <w:tcBorders>
              <w:top w:val="single" w:color="auto" w:sz="4" w:space="0"/>
              <w:left w:val="single" w:color="auto" w:sz="4" w:space="0"/>
              <w:bottom w:val="single" w:color="auto" w:sz="4" w:space="0"/>
              <w:right w:val="single" w:color="auto" w:sz="4" w:space="0"/>
            </w:tcBorders>
          </w:tcPr>
          <w:p>
            <w:r>
              <w:t>投标文件响应</w:t>
            </w:r>
          </w:p>
        </w:tc>
        <w:tc>
          <w:tcPr>
            <w:tcW w:w="2423" w:type="dxa"/>
            <w:tcBorders>
              <w:top w:val="single" w:color="auto" w:sz="4" w:space="0"/>
              <w:left w:val="single" w:color="auto" w:sz="4" w:space="0"/>
              <w:bottom w:val="single" w:color="auto" w:sz="4" w:space="0"/>
              <w:right w:val="single" w:color="auto" w:sz="4" w:space="0"/>
            </w:tcBorders>
          </w:tcPr>
          <w:p>
            <w: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sz w:val="30"/>
                <w:szCs w:val="30"/>
              </w:rPr>
            </w:pPr>
          </w:p>
        </w:tc>
      </w:tr>
    </w:tbl>
    <w:p>
      <w:pPr>
        <w:pStyle w:val="23"/>
        <w:rPr>
          <w:rFonts w:ascii="仿宋" w:hAnsi="仿宋" w:eastAsia="仿宋"/>
          <w:spacing w:val="20"/>
          <w:kern w:val="0"/>
          <w:sz w:val="30"/>
          <w:szCs w:val="30"/>
        </w:rPr>
      </w:pPr>
      <w: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r/>
    </w:p>
    <w:p>
      <w:pPr>
        <w:snapToGrid w:val="0"/>
        <w:spacing w:before="50" w:after="50"/>
        <w:rPr>
          <w:rFonts w:ascii="仿宋" w:hAnsi="仿宋" w:eastAsia="仿宋"/>
          <w:sz w:val="30"/>
          <w:szCs w:val="30"/>
        </w:rPr>
      </w:pPr>
      <w:r>
        <w:t>授权代表签名：          日 期：</w:t>
      </w:r>
    </w:p>
    <w:p>
      <w:pPr>
        <w:snapToGrid w:val="0"/>
        <w:spacing w:before="50" w:after="120" w:afterLines="50"/>
        <w:jc w:val="left"/>
        <w:rPr>
          <w:rFonts w:ascii="仿宋" w:hAnsi="仿宋" w:eastAsia="仿宋"/>
          <w:sz w:val="30"/>
          <w:szCs w:val="30"/>
        </w:rPr>
      </w:pPr>
      <w:r/>
    </w:p>
    <w:p>
      <w:pPr>
        <w:snapToGrid w:val="0"/>
        <w:spacing w:before="50" w:after="50"/>
        <w:rPr>
          <w:rFonts w:ascii="仿宋" w:hAnsi="仿宋" w:eastAsia="仿宋"/>
          <w:sz w:val="30"/>
          <w:szCs w:val="30"/>
        </w:rPr>
      </w:pPr>
      <w:r>
        <w:t>附件10：</w:t>
      </w:r>
    </w:p>
    <w:p>
      <w:pPr>
        <w:snapToGrid w:val="0"/>
        <w:spacing w:before="50" w:after="120" w:afterLines="50"/>
        <w:jc w:val="center"/>
        <w:rPr>
          <w:rFonts w:ascii="仿宋" w:hAnsi="仿宋" w:eastAsia="仿宋"/>
          <w:b/>
          <w:kern w:val="0"/>
          <w:sz w:val="36"/>
          <w:szCs w:val="36"/>
        </w:rPr>
      </w:pPr>
      <w:r>
        <w:t>项目组人员清单</w:t>
      </w:r>
    </w:p>
    <w:p>
      <w:pPr>
        <w:snapToGrid w:val="0"/>
        <w:spacing w:before="120" w:beforeLines="50" w:after="50"/>
        <w:rPr>
          <w:rFonts w:ascii="仿宋" w:hAnsi="仿宋" w:eastAsia="仿宋"/>
          <w:b/>
          <w:sz w:val="30"/>
          <w:szCs w:val="30"/>
        </w:rPr>
      </w:pPr>
      <w:r/>
    </w:p>
    <w:p>
      <w:pPr>
        <w:pStyle w:val="18"/>
        <w:snapToGrid w:val="0"/>
        <w:rPr>
          <w:rFonts w:ascii="仿宋" w:hAnsi="仿宋" w:eastAsia="仿宋"/>
          <w:sz w:val="30"/>
          <w:szCs w:val="30"/>
          <w:u w:val="single"/>
        </w:rPr>
      </w:pPr>
      <w: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r>
              <w:t>姓名</w:t>
            </w:r>
          </w:p>
        </w:tc>
        <w:tc>
          <w:tcPr>
            <w:tcW w:w="1004" w:type="dxa"/>
            <w:tcBorders>
              <w:top w:val="single" w:color="auto" w:sz="4" w:space="0"/>
              <w:left w:val="single" w:color="auto" w:sz="4" w:space="0"/>
              <w:bottom w:val="single" w:color="auto" w:sz="4" w:space="0"/>
              <w:right w:val="single" w:color="auto" w:sz="4" w:space="0"/>
            </w:tcBorders>
            <w:vAlign w:val="center"/>
          </w:tcPr>
          <w:p>
            <w:r>
              <w:t>职务</w:t>
            </w:r>
          </w:p>
        </w:tc>
        <w:tc>
          <w:tcPr>
            <w:tcW w:w="1663" w:type="dxa"/>
            <w:tcBorders>
              <w:top w:val="single" w:color="auto" w:sz="4" w:space="0"/>
              <w:left w:val="single" w:color="auto" w:sz="4" w:space="0"/>
              <w:bottom w:val="single" w:color="auto" w:sz="4" w:space="0"/>
              <w:right w:val="single" w:color="auto" w:sz="4" w:space="0"/>
            </w:tcBorders>
            <w:vAlign w:val="center"/>
          </w:tcPr>
          <w:p>
            <w:r>
              <w:t>专业技</w:t>
              <w:br/>
              <w:t>术资格</w:t>
            </w:r>
          </w:p>
        </w:tc>
        <w:tc>
          <w:tcPr>
            <w:tcW w:w="1260" w:type="dxa"/>
            <w:tcBorders>
              <w:top w:val="single" w:color="auto" w:sz="4" w:space="0"/>
              <w:left w:val="single" w:color="auto" w:sz="4" w:space="0"/>
              <w:bottom w:val="single" w:color="auto" w:sz="4" w:space="0"/>
              <w:right w:val="single" w:color="auto" w:sz="4" w:space="0"/>
            </w:tcBorders>
            <w:vAlign w:val="center"/>
          </w:tcPr>
          <w:p>
            <w:r>
              <w:t>证书</w:t>
              <w:br/>
              <w:t>编号</w:t>
            </w:r>
          </w:p>
        </w:tc>
        <w:tc>
          <w:tcPr>
            <w:tcW w:w="1800" w:type="dxa"/>
            <w:tcBorders>
              <w:top w:val="single" w:color="auto" w:sz="4" w:space="0"/>
              <w:left w:val="single" w:color="auto" w:sz="4" w:space="0"/>
              <w:bottom w:val="single" w:color="auto" w:sz="4" w:space="0"/>
              <w:right w:val="single" w:color="auto" w:sz="4" w:space="0"/>
            </w:tcBorders>
            <w:vAlign w:val="center"/>
          </w:tcPr>
          <w:p>
            <w: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r>
              <w:t>劳动合</w:t>
              <w:b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5"/>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r/>
    </w:p>
    <w:p>
      <w:pPr>
        <w:snapToGrid w:val="0"/>
        <w:spacing w:before="50" w:after="50" w:line="460" w:lineRule="exact"/>
        <w:rPr>
          <w:rFonts w:ascii="仿宋" w:hAnsi="仿宋" w:eastAsia="仿宋"/>
          <w:spacing w:val="20"/>
          <w:sz w:val="30"/>
          <w:szCs w:val="30"/>
          <w:u w:val="single"/>
        </w:rPr>
      </w:pPr>
      <w:r>
        <w:t>授权代表签名： 日  期：</w:t>
      </w:r>
    </w:p>
    <w:p>
      <w:pPr>
        <w:snapToGrid w:val="0"/>
        <w:spacing w:before="50" w:after="120" w:afterLines="50" w:line="460" w:lineRule="exact"/>
        <w:jc w:val="left"/>
        <w:rPr>
          <w:rFonts w:ascii="仿宋" w:hAnsi="仿宋" w:eastAsia="仿宋"/>
          <w:sz w:val="30"/>
          <w:szCs w:val="30"/>
        </w:rPr>
      </w:pPr>
      <w:r/>
    </w:p>
    <w:p>
      <w:pPr>
        <w:pStyle w:val="32"/>
        <w:snapToGrid w:val="0"/>
        <w:spacing w:before="120" w:after="120" w:line="460" w:lineRule="exact"/>
        <w:rPr>
          <w:rFonts w:ascii="仿宋" w:hAnsi="仿宋" w:eastAsia="仿宋"/>
          <w:sz w:val="30"/>
          <w:szCs w:val="30"/>
        </w:rPr>
      </w:pPr>
      <w:r/>
    </w:p>
    <w:p>
      <w:pPr>
        <w:snapToGrid w:val="0"/>
        <w:spacing w:before="50"/>
        <w:jc w:val="left"/>
        <w:rPr>
          <w:rFonts w:ascii="仿宋" w:hAnsi="仿宋" w:eastAsia="仿宋"/>
          <w:sz w:val="30"/>
          <w:szCs w:val="30"/>
        </w:rPr>
      </w:pPr>
      <w:r>
        <w:t>附件11：</w:t>
      </w:r>
    </w:p>
    <w:p>
      <w:pPr>
        <w:snapToGrid w:val="0"/>
        <w:spacing w:before="50" w:after="50"/>
        <w:jc w:val="center"/>
        <w:rPr>
          <w:rFonts w:ascii="仿宋" w:hAnsi="仿宋" w:eastAsia="仿宋"/>
          <w:b/>
          <w:sz w:val="36"/>
          <w:szCs w:val="36"/>
        </w:rPr>
      </w:pPr>
      <w:r>
        <w:t>商务响应表</w:t>
      </w:r>
    </w:p>
    <w:p>
      <w:pPr>
        <w:snapToGrid w:val="0"/>
        <w:spacing w:before="50"/>
        <w:jc w:val="center"/>
        <w:rPr>
          <w:rFonts w:ascii="仿宋" w:hAnsi="仿宋" w:eastAsia="仿宋"/>
          <w:b/>
          <w:sz w:val="32"/>
          <w:szCs w:val="32"/>
        </w:rPr>
      </w:pPr>
      <w:r/>
    </w:p>
    <w:p>
      <w:pPr>
        <w:pStyle w:val="18"/>
        <w:snapToGrid w:val="0"/>
        <w:rPr>
          <w:rFonts w:ascii="仿宋" w:hAnsi="仿宋" w:eastAsia="仿宋"/>
          <w:sz w:val="30"/>
          <w:szCs w:val="30"/>
          <w:u w:val="single"/>
        </w:rPr>
      </w:pPr>
      <w:r>
        <w:t>投标人全称（公章）：              标项：</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r>
              <w:t>项目</w:t>
            </w:r>
          </w:p>
        </w:tc>
        <w:tc>
          <w:tcPr>
            <w:tcW w:w="2700" w:type="dxa"/>
            <w:tcBorders>
              <w:top w:val="single" w:color="auto" w:sz="4" w:space="0"/>
              <w:left w:val="single" w:color="auto" w:sz="4" w:space="0"/>
              <w:bottom w:val="single" w:color="auto" w:sz="4" w:space="0"/>
              <w:right w:val="single" w:color="auto" w:sz="4" w:space="0"/>
            </w:tcBorders>
            <w:vAlign w:val="center"/>
          </w:tcPr>
          <w:p>
            <w: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r>
              <w:t>是否</w:t>
              <w:br/>
              <w:t>响应</w:t>
            </w:r>
          </w:p>
        </w:tc>
        <w:tc>
          <w:tcPr>
            <w:tcW w:w="3020" w:type="dxa"/>
            <w:tcBorders>
              <w:top w:val="single" w:color="auto" w:sz="4" w:space="0"/>
              <w:left w:val="single" w:color="auto" w:sz="4" w:space="0"/>
              <w:bottom w:val="single" w:color="auto" w:sz="4" w:space="0"/>
              <w:right w:val="single" w:color="auto" w:sz="4" w:space="0"/>
            </w:tcBorders>
            <w:vAlign w:val="center"/>
          </w:tcPr>
          <w:p>
            <w: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t>授权代表签名：               日期：</w:t>
      </w:r>
    </w:p>
    <w:p>
      <w:pPr>
        <w:widowControl/>
        <w:jc w:val="left"/>
        <w:rPr>
          <w:rFonts w:ascii="仿宋" w:hAnsi="仿宋" w:eastAsia="仿宋"/>
          <w:sz w:val="30"/>
          <w:szCs w:val="30"/>
        </w:rPr>
        <w:sectPr>
          <w:footerReference r:id="rId4" w:type="default"/>
          <w:pgSz w:w="11906" w:h="16838"/>
          <w:pgMar w:top="1474" w:right="1797" w:bottom="1247" w:left="1797" w:header="851" w:footer="851" w:gutter="0"/>
          <w:cols w:space="720" w:num="1"/>
        </w:sectPr>
      </w:pPr>
      <w:r/>
    </w:p>
    <w:p>
      <w:pPr>
        <w:snapToGrid w:val="0"/>
        <w:spacing w:before="50" w:after="120" w:afterLines="50"/>
        <w:jc w:val="left"/>
        <w:rPr>
          <w:rFonts w:ascii="仿宋" w:hAnsi="仿宋" w:eastAsia="仿宋"/>
          <w:sz w:val="30"/>
          <w:szCs w:val="30"/>
        </w:rPr>
      </w:pPr>
      <w:r>
        <w:t>附件12：</w:t>
      </w:r>
    </w:p>
    <w:p>
      <w:pPr>
        <w:snapToGrid w:val="0"/>
        <w:spacing w:before="50" w:after="50"/>
        <w:jc w:val="center"/>
        <w:rPr>
          <w:rFonts w:ascii="仿宋" w:hAnsi="仿宋" w:eastAsia="仿宋"/>
          <w:b/>
          <w:sz w:val="36"/>
          <w:szCs w:val="36"/>
        </w:rPr>
      </w:pPr>
      <w:r>
        <w:t>投标人业绩情况一览表</w:t>
      </w:r>
    </w:p>
    <w:p>
      <w:pPr>
        <w:pStyle w:val="18"/>
        <w:snapToGrid w:val="0"/>
        <w:rPr>
          <w:rFonts w:ascii="仿宋" w:hAnsi="仿宋" w:eastAsia="仿宋"/>
          <w:sz w:val="30"/>
          <w:szCs w:val="30"/>
          <w:u w:val="single"/>
        </w:rPr>
      </w:pPr>
      <w:r>
        <w:t>投标人全称（公章）：</w:t>
      </w:r>
    </w:p>
    <w:tbl>
      <w:tblPr>
        <w:tblStyle w:val="59"/>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r>
              <w:t>采购</w:t>
              <w:b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r>
              <w:t>合同</w:t>
              <w:br/>
              <w:t>金额</w:t>
              <w:b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r>
              <w:t>采购单位联系人及</w:t>
              <w:b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r>
              <w:t>合</w:t>
              <w:br/>
              <w:t>同</w:t>
            </w:r>
          </w:p>
        </w:tc>
        <w:tc>
          <w:tcPr>
            <w:tcW w:w="1080" w:type="dxa"/>
            <w:tcBorders>
              <w:top w:val="single" w:color="auto" w:sz="4" w:space="0"/>
              <w:left w:val="single" w:color="auto" w:sz="4" w:space="0"/>
              <w:bottom w:val="single" w:color="auto" w:sz="4" w:space="0"/>
              <w:right w:val="single" w:color="auto" w:sz="4" w:space="0"/>
            </w:tcBorders>
            <w:vAlign w:val="center"/>
          </w:tcPr>
          <w:p>
            <w:r>
              <w:t>验收</w:t>
              <w:b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r>
              <w:t>备注</w:t>
            </w:r>
          </w:p>
        </w:tc>
        <w:tc>
          <w:tcPr>
            <w:tcW w:w="11340" w:type="dxa"/>
            <w:gridSpan w:val="7"/>
            <w:tcBorders>
              <w:top w:val="single" w:color="auto" w:sz="4" w:space="0"/>
              <w:left w:val="single" w:color="auto" w:sz="4" w:space="0"/>
              <w:bottom w:val="single" w:color="auto" w:sz="4" w:space="0"/>
              <w:right w:val="single" w:color="auto" w:sz="4" w:space="0"/>
            </w:tcBorders>
          </w:tcPr>
          <w:p>
            <w:r>
              <w:t>提供投标人2018年1月1日同类项目合同复印件、用户验收报告（如有）。</w:t>
            </w:r>
          </w:p>
        </w:tc>
      </w:tr>
    </w:tbl>
    <w:p>
      <w:pPr>
        <w:pStyle w:val="18"/>
        <w:snapToGrid w:val="0"/>
        <w:spacing w:before="240"/>
        <w:rPr>
          <w:rFonts w:ascii="仿宋" w:hAnsi="仿宋" w:eastAsia="仿宋"/>
          <w:kern w:val="0"/>
          <w:sz w:val="30"/>
          <w:szCs w:val="30"/>
        </w:rPr>
      </w:pPr>
      <w:r>
        <w:t>授权代表签名：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r/>
    </w:p>
    <w:p>
      <w:pPr>
        <w:snapToGrid w:val="0"/>
        <w:spacing w:before="120" w:beforeLines="50" w:after="50"/>
        <w:rPr>
          <w:rFonts w:ascii="仿宋" w:hAnsi="仿宋" w:eastAsia="仿宋"/>
          <w:b/>
          <w:sz w:val="30"/>
          <w:szCs w:val="30"/>
        </w:rPr>
      </w:pPr>
      <w:r>
        <w:t xml:space="preserve">附件13：                                    </w:t>
      </w:r>
    </w:p>
    <w:p>
      <w:pPr>
        <w:ind w:right="-110"/>
        <w:jc w:val="center"/>
        <w:rPr>
          <w:rFonts w:ascii="仿宋" w:hAnsi="仿宋" w:eastAsia="仿宋"/>
          <w:spacing w:val="40"/>
          <w:sz w:val="52"/>
          <w:szCs w:val="52"/>
        </w:rPr>
      </w:pPr>
      <w:r>
        <w:t>项目名称</w:t>
      </w:r>
    </w:p>
    <w:p>
      <w:pPr>
        <w:spacing w:before="240" w:beforeLines="100" w:line="240" w:lineRule="atLeast"/>
        <w:jc w:val="center"/>
        <w:rPr>
          <w:rFonts w:ascii="仿宋" w:hAnsi="仿宋" w:eastAsia="仿宋"/>
          <w:sz w:val="36"/>
          <w:szCs w:val="36"/>
        </w:rPr>
      </w:pPr>
      <w:r>
        <w:t>项目编号：（标项  ）</w:t>
      </w:r>
    </w:p>
    <w:p>
      <w:pPr>
        <w:spacing w:after="100" w:afterAutospacing="1" w:line="800" w:lineRule="exact"/>
        <w:ind w:right="-108"/>
        <w:jc w:val="center"/>
        <w:rPr>
          <w:rFonts w:ascii="仿宋" w:hAnsi="仿宋" w:eastAsia="仿宋"/>
          <w:b/>
          <w:spacing w:val="40"/>
          <w:sz w:val="84"/>
          <w:szCs w:val="84"/>
        </w:rPr>
      </w:pPr>
      <w:r/>
    </w:p>
    <w:p>
      <w:pPr>
        <w:spacing w:after="100" w:afterAutospacing="1"/>
        <w:ind w:right="-108"/>
        <w:jc w:val="center"/>
        <w:rPr>
          <w:rFonts w:ascii="仿宋" w:hAnsi="仿宋" w:eastAsia="仿宋"/>
          <w:b/>
          <w:spacing w:val="40"/>
          <w:sz w:val="84"/>
          <w:szCs w:val="84"/>
        </w:rPr>
      </w:pPr>
      <w:r>
        <w:t>报</w:t>
      </w:r>
    </w:p>
    <w:p>
      <w:pPr>
        <w:spacing w:after="100" w:afterAutospacing="1"/>
        <w:ind w:right="-108"/>
        <w:jc w:val="center"/>
        <w:rPr>
          <w:rFonts w:ascii="仿宋" w:hAnsi="仿宋" w:eastAsia="仿宋"/>
          <w:b/>
          <w:spacing w:val="40"/>
          <w:sz w:val="84"/>
          <w:szCs w:val="84"/>
        </w:rPr>
      </w:pPr>
      <w:r>
        <w:t>价</w:t>
      </w:r>
    </w:p>
    <w:p>
      <w:pPr>
        <w:spacing w:after="100" w:afterAutospacing="1"/>
        <w:ind w:right="-108"/>
        <w:jc w:val="center"/>
        <w:rPr>
          <w:rFonts w:ascii="仿宋" w:hAnsi="仿宋" w:eastAsia="仿宋"/>
          <w:b/>
          <w:spacing w:val="40"/>
          <w:sz w:val="84"/>
          <w:szCs w:val="84"/>
        </w:rPr>
      </w:pPr>
      <w:r>
        <w:t>文</w:t>
      </w:r>
    </w:p>
    <w:p>
      <w:pPr>
        <w:spacing w:after="100" w:afterAutospacing="1"/>
        <w:ind w:right="-108"/>
        <w:jc w:val="center"/>
        <w:rPr>
          <w:rFonts w:ascii="仿宋" w:hAnsi="仿宋" w:eastAsia="仿宋"/>
          <w:b/>
          <w:spacing w:val="40"/>
          <w:sz w:val="84"/>
          <w:szCs w:val="84"/>
        </w:rPr>
      </w:pPr>
      <w:r>
        <w:t>件</w:t>
      </w:r>
    </w:p>
    <w:p>
      <w:pPr>
        <w:spacing w:line="500" w:lineRule="exact"/>
        <w:ind w:right="532"/>
        <w:jc w:val="center"/>
        <w:rPr>
          <w:rFonts w:ascii="仿宋" w:hAnsi="仿宋" w:eastAsia="仿宋"/>
          <w:sz w:val="36"/>
          <w:szCs w:val="36"/>
        </w:rPr>
      </w:pPr>
      <w:r/>
    </w:p>
    <w:p>
      <w:pPr>
        <w:spacing w:line="500" w:lineRule="exact"/>
        <w:ind w:right="532" w:firstLine="720" w:firstLineChars="200"/>
        <w:rPr>
          <w:rFonts w:ascii="仿宋" w:hAnsi="仿宋" w:eastAsia="仿宋"/>
          <w:sz w:val="36"/>
          <w:szCs w:val="36"/>
        </w:rPr>
      </w:pPr>
      <w:r>
        <w:t>投标人全称：</w:t>
      </w:r>
    </w:p>
    <w:p>
      <w:pPr>
        <w:wordWrap w:val="0"/>
        <w:spacing w:line="500" w:lineRule="exact"/>
        <w:ind w:right="-108" w:firstLine="720" w:firstLineChars="200"/>
        <w:rPr>
          <w:rFonts w:ascii="仿宋" w:hAnsi="仿宋" w:eastAsia="仿宋"/>
          <w:sz w:val="36"/>
          <w:szCs w:val="36"/>
        </w:rPr>
      </w:pPr>
      <w:r>
        <w:t>地    址：</w:t>
      </w:r>
    </w:p>
    <w:p>
      <w:pPr>
        <w:wordWrap w:val="0"/>
        <w:spacing w:line="500" w:lineRule="exact"/>
        <w:ind w:right="-108" w:firstLine="720" w:firstLineChars="200"/>
        <w:rPr>
          <w:rFonts w:ascii="仿宋" w:hAnsi="仿宋" w:eastAsia="仿宋"/>
          <w:sz w:val="36"/>
          <w:szCs w:val="36"/>
        </w:rPr>
      </w:pPr>
      <w:r>
        <w:t>时    间：</w:t>
      </w:r>
    </w:p>
    <w:p>
      <w:pPr>
        <w:snapToGrid w:val="0"/>
        <w:spacing w:before="50" w:after="50"/>
        <w:rPr>
          <w:rFonts w:ascii="仿宋" w:hAnsi="仿宋" w:eastAsia="仿宋"/>
          <w:sz w:val="30"/>
          <w:szCs w:val="30"/>
        </w:rPr>
      </w:pPr>
      <w:r/>
    </w:p>
    <w:p>
      <w:pPr>
        <w:pStyle w:val="35"/>
        <w:snapToGrid w:val="0"/>
        <w:ind w:left="0" w:leftChars="0"/>
        <w:rPr>
          <w:rFonts w:ascii="仿宋" w:hAnsi="仿宋" w:eastAsia="仿宋"/>
          <w:b/>
          <w:sz w:val="36"/>
          <w:szCs w:val="36"/>
        </w:rPr>
      </w:pPr>
      <w:r>
        <w:t>3、报价文件目录</w:t>
      </w:r>
    </w:p>
    <w:p>
      <w:pPr>
        <w:rPr>
          <w:rFonts w:ascii="仿宋" w:hAnsi="仿宋" w:eastAsia="仿宋"/>
        </w:rPr>
      </w:pPr>
      <w:r/>
    </w:p>
    <w:p>
      <w:pPr>
        <w:pStyle w:val="35"/>
        <w:snapToGrid w:val="0"/>
        <w:spacing w:line="460" w:lineRule="exact"/>
        <w:ind w:left="0" w:leftChars="0"/>
        <w:rPr>
          <w:rFonts w:ascii="仿宋" w:hAnsi="仿宋" w:eastAsia="仿宋"/>
          <w:sz w:val="30"/>
          <w:szCs w:val="30"/>
        </w:rPr>
      </w:pPr>
      <w:r>
        <w:t>（1）开标一览表（见附件14）；</w:t>
      </w:r>
    </w:p>
    <w:p>
      <w:pPr>
        <w:pStyle w:val="35"/>
        <w:snapToGrid w:val="0"/>
        <w:spacing w:line="460" w:lineRule="exact"/>
        <w:ind w:left="0" w:leftChars="0"/>
        <w:rPr>
          <w:rFonts w:ascii="仿宋" w:hAnsi="仿宋" w:eastAsia="仿宋"/>
          <w:sz w:val="30"/>
          <w:szCs w:val="30"/>
        </w:rPr>
      </w:pPr>
      <w:r>
        <w:t>（2）投标人针对报价需要说明的其他文件和说明（格式自拟）；</w:t>
      </w:r>
    </w:p>
    <w:p>
      <w:pPr>
        <w:pStyle w:val="35"/>
        <w:snapToGrid w:val="0"/>
        <w:spacing w:line="460" w:lineRule="exact"/>
        <w:ind w:left="0" w:leftChars="0"/>
        <w:rPr>
          <w:rFonts w:ascii="仿宋" w:hAnsi="仿宋" w:eastAsia="仿宋"/>
        </w:rPr>
      </w:pPr>
      <w:r>
        <w:t>（3）中小企业声明函（见附件15）；</w:t>
      </w:r>
    </w:p>
    <w:p>
      <w:pPr>
        <w:pStyle w:val="51"/>
        <w:widowControl w:val="0"/>
        <w:spacing w:after="120" w:line="460" w:lineRule="exact"/>
        <w:jc w:val="both"/>
        <w:rPr>
          <w:rFonts w:ascii="仿宋" w:hAnsi="仿宋" w:eastAsia="仿宋"/>
          <w:color w:val="auto"/>
          <w:sz w:val="30"/>
          <w:szCs w:val="30"/>
        </w:rPr>
      </w:pPr>
      <w:r>
        <w:t>（4）残疾人福利企业声明函（见附件16）。</w:t>
      </w:r>
    </w:p>
    <w:p>
      <w:pPr>
        <w:pStyle w:val="32"/>
        <w:snapToGrid w:val="0"/>
        <w:spacing w:before="120" w:after="120" w:line="240" w:lineRule="auto"/>
        <w:jc w:val="left"/>
        <w:rPr>
          <w:rFonts w:ascii="仿宋" w:hAnsi="仿宋" w:eastAsia="仿宋"/>
          <w:b/>
          <w:sz w:val="36"/>
          <w:szCs w:val="36"/>
        </w:rPr>
      </w:pPr>
      <w:r>
        <w:t>附件14：</w:t>
      </w:r>
    </w:p>
    <w:p>
      <w:pPr>
        <w:snapToGrid w:val="0"/>
        <w:spacing w:line="360" w:lineRule="auto"/>
        <w:rPr>
          <w:rFonts w:ascii="仿宋" w:hAnsi="仿宋" w:eastAsia="仿宋"/>
          <w:sz w:val="30"/>
          <w:szCs w:val="30"/>
        </w:rPr>
      </w:pPr>
      <w:r/>
    </w:p>
    <w:p>
      <w:pPr>
        <w:pStyle w:val="32"/>
        <w:snapToGrid w:val="0"/>
        <w:spacing w:before="120" w:after="120" w:line="240" w:lineRule="auto"/>
        <w:ind w:firstLine="1084" w:firstLineChars="300"/>
        <w:jc w:val="center"/>
        <w:rPr>
          <w:rFonts w:hint="default" w:ascii="仿宋" w:hAnsi="仿宋" w:eastAsia="仿宋"/>
          <w:b/>
          <w:sz w:val="36"/>
          <w:szCs w:val="36"/>
          <w:lang w:val="en-US" w:eastAsia="zh-CN"/>
        </w:rPr>
      </w:pPr>
      <w:r>
        <w:t>开 标 一 览 表</w:t>
      </w:r>
    </w:p>
    <w:p>
      <w:pPr>
        <w:snapToGrid w:val="0"/>
        <w:rPr>
          <w:rFonts w:ascii="仿宋" w:hAnsi="仿宋" w:eastAsia="仿宋"/>
          <w:sz w:val="28"/>
          <w:szCs w:val="28"/>
        </w:rPr>
      </w:pPr>
      <w:r>
        <w:t>投标人全称（公章）：</w:t>
      </w:r>
    </w:p>
    <w:p>
      <w:pPr>
        <w:snapToGrid w:val="0"/>
        <w:rPr>
          <w:rFonts w:ascii="仿宋" w:hAnsi="仿宋" w:eastAsia="仿宋"/>
          <w:sz w:val="28"/>
          <w:szCs w:val="28"/>
        </w:rPr>
      </w:pPr>
      <w:r/>
    </w:p>
    <w:p>
      <w:pPr>
        <w:snapToGrid w:val="0"/>
        <w:rPr>
          <w:rFonts w:ascii="仿宋" w:hAnsi="仿宋" w:eastAsia="仿宋"/>
          <w:b/>
          <w:sz w:val="28"/>
          <w:szCs w:val="28"/>
          <w:u w:val="single"/>
        </w:rPr>
      </w:pPr>
      <w:r>
        <w:t>招标编号及标项：</w:t>
      </w:r>
    </w:p>
    <w:p>
      <w:pPr>
        <w:snapToGrid w:val="0"/>
        <w:rPr>
          <w:rFonts w:ascii="仿宋" w:hAnsi="仿宋" w:eastAsia="仿宋"/>
          <w:b/>
          <w:sz w:val="24"/>
          <w:szCs w:val="24"/>
          <w:u w:val="single"/>
        </w:rPr>
      </w:pPr>
      <w:r/>
    </w:p>
    <w:p>
      <w:pPr>
        <w:snapToGrid w:val="0"/>
        <w:spacing w:line="360" w:lineRule="auto"/>
        <w:rPr>
          <w:rFonts w:ascii="仿宋" w:hAnsi="仿宋" w:eastAsia="仿宋"/>
          <w:sz w:val="30"/>
          <w:szCs w:val="30"/>
        </w:rPr>
      </w:pPr>
      <w: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r>
              <w:t>服务内容</w:t>
            </w:r>
          </w:p>
        </w:tc>
        <w:tc>
          <w:tcPr>
            <w:tcW w:w="1845" w:type="dxa"/>
            <w:vMerge w:val="restart"/>
            <w:tcBorders>
              <w:top w:val="single" w:color="auto" w:sz="4" w:space="0"/>
              <w:left w:val="single" w:color="auto" w:sz="4" w:space="0"/>
              <w:bottom w:val="nil"/>
              <w:right w:val="single" w:color="auto" w:sz="4" w:space="0"/>
            </w:tcBorders>
            <w:vAlign w:val="center"/>
          </w:tcPr>
          <w:p>
            <w:r>
              <w:t>服务人员数量</w:t>
            </w:r>
          </w:p>
        </w:tc>
        <w:tc>
          <w:tcPr>
            <w:tcW w:w="957" w:type="dxa"/>
            <w:vMerge w:val="restart"/>
            <w:tcBorders>
              <w:top w:val="single" w:color="auto" w:sz="4" w:space="0"/>
              <w:left w:val="single" w:color="auto" w:sz="4" w:space="0"/>
              <w:bottom w:val="nil"/>
              <w:right w:val="single" w:color="auto" w:sz="4" w:space="0"/>
            </w:tcBorders>
            <w:vAlign w:val="center"/>
          </w:tcPr>
          <w:p>
            <w:r>
              <w:t>工作量</w:t>
            </w:r>
          </w:p>
        </w:tc>
        <w:tc>
          <w:tcPr>
            <w:tcW w:w="852" w:type="dxa"/>
            <w:vMerge w:val="restart"/>
            <w:tcBorders>
              <w:top w:val="single" w:color="auto" w:sz="4" w:space="0"/>
              <w:left w:val="single" w:color="auto" w:sz="4" w:space="0"/>
              <w:bottom w:val="nil"/>
              <w:right w:val="single" w:color="auto" w:sz="4" w:space="0"/>
            </w:tcBorders>
            <w:vAlign w:val="center"/>
          </w:tcPr>
          <w:p>
            <w:r>
              <w:t>单价</w:t>
              <w:br/>
              <w:t>（元/年）</w:t>
            </w:r>
          </w:p>
        </w:tc>
        <w:tc>
          <w:tcPr>
            <w:tcW w:w="891" w:type="dxa"/>
            <w:vMerge w:val="restart"/>
            <w:tcBorders>
              <w:top w:val="single" w:color="auto" w:sz="4" w:space="0"/>
              <w:left w:val="single" w:color="auto" w:sz="4" w:space="0"/>
              <w:bottom w:val="nil"/>
              <w:right w:val="single" w:color="auto" w:sz="4" w:space="0"/>
            </w:tcBorders>
            <w:vAlign w:val="center"/>
          </w:tcPr>
          <w:p>
            <w:r>
              <w:t>总价（元/年）</w:t>
            </w:r>
          </w:p>
        </w:tc>
        <w:tc>
          <w:tcPr>
            <w:tcW w:w="2831" w:type="dxa"/>
            <w:gridSpan w:val="3"/>
            <w:tcBorders>
              <w:top w:val="single" w:color="auto" w:sz="4" w:space="0"/>
              <w:left w:val="single" w:color="auto" w:sz="4" w:space="0"/>
              <w:bottom w:val="single" w:color="auto" w:sz="4" w:space="0"/>
              <w:right w:val="single" w:color="auto" w:sz="4" w:space="0"/>
            </w:tcBorders>
            <w:vAlign w:val="center"/>
          </w:tcPr>
          <w:p>
            <w: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r>
              <w:t>是否中小企业承接</w:t>
            </w:r>
          </w:p>
        </w:tc>
        <w:tc>
          <w:tcPr>
            <w:tcW w:w="708" w:type="dxa"/>
            <w:tcBorders>
              <w:top w:val="single" w:color="auto" w:sz="4" w:space="0"/>
              <w:left w:val="single" w:color="auto" w:sz="4" w:space="0"/>
              <w:bottom w:val="nil"/>
              <w:right w:val="single" w:color="auto" w:sz="4" w:space="0"/>
            </w:tcBorders>
            <w:vAlign w:val="center"/>
          </w:tcPr>
          <w:p>
            <w:r>
              <w:t>企业全称</w:t>
            </w:r>
          </w:p>
        </w:tc>
        <w:tc>
          <w:tcPr>
            <w:tcW w:w="1134" w:type="dxa"/>
            <w:tcBorders>
              <w:top w:val="single" w:color="auto" w:sz="4" w:space="0"/>
              <w:left w:val="single" w:color="auto" w:sz="4" w:space="0"/>
              <w:bottom w:val="nil"/>
              <w:right w:val="single" w:color="auto" w:sz="4" w:space="0"/>
            </w:tcBorders>
            <w:vAlign w:val="center"/>
          </w:tcPr>
          <w:p>
            <w: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r>
              <w:t>朝晖、屏峰两校区校园安保服务</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r>
              <w:t>莫干山（德清）校区校园安保服务</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highlight w:val="none"/>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r>
              <w:t>1.此表应按项目的明细情况列项填报,在填写时，如上表不适合本项目的实际情况，可在确保投标明细内容完整的情况下，根据上表格式自行划表填写。</w:t>
              <w:br/>
              <w:t>2.报价要求：项目费用包括项目实施所需的工程费、工时费、服务费、运输费、安装调试费、税费及其他一切费用。</w:t>
              <w:br/>
              <w:t>3.报价中不允许出现报价优惠等字样（明细出现“0”元，视同赠送）,投标总价合计金额应与明细报价汇总相等。</w:t>
              <w:br/>
              <w:t>4.开标时，招标方在电子交易平台公开投标人的报价信息，投标人对报价信息进行确认。投标人对报价信息不予确认的不影响后续评标过程。</w:t>
              <w:br/>
              <w:t>5. 朝晖、屏峰两校区校园安保服务最高限价435.12万元/年，莫干山（德清）校区校园安保服务372.96万元/年。</w:t>
            </w:r>
          </w:p>
        </w:tc>
      </w:tr>
    </w:tbl>
    <w:p>
      <w:pPr>
        <w:snapToGrid w:val="0"/>
        <w:spacing w:line="360" w:lineRule="auto"/>
        <w:rPr>
          <w:rFonts w:ascii="仿宋" w:hAnsi="仿宋" w:eastAsia="仿宋"/>
          <w:sz w:val="30"/>
          <w:szCs w:val="30"/>
        </w:rPr>
      </w:pPr>
      <w:r/>
    </w:p>
    <w:p>
      <w:pPr>
        <w:snapToGrid w:val="0"/>
        <w:spacing w:line="400" w:lineRule="exact"/>
        <w:jc w:val="left"/>
        <w:rPr>
          <w:rFonts w:ascii="仿宋" w:hAnsi="仿宋" w:eastAsia="仿宋"/>
          <w:sz w:val="28"/>
          <w:szCs w:val="28"/>
        </w:rPr>
      </w:pPr>
      <w:r>
        <w:t xml:space="preserve">授权代表签名：                              日期： </w:t>
      </w:r>
    </w:p>
    <w:p>
      <w:pPr>
        <w:snapToGrid w:val="0"/>
        <w:spacing w:line="360" w:lineRule="auto"/>
        <w:rPr>
          <w:rFonts w:ascii="仿宋" w:hAnsi="仿宋" w:eastAsia="仿宋"/>
          <w:sz w:val="30"/>
          <w:szCs w:val="30"/>
        </w:rPr>
      </w:pPr>
      <w:r/>
    </w:p>
    <w:p>
      <w:pPr>
        <w:snapToGrid w:val="0"/>
        <w:spacing w:line="360" w:lineRule="auto"/>
        <w:rPr>
          <w:rFonts w:ascii="仿宋" w:hAnsi="仿宋" w:eastAsia="仿宋"/>
          <w:sz w:val="30"/>
          <w:szCs w:val="30"/>
        </w:rPr>
      </w:pPr>
      <w:r>
        <w:t>附件15：</w:t>
      </w:r>
    </w:p>
    <w:p>
      <w:pPr>
        <w:snapToGrid w:val="0"/>
        <w:spacing w:line="360" w:lineRule="auto"/>
        <w:jc w:val="right"/>
        <w:rPr>
          <w:rFonts w:ascii="仿宋" w:hAnsi="仿宋" w:eastAsia="仿宋"/>
          <w:sz w:val="28"/>
          <w:szCs w:val="28"/>
        </w:rPr>
      </w:pPr>
      <w:r/>
    </w:p>
    <w:p>
      <w:pPr>
        <w:snapToGrid w:val="0"/>
        <w:spacing w:before="50" w:after="50"/>
        <w:jc w:val="center"/>
        <w:rPr>
          <w:rFonts w:ascii="仿宋" w:hAnsi="仿宋" w:eastAsia="仿宋"/>
          <w:b/>
          <w:sz w:val="36"/>
          <w:szCs w:val="36"/>
        </w:rPr>
      </w:pPr>
      <w:r>
        <w:t>中小企业声明函（服务）</w:t>
      </w:r>
    </w:p>
    <w:p>
      <w:pPr>
        <w:snapToGrid w:val="0"/>
        <w:spacing w:line="312" w:lineRule="auto"/>
        <w:ind w:firstLine="560" w:firstLineChars="200"/>
        <w:rPr>
          <w:rFonts w:ascii="仿宋" w:hAnsi="仿宋" w:eastAsia="仿宋"/>
          <w:sz w:val="28"/>
          <w:szCs w:val="28"/>
        </w:rPr>
      </w:pPr>
      <w:r/>
    </w:p>
    <w:p>
      <w:pPr>
        <w:snapToGrid w:val="0"/>
        <w:spacing w:line="312" w:lineRule="auto"/>
        <w:ind w:firstLine="560" w:firstLineChars="200"/>
        <w:rPr>
          <w:rFonts w:ascii="仿宋" w:hAnsi="仿宋" w:eastAsia="仿宋"/>
          <w:sz w:val="28"/>
          <w:szCs w:val="28"/>
        </w:rPr>
      </w:pPr>
      <w:r>
        <w:t xml:space="preserve">本公司（联合体）郑重声明，根据《政府采购促进中小 企业发展管理办法》（财库﹝2020﹞46 号）的规定，本公司（联合体）参加（单位名称）的（项目名称）采购活动，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12" w:lineRule="auto"/>
        <w:ind w:firstLine="700" w:firstLineChars="250"/>
        <w:rPr>
          <w:rFonts w:ascii="仿宋" w:hAnsi="仿宋" w:eastAsia="仿宋"/>
          <w:sz w:val="28"/>
          <w:szCs w:val="28"/>
        </w:rPr>
      </w:pPr>
      <w:r>
        <w:t xml:space="preserve">1. （标的名称） ，属于（采购文件中明确的所属行业）； 承建（承接）企业为（企业名称），从业人员人，营业收入为万元，资产总额为 万元 1，属于（中型企业、小型企业、微型企业）； </w:t>
      </w:r>
    </w:p>
    <w:p>
      <w:pPr>
        <w:snapToGrid w:val="0"/>
        <w:spacing w:line="312" w:lineRule="auto"/>
        <w:ind w:firstLine="700" w:firstLineChars="250"/>
        <w:rPr>
          <w:rFonts w:ascii="仿宋" w:hAnsi="仿宋" w:eastAsia="仿宋"/>
          <w:sz w:val="28"/>
          <w:szCs w:val="28"/>
        </w:rPr>
      </w:pPr>
      <w:r>
        <w:t xml:space="preserve">2. （标的名称） ，属于（采购文件中明确的所属行业）；承建（承接）企业为（企业名称），从业人员人，营业收入为万元，资产总额为万元，属于（中型企业、小型企业、微型企业）； </w:t>
      </w:r>
    </w:p>
    <w:p>
      <w:pPr>
        <w:snapToGrid w:val="0"/>
        <w:spacing w:line="312" w:lineRule="auto"/>
        <w:ind w:firstLine="700" w:firstLineChars="250"/>
        <w:rPr>
          <w:rFonts w:ascii="仿宋" w:hAnsi="仿宋" w:eastAsia="仿宋"/>
          <w:sz w:val="28"/>
          <w:szCs w:val="28"/>
        </w:rPr>
      </w:pPr>
      <w:r>
        <w:t xml:space="preserve">…… </w:t>
      </w:r>
    </w:p>
    <w:p>
      <w:pPr>
        <w:snapToGrid w:val="0"/>
        <w:spacing w:line="312" w:lineRule="auto"/>
        <w:ind w:firstLine="700" w:firstLineChars="250"/>
        <w:rPr>
          <w:rFonts w:ascii="仿宋" w:hAnsi="仿宋" w:eastAsia="仿宋"/>
          <w:sz w:val="28"/>
          <w:szCs w:val="28"/>
        </w:rPr>
      </w:pPr>
      <w:r>
        <w:t xml:space="preserve">以上企业，不属于大企业的分支机构，不存在控股股东为大企业的情形，也不存在与大企业的负责人为同一人的情形。本企业对上述声明内容的真实性负责。如有虚假，将依法承担相应责任。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t xml:space="preserve">投标人名称（盖章）： </w:t>
      </w:r>
    </w:p>
    <w:p>
      <w:pPr>
        <w:snapToGrid w:val="0"/>
        <w:spacing w:line="312" w:lineRule="auto"/>
        <w:ind w:firstLine="4620" w:firstLineChars="1650"/>
        <w:rPr>
          <w:rFonts w:ascii="仿宋" w:hAnsi="仿宋" w:eastAsia="仿宋"/>
          <w:sz w:val="28"/>
          <w:szCs w:val="28"/>
        </w:rPr>
      </w:pPr>
      <w:r>
        <w:t>日 期：</w:t>
      </w:r>
    </w:p>
    <w:p>
      <w:pPr>
        <w:pStyle w:val="32"/>
        <w:spacing w:before="120" w:after="120" w:line="360" w:lineRule="auto"/>
        <w:rPr>
          <w:rFonts w:ascii="Times New Roman" w:hAnsi="Times New Roman"/>
          <w:b/>
        </w:rPr>
      </w:pPr>
      <w:r>
        <w:t>1从业人员、营业收入、资产总额填报上一年度数据，无上一年度数据的新成立企业可不填报。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r/>
    </w:p>
    <w:p>
      <w:pPr>
        <w:snapToGrid w:val="0"/>
        <w:spacing w:line="312" w:lineRule="auto"/>
        <w:ind w:firstLine="753" w:firstLineChars="250"/>
        <w:jc w:val="center"/>
        <w:rPr>
          <w:rFonts w:ascii="仿宋" w:hAnsi="仿宋" w:eastAsia="仿宋"/>
          <w:b/>
          <w:sz w:val="30"/>
          <w:szCs w:val="30"/>
        </w:rPr>
      </w:pPr>
      <w:r/>
    </w:p>
    <w:p>
      <w:pPr>
        <w:snapToGrid w:val="0"/>
        <w:spacing w:line="312" w:lineRule="auto"/>
        <w:ind w:firstLine="753" w:firstLineChars="250"/>
        <w:jc w:val="center"/>
        <w:rPr>
          <w:rFonts w:ascii="仿宋" w:hAnsi="仿宋" w:eastAsia="仿宋"/>
          <w:b/>
          <w:sz w:val="30"/>
          <w:szCs w:val="30"/>
        </w:rPr>
      </w:pPr>
      <w:r/>
    </w:p>
    <w:p>
      <w:pPr>
        <w:snapToGrid w:val="0"/>
        <w:spacing w:line="312" w:lineRule="auto"/>
        <w:ind w:firstLine="753" w:firstLineChars="250"/>
        <w:jc w:val="center"/>
        <w:rPr>
          <w:rFonts w:ascii="仿宋" w:hAnsi="仿宋" w:eastAsia="仿宋"/>
          <w:b/>
          <w:sz w:val="30"/>
          <w:szCs w:val="30"/>
        </w:rPr>
      </w:pPr>
      <w:r/>
    </w:p>
    <w:p>
      <w:pPr>
        <w:snapToGrid w:val="0"/>
        <w:spacing w:line="312" w:lineRule="auto"/>
        <w:ind w:firstLine="753" w:firstLineChars="250"/>
        <w:jc w:val="center"/>
        <w:rPr>
          <w:rFonts w:ascii="仿宋" w:hAnsi="仿宋" w:eastAsia="仿宋"/>
          <w:b/>
          <w:sz w:val="30"/>
          <w:szCs w:val="30"/>
        </w:rPr>
      </w:pPr>
      <w:r/>
    </w:p>
    <w:p>
      <w:pPr>
        <w:snapToGrid w:val="0"/>
        <w:spacing w:line="312" w:lineRule="auto"/>
        <w:ind w:firstLine="753" w:firstLineChars="250"/>
        <w:jc w:val="center"/>
        <w:rPr>
          <w:rFonts w:ascii="仿宋" w:hAnsi="仿宋" w:eastAsia="仿宋"/>
          <w:b/>
          <w:sz w:val="30"/>
          <w:szCs w:val="30"/>
        </w:rPr>
      </w:pPr>
      <w:r/>
    </w:p>
    <w:p>
      <w:pPr>
        <w:jc w:val="left"/>
        <w:rPr>
          <w:rFonts w:ascii="仿宋" w:hAnsi="仿宋" w:eastAsia="仿宋"/>
          <w:sz w:val="30"/>
          <w:szCs w:val="30"/>
        </w:rPr>
      </w:pPr>
      <w:r/>
    </w:p>
    <w:p>
      <w:pPr>
        <w:jc w:val="left"/>
        <w:rPr>
          <w:rFonts w:ascii="仿宋" w:hAnsi="仿宋" w:eastAsia="仿宋"/>
        </w:rPr>
      </w:pPr>
      <w:r>
        <w:t>附件16：</w:t>
      </w:r>
    </w:p>
    <w:p>
      <w:pPr>
        <w:rPr>
          <w:rFonts w:ascii="仿宋" w:hAnsi="仿宋" w:eastAsia="仿宋"/>
        </w:rPr>
      </w:pPr>
      <w:r/>
    </w:p>
    <w:p>
      <w:pPr>
        <w:spacing w:line="588" w:lineRule="exact"/>
        <w:jc w:val="center"/>
        <w:rPr>
          <w:rFonts w:ascii="仿宋_GB2312" w:eastAsia="仿宋_GB2312"/>
          <w:b/>
          <w:spacing w:val="6"/>
          <w:sz w:val="32"/>
          <w:szCs w:val="32"/>
        </w:rPr>
      </w:pPr>
      <w:r>
        <w:t>残疾人福利性单位声明函</w:t>
      </w:r>
    </w:p>
    <w:p>
      <w:pPr>
        <w:spacing w:line="588" w:lineRule="exact"/>
        <w:rPr>
          <w:rFonts w:ascii="仿宋_GB2312" w:eastAsia="仿宋_GB2312"/>
          <w:b/>
          <w:spacing w:val="6"/>
          <w:sz w:val="30"/>
          <w:szCs w:val="30"/>
        </w:rPr>
      </w:pPr>
      <w:r/>
    </w:p>
    <w:p>
      <w:pPr>
        <w:snapToGrid w:val="0"/>
        <w:spacing w:line="360" w:lineRule="auto"/>
        <w:ind w:firstLine="840" w:firstLineChars="300"/>
        <w:rPr>
          <w:rFonts w:ascii="仿宋" w:hAnsi="仿宋" w:eastAsia="仿宋"/>
          <w:sz w:val="28"/>
          <w:szCs w:val="28"/>
        </w:rPr>
      </w:pPr>
      <w: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r/>
    </w:p>
    <w:p>
      <w:pPr>
        <w:spacing w:line="588" w:lineRule="exact"/>
        <w:ind w:firstLine="624" w:firstLineChars="200"/>
        <w:rPr>
          <w:rFonts w:ascii="仿宋_GB2312" w:eastAsia="仿宋_GB2312"/>
          <w:spacing w:val="6"/>
          <w:sz w:val="30"/>
          <w:szCs w:val="30"/>
        </w:rPr>
      </w:pPr>
      <w:r/>
    </w:p>
    <w:p>
      <w:pPr>
        <w:snapToGrid w:val="0"/>
        <w:spacing w:line="360" w:lineRule="auto"/>
        <w:ind w:firstLine="560" w:firstLineChars="200"/>
        <w:jc w:val="right"/>
        <w:rPr>
          <w:rFonts w:ascii="仿宋" w:hAnsi="仿宋" w:eastAsia="仿宋"/>
          <w:sz w:val="28"/>
          <w:szCs w:val="28"/>
        </w:rPr>
      </w:pPr>
      <w:r>
        <w:t xml:space="preserve">      投标人名称（盖章）：</w:t>
      </w:r>
    </w:p>
    <w:p>
      <w:pPr>
        <w:snapToGrid w:val="0"/>
        <w:spacing w:line="360" w:lineRule="auto"/>
        <w:ind w:firstLine="560" w:firstLineChars="200"/>
        <w:jc w:val="right"/>
        <w:rPr>
          <w:rFonts w:ascii="仿宋" w:hAnsi="仿宋" w:eastAsia="仿宋"/>
          <w:sz w:val="28"/>
          <w:szCs w:val="28"/>
        </w:rPr>
      </w:pPr>
      <w:r>
        <w:t xml:space="preserve">       日  期：</w:t>
      </w:r>
    </w:p>
    <w:p>
      <w:r/>
    </w:p>
    <w:p>
      <w:r/>
    </w:p>
    <w:sectPr>
      <w:headerReference r:id="rId6" w:type="first"/>
      <w:footerReference r:id="rId9" w:type="first"/>
      <w:headerReference r:id="rId5" w:type="default"/>
      <w:footerReference r:id="rId7" w:type="default"/>
      <w:footerReference r:id="rId8"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fldChar w:fldCharType="begin"/>
    </w:r>
    <w:r>
      <w:instrText xml:space="preserve"> PAGE   \* MERGEFORMAT </w:instrText>
    </w:r>
    <w:r>
      <w:fldChar w:fldCharType="separate"/>
    </w:r>
    <w:r>
      <w:rPr>
        <w:lang w:val="zh-CN"/>
      </w:rPr>
      <w:t>20</w:t>
    </w:r>
    <w:r>
      <w:rPr>
        <w:lang w:val="zh-CN"/>
      </w:rPr>
      <w:fldChar w:fldCharType="end"/>
    </w:r>
  </w:p>
  <w:p>
    <w:pPr>
      <w:pStyle w:val="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54</w:t>
    </w:r>
    <w:r>
      <w:rPr>
        <w:rFonts w:ascii="宋体" w:hAnsi="宋体"/>
        <w:sz w:val="28"/>
        <w:szCs w:val="28"/>
      </w:rPr>
      <w:fldChar w:fldCharType="end"/>
    </w:r>
    <w:r>
      <w:rPr>
        <w:rStyle w:val="66"/>
        <w:rFonts w:hint="eastAsia" w:ascii="宋体" w:hAnsi="宋体"/>
        <w:sz w:val="28"/>
        <w:szCs w:val="28"/>
      </w:rPr>
      <w:t xml:space="preserve"> —</w:t>
    </w:r>
  </w:p>
  <w:p>
    <w:pPr>
      <w:pStyle w:val="39"/>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6"/>
      </w:rPr>
    </w:pPr>
    <w:r>
      <w:fldChar w:fldCharType="begin"/>
    </w:r>
    <w:r>
      <w:rPr>
        <w:rStyle w:val="66"/>
      </w:rPr>
      <w:instrText xml:space="preserve">PAGE  </w:instrText>
    </w:r>
    <w:r>
      <w:fldChar w:fldCharType="end"/>
    </w:r>
  </w:p>
  <w:p>
    <w:pPr>
      <w:pStyle w:val="3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snapToGrid w:val="0"/>
      <w:spacing w:before="120" w:after="120" w:line="360" w:lineRule="auto"/>
      <w:rPr>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E9530D"/>
    <w:multiLevelType w:val="singleLevel"/>
    <w:tmpl w:val="F4E9530D"/>
    <w:lvl w:ilvl="0" w:tentative="0">
      <w:start w:val="4"/>
      <w:numFmt w:val="chineseCounting"/>
      <w:suff w:val="nothing"/>
      <w:lvlText w:val="%1、"/>
      <w:lvlJc w:val="left"/>
      <w:rPr>
        <w:rFonts w:hint="eastAsia"/>
      </w:rPr>
    </w:lvl>
  </w:abstractNum>
  <w:abstractNum w:abstractNumId="1">
    <w:nsid w:val="FFFFFF7E"/>
    <w:multiLevelType w:val="singleLevel"/>
    <w:tmpl w:val="FFFFFF7E"/>
    <w:lvl w:ilvl="0" w:tentative="0">
      <w:start w:val="1"/>
      <w:numFmt w:val="decimal"/>
      <w:pStyle w:val="27"/>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7"/>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1"/>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7"/>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7"/>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7"/>
      <w:lvlText w:val="%1."/>
      <w:lvlJc w:val="left"/>
      <w:pPr>
        <w:ind w:left="420" w:hanging="420"/>
      </w:pPr>
      <w:rPr>
        <w:rFonts w:hint="eastAsia"/>
      </w:rPr>
    </w:lvl>
    <w:lvl w:ilvl="1" w:tentative="0">
      <w:start w:val="1"/>
      <w:numFmt w:val="lowerLetter"/>
      <w:pStyle w:val="734"/>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2"/>
      <w:lvlText w:val="%1."/>
      <w:lvlJc w:val="left"/>
      <w:pPr>
        <w:ind w:left="425" w:hanging="425"/>
      </w:pPr>
    </w:lvl>
    <w:lvl w:ilvl="1" w:tentative="0">
      <w:start w:val="1"/>
      <w:numFmt w:val="decimal"/>
      <w:pStyle w:val="788"/>
      <w:lvlText w:val="%1.%2."/>
      <w:lvlJc w:val="left"/>
      <w:pPr>
        <w:ind w:left="567" w:hanging="567"/>
      </w:pPr>
    </w:lvl>
    <w:lvl w:ilvl="2" w:tentative="0">
      <w:start w:val="1"/>
      <w:numFmt w:val="decimal"/>
      <w:pStyle w:val="744"/>
      <w:lvlText w:val="%1.%2.%3."/>
      <w:lvlJc w:val="left"/>
      <w:pPr>
        <w:ind w:left="709" w:hanging="709"/>
      </w:pPr>
    </w:lvl>
    <w:lvl w:ilvl="3" w:tentative="0">
      <w:start w:val="1"/>
      <w:numFmt w:val="decimal"/>
      <w:pStyle w:val="337"/>
      <w:lvlText w:val="%1.%2.%3.%4."/>
      <w:lvlJc w:val="left"/>
      <w:pPr>
        <w:ind w:left="851" w:hanging="851"/>
      </w:pPr>
    </w:lvl>
    <w:lvl w:ilvl="4" w:tentative="0">
      <w:start w:val="1"/>
      <w:numFmt w:val="decimal"/>
      <w:pStyle w:val="801"/>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6"/>
      <w:suff w:val="nothing"/>
      <w:lvlText w:val="%1.%2."/>
      <w:lvlJc w:val="left"/>
      <w:pPr>
        <w:ind w:left="380" w:hanging="380"/>
      </w:pPr>
      <w:rPr>
        <w:rFonts w:hint="eastAsia"/>
        <w:b/>
        <w:i w:val="0"/>
        <w:sz w:val="28"/>
        <w:szCs w:val="28"/>
      </w:rPr>
    </w:lvl>
    <w:lvl w:ilvl="2" w:tentative="0">
      <w:start w:val="1"/>
      <w:numFmt w:val="decimal"/>
      <w:pStyle w:val="486"/>
      <w:suff w:val="nothing"/>
      <w:lvlText w:val="%1.%2.%3."/>
      <w:lvlJc w:val="left"/>
      <w:pPr>
        <w:ind w:left="0" w:firstLine="0"/>
      </w:pPr>
      <w:rPr>
        <w:rFonts w:hint="eastAsia"/>
        <w:b/>
        <w:i w:val="0"/>
        <w:sz w:val="24"/>
        <w:szCs w:val="24"/>
      </w:rPr>
    </w:lvl>
    <w:lvl w:ilvl="3" w:tentative="0">
      <w:start w:val="1"/>
      <w:numFmt w:val="decimal"/>
      <w:pStyle w:val="644"/>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2"/>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6"/>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4"/>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2"/>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6"/>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30"/>
      <w:suff w:val="space"/>
      <w:lvlText w:val="%1."/>
      <w:lvlJc w:val="left"/>
      <w:rPr>
        <w:rFonts w:hint="eastAsia" w:cs="Times New Roman"/>
      </w:rPr>
    </w:lvl>
    <w:lvl w:ilvl="1" w:tentative="0">
      <w:start w:val="1"/>
      <w:numFmt w:val="chineseCountingThousand"/>
      <w:pStyle w:val="693"/>
      <w:suff w:val="space"/>
      <w:lvlText w:val="(%2)"/>
      <w:lvlJc w:val="left"/>
      <w:rPr>
        <w:rFonts w:hint="eastAsia" w:cs="Times New Roman"/>
      </w:rPr>
    </w:lvl>
    <w:lvl w:ilvl="2" w:tentative="0">
      <w:start w:val="1"/>
      <w:numFmt w:val="decimal"/>
      <w:pStyle w:val="524"/>
      <w:suff w:val="space"/>
      <w:lvlText w:val="%3."/>
      <w:lvlJc w:val="left"/>
      <w:pPr>
        <w:ind w:firstLine="284"/>
      </w:pPr>
      <w:rPr>
        <w:rFonts w:hint="eastAsia" w:cs="Times New Roman"/>
      </w:rPr>
    </w:lvl>
    <w:lvl w:ilvl="3" w:tentative="0">
      <w:start w:val="1"/>
      <w:numFmt w:val="decimal"/>
      <w:pStyle w:val="545"/>
      <w:suff w:val="space"/>
      <w:lvlText w:val="(%4)"/>
      <w:lvlJc w:val="left"/>
      <w:pPr>
        <w:ind w:firstLine="284"/>
      </w:pPr>
      <w:rPr>
        <w:rFonts w:hint="eastAsia" w:cs="Times New Roman"/>
      </w:rPr>
    </w:lvl>
    <w:lvl w:ilvl="4" w:tentative="0">
      <w:start w:val="1"/>
      <w:numFmt w:val="decimal"/>
      <w:pStyle w:val="777"/>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4791633"/>
    <w:multiLevelType w:val="multilevel"/>
    <w:tmpl w:val="44791633"/>
    <w:lvl w:ilvl="0" w:tentative="0">
      <w:start w:val="1"/>
      <w:numFmt w:val="decimal"/>
      <w:suff w:val="space"/>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4AF31D51"/>
    <w:multiLevelType w:val="multilevel"/>
    <w:tmpl w:val="4AF31D51"/>
    <w:lvl w:ilvl="0" w:tentative="0">
      <w:start w:val="1"/>
      <w:numFmt w:val="bullet"/>
      <w:pStyle w:val="628"/>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9D13A2"/>
    <w:multiLevelType w:val="multilevel"/>
    <w:tmpl w:val="4B9D13A2"/>
    <w:lvl w:ilvl="0" w:tentative="0">
      <w:start w:val="1"/>
      <w:numFmt w:val="bullet"/>
      <w:pStyle w:val="75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54267737"/>
    <w:multiLevelType w:val="multilevel"/>
    <w:tmpl w:val="54267737"/>
    <w:lvl w:ilvl="0" w:tentative="0">
      <w:start w:val="1"/>
      <w:numFmt w:val="bullet"/>
      <w:pStyle w:val="552"/>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3"/>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3"/>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7403E98"/>
    <w:multiLevelType w:val="singleLevel"/>
    <w:tmpl w:val="67403E98"/>
    <w:lvl w:ilvl="0" w:tentative="0">
      <w:start w:val="1"/>
      <w:numFmt w:val="bullet"/>
      <w:pStyle w:val="741"/>
      <w:lvlText w:val=""/>
      <w:lvlJc w:val="left"/>
      <w:pPr>
        <w:tabs>
          <w:tab w:val="left" w:pos="360"/>
        </w:tabs>
        <w:ind w:left="360" w:hanging="360"/>
      </w:pPr>
      <w:rPr>
        <w:rFonts w:hint="default" w:ascii="Symbol" w:hAnsi="Symbol"/>
      </w:rPr>
    </w:lvl>
  </w:abstractNum>
  <w:abstractNum w:abstractNumId="28">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0">
    <w:nsid w:val="76D52E27"/>
    <w:multiLevelType w:val="multilevel"/>
    <w:tmpl w:val="76D52E27"/>
    <w:lvl w:ilvl="0" w:tentative="0">
      <w:start w:val="1"/>
      <w:numFmt w:val="bullet"/>
      <w:pStyle w:val="6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1"/>
  </w:num>
  <w:num w:numId="8">
    <w:abstractNumId w:val="23"/>
  </w:num>
  <w:num w:numId="9">
    <w:abstractNumId w:val="28"/>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6"/>
  </w:num>
  <w:num w:numId="15">
    <w:abstractNumId w:val="19"/>
  </w:num>
  <w:num w:numId="16">
    <w:abstractNumId w:val="16"/>
  </w:num>
  <w:num w:numId="17">
    <w:abstractNumId w:val="5"/>
  </w:num>
  <w:num w:numId="18">
    <w:abstractNumId w:val="24"/>
  </w:num>
  <w:num w:numId="19">
    <w:abstractNumId w:val="7"/>
  </w:num>
  <w:num w:numId="20">
    <w:abstractNumId w:val="14"/>
  </w:num>
  <w:num w:numId="21">
    <w:abstractNumId w:val="12"/>
  </w:num>
  <w:num w:numId="22">
    <w:abstractNumId w:val="21"/>
  </w:num>
  <w:num w:numId="23">
    <w:abstractNumId w:val="8"/>
  </w:num>
  <w:num w:numId="24">
    <w:abstractNumId w:val="30"/>
  </w:num>
  <w:num w:numId="25">
    <w:abstractNumId w:val="4"/>
  </w:num>
  <w:num w:numId="26">
    <w:abstractNumId w:val="27"/>
  </w:num>
  <w:num w:numId="27">
    <w:abstractNumId w:val="22"/>
  </w:num>
  <w:num w:numId="28">
    <w:abstractNumId w:val="11"/>
  </w:num>
  <w:num w:numId="29">
    <w:abstractNumId w:val="25"/>
  </w:num>
  <w:num w:numId="30">
    <w:abstractNumId w:val="29"/>
  </w:num>
  <w:num w:numId="31">
    <w:abstractNumId w:val="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2NmMyNDcwOTVhYjAzMWU5OWVmZWY5YjU0ZmZkOGIifQ=="/>
  </w:docVars>
  <w:rsids>
    <w:rsidRoot w:val="007B39CD"/>
    <w:rsid w:val="000869A0"/>
    <w:rsid w:val="00097B32"/>
    <w:rsid w:val="000A0C44"/>
    <w:rsid w:val="000F7EE7"/>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9512C"/>
    <w:rsid w:val="007B33D8"/>
    <w:rsid w:val="007B39CD"/>
    <w:rsid w:val="008010EC"/>
    <w:rsid w:val="008139C8"/>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00522"/>
    <w:rsid w:val="00C21114"/>
    <w:rsid w:val="00C22B7F"/>
    <w:rsid w:val="00C42BF5"/>
    <w:rsid w:val="00C50CB8"/>
    <w:rsid w:val="00C8441C"/>
    <w:rsid w:val="00D06379"/>
    <w:rsid w:val="00D34D4C"/>
    <w:rsid w:val="00D67996"/>
    <w:rsid w:val="00DB219B"/>
    <w:rsid w:val="00E05EDB"/>
    <w:rsid w:val="00EA67ED"/>
    <w:rsid w:val="00ED4653"/>
    <w:rsid w:val="00EF085D"/>
    <w:rsid w:val="00F65755"/>
    <w:rsid w:val="00FC29AB"/>
    <w:rsid w:val="046046C1"/>
    <w:rsid w:val="0D447276"/>
    <w:rsid w:val="200470E2"/>
    <w:rsid w:val="226304D2"/>
    <w:rsid w:val="2A2C0A1E"/>
    <w:rsid w:val="3C227849"/>
    <w:rsid w:val="44B8596D"/>
    <w:rsid w:val="4A2F47D3"/>
    <w:rsid w:val="584878A4"/>
    <w:rsid w:val="5B453F95"/>
    <w:rsid w:val="62EF1FDD"/>
    <w:rsid w:val="7BD86E56"/>
    <w:rsid w:val="7C016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qFormat="1" w:uiPriority="99" w:name="endnote text"/>
    <w:lsdException w:qFormat="1"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iPriority="99" w:name="Salutation"/>
    <w:lsdException w:qFormat="1" w:uiPriority="99"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30"/>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0" w:leftChars="400" w:hanging="200" w:hangingChars="200"/>
    </w:pPr>
    <w:rPr>
      <w:rFonts w:ascii="Times New Roman" w:hAnsi="Times New Roman"/>
      <w:szCs w:val="20"/>
    </w:rPr>
  </w:style>
  <w:style w:type="paragraph" w:styleId="12">
    <w:name w:val="toc 7"/>
    <w:basedOn w:val="1"/>
    <w:next w:val="1"/>
    <w:semiHidden/>
    <w:unhideWhenUsed/>
    <w:qFormat/>
    <w:uiPriority w:val="39"/>
    <w:pPr>
      <w:ind w:left="1260"/>
      <w:jc w:val="left"/>
    </w:pPr>
    <w:rPr>
      <w:rFonts w:ascii="Times New Roman" w:hAnsi="Times New Roman"/>
      <w:sz w:val="18"/>
      <w:szCs w:val="18"/>
    </w:rPr>
  </w:style>
  <w:style w:type="paragraph" w:styleId="13">
    <w:name w:val="List Number 2"/>
    <w:basedOn w:val="1"/>
    <w:semiHidden/>
    <w:unhideWhenUsed/>
    <w:qFormat/>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semiHidden/>
    <w:unhideWhenUsed/>
    <w:qFormat/>
    <w:uiPriority w:val="99"/>
    <w:pPr>
      <w:numPr>
        <w:ilvl w:val="0"/>
        <w:numId w:val="1"/>
      </w:numPr>
      <w:ind w:left="200" w:leftChars="200"/>
    </w:pPr>
    <w:rPr>
      <w:rFonts w:ascii="Times New Roman" w:hAnsi="Times New Roman"/>
      <w:sz w:val="18"/>
      <w:szCs w:val="24"/>
    </w:rPr>
  </w:style>
  <w:style w:type="paragraph" w:styleId="15">
    <w:name w:val="List Bullet 4"/>
    <w:basedOn w:val="1"/>
    <w:semiHidden/>
    <w:unhideWhenUsed/>
    <w:qFormat/>
    <w:uiPriority w:val="99"/>
    <w:pPr>
      <w:numPr>
        <w:ilvl w:val="0"/>
        <w:numId w:val="2"/>
      </w:numPr>
    </w:pPr>
    <w:rPr>
      <w:rFonts w:ascii="Times New Roman" w:hAnsi="Times New Roman"/>
      <w:szCs w:val="24"/>
    </w:rPr>
  </w:style>
  <w:style w:type="paragraph" w:styleId="16">
    <w:name w:val="List Number"/>
    <w:basedOn w:val="1"/>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3"/>
    <w:semiHidden/>
    <w:unhideWhenUsed/>
    <w:qFormat/>
    <w:uiPriority w:val="99"/>
    <w:pPr>
      <w:ind w:firstLine="420"/>
    </w:pPr>
    <w:rPr>
      <w:szCs w:val="20"/>
    </w:rPr>
  </w:style>
  <w:style w:type="paragraph" w:styleId="18">
    <w:name w:val="caption"/>
    <w:basedOn w:val="1"/>
    <w:next w:val="1"/>
    <w:link w:val="108"/>
    <w:semiHidden/>
    <w:unhideWhenUsed/>
    <w:qFormat/>
    <w:uiPriority w:val="35"/>
    <w:pPr>
      <w:spacing w:before="152" w:after="160"/>
    </w:pPr>
    <w:rPr>
      <w:rFonts w:ascii="Arial" w:hAnsi="Arial" w:eastAsia="黑体"/>
      <w:sz w:val="20"/>
      <w:szCs w:val="20"/>
    </w:rPr>
  </w:style>
  <w:style w:type="paragraph" w:styleId="19">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semiHidden/>
    <w:unhideWhenUsed/>
    <w:qFormat/>
    <w:uiPriority w:val="99"/>
    <w:rPr>
      <w:rFonts w:ascii="宋体"/>
      <w:sz w:val="18"/>
      <w:szCs w:val="18"/>
    </w:rPr>
  </w:style>
  <w:style w:type="paragraph" w:styleId="21">
    <w:name w:val="annotation text"/>
    <w:basedOn w:val="1"/>
    <w:link w:val="82"/>
    <w:semiHidden/>
    <w:unhideWhenUsed/>
    <w:qFormat/>
    <w:uiPriority w:val="99"/>
    <w:pPr>
      <w:jc w:val="left"/>
    </w:pPr>
  </w:style>
  <w:style w:type="paragraph" w:styleId="22">
    <w:name w:val="Salutation"/>
    <w:basedOn w:val="1"/>
    <w:next w:val="1"/>
    <w:link w:val="83"/>
    <w:semiHidden/>
    <w:unhideWhenUsed/>
    <w:qFormat/>
    <w:uiPriority w:val="99"/>
    <w:rPr>
      <w:rFonts w:ascii="宋体" w:hAnsi="Times New Roman"/>
      <w:b/>
      <w:sz w:val="28"/>
      <w:szCs w:val="20"/>
    </w:rPr>
  </w:style>
  <w:style w:type="paragraph" w:styleId="23">
    <w:name w:val="Body Text 3"/>
    <w:basedOn w:val="1"/>
    <w:link w:val="84"/>
    <w:semiHidden/>
    <w:unhideWhenUsed/>
    <w:qFormat/>
    <w:uiPriority w:val="99"/>
    <w:pPr>
      <w:snapToGrid w:val="0"/>
      <w:spacing w:before="50" w:after="50"/>
    </w:pPr>
    <w:rPr>
      <w:rFonts w:ascii="Times New Roman" w:hAnsi="宋体" w:eastAsia="仿宋_GB2312"/>
      <w:b/>
      <w:bCs/>
      <w:sz w:val="24"/>
      <w:szCs w:val="20"/>
    </w:rPr>
  </w:style>
  <w:style w:type="paragraph" w:styleId="24">
    <w:name w:val="Body Text"/>
    <w:basedOn w:val="1"/>
    <w:link w:val="984"/>
    <w:qFormat/>
    <w:uiPriority w:val="0"/>
    <w:pPr>
      <w:spacing w:after="120"/>
    </w:pPr>
    <w:rPr>
      <w:sz w:val="28"/>
      <w:szCs w:val="24"/>
    </w:rPr>
  </w:style>
  <w:style w:type="paragraph" w:styleId="25">
    <w:name w:val="Body Text Indent"/>
    <w:basedOn w:val="1"/>
    <w:next w:val="26"/>
    <w:link w:val="104"/>
    <w:qFormat/>
    <w:uiPriority w:val="0"/>
    <w:pPr>
      <w:spacing w:line="200" w:lineRule="exact"/>
      <w:ind w:firstLine="301"/>
    </w:pPr>
    <w:rPr>
      <w:rFonts w:ascii="宋体" w:hAnsi="Courier New"/>
      <w:spacing w:val="-4"/>
      <w:sz w:val="18"/>
      <w:szCs w:val="20"/>
    </w:rPr>
  </w:style>
  <w:style w:type="paragraph" w:styleId="26">
    <w:name w:val="Body Text First Indent 2"/>
    <w:basedOn w:val="25"/>
    <w:link w:val="965"/>
    <w:semiHidden/>
    <w:unhideWhenUsed/>
    <w:qFormat/>
    <w:uiPriority w:val="99"/>
    <w:pPr>
      <w:spacing w:after="120" w:line="240" w:lineRule="auto"/>
      <w:ind w:left="420" w:leftChars="200" w:firstLine="420" w:firstLineChars="200"/>
    </w:pPr>
    <w:rPr>
      <w:rFonts w:ascii="Times New Roman" w:hAnsi="Times New Roman"/>
      <w:spacing w:val="0"/>
      <w:sz w:val="21"/>
    </w:rPr>
  </w:style>
  <w:style w:type="paragraph" w:styleId="27">
    <w:name w:val="List Number 3"/>
    <w:basedOn w:val="1"/>
    <w:semiHidden/>
    <w:unhideWhenUsed/>
    <w:qFormat/>
    <w:uiPriority w:val="99"/>
    <w:pPr>
      <w:numPr>
        <w:ilvl w:val="0"/>
        <w:numId w:val="3"/>
      </w:numPr>
    </w:pPr>
    <w:rPr>
      <w:rFonts w:ascii="Times New Roman" w:hAnsi="Times New Roman"/>
      <w:szCs w:val="24"/>
    </w:rPr>
  </w:style>
  <w:style w:type="paragraph" w:styleId="28">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9">
    <w:name w:val="List Bullet 2"/>
    <w:basedOn w:val="1"/>
    <w:semiHidden/>
    <w:unhideWhenUsed/>
    <w:qFormat/>
    <w:uiPriority w:val="99"/>
    <w:pPr>
      <w:tabs>
        <w:tab w:val="left" w:pos="780"/>
      </w:tabs>
      <w:ind w:left="780" w:leftChars="200" w:hanging="360" w:hangingChars="200"/>
    </w:pPr>
    <w:rPr>
      <w:rFonts w:ascii="Times New Roman" w:hAnsi="Times New Roman"/>
      <w:szCs w:val="24"/>
    </w:rPr>
  </w:style>
  <w:style w:type="paragraph" w:styleId="30">
    <w:name w:val="toc 5"/>
    <w:basedOn w:val="1"/>
    <w:next w:val="1"/>
    <w:semiHidden/>
    <w:unhideWhenUsed/>
    <w:qFormat/>
    <w:uiPriority w:val="39"/>
    <w:pPr>
      <w:spacing w:afterLines="50"/>
      <w:ind w:left="840"/>
      <w:jc w:val="left"/>
    </w:pPr>
    <w:rPr>
      <w:rFonts w:ascii="Times New Roman" w:hAnsi="Times New Roman"/>
      <w:snapToGrid w:val="0"/>
      <w:kern w:val="0"/>
      <w:sz w:val="18"/>
      <w:szCs w:val="18"/>
    </w:rPr>
  </w:style>
  <w:style w:type="paragraph" w:styleId="31">
    <w:name w:val="toc 3"/>
    <w:basedOn w:val="1"/>
    <w:next w:val="1"/>
    <w:autoRedefine/>
    <w:semiHidden/>
    <w:unhideWhenUsed/>
    <w:qFormat/>
    <w:uiPriority w:val="39"/>
    <w:pPr>
      <w:ind w:left="840" w:leftChars="400"/>
    </w:pPr>
  </w:style>
  <w:style w:type="paragraph" w:styleId="32">
    <w:name w:val="Plain Text"/>
    <w:basedOn w:val="1"/>
    <w:link w:val="983"/>
    <w:qFormat/>
    <w:uiPriority w:val="0"/>
    <w:pPr>
      <w:spacing w:beforeLines="50" w:afterLines="50" w:line="400" w:lineRule="exact"/>
    </w:pPr>
    <w:rPr>
      <w:rFonts w:ascii="宋体" w:hAnsi="Courier New"/>
      <w:sz w:val="24"/>
      <w:szCs w:val="24"/>
    </w:rPr>
  </w:style>
  <w:style w:type="paragraph" w:styleId="33">
    <w:name w:val="List Bullet 5"/>
    <w:basedOn w:val="1"/>
    <w:semiHidden/>
    <w:unhideWhenUsed/>
    <w:qFormat/>
    <w:uiPriority w:val="99"/>
    <w:pPr>
      <w:numPr>
        <w:ilvl w:val="0"/>
        <w:numId w:val="4"/>
      </w:numPr>
    </w:pPr>
    <w:rPr>
      <w:rFonts w:ascii="Times New Roman" w:hAnsi="Times New Roman"/>
      <w:szCs w:val="24"/>
    </w:rPr>
  </w:style>
  <w:style w:type="paragraph" w:styleId="34">
    <w:name w:val="toc 8"/>
    <w:basedOn w:val="1"/>
    <w:next w:val="1"/>
    <w:autoRedefine/>
    <w:semiHidden/>
    <w:unhideWhenUsed/>
    <w:qFormat/>
    <w:uiPriority w:val="39"/>
    <w:pPr>
      <w:spacing w:afterLines="50"/>
      <w:ind w:left="1470"/>
      <w:jc w:val="left"/>
    </w:pPr>
    <w:rPr>
      <w:rFonts w:ascii="Times New Roman" w:hAnsi="Times New Roman"/>
      <w:snapToGrid w:val="0"/>
      <w:kern w:val="0"/>
      <w:sz w:val="18"/>
      <w:szCs w:val="18"/>
    </w:rPr>
  </w:style>
  <w:style w:type="paragraph" w:styleId="35">
    <w:name w:val="Date"/>
    <w:basedOn w:val="1"/>
    <w:next w:val="1"/>
    <w:link w:val="88"/>
    <w:semiHidden/>
    <w:unhideWhenUsed/>
    <w:qFormat/>
    <w:uiPriority w:val="99"/>
    <w:pPr>
      <w:ind w:left="2500" w:leftChars="2500"/>
    </w:pPr>
    <w:rPr>
      <w:rFonts w:eastAsia="楷体_GB2312"/>
      <w:sz w:val="32"/>
      <w:szCs w:val="20"/>
    </w:rPr>
  </w:style>
  <w:style w:type="paragraph" w:styleId="36">
    <w:name w:val="Body Text Indent 2"/>
    <w:basedOn w:val="1"/>
    <w:link w:val="89"/>
    <w:autoRedefine/>
    <w:semiHidden/>
    <w:unhideWhenUsed/>
    <w:qFormat/>
    <w:uiPriority w:val="99"/>
    <w:pPr>
      <w:snapToGrid w:val="0"/>
      <w:ind w:firstLine="542" w:firstLineChars="225"/>
    </w:pPr>
    <w:rPr>
      <w:rFonts w:ascii="仿宋_GB2312" w:hAnsi="宋体"/>
      <w:b/>
      <w:bCs/>
      <w:color w:val="000000"/>
      <w:sz w:val="24"/>
      <w:szCs w:val="24"/>
    </w:rPr>
  </w:style>
  <w:style w:type="paragraph" w:styleId="37">
    <w:name w:val="endnote text"/>
    <w:basedOn w:val="1"/>
    <w:link w:val="90"/>
    <w:semiHidden/>
    <w:unhideWhenUsed/>
    <w:qFormat/>
    <w:uiPriority w:val="99"/>
    <w:pPr>
      <w:numPr>
        <w:ilvl w:val="0"/>
        <w:numId w:val="5"/>
      </w:numPr>
      <w:snapToGrid w:val="0"/>
      <w:spacing w:afterLines="50"/>
      <w:jc w:val="left"/>
    </w:pPr>
    <w:rPr>
      <w:rFonts w:ascii="宋体"/>
      <w:snapToGrid w:val="0"/>
      <w:kern w:val="0"/>
      <w:szCs w:val="20"/>
    </w:rPr>
  </w:style>
  <w:style w:type="paragraph" w:styleId="38">
    <w:name w:val="Balloon Text"/>
    <w:basedOn w:val="1"/>
    <w:link w:val="91"/>
    <w:semiHidden/>
    <w:unhideWhenUsed/>
    <w:qFormat/>
    <w:uiPriority w:val="99"/>
    <w:rPr>
      <w:sz w:val="18"/>
      <w:szCs w:val="18"/>
    </w:rPr>
  </w:style>
  <w:style w:type="paragraph" w:styleId="39">
    <w:name w:val="footer"/>
    <w:basedOn w:val="1"/>
    <w:link w:val="246"/>
    <w:unhideWhenUsed/>
    <w:qFormat/>
    <w:uiPriority w:val="0"/>
    <w:pPr>
      <w:tabs>
        <w:tab w:val="center" w:pos="4153"/>
        <w:tab w:val="right" w:pos="8306"/>
      </w:tabs>
      <w:snapToGrid w:val="0"/>
      <w:jc w:val="left"/>
    </w:pPr>
    <w:rPr>
      <w:sz w:val="18"/>
      <w:szCs w:val="18"/>
    </w:rPr>
  </w:style>
  <w:style w:type="paragraph" w:styleId="40">
    <w:name w:val="header"/>
    <w:basedOn w:val="1"/>
    <w:link w:val="380"/>
    <w:unhideWhenUsed/>
    <w:qFormat/>
    <w:uiPriority w:val="99"/>
    <w:pPr>
      <w:pBdr>
        <w:bottom w:val="single" w:color="auto" w:sz="6" w:space="1"/>
      </w:pBdr>
      <w:tabs>
        <w:tab w:val="center" w:pos="4153"/>
        <w:tab w:val="right" w:pos="8306"/>
      </w:tabs>
      <w:snapToGrid w:val="0"/>
      <w:jc w:val="center"/>
    </w:pPr>
    <w:rPr>
      <w:sz w:val="18"/>
      <w:szCs w:val="18"/>
    </w:rPr>
  </w:style>
  <w:style w:type="paragraph" w:styleId="41">
    <w:name w:val="toc 1"/>
    <w:basedOn w:val="1"/>
    <w:next w:val="1"/>
    <w:semiHidden/>
    <w:unhideWhenUsed/>
    <w:qFormat/>
    <w:uiPriority w:val="39"/>
    <w:pPr>
      <w:spacing w:before="240" w:after="240"/>
    </w:pPr>
    <w:rPr>
      <w:rFonts w:ascii="Times New Roman" w:hAnsi="Times New Roman" w:eastAsia="仿宋"/>
      <w:sz w:val="36"/>
      <w:szCs w:val="24"/>
    </w:rPr>
  </w:style>
  <w:style w:type="paragraph" w:styleId="42">
    <w:name w:val="toc 4"/>
    <w:basedOn w:val="1"/>
    <w:next w:val="1"/>
    <w:semiHidden/>
    <w:unhideWhenUsed/>
    <w:qFormat/>
    <w:uiPriority w:val="39"/>
    <w:pPr>
      <w:ind w:left="1260" w:leftChars="600"/>
    </w:pPr>
  </w:style>
  <w:style w:type="paragraph" w:styleId="43">
    <w:name w:val="Subtitle"/>
    <w:basedOn w:val="1"/>
    <w:next w:val="1"/>
    <w:link w:val="982"/>
    <w:qFormat/>
    <w:uiPriority w:val="0"/>
    <w:pPr>
      <w:spacing w:afterLines="50"/>
      <w:jc w:val="center"/>
    </w:pPr>
    <w:rPr>
      <w:rFonts w:ascii="Times New Roman" w:hAnsi="Times New Roman" w:eastAsia="Times New Roman"/>
      <w:sz w:val="18"/>
      <w:szCs w:val="18"/>
    </w:rPr>
  </w:style>
  <w:style w:type="paragraph" w:styleId="44">
    <w:name w:val="List"/>
    <w:basedOn w:val="1"/>
    <w:semiHidden/>
    <w:unhideWhenUsed/>
    <w:qFormat/>
    <w:uiPriority w:val="99"/>
    <w:pPr>
      <w:ind w:left="200" w:hanging="200" w:hangingChars="200"/>
    </w:pPr>
    <w:rPr>
      <w:rFonts w:ascii="Times New Roman" w:hAnsi="Times New Roman"/>
      <w:sz w:val="28"/>
      <w:szCs w:val="24"/>
    </w:rPr>
  </w:style>
  <w:style w:type="paragraph" w:styleId="45">
    <w:name w:val="footnote text"/>
    <w:basedOn w:val="1"/>
    <w:link w:val="95"/>
    <w:semiHidden/>
    <w:unhideWhenUsed/>
    <w:qFormat/>
    <w:uiPriority w:val="99"/>
    <w:pPr>
      <w:snapToGrid w:val="0"/>
      <w:jc w:val="left"/>
    </w:pPr>
    <w:rPr>
      <w:sz w:val="18"/>
      <w:szCs w:val="18"/>
    </w:rPr>
  </w:style>
  <w:style w:type="paragraph" w:styleId="46">
    <w:name w:val="toc 6"/>
    <w:basedOn w:val="1"/>
    <w:next w:val="1"/>
    <w:semiHidden/>
    <w:unhideWhenUsed/>
    <w:qFormat/>
    <w:uiPriority w:val="39"/>
    <w:pPr>
      <w:ind w:left="1050"/>
      <w:jc w:val="left"/>
    </w:pPr>
    <w:rPr>
      <w:rFonts w:ascii="Times New Roman" w:hAnsi="Times New Roman"/>
      <w:sz w:val="18"/>
      <w:szCs w:val="18"/>
    </w:rPr>
  </w:style>
  <w:style w:type="paragraph" w:styleId="47">
    <w:name w:val="Body Text Indent 3"/>
    <w:basedOn w:val="1"/>
    <w:link w:val="96"/>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8">
    <w:name w:val="table of figures"/>
    <w:basedOn w:val="1"/>
    <w:next w:val="1"/>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9">
    <w:name w:val="toc 2"/>
    <w:basedOn w:val="1"/>
    <w:next w:val="1"/>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0">
    <w:name w:val="toc 9"/>
    <w:basedOn w:val="1"/>
    <w:next w:val="1"/>
    <w:semiHidden/>
    <w:unhideWhenUsed/>
    <w:qFormat/>
    <w:uiPriority w:val="39"/>
    <w:pPr>
      <w:ind w:left="1680"/>
      <w:jc w:val="left"/>
    </w:pPr>
    <w:rPr>
      <w:rFonts w:ascii="Times New Roman" w:hAnsi="Times New Roman"/>
      <w:sz w:val="18"/>
      <w:szCs w:val="18"/>
    </w:rPr>
  </w:style>
  <w:style w:type="paragraph" w:styleId="51">
    <w:name w:val="Body Text 2"/>
    <w:basedOn w:val="1"/>
    <w:link w:val="97"/>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2">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3">
    <w:name w:val="HTML Preformatted"/>
    <w:basedOn w:val="1"/>
    <w:link w:val="98"/>
    <w:semiHidden/>
    <w:unhideWhenUsed/>
    <w:qFormat/>
    <w:uiPriority w:val="99"/>
    <w:rPr>
      <w:rFonts w:ascii="Courier New" w:hAnsi="Courier New"/>
      <w:sz w:val="20"/>
      <w:szCs w:val="20"/>
    </w:rPr>
  </w:style>
  <w:style w:type="paragraph" w:styleId="5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5">
    <w:name w:val="index 1"/>
    <w:basedOn w:val="1"/>
    <w:next w:val="1"/>
    <w:semiHidden/>
    <w:unhideWhenUsed/>
    <w:qFormat/>
    <w:uiPriority w:val="99"/>
    <w:rPr>
      <w:rFonts w:ascii="Times New Roman" w:hAnsi="Times New Roman"/>
      <w:szCs w:val="20"/>
    </w:rPr>
  </w:style>
  <w:style w:type="paragraph" w:styleId="56">
    <w:name w:val="Title"/>
    <w:basedOn w:val="1"/>
    <w:link w:val="99"/>
    <w:qFormat/>
    <w:uiPriority w:val="10"/>
    <w:pPr>
      <w:spacing w:before="240" w:after="60"/>
      <w:jc w:val="center"/>
      <w:outlineLvl w:val="0"/>
    </w:pPr>
    <w:rPr>
      <w:rFonts w:ascii="Arial" w:hAnsi="Arial"/>
      <w:b/>
      <w:bCs/>
      <w:sz w:val="32"/>
      <w:szCs w:val="32"/>
    </w:rPr>
  </w:style>
  <w:style w:type="paragraph" w:styleId="57">
    <w:name w:val="annotation subject"/>
    <w:basedOn w:val="21"/>
    <w:next w:val="21"/>
    <w:link w:val="964"/>
    <w:semiHidden/>
    <w:unhideWhenUsed/>
    <w:qFormat/>
    <w:uiPriority w:val="99"/>
    <w:rPr>
      <w:b/>
      <w:bCs/>
    </w:rPr>
  </w:style>
  <w:style w:type="paragraph" w:styleId="58">
    <w:name w:val="Body Text First Indent"/>
    <w:basedOn w:val="24"/>
    <w:link w:val="102"/>
    <w:semiHidden/>
    <w:unhideWhenUsed/>
    <w:qFormat/>
    <w:uiPriority w:val="99"/>
    <w:pPr>
      <w:ind w:firstLine="420" w:firstLineChars="100"/>
    </w:pPr>
    <w:rPr>
      <w:sz w:val="21"/>
      <w:szCs w:val="22"/>
    </w:rPr>
  </w:style>
  <w:style w:type="table" w:styleId="60">
    <w:name w:val="Table Grid"/>
    <w:basedOn w:val="59"/>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0"/>
  </w:style>
  <w:style w:type="character" w:styleId="67">
    <w:name w:val="FollowedHyperlink"/>
    <w:semiHidden/>
    <w:unhideWhenUsed/>
    <w:qFormat/>
    <w:uiPriority w:val="99"/>
    <w:rPr>
      <w:color w:val="800080"/>
      <w:u w:val="single"/>
    </w:rPr>
  </w:style>
  <w:style w:type="character" w:styleId="68">
    <w:name w:val="Emphasis"/>
    <w:qFormat/>
    <w:uiPriority w:val="20"/>
    <w:rPr>
      <w:color w:val="CC0033"/>
    </w:rPr>
  </w:style>
  <w:style w:type="character" w:styleId="69">
    <w:name w:val="Hyperlink"/>
    <w:semiHidden/>
    <w:unhideWhenUsed/>
    <w:qFormat/>
    <w:uiPriority w:val="99"/>
    <w:rPr>
      <w:color w:val="0000FF"/>
      <w:u w:val="single"/>
    </w:rPr>
  </w:style>
  <w:style w:type="character" w:styleId="70">
    <w:name w:val="annotation reference"/>
    <w:semiHidden/>
    <w:unhideWhenUsed/>
    <w:qFormat/>
    <w:uiPriority w:val="99"/>
    <w:rPr>
      <w:sz w:val="21"/>
      <w:szCs w:val="21"/>
    </w:rPr>
  </w:style>
  <w:style w:type="character" w:styleId="71">
    <w:name w:val="footnote reference"/>
    <w:semiHidden/>
    <w:unhideWhenUsed/>
    <w:qFormat/>
    <w:uiPriority w:val="99"/>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0"/>
    <w:rPr>
      <w:rFonts w:ascii="Calibri" w:hAnsi="Calibri" w:eastAsia="宋体" w:cs="Times New Roman"/>
      <w:b/>
      <w:bCs/>
      <w:sz w:val="24"/>
      <w:szCs w:val="24"/>
    </w:rPr>
  </w:style>
  <w:style w:type="character" w:customStyle="1" w:styleId="79">
    <w:name w:val="标题 8 字符"/>
    <w:basedOn w:val="64"/>
    <w:link w:val="9"/>
    <w:qFormat/>
    <w:uiPriority w:val="0"/>
    <w:rPr>
      <w:rFonts w:ascii="Cambria" w:hAnsi="Cambria" w:eastAsia="宋体" w:cs="Times New Roman"/>
      <w:sz w:val="24"/>
      <w:szCs w:val="24"/>
    </w:rPr>
  </w:style>
  <w:style w:type="character" w:customStyle="1" w:styleId="80">
    <w:name w:val="标题 9 字符"/>
    <w:basedOn w:val="64"/>
    <w:link w:val="10"/>
    <w:qFormat/>
    <w:uiPriority w:val="0"/>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0"/>
    <w:rPr>
      <w:rFonts w:ascii="宋体" w:hAnsi="Times New Roman" w:eastAsia="宋体" w:cs="Times New Roman"/>
      <w:b/>
      <w:sz w:val="28"/>
      <w:szCs w:val="20"/>
    </w:rPr>
  </w:style>
  <w:style w:type="character" w:customStyle="1" w:styleId="84">
    <w:name w:val="正文文本 3 字符"/>
    <w:basedOn w:val="64"/>
    <w:link w:val="23"/>
    <w:qFormat/>
    <w:uiPriority w:val="0"/>
    <w:rPr>
      <w:rFonts w:ascii="Times New Roman" w:hAnsi="宋体" w:eastAsia="仿宋_GB2312" w:cs="Times New Roman"/>
      <w:b/>
      <w:bCs/>
      <w:sz w:val="24"/>
      <w:szCs w:val="20"/>
    </w:rPr>
  </w:style>
  <w:style w:type="character" w:customStyle="1" w:styleId="85">
    <w:name w:val="正文文本 字符1"/>
    <w:basedOn w:val="64"/>
    <w:link w:val="24"/>
    <w:qFormat/>
    <w:uiPriority w:val="0"/>
    <w:rPr>
      <w:rFonts w:ascii="Calibri" w:hAnsi="Calibri" w:eastAsia="宋体" w:cs="Times New Roman"/>
      <w:sz w:val="28"/>
      <w:szCs w:val="24"/>
    </w:rPr>
  </w:style>
  <w:style w:type="character" w:customStyle="1" w:styleId="86">
    <w:name w:val="正文文本缩进 字符1"/>
    <w:basedOn w:val="64"/>
    <w:link w:val="25"/>
    <w:qFormat/>
    <w:uiPriority w:val="0"/>
    <w:rPr>
      <w:rFonts w:ascii="宋体" w:hAnsi="Courier New" w:eastAsia="宋体" w:cs="Times New Roman"/>
      <w:spacing w:val="-4"/>
      <w:sz w:val="18"/>
      <w:szCs w:val="20"/>
    </w:rPr>
  </w:style>
  <w:style w:type="character" w:customStyle="1" w:styleId="87">
    <w:name w:val="纯文本 字符"/>
    <w:basedOn w:val="64"/>
    <w:link w:val="32"/>
    <w:qFormat/>
    <w:uiPriority w:val="0"/>
    <w:rPr>
      <w:rFonts w:ascii="宋体" w:hAnsi="Courier New" w:eastAsia="宋体" w:cs="Times New Roman"/>
      <w:sz w:val="24"/>
      <w:szCs w:val="24"/>
    </w:rPr>
  </w:style>
  <w:style w:type="character" w:customStyle="1" w:styleId="88">
    <w:name w:val="日期 字符"/>
    <w:basedOn w:val="64"/>
    <w:link w:val="35"/>
    <w:qFormat/>
    <w:uiPriority w:val="0"/>
    <w:rPr>
      <w:rFonts w:ascii="Calibri" w:hAnsi="Calibri" w:eastAsia="楷体_GB2312" w:cs="Times New Roman"/>
      <w:sz w:val="32"/>
      <w:szCs w:val="20"/>
    </w:rPr>
  </w:style>
  <w:style w:type="character" w:customStyle="1" w:styleId="89">
    <w:name w:val="正文文本缩进 2 字符"/>
    <w:basedOn w:val="64"/>
    <w:link w:val="36"/>
    <w:qFormat/>
    <w:uiPriority w:val="0"/>
    <w:rPr>
      <w:rFonts w:ascii="仿宋_GB2312" w:hAnsi="宋体" w:eastAsia="宋体" w:cs="Times New Roman"/>
      <w:b/>
      <w:bCs/>
      <w:color w:val="000000"/>
      <w:sz w:val="24"/>
      <w:szCs w:val="24"/>
    </w:rPr>
  </w:style>
  <w:style w:type="character" w:customStyle="1" w:styleId="90">
    <w:name w:val="尾注文本 字符"/>
    <w:basedOn w:val="64"/>
    <w:link w:val="37"/>
    <w:qFormat/>
    <w:uiPriority w:val="0"/>
    <w:rPr>
      <w:rFonts w:ascii="宋体" w:hAnsi="Calibri" w:eastAsia="宋体" w:cs="Times New Roman"/>
      <w:snapToGrid w:val="0"/>
      <w:kern w:val="0"/>
      <w:szCs w:val="20"/>
    </w:rPr>
  </w:style>
  <w:style w:type="character" w:customStyle="1" w:styleId="91">
    <w:name w:val="批注框文本 字符"/>
    <w:basedOn w:val="64"/>
    <w:link w:val="38"/>
    <w:qFormat/>
    <w:uiPriority w:val="0"/>
    <w:rPr>
      <w:rFonts w:ascii="Calibri" w:hAnsi="Calibri" w:eastAsia="宋体" w:cs="Times New Roman"/>
      <w:sz w:val="18"/>
      <w:szCs w:val="18"/>
    </w:rPr>
  </w:style>
  <w:style w:type="character" w:customStyle="1" w:styleId="92">
    <w:name w:val="页脚 Char"/>
    <w:basedOn w:val="64"/>
    <w:link w:val="39"/>
    <w:qFormat/>
    <w:uiPriority w:val="0"/>
    <w:rPr>
      <w:rFonts w:ascii="Calibri" w:hAnsi="Calibri" w:eastAsia="宋体" w:cs="Times New Roman"/>
      <w:sz w:val="18"/>
      <w:szCs w:val="18"/>
    </w:rPr>
  </w:style>
  <w:style w:type="character" w:customStyle="1" w:styleId="93">
    <w:name w:val="页眉 Char"/>
    <w:basedOn w:val="64"/>
    <w:link w:val="40"/>
    <w:qFormat/>
    <w:uiPriority w:val="0"/>
    <w:rPr>
      <w:rFonts w:ascii="Calibri" w:hAnsi="Calibri" w:eastAsia="宋体" w:cs="Times New Roman"/>
      <w:sz w:val="18"/>
      <w:szCs w:val="18"/>
    </w:rPr>
  </w:style>
  <w:style w:type="character" w:customStyle="1" w:styleId="94">
    <w:name w:val="副标题 字符"/>
    <w:basedOn w:val="64"/>
    <w:link w:val="43"/>
    <w:qFormat/>
    <w:uiPriority w:val="11"/>
    <w:rPr>
      <w:rFonts w:ascii="Times New Roman" w:hAnsi="Times New Roman" w:eastAsia="Times New Roman" w:cs="Times New Roman"/>
      <w:sz w:val="18"/>
      <w:szCs w:val="18"/>
    </w:rPr>
  </w:style>
  <w:style w:type="character" w:customStyle="1" w:styleId="95">
    <w:name w:val="脚注文本 字符"/>
    <w:basedOn w:val="64"/>
    <w:link w:val="45"/>
    <w:qFormat/>
    <w:uiPriority w:val="99"/>
    <w:rPr>
      <w:rFonts w:ascii="Calibri" w:hAnsi="Calibri" w:eastAsia="宋体" w:cs="Times New Roman"/>
      <w:sz w:val="18"/>
      <w:szCs w:val="18"/>
    </w:rPr>
  </w:style>
  <w:style w:type="character" w:customStyle="1" w:styleId="96">
    <w:name w:val="正文文本缩进 3 字符"/>
    <w:basedOn w:val="64"/>
    <w:link w:val="47"/>
    <w:qFormat/>
    <w:uiPriority w:val="0"/>
    <w:rPr>
      <w:rFonts w:ascii="仿宋_GB2312" w:hAnsi="宋体" w:eastAsia="仿宋_GB2312" w:cs="Times New Roman"/>
      <w:color w:val="000000"/>
      <w:sz w:val="24"/>
      <w:szCs w:val="24"/>
    </w:rPr>
  </w:style>
  <w:style w:type="character" w:customStyle="1" w:styleId="97">
    <w:name w:val="正文文本 2 字符"/>
    <w:basedOn w:val="64"/>
    <w:link w:val="51"/>
    <w:qFormat/>
    <w:uiPriority w:val="0"/>
    <w:rPr>
      <w:rFonts w:ascii="宋体" w:hAnsi="宋体" w:eastAsia="宋体" w:cs="Times New Roman"/>
      <w:color w:val="000000"/>
      <w:sz w:val="24"/>
      <w:szCs w:val="24"/>
    </w:rPr>
  </w:style>
  <w:style w:type="character" w:customStyle="1" w:styleId="98">
    <w:name w:val="HTML 预设格式 字符"/>
    <w:basedOn w:val="64"/>
    <w:link w:val="53"/>
    <w:qFormat/>
    <w:uiPriority w:val="99"/>
    <w:rPr>
      <w:rFonts w:ascii="Courier New" w:hAnsi="Courier New" w:eastAsia="宋体" w:cs="Times New Roman"/>
      <w:sz w:val="20"/>
      <w:szCs w:val="20"/>
    </w:rPr>
  </w:style>
  <w:style w:type="character" w:customStyle="1" w:styleId="99">
    <w:name w:val="标题 字符"/>
    <w:basedOn w:val="64"/>
    <w:link w:val="56"/>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8"/>
    <w:qFormat/>
    <w:uiPriority w:val="0"/>
    <w:rPr>
      <w:rFonts w:ascii="Calibri" w:hAnsi="Calibri" w:eastAsia="宋体" w:cs="Times New Roman"/>
      <w:sz w:val="28"/>
      <w:szCs w:val="24"/>
    </w:rPr>
  </w:style>
  <w:style w:type="character" w:customStyle="1" w:styleId="103">
    <w:name w:val="正文首行缩进 2 Char"/>
    <w:basedOn w:val="104"/>
    <w:link w:val="105"/>
    <w:qFormat/>
    <w:uiPriority w:val="0"/>
    <w:rPr>
      <w:rFonts w:ascii="宋体" w:hAnsi="Courier New" w:eastAsia="宋体" w:cs="Times New Roman"/>
      <w:spacing w:val="-4"/>
      <w:sz w:val="18"/>
      <w:szCs w:val="20"/>
    </w:rPr>
  </w:style>
  <w:style w:type="character" w:customStyle="1" w:styleId="104">
    <w:name w:val="正文文本缩进 Char"/>
    <w:basedOn w:val="64"/>
    <w:link w:val="25"/>
    <w:qFormat/>
    <w:uiPriority w:val="0"/>
    <w:rPr>
      <w:rFonts w:ascii="宋体" w:hAnsi="Courier New" w:eastAsia="宋体" w:cs="Times New Roman"/>
      <w:spacing w:val="-4"/>
      <w:sz w:val="18"/>
    </w:rPr>
  </w:style>
  <w:style w:type="paragraph" w:customStyle="1" w:styleId="105">
    <w:name w:val="正文首行缩进 22"/>
    <w:basedOn w:val="106"/>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6">
    <w:name w:val="正文文本缩进1"/>
    <w:basedOn w:val="1"/>
    <w:qFormat/>
    <w:uiPriority w:val="0"/>
    <w:pPr>
      <w:spacing w:after="120"/>
      <w:ind w:left="420" w:leftChars="200"/>
    </w:pPr>
    <w:rPr>
      <w:rFonts w:cs="黑体"/>
    </w:rPr>
  </w:style>
  <w:style w:type="character" w:customStyle="1" w:styleId="107">
    <w:name w:val="ca-8"/>
    <w:basedOn w:val="64"/>
    <w:qFormat/>
    <w:uiPriority w:val="0"/>
  </w:style>
  <w:style w:type="character" w:customStyle="1" w:styleId="108">
    <w:name w:val="题注 字符"/>
    <w:link w:val="18"/>
    <w:qFormat/>
    <w:uiPriority w:val="0"/>
    <w:rPr>
      <w:rFonts w:ascii="Arial" w:hAnsi="Arial" w:eastAsia="黑体" w:cs="Times New Roman"/>
      <w:sz w:val="20"/>
      <w:szCs w:val="20"/>
    </w:rPr>
  </w:style>
  <w:style w:type="character" w:customStyle="1" w:styleId="109">
    <w:name w:val="正文2 Char Char"/>
    <w:link w:val="110"/>
    <w:qFormat/>
    <w:uiPriority w:val="0"/>
    <w:rPr>
      <w:rFonts w:ascii="Times New Roman" w:hAnsi="Times New Roman"/>
      <w:sz w:val="24"/>
    </w:rPr>
  </w:style>
  <w:style w:type="paragraph" w:customStyle="1" w:styleId="110">
    <w:name w:val="正文2"/>
    <w:basedOn w:val="1"/>
    <w:link w:val="109"/>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1">
    <w:name w:val="新昌正文 Char"/>
    <w:link w:val="112"/>
    <w:qFormat/>
    <w:uiPriority w:val="0"/>
    <w:rPr>
      <w:rFonts w:ascii="Times New Roman" w:hAnsi="宋体"/>
      <w:sz w:val="24"/>
      <w:szCs w:val="24"/>
    </w:rPr>
  </w:style>
  <w:style w:type="paragraph" w:customStyle="1" w:styleId="112">
    <w:name w:val="新昌正文"/>
    <w:basedOn w:val="1"/>
    <w:link w:val="111"/>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3">
    <w:name w:val="样式 首行缩进:  0.85 厘米 Char Char"/>
    <w:qFormat/>
    <w:uiPriority w:val="0"/>
    <w:rPr>
      <w:rFonts w:eastAsia="宋体" w:cs="宋体"/>
      <w:kern w:val="2"/>
      <w:sz w:val="24"/>
      <w:lang w:val="en-US" w:eastAsia="zh-CN" w:bidi="ar-SA"/>
    </w:rPr>
  </w:style>
  <w:style w:type="character" w:customStyle="1" w:styleId="114">
    <w:name w:val="表正文 Char1"/>
    <w:qFormat/>
    <w:uiPriority w:val="0"/>
    <w:rPr>
      <w:rFonts w:eastAsia="宋体"/>
      <w:kern w:val="2"/>
      <w:sz w:val="24"/>
      <w:lang w:val="en-US" w:eastAsia="zh-CN"/>
    </w:rPr>
  </w:style>
  <w:style w:type="character" w:customStyle="1" w:styleId="115">
    <w:name w:val="A C"/>
    <w:qFormat/>
    <w:uiPriority w:val="0"/>
    <w:rPr>
      <w:rFonts w:ascii="仿宋_GB2312"/>
      <w:bCs/>
      <w:iCs/>
      <w:sz w:val="24"/>
    </w:rPr>
  </w:style>
  <w:style w:type="character" w:customStyle="1" w:styleId="116">
    <w:name w:val="大汉方案正文 Char1"/>
    <w:link w:val="117"/>
    <w:qFormat/>
    <w:uiPriority w:val="0"/>
    <w:rPr>
      <w:rFonts w:ascii="Arial" w:hAnsi="Arial" w:eastAsia="宋体"/>
      <w:sz w:val="24"/>
      <w:szCs w:val="24"/>
    </w:rPr>
  </w:style>
  <w:style w:type="paragraph" w:customStyle="1" w:styleId="117">
    <w:name w:val="大汉方案正文"/>
    <w:basedOn w:val="1"/>
    <w:link w:val="116"/>
    <w:qFormat/>
    <w:uiPriority w:val="0"/>
    <w:pPr>
      <w:spacing w:line="360" w:lineRule="auto"/>
      <w:ind w:firstLine="200" w:firstLineChars="200"/>
    </w:pPr>
    <w:rPr>
      <w:rFonts w:ascii="Arial" w:hAnsi="Arial" w:cstheme="minorBidi"/>
      <w:sz w:val="24"/>
      <w:szCs w:val="24"/>
    </w:rPr>
  </w:style>
  <w:style w:type="character" w:customStyle="1" w:styleId="118">
    <w:name w:val="正 文 1 Char Char"/>
    <w:qFormat/>
    <w:uiPriority w:val="0"/>
    <w:rPr>
      <w:rFonts w:ascii="宋体" w:hAnsi="Courier New" w:eastAsia="宋体"/>
      <w:kern w:val="2"/>
      <w:sz w:val="21"/>
      <w:lang w:val="en-US" w:eastAsia="zh-CN" w:bidi="ar-SA"/>
    </w:rPr>
  </w:style>
  <w:style w:type="character" w:customStyle="1" w:styleId="119">
    <w:name w:val="Char Char6"/>
    <w:qFormat/>
    <w:uiPriority w:val="0"/>
    <w:rPr>
      <w:rFonts w:ascii="Calibri" w:hAnsi="Calibri" w:eastAsia="宋体"/>
      <w:b/>
      <w:bCs/>
      <w:kern w:val="2"/>
      <w:sz w:val="28"/>
      <w:szCs w:val="28"/>
      <w:lang w:bidi="ar-SA"/>
    </w:rPr>
  </w:style>
  <w:style w:type="character" w:customStyle="1" w:styleId="120">
    <w:name w:val="标题 1 Char1"/>
    <w:qFormat/>
    <w:uiPriority w:val="0"/>
    <w:rPr>
      <w:rFonts w:cs="Times New Roman"/>
      <w:b/>
      <w:bCs/>
      <w:kern w:val="44"/>
      <w:sz w:val="44"/>
      <w:szCs w:val="44"/>
    </w:rPr>
  </w:style>
  <w:style w:type="character" w:customStyle="1" w:styleId="121">
    <w:name w:val="仙居正文 Char"/>
    <w:link w:val="122"/>
    <w:qFormat/>
    <w:uiPriority w:val="0"/>
    <w:rPr>
      <w:rFonts w:ascii="宋体" w:hAnsi="宋体"/>
      <w:sz w:val="24"/>
      <w:szCs w:val="24"/>
    </w:rPr>
  </w:style>
  <w:style w:type="paragraph" w:customStyle="1" w:styleId="122">
    <w:name w:val="仙居正文"/>
    <w:basedOn w:val="1"/>
    <w:link w:val="121"/>
    <w:qFormat/>
    <w:uiPriority w:val="0"/>
    <w:pPr>
      <w:spacing w:line="360" w:lineRule="auto"/>
      <w:ind w:firstLine="480" w:firstLineChars="200"/>
    </w:pPr>
    <w:rPr>
      <w:rFonts w:ascii="宋体" w:hAnsi="宋体" w:eastAsiaTheme="minorEastAsia" w:cstheme="minorBidi"/>
      <w:sz w:val="24"/>
      <w:szCs w:val="24"/>
    </w:rPr>
  </w:style>
  <w:style w:type="character" w:customStyle="1" w:styleId="123">
    <w:name w:val="tw4winJump"/>
    <w:qFormat/>
    <w:uiPriority w:val="0"/>
    <w:rPr>
      <w:rFonts w:ascii="Courier New" w:hAnsi="Courier New"/>
      <w:color w:val="008080"/>
    </w:rPr>
  </w:style>
  <w:style w:type="character" w:customStyle="1" w:styleId="124">
    <w:name w:val="unnamed1"/>
    <w:basedOn w:val="64"/>
    <w:qFormat/>
    <w:uiPriority w:val="0"/>
  </w:style>
  <w:style w:type="character" w:customStyle="1" w:styleId="125">
    <w:name w:val="样式(-) Char"/>
    <w:link w:val="126"/>
    <w:qFormat/>
    <w:locked/>
    <w:uiPriority w:val="0"/>
    <w:rPr>
      <w:rFonts w:ascii="Calibri" w:hAnsi="Calibri" w:eastAsia="仿宋"/>
      <w:b/>
      <w:sz w:val="28"/>
      <w:szCs w:val="21"/>
    </w:rPr>
  </w:style>
  <w:style w:type="paragraph" w:customStyle="1" w:styleId="126">
    <w:name w:val="样式(-)"/>
    <w:basedOn w:val="127"/>
    <w:link w:val="125"/>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7">
    <w:name w:val="浅色网格 - 强调文字颜色 31"/>
    <w:basedOn w:val="1"/>
    <w:link w:val="179"/>
    <w:qFormat/>
    <w:uiPriority w:val="0"/>
    <w:pPr>
      <w:ind w:firstLine="420" w:firstLineChars="200"/>
    </w:pPr>
    <w:rPr>
      <w:szCs w:val="24"/>
    </w:rPr>
  </w:style>
  <w:style w:type="character" w:customStyle="1" w:styleId="128">
    <w:name w:val="表正文 Char2"/>
    <w:qFormat/>
    <w:uiPriority w:val="0"/>
    <w:rPr>
      <w:rFonts w:eastAsia="宋体"/>
      <w:kern w:val="2"/>
      <w:sz w:val="21"/>
      <w:lang w:val="en-US" w:eastAsia="zh-CN" w:bidi="ar-SA"/>
    </w:rPr>
  </w:style>
  <w:style w:type="character" w:customStyle="1" w:styleId="129">
    <w:name w:val="表格中文字 Char Char"/>
    <w:qFormat/>
    <w:uiPriority w:val="0"/>
    <w:rPr>
      <w:rFonts w:ascii="新宋体" w:hAnsi="新宋体" w:eastAsia="新宋体"/>
      <w:sz w:val="24"/>
      <w:szCs w:val="24"/>
      <w:lang w:bidi="ar-SA"/>
    </w:rPr>
  </w:style>
  <w:style w:type="character" w:customStyle="1" w:styleId="130">
    <w:name w:val="ca-7"/>
    <w:basedOn w:val="64"/>
    <w:qFormat/>
    <w:uiPriority w:val="0"/>
  </w:style>
  <w:style w:type="character" w:customStyle="1" w:styleId="131">
    <w:name w:val="公司一级标题"/>
    <w:qFormat/>
    <w:uiPriority w:val="0"/>
    <w:rPr>
      <w:rFonts w:ascii="黑体" w:hAnsi="黑体" w:eastAsia="黑体"/>
      <w:color w:val="333300"/>
      <w:sz w:val="30"/>
    </w:rPr>
  </w:style>
  <w:style w:type="character" w:customStyle="1" w:styleId="132">
    <w:name w:val="a Char"/>
    <w:link w:val="133"/>
    <w:qFormat/>
    <w:uiPriority w:val="0"/>
    <w:rPr>
      <w:rFonts w:ascii="宋体" w:hAnsi="宋体" w:eastAsia="仿宋_GB2312"/>
      <w:sz w:val="24"/>
    </w:rPr>
  </w:style>
  <w:style w:type="paragraph" w:customStyle="1" w:styleId="133">
    <w:name w:val="a"/>
    <w:basedOn w:val="1"/>
    <w:link w:val="132"/>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4">
    <w:name w:val="headline-content2"/>
    <w:basedOn w:val="64"/>
    <w:autoRedefine/>
    <w:qFormat/>
    <w:uiPriority w:val="0"/>
  </w:style>
  <w:style w:type="character" w:customStyle="1" w:styleId="135">
    <w:name w:val="tw4winTerm"/>
    <w:qFormat/>
    <w:uiPriority w:val="0"/>
    <w:rPr>
      <w:color w:val="0000FF"/>
    </w:rPr>
  </w:style>
  <w:style w:type="character" w:customStyle="1" w:styleId="136">
    <w:name w:val="正文样式_首行缩进2字符 Char"/>
    <w:link w:val="137"/>
    <w:qFormat/>
    <w:uiPriority w:val="0"/>
    <w:rPr>
      <w:sz w:val="24"/>
      <w:szCs w:val="24"/>
    </w:rPr>
  </w:style>
  <w:style w:type="paragraph" w:customStyle="1" w:styleId="137">
    <w:name w:val="正文样式_首行缩进2字符"/>
    <w:basedOn w:val="1"/>
    <w:link w:val="136"/>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8">
    <w:name w:val="正文4 Char Char"/>
    <w:qFormat/>
    <w:uiPriority w:val="0"/>
    <w:rPr>
      <w:rFonts w:ascii="Calibri" w:hAnsi="Calibri" w:eastAsia="宋体"/>
      <w:kern w:val="2"/>
      <w:sz w:val="24"/>
      <w:szCs w:val="24"/>
      <w:lang w:bidi="ar-SA"/>
    </w:rPr>
  </w:style>
  <w:style w:type="character" w:customStyle="1" w:styleId="139">
    <w:name w:val="BodyText 2 Char Char"/>
    <w:link w:val="140"/>
    <w:qFormat/>
    <w:uiPriority w:val="0"/>
    <w:rPr>
      <w:snapToGrid w:val="0"/>
      <w:sz w:val="24"/>
    </w:rPr>
  </w:style>
  <w:style w:type="paragraph" w:customStyle="1" w:styleId="140">
    <w:name w:val="BodyText 2"/>
    <w:basedOn w:val="1"/>
    <w:link w:val="139"/>
    <w:autoRedefine/>
    <w:qFormat/>
    <w:uiPriority w:val="0"/>
    <w:pPr>
      <w:widowControl/>
      <w:spacing w:before="120"/>
      <w:ind w:left="994"/>
    </w:pPr>
    <w:rPr>
      <w:rFonts w:asciiTheme="minorHAnsi" w:hAnsiTheme="minorHAnsi" w:eastAsiaTheme="minorEastAsia" w:cstheme="minorBidi"/>
      <w:snapToGrid w:val="0"/>
      <w:sz w:val="24"/>
    </w:rPr>
  </w:style>
  <w:style w:type="character" w:customStyle="1" w:styleId="141">
    <w:name w:val="tw4winInternal"/>
    <w:qFormat/>
    <w:uiPriority w:val="0"/>
    <w:rPr>
      <w:rFonts w:ascii="Courier New" w:hAnsi="Courier New"/>
      <w:color w:val="FF0000"/>
    </w:rPr>
  </w:style>
  <w:style w:type="character" w:customStyle="1" w:styleId="142">
    <w:name w:val="Z图表 Char"/>
    <w:link w:val="143"/>
    <w:autoRedefine/>
    <w:qFormat/>
    <w:uiPriority w:val="0"/>
    <w:rPr>
      <w:rFonts w:ascii="Times New Roman" w:hAnsi="Times New Roman" w:eastAsia="黑体"/>
      <w:sz w:val="24"/>
      <w:szCs w:val="24"/>
    </w:rPr>
  </w:style>
  <w:style w:type="paragraph" w:customStyle="1" w:styleId="143">
    <w:name w:val="Z图表"/>
    <w:basedOn w:val="18"/>
    <w:link w:val="142"/>
    <w:autoRedefine/>
    <w:qFormat/>
    <w:uiPriority w:val="0"/>
    <w:pPr>
      <w:spacing w:beforeLines="50" w:afterLines="50"/>
      <w:jc w:val="center"/>
    </w:pPr>
    <w:rPr>
      <w:rFonts w:ascii="Times New Roman" w:hAnsi="Times New Roman" w:cstheme="minorBidi"/>
      <w:sz w:val="24"/>
      <w:szCs w:val="24"/>
    </w:rPr>
  </w:style>
  <w:style w:type="character" w:customStyle="1" w:styleId="144">
    <w:name w:val="标题4-dyf Char"/>
    <w:link w:val="145"/>
    <w:qFormat/>
    <w:uiPriority w:val="0"/>
    <w:rPr>
      <w:rFonts w:ascii="Cambria" w:hAnsi="Cambria" w:eastAsia="宋体"/>
      <w:b/>
      <w:bCs/>
      <w:color w:val="000000"/>
      <w:szCs w:val="21"/>
    </w:rPr>
  </w:style>
  <w:style w:type="paragraph" w:customStyle="1" w:styleId="145">
    <w:name w:val="标题4-dyf"/>
    <w:basedOn w:val="5"/>
    <w:link w:val="144"/>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6">
    <w:name w:val="无间隔 Char"/>
    <w:link w:val="147"/>
    <w:qFormat/>
    <w:uiPriority w:val="0"/>
    <w:rPr>
      <w:rFonts w:ascii="Times New Roman" w:hAnsi="Times New Roman" w:eastAsia="Times New Roman"/>
      <w:sz w:val="22"/>
    </w:rPr>
  </w:style>
  <w:style w:type="paragraph" w:customStyle="1" w:styleId="147">
    <w:name w:val="无间隔1"/>
    <w:link w:val="146"/>
    <w:qFormat/>
    <w:uiPriority w:val="0"/>
    <w:rPr>
      <w:rFonts w:ascii="Times New Roman" w:hAnsi="Times New Roman" w:eastAsia="Times New Roman" w:cstheme="minorBidi"/>
      <w:kern w:val="2"/>
      <w:sz w:val="22"/>
      <w:szCs w:val="22"/>
      <w:lang w:val="en-US" w:eastAsia="zh-CN" w:bidi="ar-SA"/>
    </w:rPr>
  </w:style>
  <w:style w:type="character" w:customStyle="1" w:styleId="148">
    <w:name w:val="ZJGIS图表 Char"/>
    <w:link w:val="149"/>
    <w:qFormat/>
    <w:uiPriority w:val="0"/>
    <w:rPr>
      <w:rFonts w:ascii="Times New Roman" w:hAnsi="Times New Roman" w:eastAsia="黑体"/>
      <w:color w:val="000000"/>
      <w:sz w:val="24"/>
      <w:szCs w:val="24"/>
    </w:rPr>
  </w:style>
  <w:style w:type="paragraph" w:customStyle="1" w:styleId="149">
    <w:name w:val="ZJGIS图表"/>
    <w:basedOn w:val="1"/>
    <w:link w:val="148"/>
    <w:qFormat/>
    <w:uiPriority w:val="0"/>
    <w:pPr>
      <w:jc w:val="center"/>
    </w:pPr>
    <w:rPr>
      <w:rFonts w:ascii="Times New Roman" w:hAnsi="Times New Roman" w:eastAsia="黑体" w:cstheme="minorBidi"/>
      <w:color w:val="000000"/>
      <w:sz w:val="24"/>
      <w:szCs w:val="24"/>
    </w:rPr>
  </w:style>
  <w:style w:type="character" w:customStyle="1" w:styleId="150">
    <w:name w:val="H1 Char2"/>
    <w:qFormat/>
    <w:uiPriority w:val="0"/>
    <w:rPr>
      <w:rFonts w:eastAsia="隶书"/>
      <w:b/>
      <w:bCs/>
      <w:sz w:val="36"/>
      <w:szCs w:val="36"/>
      <w:lang w:val="en-US" w:eastAsia="zh-CN" w:bidi="ar-SA"/>
    </w:rPr>
  </w:style>
  <w:style w:type="character" w:customStyle="1" w:styleId="151">
    <w:name w:val="info4"/>
    <w:basedOn w:val="64"/>
    <w:qFormat/>
    <w:uiPriority w:val="0"/>
  </w:style>
  <w:style w:type="character" w:customStyle="1" w:styleId="152">
    <w:name w:val="content"/>
    <w:basedOn w:val="64"/>
    <w:qFormat/>
    <w:uiPriority w:val="0"/>
  </w:style>
  <w:style w:type="character" w:customStyle="1" w:styleId="153">
    <w:name w:val="普通文字 Char Char2"/>
    <w:qFormat/>
    <w:uiPriority w:val="0"/>
    <w:rPr>
      <w:rFonts w:ascii="宋体" w:hAnsi="Courier New" w:eastAsia="宋体"/>
      <w:sz w:val="21"/>
      <w:lang w:val="en-US" w:eastAsia="zh-CN" w:bidi="ar-SA"/>
    </w:rPr>
  </w:style>
  <w:style w:type="character" w:customStyle="1" w:styleId="154">
    <w:name w:val="列表1 Char Char"/>
    <w:link w:val="155"/>
    <w:qFormat/>
    <w:uiPriority w:val="0"/>
    <w:rPr>
      <w:rFonts w:ascii="Century" w:hAnsi="Century"/>
      <w:szCs w:val="21"/>
    </w:rPr>
  </w:style>
  <w:style w:type="paragraph" w:customStyle="1" w:styleId="155">
    <w:name w:val="列表111"/>
    <w:basedOn w:val="1"/>
    <w:link w:val="154"/>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6">
    <w:name w:val="Head 2"/>
    <w:qFormat/>
    <w:uiPriority w:val="0"/>
    <w:rPr>
      <w:rFonts w:ascii="仿宋_GB2312"/>
      <w:bCs/>
      <w:iCs/>
      <w:sz w:val="24"/>
    </w:rPr>
  </w:style>
  <w:style w:type="character" w:customStyle="1" w:styleId="157">
    <w:name w:val="ZJ正文 Char"/>
    <w:link w:val="158"/>
    <w:qFormat/>
    <w:uiPriority w:val="0"/>
    <w:rPr>
      <w:rFonts w:ascii="Times New Roman" w:hAnsi="Times New Roman"/>
      <w:sz w:val="24"/>
      <w:szCs w:val="24"/>
    </w:rPr>
  </w:style>
  <w:style w:type="paragraph" w:customStyle="1" w:styleId="158">
    <w:name w:val="ZJ正文"/>
    <w:basedOn w:val="1"/>
    <w:link w:val="157"/>
    <w:autoRedefine/>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4"/>
    <w:qFormat/>
    <w:uiPriority w:val="0"/>
  </w:style>
  <w:style w:type="character" w:customStyle="1" w:styleId="160">
    <w:name w:val="p71"/>
    <w:qFormat/>
    <w:uiPriority w:val="0"/>
    <w:rPr>
      <w:sz w:val="21"/>
    </w:rPr>
  </w:style>
  <w:style w:type="character" w:customStyle="1" w:styleId="161">
    <w:name w:val="文档结构图 Char1"/>
    <w:qFormat/>
    <w:uiPriority w:val="0"/>
    <w:rPr>
      <w:rFonts w:ascii="宋体" w:hAnsi="Courier New" w:eastAsia="宋体"/>
      <w:sz w:val="21"/>
      <w:lang w:val="en-US" w:eastAsia="zh-CN" w:bidi="ar-SA"/>
    </w:rPr>
  </w:style>
  <w:style w:type="character" w:customStyle="1" w:styleId="162">
    <w:name w:val="样式 小四"/>
    <w:qFormat/>
    <w:uiPriority w:val="0"/>
    <w:rPr>
      <w:sz w:val="21"/>
    </w:rPr>
  </w:style>
  <w:style w:type="character" w:customStyle="1" w:styleId="163">
    <w:name w:val="页眉 Char Char"/>
    <w:qFormat/>
    <w:uiPriority w:val="0"/>
    <w:rPr>
      <w:kern w:val="2"/>
      <w:sz w:val="18"/>
      <w:szCs w:val="18"/>
      <w:lang w:bidi="ar-SA"/>
    </w:rPr>
  </w:style>
  <w:style w:type="character" w:customStyle="1" w:styleId="164">
    <w:name w:val="font9_black_line14"/>
    <w:basedOn w:val="64"/>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qFormat/>
    <w:uiPriority w:val="0"/>
    <w:rPr>
      <w:sz w:val="20"/>
      <w:szCs w:val="20"/>
    </w:rPr>
  </w:style>
  <w:style w:type="character" w:customStyle="1" w:styleId="168">
    <w:name w:val="Char Char7"/>
    <w:autoRedefine/>
    <w:qFormat/>
    <w:uiPriority w:val="0"/>
    <w:rPr>
      <w:rFonts w:eastAsia="宋体"/>
      <w:b/>
      <w:kern w:val="2"/>
      <w:sz w:val="32"/>
      <w:lang w:bidi="ar-SA"/>
    </w:rPr>
  </w:style>
  <w:style w:type="character" w:customStyle="1" w:styleId="169">
    <w:name w:val="Heading 2 Char"/>
    <w:qFormat/>
    <w:uiPriority w:val="0"/>
    <w:rPr>
      <w:rFonts w:ascii="Cambria" w:hAnsi="Cambria" w:eastAsia="宋体" w:cs="Cambria"/>
      <w:b/>
      <w:bCs/>
      <w:sz w:val="32"/>
      <w:szCs w:val="32"/>
      <w:lang w:val="en-US" w:eastAsia="zh-CN" w:bidi="ar-SA"/>
    </w:rPr>
  </w:style>
  <w:style w:type="character" w:customStyle="1" w:styleId="170">
    <w:name w:val="maywed421"/>
    <w:qFormat/>
    <w:uiPriority w:val="0"/>
    <w:rPr>
      <w:color w:val="366FB6"/>
      <w:u w:val="none"/>
    </w:rPr>
  </w:style>
  <w:style w:type="character" w:customStyle="1" w:styleId="171">
    <w:name w:val="表格抬头 Char"/>
    <w:link w:val="172"/>
    <w:qFormat/>
    <w:locked/>
    <w:uiPriority w:val="0"/>
    <w:rPr>
      <w:rFonts w:ascii="黑体" w:eastAsia="黑体"/>
      <w:b/>
    </w:rPr>
  </w:style>
  <w:style w:type="paragraph" w:customStyle="1" w:styleId="172">
    <w:name w:val="表格抬头"/>
    <w:basedOn w:val="1"/>
    <w:link w:val="171"/>
    <w:qFormat/>
    <w:uiPriority w:val="0"/>
    <w:pPr>
      <w:jc w:val="center"/>
    </w:pPr>
    <w:rPr>
      <w:rFonts w:ascii="黑体" w:eastAsia="黑体" w:hAnsiTheme="minorHAnsi" w:cstheme="minorBidi"/>
      <w:b/>
    </w:rPr>
  </w:style>
  <w:style w:type="character" w:customStyle="1" w:styleId="173">
    <w:name w:val="greyfont1"/>
    <w:qFormat/>
    <w:uiPriority w:val="0"/>
    <w:rPr>
      <w:b/>
      <w:bCs/>
      <w:color w:val="666666"/>
    </w:rPr>
  </w:style>
  <w:style w:type="character" w:customStyle="1" w:styleId="174">
    <w:name w:val="pt91"/>
    <w:qFormat/>
    <w:uiPriority w:val="0"/>
    <w:rPr>
      <w:rFonts w:hint="default"/>
      <w:spacing w:val="240"/>
      <w:sz w:val="18"/>
      <w:szCs w:val="18"/>
    </w:rPr>
  </w:style>
  <w:style w:type="character" w:customStyle="1" w:styleId="175">
    <w:name w:val="title14"/>
    <w:basedOn w:val="64"/>
    <w:qFormat/>
    <w:uiPriority w:val="0"/>
  </w:style>
  <w:style w:type="character" w:customStyle="1" w:styleId="176">
    <w:name w:val="样式41"/>
    <w:qFormat/>
    <w:uiPriority w:val="0"/>
    <w:rPr>
      <w:color w:val="3366CC"/>
      <w:sz w:val="21"/>
      <w:szCs w:val="21"/>
    </w:rPr>
  </w:style>
  <w:style w:type="character" w:customStyle="1" w:styleId="177">
    <w:name w:val="正文s Char"/>
    <w:link w:val="178"/>
    <w:qFormat/>
    <w:uiPriority w:val="0"/>
    <w:rPr>
      <w:rFonts w:ascii="Arial" w:hAnsi="Arial"/>
    </w:rPr>
  </w:style>
  <w:style w:type="paragraph" w:customStyle="1" w:styleId="178">
    <w:name w:val="正文s"/>
    <w:basedOn w:val="1"/>
    <w:link w:val="177"/>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7"/>
    <w:qFormat/>
    <w:uiPriority w:val="0"/>
    <w:rPr>
      <w:rFonts w:ascii="Calibri" w:hAnsi="Calibri" w:eastAsia="宋体" w:cs="Times New Roman"/>
      <w:szCs w:val="24"/>
    </w:rPr>
  </w:style>
  <w:style w:type="character" w:customStyle="1" w:styleId="180">
    <w:name w:val="b11_01b Char"/>
    <w:link w:val="181"/>
    <w:qFormat/>
    <w:uiPriority w:val="0"/>
    <w:rPr>
      <w:rFonts w:ascii="Verdana" w:hAnsi="Verdana" w:eastAsia="宋体"/>
      <w:b/>
      <w:bCs/>
      <w:color w:val="4A82CA"/>
      <w:sz w:val="17"/>
      <w:szCs w:val="17"/>
    </w:rPr>
  </w:style>
  <w:style w:type="paragraph" w:customStyle="1" w:styleId="181">
    <w:name w:val="b11_01b"/>
    <w:basedOn w:val="1"/>
    <w:next w:val="1"/>
    <w:link w:val="180"/>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字符"/>
    <w:link w:val="183"/>
    <w:qFormat/>
    <w:uiPriority w:val="0"/>
  </w:style>
  <w:style w:type="paragraph" w:styleId="183">
    <w:name w:val="List Paragraph"/>
    <w:basedOn w:val="1"/>
    <w:link w:val="182"/>
    <w:qFormat/>
    <w:uiPriority w:val="0"/>
    <w:pPr>
      <w:ind w:firstLine="420" w:firstLineChars="200"/>
    </w:pPr>
    <w:rPr>
      <w:rFonts w:asciiTheme="minorHAnsi" w:hAnsiTheme="minorHAnsi" w:eastAsiaTheme="minorEastAsia" w:cstheme="minorBidi"/>
    </w:rPr>
  </w:style>
  <w:style w:type="character" w:customStyle="1" w:styleId="184">
    <w:name w:val="para"/>
    <w:basedOn w:val="64"/>
    <w:autoRedefine/>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qFormat/>
    <w:uiPriority w:val="0"/>
    <w:pPr>
      <w:spacing w:line="360" w:lineRule="auto"/>
      <w:ind w:firstLine="480" w:firstLineChars="200"/>
    </w:pPr>
    <w:rPr>
      <w:sz w:val="24"/>
      <w:szCs w:val="24"/>
    </w:rPr>
  </w:style>
  <w:style w:type="character" w:customStyle="1" w:styleId="189">
    <w:name w:val="H1 Char3"/>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4"/>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qFormat/>
    <w:locked/>
    <w:uiPriority w:val="34"/>
    <w:rPr>
      <w:rFonts w:ascii="Times New Roman" w:hAnsi="Times New Roman"/>
      <w:szCs w:val="24"/>
    </w:rPr>
  </w:style>
  <w:style w:type="paragraph" w:customStyle="1" w:styleId="209">
    <w:name w:val="列出段落1"/>
    <w:basedOn w:val="1"/>
    <w:link w:val="208"/>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semiHidden/>
    <w:qFormat/>
    <w:locked/>
    <w:uiPriority w:val="0"/>
    <w:rPr>
      <w:rFonts w:ascii="Times New Roman" w:hAnsi="Times New Roman" w:eastAsia="宋体" w:cs="Times New Roman"/>
      <w:sz w:val="18"/>
      <w:szCs w:val="18"/>
    </w:rPr>
  </w:style>
  <w:style w:type="character" w:customStyle="1" w:styleId="211">
    <w:name w:val="书籍标题1"/>
    <w:qFormat/>
    <w:uiPriority w:val="33"/>
    <w:rPr>
      <w:b/>
      <w:bCs/>
      <w:smallCaps/>
      <w:spacing w:val="5"/>
    </w:rPr>
  </w:style>
  <w:style w:type="character" w:customStyle="1" w:styleId="212">
    <w:name w:val="tw4winMark"/>
    <w:qFormat/>
    <w:uiPriority w:val="0"/>
    <w:rPr>
      <w:rFonts w:ascii="Courier New" w:hAnsi="Courier New"/>
      <w:vanish/>
      <w:color w:val="800080"/>
      <w:vertAlign w:val="subscript"/>
    </w:rPr>
  </w:style>
  <w:style w:type="character" w:customStyle="1" w:styleId="213">
    <w:name w:val="Item List in Table Char Char"/>
    <w:link w:val="214"/>
    <w:qFormat/>
    <w:locked/>
    <w:uiPriority w:val="0"/>
    <w:rPr>
      <w:rFonts w:ascii="Arial" w:hAnsi="Arial"/>
      <w:sz w:val="18"/>
      <w:szCs w:val="18"/>
    </w:rPr>
  </w:style>
  <w:style w:type="paragraph" w:customStyle="1" w:styleId="214">
    <w:name w:val="Item List in Table"/>
    <w:link w:val="213"/>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qFormat/>
    <w:uiPriority w:val="0"/>
    <w:rPr>
      <w:rFonts w:ascii="宋体" w:hAnsi="Courier New" w:eastAsia="宋体"/>
      <w:sz w:val="21"/>
      <w:lang w:val="en-US" w:eastAsia="zh-CN" w:bidi="ar-SA"/>
    </w:rPr>
  </w:style>
  <w:style w:type="character" w:customStyle="1" w:styleId="216">
    <w:name w:val="paragraph1 Char Char"/>
    <w:qFormat/>
    <w:uiPriority w:val="0"/>
    <w:rPr>
      <w:rFonts w:eastAsia="楷体_GB2312"/>
      <w:kern w:val="2"/>
      <w:sz w:val="24"/>
      <w:lang w:val="en-US" w:eastAsia="zh-CN" w:bidi="ar-SA"/>
    </w:rPr>
  </w:style>
  <w:style w:type="character" w:customStyle="1" w:styleId="217">
    <w:name w:val="grame"/>
    <w:basedOn w:val="64"/>
    <w:qFormat/>
    <w:uiPriority w:val="0"/>
  </w:style>
  <w:style w:type="character" w:customStyle="1" w:styleId="218">
    <w:name w:val="Char Char5"/>
    <w:qFormat/>
    <w:uiPriority w:val="0"/>
    <w:rPr>
      <w:rFonts w:ascii="Calibri" w:hAnsi="Calibri" w:eastAsia="宋体"/>
      <w:sz w:val="18"/>
      <w:szCs w:val="18"/>
      <w:lang w:bidi="ar-SA"/>
    </w:rPr>
  </w:style>
  <w:style w:type="character" w:customStyle="1" w:styleId="219">
    <w:name w:val="fontdz1"/>
    <w:qFormat/>
    <w:uiPriority w:val="0"/>
    <w:rPr>
      <w:sz w:val="18"/>
      <w:szCs w:val="18"/>
    </w:rPr>
  </w:style>
  <w:style w:type="character" w:customStyle="1" w:styleId="220">
    <w:name w:val="自定义正文 Char"/>
    <w:link w:val="221"/>
    <w:qFormat/>
    <w:uiPriority w:val="0"/>
    <w:rPr>
      <w:rFonts w:ascii="仿宋_GB2312" w:eastAsia="仿宋_GB2312"/>
      <w:sz w:val="28"/>
      <w:szCs w:val="24"/>
    </w:rPr>
  </w:style>
  <w:style w:type="paragraph" w:customStyle="1" w:styleId="221">
    <w:name w:val="自定义正文"/>
    <w:basedOn w:val="1"/>
    <w:link w:val="220"/>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qFormat/>
    <w:uiPriority w:val="0"/>
    <w:rPr>
      <w:rFonts w:ascii="仿宋_GB2312" w:eastAsia="仿宋_GB2312"/>
      <w:sz w:val="24"/>
      <w:szCs w:val="24"/>
    </w:rPr>
  </w:style>
  <w:style w:type="paragraph" w:customStyle="1" w:styleId="223">
    <w:name w:val="公文正文"/>
    <w:basedOn w:val="1"/>
    <w:link w:val="222"/>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qFormat/>
    <w:uiPriority w:val="0"/>
    <w:rPr>
      <w:rFonts w:ascii="Calibri" w:hAnsi="Calibri" w:eastAsia="宋体" w:cs="Times New Roman"/>
      <w:b/>
      <w:bCs/>
      <w:sz w:val="28"/>
      <w:szCs w:val="28"/>
    </w:rPr>
  </w:style>
  <w:style w:type="character" w:customStyle="1" w:styleId="225">
    <w:name w:val="列表1、 Char Char"/>
    <w:qFormat/>
    <w:uiPriority w:val="0"/>
    <w:rPr>
      <w:rFonts w:ascii="仿宋" w:hAnsi="仿宋" w:eastAsia="仿宋"/>
      <w:kern w:val="2"/>
      <w:sz w:val="28"/>
      <w:szCs w:val="21"/>
      <w:lang w:bidi="ar-SA"/>
    </w:rPr>
  </w:style>
  <w:style w:type="character" w:customStyle="1" w:styleId="226">
    <w:name w:val="表名 Char"/>
    <w:qFormat/>
    <w:uiPriority w:val="0"/>
    <w:rPr>
      <w:rFonts w:ascii="Arial" w:hAnsi="Arial" w:eastAsia="黑体"/>
      <w:sz w:val="24"/>
      <w:szCs w:val="24"/>
    </w:rPr>
  </w:style>
  <w:style w:type="character" w:customStyle="1" w:styleId="227">
    <w:name w:val="ZJ图表 Char"/>
    <w:link w:val="228"/>
    <w:qFormat/>
    <w:uiPriority w:val="0"/>
    <w:rPr>
      <w:rFonts w:ascii="Times New Roman" w:hAnsi="Times New Roman" w:eastAsia="黑体"/>
      <w:color w:val="000000"/>
      <w:sz w:val="24"/>
      <w:szCs w:val="24"/>
    </w:rPr>
  </w:style>
  <w:style w:type="paragraph" w:customStyle="1" w:styleId="228">
    <w:name w:val="ZJ图表"/>
    <w:basedOn w:val="8"/>
    <w:link w:val="227"/>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qFormat/>
    <w:uiPriority w:val="0"/>
    <w:rPr>
      <w:rFonts w:ascii="Calibri" w:hAnsi="Calibri" w:eastAsia="宋体" w:cs="Times New Roman"/>
      <w:sz w:val="18"/>
      <w:szCs w:val="18"/>
    </w:rPr>
  </w:style>
  <w:style w:type="character" w:customStyle="1" w:styleId="230">
    <w:name w:val="标题 2 字符"/>
    <w:link w:val="3"/>
    <w:qFormat/>
    <w:uiPriority w:val="0"/>
    <w:rPr>
      <w:rFonts w:ascii="Arial" w:hAnsi="Arial" w:eastAsia="黑体" w:cs="Times New Roman"/>
      <w:b/>
      <w:bCs/>
      <w:sz w:val="32"/>
      <w:szCs w:val="32"/>
    </w:rPr>
  </w:style>
  <w:style w:type="character" w:customStyle="1" w:styleId="231">
    <w:name w:val="z-窗体底端 字符"/>
    <w:link w:val="232"/>
    <w:qFormat/>
    <w:uiPriority w:val="0"/>
    <w:rPr>
      <w:rFonts w:ascii="Arial" w:hAnsi="Arial" w:cs="Arial"/>
      <w:vanish/>
      <w:sz w:val="16"/>
      <w:szCs w:val="16"/>
    </w:rPr>
  </w:style>
  <w:style w:type="paragraph" w:customStyle="1" w:styleId="232">
    <w:name w:val="z-窗体底端1"/>
    <w:basedOn w:val="1"/>
    <w:next w:val="1"/>
    <w:link w:val="231"/>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qFormat/>
    <w:uiPriority w:val="0"/>
    <w:rPr>
      <w:rFonts w:hint="default" w:ascii="Arial" w:hAnsi="Arial"/>
      <w:b/>
      <w:color w:val="16344F"/>
      <w:spacing w:val="15"/>
      <w:sz w:val="18"/>
      <w:u w:val="none"/>
    </w:rPr>
  </w:style>
  <w:style w:type="character" w:customStyle="1" w:styleId="234">
    <w:name w:val="二级标题 Char Char"/>
    <w:qFormat/>
    <w:uiPriority w:val="0"/>
    <w:rPr>
      <w:rFonts w:eastAsia="仿宋"/>
      <w:b/>
      <w:sz w:val="28"/>
      <w:lang w:val="en-US" w:eastAsia="zh-CN" w:bidi="ar-SA"/>
    </w:rPr>
  </w:style>
  <w:style w:type="character" w:customStyle="1" w:styleId="235">
    <w:name w:val="明显参考1"/>
    <w:qFormat/>
    <w:uiPriority w:val="0"/>
    <w:rPr>
      <w:b/>
      <w:sz w:val="24"/>
      <w:u w:val="single"/>
    </w:rPr>
  </w:style>
  <w:style w:type="character" w:customStyle="1" w:styleId="236">
    <w:name w:val="中等深浅网格 11"/>
    <w:semiHidden/>
    <w:qFormat/>
    <w:uiPriority w:val="0"/>
    <w:rPr>
      <w:color w:val="808080"/>
    </w:rPr>
  </w:style>
  <w:style w:type="character" w:customStyle="1" w:styleId="237">
    <w:name w:val="Char Char9"/>
    <w:qFormat/>
    <w:uiPriority w:val="0"/>
    <w:rPr>
      <w:rFonts w:eastAsia="宋体"/>
      <w:b/>
      <w:kern w:val="44"/>
      <w:sz w:val="44"/>
      <w:lang w:bidi="ar-SA"/>
    </w:rPr>
  </w:style>
  <w:style w:type="character" w:customStyle="1" w:styleId="238">
    <w:name w:val="正文文本缩进 Char1"/>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0">
    <w:name w:val="大标题 Char"/>
    <w:link w:val="241"/>
    <w:qFormat/>
    <w:uiPriority w:val="0"/>
    <w:rPr>
      <w:b/>
      <w:sz w:val="28"/>
    </w:rPr>
  </w:style>
  <w:style w:type="paragraph" w:customStyle="1" w:styleId="241">
    <w:name w:val="大标题"/>
    <w:next w:val="1"/>
    <w:link w:val="240"/>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qFormat/>
    <w:uiPriority w:val="0"/>
    <w:rPr>
      <w:szCs w:val="21"/>
    </w:rPr>
  </w:style>
  <w:style w:type="paragraph" w:customStyle="1" w:styleId="244">
    <w:name w:val="正文（首行缩进2字符）"/>
    <w:basedOn w:val="1"/>
    <w:link w:val="243"/>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qFormat/>
    <w:uiPriority w:val="0"/>
    <w:rPr>
      <w:rFonts w:ascii="Courier New" w:hAnsi="Courier New"/>
      <w:color w:val="008000"/>
    </w:rPr>
  </w:style>
  <w:style w:type="character" w:customStyle="1" w:styleId="246">
    <w:name w:val="页脚 字符1"/>
    <w:link w:val="39"/>
    <w:qFormat/>
    <w:uiPriority w:val="0"/>
    <w:rPr>
      <w:rFonts w:ascii="Calibri" w:hAnsi="Calibri" w:eastAsia="宋体" w:cs="Times New Roman"/>
      <w:sz w:val="18"/>
      <w:szCs w:val="18"/>
    </w:rPr>
  </w:style>
  <w:style w:type="character" w:customStyle="1" w:styleId="247">
    <w:name w:val="浅色网格 - 强调文字颜色 3 Char"/>
    <w:qFormat/>
    <w:locked/>
    <w:uiPriority w:val="0"/>
    <w:rPr>
      <w:rFonts w:ascii="Calibri" w:hAnsi="Calibri" w:eastAsia="宋体" w:cs="Times New Roman"/>
    </w:rPr>
  </w:style>
  <w:style w:type="character" w:customStyle="1" w:styleId="248">
    <w:name w:val="Char Char21"/>
    <w:qFormat/>
    <w:uiPriority w:val="0"/>
    <w:rPr>
      <w:rFonts w:ascii="宋体" w:hAnsi="Courier New" w:eastAsia="宋体"/>
      <w:sz w:val="21"/>
      <w:lang w:val="en-US" w:eastAsia="zh-CN" w:bidi="ar-SA"/>
    </w:rPr>
  </w:style>
  <w:style w:type="character" w:customStyle="1" w:styleId="249">
    <w:name w:val="H2 Char3"/>
    <w:qFormat/>
    <w:uiPriority w:val="0"/>
    <w:rPr>
      <w:rFonts w:ascii="Arial" w:hAnsi="Arial" w:eastAsia="黑体"/>
      <w:b/>
      <w:bCs/>
      <w:kern w:val="2"/>
      <w:sz w:val="32"/>
      <w:szCs w:val="32"/>
      <w:lang w:val="en-US" w:eastAsia="zh-CN" w:bidi="ar-SA"/>
    </w:rPr>
  </w:style>
  <w:style w:type="character" w:customStyle="1" w:styleId="250">
    <w:name w:val="新昌图表 Char"/>
    <w:link w:val="251"/>
    <w:qFormat/>
    <w:uiPriority w:val="0"/>
    <w:rPr>
      <w:rFonts w:ascii="Times New Roman" w:hAnsi="Times New Roman" w:eastAsia="黑体"/>
      <w:color w:val="000000"/>
      <w:sz w:val="24"/>
      <w:szCs w:val="24"/>
    </w:rPr>
  </w:style>
  <w:style w:type="paragraph" w:customStyle="1" w:styleId="251">
    <w:name w:val="新昌图表"/>
    <w:basedOn w:val="1"/>
    <w:link w:val="250"/>
    <w:qFormat/>
    <w:uiPriority w:val="0"/>
    <w:pPr>
      <w:jc w:val="center"/>
    </w:pPr>
    <w:rPr>
      <w:rFonts w:ascii="Times New Roman" w:hAnsi="Times New Roman" w:eastAsia="黑体" w:cstheme="minorBidi"/>
      <w:color w:val="000000"/>
      <w:sz w:val="24"/>
      <w:szCs w:val="24"/>
    </w:rPr>
  </w:style>
  <w:style w:type="character" w:customStyle="1" w:styleId="252">
    <w:name w:val="Char Char1421"/>
    <w:qFormat/>
    <w:locked/>
    <w:uiPriority w:val="0"/>
    <w:rPr>
      <w:rFonts w:ascii="楷体_GB2312" w:eastAsia="楷体_GB2312"/>
      <w:kern w:val="2"/>
      <w:sz w:val="32"/>
      <w:lang w:val="en-US" w:eastAsia="zh-CN" w:bidi="ar-SA"/>
    </w:rPr>
  </w:style>
  <w:style w:type="character" w:customStyle="1" w:styleId="253">
    <w:name w:val="tw4winError"/>
    <w:qFormat/>
    <w:uiPriority w:val="0"/>
    <w:rPr>
      <w:rFonts w:ascii="Courier New" w:hAnsi="Courier New"/>
      <w:color w:val="00FF00"/>
      <w:sz w:val="40"/>
    </w:rPr>
  </w:style>
  <w:style w:type="character" w:customStyle="1" w:styleId="254">
    <w:name w:val="正文4 Char"/>
    <w:link w:val="255"/>
    <w:qFormat/>
    <w:uiPriority w:val="0"/>
    <w:rPr>
      <w:rFonts w:ascii="Calibri" w:hAnsi="Calibri"/>
      <w:sz w:val="24"/>
      <w:szCs w:val="24"/>
    </w:rPr>
  </w:style>
  <w:style w:type="paragraph" w:customStyle="1" w:styleId="255">
    <w:name w:val="正文4"/>
    <w:basedOn w:val="1"/>
    <w:link w:val="254"/>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link w:val="257"/>
    <w:qFormat/>
    <w:uiPriority w:val="0"/>
    <w:rPr>
      <w:rFonts w:ascii="Arial" w:hAnsi="Arial" w:cs="Arial"/>
      <w:vanish/>
      <w:sz w:val="16"/>
      <w:szCs w:val="16"/>
    </w:rPr>
  </w:style>
  <w:style w:type="paragraph" w:customStyle="1" w:styleId="257">
    <w:name w:val="z-窗体顶端1"/>
    <w:basedOn w:val="1"/>
    <w:next w:val="1"/>
    <w:link w:val="256"/>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qFormat/>
    <w:uiPriority w:val="0"/>
    <w:rPr>
      <w:rFonts w:ascii="Times New Roman" w:hAnsi="宋体"/>
      <w:sz w:val="24"/>
      <w:szCs w:val="24"/>
    </w:rPr>
  </w:style>
  <w:style w:type="paragraph" w:customStyle="1" w:styleId="259">
    <w:name w:val="衢州正文"/>
    <w:basedOn w:val="1"/>
    <w:link w:val="258"/>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qFormat/>
    <w:uiPriority w:val="0"/>
    <w:rPr>
      <w:rFonts w:ascii="仿宋_GB2312" w:eastAsia="仿宋_GB2312"/>
      <w:kern w:val="2"/>
      <w:sz w:val="24"/>
      <w:szCs w:val="24"/>
      <w:lang w:val="en-US" w:eastAsia="zh-CN" w:bidi="ar-SA"/>
    </w:rPr>
  </w:style>
  <w:style w:type="character" w:customStyle="1" w:styleId="261">
    <w:name w:val="css21"/>
    <w:qFormat/>
    <w:uiPriority w:val="0"/>
    <w:rPr>
      <w:sz w:val="18"/>
    </w:rPr>
  </w:style>
  <w:style w:type="character" w:customStyle="1" w:styleId="262">
    <w:name w:val="样式(-) Char Char"/>
    <w:qFormat/>
    <w:uiPriority w:val="0"/>
    <w:rPr>
      <w:rFonts w:ascii="Calibri" w:hAnsi="Calibri" w:eastAsia="仿宋"/>
      <w:b/>
      <w:kern w:val="2"/>
      <w:sz w:val="28"/>
      <w:szCs w:val="21"/>
      <w:lang w:bidi="ar-SA"/>
    </w:rPr>
  </w:style>
  <w:style w:type="character" w:customStyle="1" w:styleId="263">
    <w:name w:val="列表1、 Char"/>
    <w:link w:val="264"/>
    <w:qFormat/>
    <w:locked/>
    <w:uiPriority w:val="0"/>
    <w:rPr>
      <w:rFonts w:ascii="仿宋" w:hAnsi="仿宋" w:eastAsia="仿宋"/>
      <w:sz w:val="28"/>
      <w:szCs w:val="21"/>
    </w:rPr>
  </w:style>
  <w:style w:type="paragraph" w:customStyle="1" w:styleId="264">
    <w:name w:val="列表1、"/>
    <w:basedOn w:val="127"/>
    <w:link w:val="263"/>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qFormat/>
    <w:uiPriority w:val="0"/>
    <w:rPr>
      <w:rFonts w:eastAsia="宋体"/>
      <w:kern w:val="2"/>
      <w:sz w:val="28"/>
      <w:szCs w:val="24"/>
      <w:lang w:val="en-US" w:eastAsia="zh-CN" w:bidi="ar-SA"/>
    </w:rPr>
  </w:style>
  <w:style w:type="character" w:customStyle="1" w:styleId="266">
    <w:name w:val="news1"/>
    <w:qFormat/>
    <w:uiPriority w:val="0"/>
    <w:rPr>
      <w:rFonts w:hint="default" w:ascii="Times New Roman" w:hAnsi="Times New Roman" w:cs="Times New Roman"/>
      <w:sz w:val="21"/>
      <w:szCs w:val="21"/>
    </w:rPr>
  </w:style>
  <w:style w:type="character" w:customStyle="1" w:styleId="267">
    <w:name w:val="Char Char511"/>
    <w:qFormat/>
    <w:uiPriority w:val="0"/>
    <w:rPr>
      <w:rFonts w:ascii="Calibri" w:hAnsi="Calibri" w:eastAsia="宋体"/>
      <w:sz w:val="18"/>
      <w:szCs w:val="18"/>
      <w:lang w:bidi="ar-SA"/>
    </w:rPr>
  </w:style>
  <w:style w:type="character" w:customStyle="1" w:styleId="268">
    <w:name w:val="正文文字 Char"/>
    <w:qFormat/>
    <w:uiPriority w:val="0"/>
    <w:rPr>
      <w:rFonts w:ascii="Arial" w:hAnsi="Arial" w:eastAsia="宋体"/>
      <w:kern w:val="2"/>
      <w:sz w:val="24"/>
      <w:lang w:val="en-US" w:eastAsia="zh-CN"/>
    </w:rPr>
  </w:style>
  <w:style w:type="character" w:customStyle="1" w:styleId="269">
    <w:name w:val="大标题 Char Char"/>
    <w:qFormat/>
    <w:uiPriority w:val="0"/>
    <w:rPr>
      <w:b/>
      <w:sz w:val="28"/>
      <w:lang w:val="en-US" w:eastAsia="zh-CN" w:bidi="ar-SA"/>
    </w:rPr>
  </w:style>
  <w:style w:type="character" w:customStyle="1" w:styleId="270">
    <w:name w:val="华电 正文 Char"/>
    <w:link w:val="271"/>
    <w:qFormat/>
    <w:uiPriority w:val="0"/>
    <w:rPr>
      <w:rFonts w:ascii="宋体" w:hAnsi="宋体" w:eastAsia="宋体"/>
      <w:sz w:val="22"/>
    </w:rPr>
  </w:style>
  <w:style w:type="paragraph" w:customStyle="1" w:styleId="271">
    <w:name w:val="华电 正文"/>
    <w:basedOn w:val="1"/>
    <w:link w:val="270"/>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qFormat/>
    <w:uiPriority w:val="0"/>
    <w:rPr>
      <w:rFonts w:ascii="宋体" w:eastAsia="仿宋_GB2312" w:cs="宋体"/>
      <w:color w:val="000000"/>
      <w:sz w:val="24"/>
    </w:rPr>
  </w:style>
  <w:style w:type="paragraph" w:customStyle="1" w:styleId="273">
    <w:name w:val="标准正文格式"/>
    <w:basedOn w:val="1"/>
    <w:link w:val="27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qFormat/>
    <w:uiPriority w:val="0"/>
    <w:rPr>
      <w:rFonts w:ascii="Calibri" w:hAnsi="Calibri" w:eastAsia="宋体"/>
      <w:b/>
      <w:bCs/>
      <w:kern w:val="2"/>
      <w:sz w:val="32"/>
      <w:szCs w:val="32"/>
      <w:lang w:val="en-US" w:eastAsia="zh-CN" w:bidi="ar-SA"/>
    </w:rPr>
  </w:style>
  <w:style w:type="character" w:customStyle="1" w:styleId="275">
    <w:name w:val="Indent Normal Char"/>
    <w:link w:val="276"/>
    <w:qFormat/>
    <w:uiPriority w:val="0"/>
  </w:style>
  <w:style w:type="paragraph" w:customStyle="1" w:styleId="276">
    <w:name w:val="Indent Normal"/>
    <w:basedOn w:val="1"/>
    <w:link w:val="275"/>
    <w:qFormat/>
    <w:uiPriority w:val="0"/>
    <w:pPr>
      <w:ind w:firstLine="420"/>
    </w:pPr>
    <w:rPr>
      <w:rFonts w:asciiTheme="minorHAnsi" w:hAnsiTheme="minorHAnsi" w:eastAsiaTheme="minorEastAsia" w:cstheme="minorBidi"/>
    </w:rPr>
  </w:style>
  <w:style w:type="character" w:customStyle="1" w:styleId="277">
    <w:name w:val="line1"/>
    <w:qFormat/>
    <w:uiPriority w:val="0"/>
    <w:rPr>
      <w:spacing w:val="360"/>
      <w:u w:val="none"/>
    </w:rPr>
  </w:style>
  <w:style w:type="character" w:customStyle="1" w:styleId="278">
    <w:name w:val="point_normal1"/>
    <w:qFormat/>
    <w:uiPriority w:val="0"/>
    <w:rPr>
      <w:rFonts w:hint="default" w:ascii="Arial" w:hAnsi="Arial" w:cs="Arial"/>
      <w:sz w:val="18"/>
      <w:szCs w:val="18"/>
    </w:rPr>
  </w:style>
  <w:style w:type="character" w:customStyle="1" w:styleId="279">
    <w:name w:val="unnamed11"/>
    <w:qFormat/>
    <w:uiPriority w:val="0"/>
    <w:rPr>
      <w:color w:val="000000"/>
      <w:sz w:val="20"/>
      <w:szCs w:val="20"/>
    </w:rPr>
  </w:style>
  <w:style w:type="character" w:customStyle="1" w:styleId="280">
    <w:name w:val="模板正文 Char"/>
    <w:link w:val="281"/>
    <w:qFormat/>
    <w:uiPriority w:val="0"/>
    <w:rPr>
      <w:rFonts w:ascii="Arial" w:hAnsi="Arial"/>
      <w:szCs w:val="21"/>
    </w:rPr>
  </w:style>
  <w:style w:type="paragraph" w:customStyle="1" w:styleId="281">
    <w:name w:val="模板正文"/>
    <w:basedOn w:val="1"/>
    <w:link w:val="280"/>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qFormat/>
    <w:uiPriority w:val="0"/>
    <w:rPr>
      <w:rFonts w:ascii="Futura Lt" w:hAnsi="Futura Lt" w:cs="Futura Lt"/>
      <w:szCs w:val="21"/>
      <w:lang w:eastAsia="en-US"/>
    </w:rPr>
  </w:style>
  <w:style w:type="paragraph" w:customStyle="1" w:styleId="283">
    <w:name w:val="*Body Text"/>
    <w:link w:val="282"/>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qFormat/>
    <w:uiPriority w:val="0"/>
    <w:rPr>
      <w:color w:val="000000"/>
      <w:sz w:val="21"/>
    </w:rPr>
  </w:style>
  <w:style w:type="character" w:customStyle="1" w:styleId="285">
    <w:name w:val="样式 小四1"/>
    <w:qFormat/>
    <w:uiPriority w:val="0"/>
    <w:rPr>
      <w:rFonts w:ascii="Tahoma" w:hAnsi="Tahoma" w:eastAsia="仿宋_GB2312"/>
      <w:kern w:val="2"/>
      <w:sz w:val="24"/>
      <w:lang w:val="en-US" w:eastAsia="zh-CN" w:bidi="ar-SA"/>
    </w:rPr>
  </w:style>
  <w:style w:type="character" w:customStyle="1" w:styleId="286">
    <w:name w:val="Char Char3"/>
    <w:qFormat/>
    <w:uiPriority w:val="0"/>
    <w:rPr>
      <w:rFonts w:ascii="Arial" w:hAnsi="Arial" w:eastAsia="黑体"/>
      <w:b/>
      <w:kern w:val="2"/>
      <w:sz w:val="32"/>
      <w:lang w:val="en-US" w:eastAsia="zh-CN" w:bidi="ar-SA"/>
    </w:rPr>
  </w:style>
  <w:style w:type="character" w:customStyle="1" w:styleId="287">
    <w:name w:val="style51"/>
    <w:qFormat/>
    <w:uiPriority w:val="0"/>
    <w:rPr>
      <w:rFonts w:hint="eastAsia" w:ascii="宋体" w:hAnsi="宋体" w:eastAsia="宋体"/>
      <w:color w:val="333333"/>
      <w:sz w:val="23"/>
      <w:szCs w:val="23"/>
      <w:u w:val="none"/>
    </w:rPr>
  </w:style>
  <w:style w:type="character" w:customStyle="1" w:styleId="288">
    <w:name w:val="font3"/>
    <w:basedOn w:val="64"/>
    <w:qFormat/>
    <w:uiPriority w:val="0"/>
  </w:style>
  <w:style w:type="character" w:customStyle="1" w:styleId="289">
    <w:name w:val="样式4 Char"/>
    <w:link w:val="290"/>
    <w:qFormat/>
    <w:uiPriority w:val="0"/>
    <w:rPr>
      <w:rFonts w:ascii="Calibri" w:hAnsi="Calibri" w:eastAsia="宋体"/>
      <w:sz w:val="24"/>
    </w:rPr>
  </w:style>
  <w:style w:type="paragraph" w:customStyle="1" w:styleId="290">
    <w:name w:val="样式4"/>
    <w:basedOn w:val="1"/>
    <w:link w:val="289"/>
    <w:qFormat/>
    <w:uiPriority w:val="0"/>
    <w:pPr>
      <w:spacing w:line="360" w:lineRule="auto"/>
    </w:pPr>
    <w:rPr>
      <w:rFonts w:cstheme="minorBidi"/>
      <w:sz w:val="24"/>
    </w:rPr>
  </w:style>
  <w:style w:type="character" w:customStyle="1" w:styleId="291">
    <w:name w:val="样式 正文缩进 + 首行缩进:  2 字符 Char"/>
    <w:link w:val="292"/>
    <w:qFormat/>
    <w:uiPriority w:val="0"/>
    <w:rPr>
      <w:rFonts w:ascii="Times New Roman" w:hAnsi="Times New Roman"/>
      <w:sz w:val="24"/>
    </w:rPr>
  </w:style>
  <w:style w:type="paragraph" w:customStyle="1" w:styleId="292">
    <w:name w:val="样式 正文缩进 + 首行缩进:  2 字符"/>
    <w:basedOn w:val="17"/>
    <w:link w:val="291"/>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3">
    <w:name w:val="inf1"/>
    <w:qFormat/>
    <w:uiPriority w:val="0"/>
    <w:rPr>
      <w:rFonts w:hint="eastAsia" w:ascii="宋体" w:hAnsi="宋体" w:eastAsia="宋体"/>
      <w:color w:val="000000"/>
      <w:sz w:val="20"/>
      <w:szCs w:val="20"/>
    </w:rPr>
  </w:style>
  <w:style w:type="character" w:customStyle="1" w:styleId="294">
    <w:name w:val="h3 Char"/>
    <w:qFormat/>
    <w:uiPriority w:val="0"/>
    <w:rPr>
      <w:rFonts w:ascii="Times New Roman" w:hAnsi="Times New Roman"/>
      <w:b/>
      <w:bCs/>
      <w:kern w:val="2"/>
      <w:sz w:val="32"/>
      <w:szCs w:val="32"/>
    </w:rPr>
  </w:style>
  <w:style w:type="character" w:customStyle="1" w:styleId="295">
    <w:name w:val="apple-style-span"/>
    <w:basedOn w:val="64"/>
    <w:qFormat/>
    <w:uiPriority w:val="0"/>
  </w:style>
  <w:style w:type="character" w:customStyle="1" w:styleId="296">
    <w:name w:val="样式 首行缩进:  0.85 厘米 Char"/>
    <w:link w:val="297"/>
    <w:qFormat/>
    <w:uiPriority w:val="0"/>
    <w:rPr>
      <w:rFonts w:eastAsia="宋体" w:cs="宋体"/>
      <w:sz w:val="24"/>
    </w:rPr>
  </w:style>
  <w:style w:type="paragraph" w:customStyle="1" w:styleId="297">
    <w:name w:val="样式 首行缩进:  0.85 厘米"/>
    <w:basedOn w:val="1"/>
    <w:link w:val="296"/>
    <w:qFormat/>
    <w:uiPriority w:val="0"/>
    <w:pPr>
      <w:spacing w:line="360" w:lineRule="auto"/>
      <w:ind w:firstLine="480"/>
    </w:pPr>
    <w:rPr>
      <w:rFonts w:cs="宋体" w:asciiTheme="minorHAnsi" w:hAnsiTheme="minorHAnsi"/>
      <w:sz w:val="24"/>
    </w:rPr>
  </w:style>
  <w:style w:type="character" w:customStyle="1" w:styleId="298">
    <w:name w:val="style31"/>
    <w:qFormat/>
    <w:uiPriority w:val="0"/>
    <w:rPr>
      <w:color w:val="666666"/>
    </w:rPr>
  </w:style>
  <w:style w:type="character" w:customStyle="1" w:styleId="299">
    <w:name w:val="_正文段落 Char"/>
    <w:link w:val="300"/>
    <w:qFormat/>
    <w:uiPriority w:val="0"/>
    <w:rPr>
      <w:rFonts w:ascii="Times New Roman" w:hAnsi="Times New Roman"/>
      <w:szCs w:val="24"/>
    </w:rPr>
  </w:style>
  <w:style w:type="paragraph" w:customStyle="1" w:styleId="300">
    <w:name w:val="_正文段落"/>
    <w:basedOn w:val="1"/>
    <w:link w:val="299"/>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1">
    <w:name w:val="列表1"/>
    <w:basedOn w:val="64"/>
    <w:qFormat/>
    <w:uiPriority w:val="0"/>
  </w:style>
  <w:style w:type="character" w:customStyle="1" w:styleId="302">
    <w:name w:val="Char Char611"/>
    <w:qFormat/>
    <w:uiPriority w:val="0"/>
    <w:rPr>
      <w:rFonts w:ascii="Calibri" w:hAnsi="Calibri" w:eastAsia="宋体"/>
      <w:b/>
      <w:bCs/>
      <w:kern w:val="2"/>
      <w:sz w:val="28"/>
      <w:szCs w:val="28"/>
      <w:lang w:bidi="ar-SA"/>
    </w:rPr>
  </w:style>
  <w:style w:type="character" w:customStyle="1" w:styleId="303">
    <w:name w:val="数据小节格式"/>
    <w:qFormat/>
    <w:uiPriority w:val="0"/>
    <w:rPr>
      <w:rFonts w:ascii="新宋体" w:hAnsi="新宋体" w:eastAsia="华文中宋"/>
      <w:b/>
      <w:bCs/>
      <w:sz w:val="27"/>
      <w:szCs w:val="26"/>
      <w:shd w:val="clear" w:color="auto" w:fill="auto"/>
    </w:rPr>
  </w:style>
  <w:style w:type="character" w:customStyle="1" w:styleId="304">
    <w:name w:val="自定义正文 Char Char"/>
    <w:qFormat/>
    <w:uiPriority w:val="0"/>
    <w:rPr>
      <w:rFonts w:eastAsia="宋体"/>
      <w:kern w:val="2"/>
      <w:sz w:val="24"/>
      <w:szCs w:val="24"/>
      <w:lang w:val="en-US" w:eastAsia="zh-CN" w:bidi="ar-SA"/>
    </w:rPr>
  </w:style>
  <w:style w:type="character" w:customStyle="1" w:styleId="305">
    <w:name w:val="apple-converted-space"/>
    <w:qFormat/>
    <w:uiPriority w:val="0"/>
  </w:style>
  <w:style w:type="character" w:customStyle="1" w:styleId="306">
    <w:name w:val="表格文字 Char"/>
    <w:link w:val="307"/>
    <w:qFormat/>
    <w:uiPriority w:val="0"/>
    <w:rPr>
      <w:rFonts w:ascii="Times New Roman" w:hAnsi="Times New Roman"/>
      <w:sz w:val="18"/>
      <w:szCs w:val="24"/>
    </w:rPr>
  </w:style>
  <w:style w:type="paragraph" w:customStyle="1" w:styleId="307">
    <w:name w:val="表格文字"/>
    <w:basedOn w:val="1"/>
    <w:link w:val="306"/>
    <w:qFormat/>
    <w:uiPriority w:val="0"/>
    <w:pPr>
      <w:jc w:val="left"/>
      <w:textAlignment w:val="top"/>
    </w:pPr>
    <w:rPr>
      <w:rFonts w:ascii="Times New Roman" w:hAnsi="Times New Roman" w:eastAsiaTheme="minorEastAsia" w:cstheme="minorBidi"/>
      <w:sz w:val="18"/>
      <w:szCs w:val="24"/>
    </w:rPr>
  </w:style>
  <w:style w:type="character" w:customStyle="1" w:styleId="308">
    <w:name w:val="我的正文 Char"/>
    <w:link w:val="309"/>
    <w:qFormat/>
    <w:uiPriority w:val="0"/>
    <w:rPr>
      <w:rFonts w:eastAsia="仿宋_GB2312" w:cs="宋体"/>
      <w:sz w:val="24"/>
    </w:rPr>
  </w:style>
  <w:style w:type="paragraph" w:customStyle="1" w:styleId="309">
    <w:name w:val="我的正文"/>
    <w:basedOn w:val="1"/>
    <w:link w:val="308"/>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0">
    <w:name w:val="7.表小四 Char"/>
    <w:link w:val="311"/>
    <w:qFormat/>
    <w:uiPriority w:val="0"/>
    <w:rPr>
      <w:rFonts w:ascii="宋体" w:hAnsi="宋体" w:eastAsia="宋体"/>
      <w:sz w:val="24"/>
      <w:szCs w:val="24"/>
    </w:rPr>
  </w:style>
  <w:style w:type="paragraph" w:customStyle="1" w:styleId="311">
    <w:name w:val="7.表小四"/>
    <w:basedOn w:val="1"/>
    <w:link w:val="310"/>
    <w:qFormat/>
    <w:uiPriority w:val="0"/>
    <w:pPr>
      <w:spacing w:beforeLines="50" w:afterLines="50"/>
    </w:pPr>
    <w:rPr>
      <w:rFonts w:ascii="宋体" w:hAnsi="宋体" w:cstheme="minorBidi"/>
      <w:sz w:val="24"/>
      <w:szCs w:val="24"/>
    </w:rPr>
  </w:style>
  <w:style w:type="character" w:customStyle="1" w:styleId="312">
    <w:name w:val="标题 1 Char Char"/>
    <w:qFormat/>
    <w:uiPriority w:val="0"/>
    <w:rPr>
      <w:rFonts w:eastAsia="宋体"/>
      <w:b/>
      <w:spacing w:val="-2"/>
      <w:sz w:val="24"/>
      <w:lang w:val="en-US" w:eastAsia="zh-CN" w:bidi="ar-SA"/>
    </w:rPr>
  </w:style>
  <w:style w:type="character" w:customStyle="1" w:styleId="313">
    <w:name w:val="b11_01b Char Char"/>
    <w:qFormat/>
    <w:uiPriority w:val="0"/>
    <w:rPr>
      <w:rFonts w:ascii="Verdana" w:hAnsi="Verdana" w:eastAsia="宋体"/>
      <w:b/>
      <w:bCs/>
      <w:color w:val="4A82CA"/>
      <w:sz w:val="17"/>
      <w:szCs w:val="17"/>
      <w:lang w:val="en-US" w:eastAsia="zh-CN" w:bidi="ar-SA"/>
    </w:rPr>
  </w:style>
  <w:style w:type="character" w:customStyle="1" w:styleId="314">
    <w:name w:val="方案正文 Char"/>
    <w:link w:val="315"/>
    <w:qFormat/>
    <w:uiPriority w:val="0"/>
    <w:rPr>
      <w:rFonts w:ascii="Calibri" w:hAnsi="Calibri" w:eastAsia="仿宋_GB2312"/>
      <w:sz w:val="32"/>
      <w:szCs w:val="24"/>
    </w:rPr>
  </w:style>
  <w:style w:type="paragraph" w:customStyle="1" w:styleId="315">
    <w:name w:val="方案正文"/>
    <w:basedOn w:val="1"/>
    <w:link w:val="314"/>
    <w:autoRedefine/>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6">
    <w:name w:val="Char Char811"/>
    <w:qFormat/>
    <w:uiPriority w:val="0"/>
    <w:rPr>
      <w:rFonts w:ascii="Arial" w:hAnsi="Arial" w:eastAsia="黑体"/>
      <w:b/>
      <w:bCs/>
      <w:kern w:val="2"/>
      <w:sz w:val="32"/>
      <w:szCs w:val="32"/>
      <w:lang w:val="en-US" w:eastAsia="zh-CN" w:bidi="ar-SA"/>
    </w:rPr>
  </w:style>
  <w:style w:type="character" w:customStyle="1" w:styleId="317">
    <w:name w:val="标准正文格式 Char Char"/>
    <w:qFormat/>
    <w:uiPriority w:val="0"/>
    <w:rPr>
      <w:rFonts w:ascii="宋体" w:eastAsia="仿宋_GB2312" w:cs="宋体"/>
      <w:color w:val="000000"/>
      <w:sz w:val="24"/>
      <w:lang w:val="en-US" w:eastAsia="zh-CN" w:bidi="ar-SA"/>
    </w:rPr>
  </w:style>
  <w:style w:type="character" w:customStyle="1" w:styleId="318">
    <w:name w:val="页脚 Char Char"/>
    <w:qFormat/>
    <w:uiPriority w:val="0"/>
    <w:rPr>
      <w:kern w:val="2"/>
      <w:sz w:val="18"/>
      <w:szCs w:val="18"/>
      <w:lang w:bidi="ar-SA"/>
    </w:rPr>
  </w:style>
  <w:style w:type="character" w:customStyle="1" w:styleId="319">
    <w:name w:val="Char Char221"/>
    <w:qFormat/>
    <w:uiPriority w:val="0"/>
    <w:rPr>
      <w:rFonts w:ascii="宋体" w:hAnsi="Courier New" w:eastAsia="宋体"/>
      <w:sz w:val="21"/>
      <w:lang w:val="en-US" w:eastAsia="zh-CN" w:bidi="ar-SA"/>
    </w:rPr>
  </w:style>
  <w:style w:type="character" w:customStyle="1" w:styleId="320">
    <w:name w:val="投标正文 Char"/>
    <w:link w:val="321"/>
    <w:qFormat/>
    <w:uiPriority w:val="0"/>
    <w:rPr>
      <w:rFonts w:ascii="宋体" w:hAnsi="宋体" w:eastAsia="宋体"/>
      <w:sz w:val="24"/>
      <w:szCs w:val="24"/>
    </w:rPr>
  </w:style>
  <w:style w:type="paragraph" w:customStyle="1" w:styleId="321">
    <w:name w:val="投标正文"/>
    <w:basedOn w:val="1"/>
    <w:link w:val="320"/>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2">
    <w:name w:val="封面日期 Char Char"/>
    <w:qFormat/>
    <w:uiPriority w:val="0"/>
    <w:rPr>
      <w:rFonts w:eastAsia="楷体_GB2312"/>
      <w:kern w:val="2"/>
      <w:sz w:val="32"/>
      <w:lang w:val="en-US" w:eastAsia="zh-CN" w:bidi="ar-SA"/>
    </w:rPr>
  </w:style>
  <w:style w:type="character" w:customStyle="1" w:styleId="323">
    <w:name w:val="正文0缩进 Char"/>
    <w:link w:val="324"/>
    <w:qFormat/>
    <w:uiPriority w:val="0"/>
    <w:rPr>
      <w:rFonts w:ascii="宋体" w:hAnsi="宋体"/>
      <w:sz w:val="24"/>
      <w:szCs w:val="24"/>
    </w:rPr>
  </w:style>
  <w:style w:type="paragraph" w:customStyle="1" w:styleId="324">
    <w:name w:val="正文0缩进"/>
    <w:basedOn w:val="1"/>
    <w:link w:val="323"/>
    <w:qFormat/>
    <w:uiPriority w:val="0"/>
    <w:pPr>
      <w:spacing w:line="360" w:lineRule="auto"/>
    </w:pPr>
    <w:rPr>
      <w:rFonts w:ascii="宋体" w:hAnsi="宋体" w:eastAsiaTheme="minorEastAsia" w:cstheme="minorBidi"/>
      <w:sz w:val="24"/>
      <w:szCs w:val="24"/>
    </w:rPr>
  </w:style>
  <w:style w:type="character" w:customStyle="1" w:styleId="325">
    <w:name w:val="表格中文字 Char"/>
    <w:link w:val="326"/>
    <w:qFormat/>
    <w:uiPriority w:val="0"/>
    <w:rPr>
      <w:rFonts w:ascii="新宋体" w:hAnsi="新宋体" w:eastAsia="新宋体"/>
      <w:sz w:val="24"/>
      <w:szCs w:val="24"/>
    </w:rPr>
  </w:style>
  <w:style w:type="paragraph" w:customStyle="1" w:styleId="326">
    <w:name w:val="表格中文字"/>
    <w:basedOn w:val="1"/>
    <w:link w:val="325"/>
    <w:qFormat/>
    <w:uiPriority w:val="0"/>
    <w:pPr>
      <w:spacing w:line="288" w:lineRule="auto"/>
    </w:pPr>
    <w:rPr>
      <w:rFonts w:ascii="新宋体" w:hAnsi="新宋体" w:eastAsia="新宋体" w:cstheme="minorBidi"/>
      <w:sz w:val="24"/>
      <w:szCs w:val="24"/>
    </w:rPr>
  </w:style>
  <w:style w:type="character" w:styleId="327">
    <w:name w:val="Placeholder Text"/>
    <w:qFormat/>
    <w:uiPriority w:val="99"/>
    <w:rPr>
      <w:color w:val="808080"/>
    </w:rPr>
  </w:style>
  <w:style w:type="character" w:customStyle="1" w:styleId="328">
    <w:name w:val="标题4-dyf Char Char"/>
    <w:qFormat/>
    <w:uiPriority w:val="0"/>
    <w:rPr>
      <w:rFonts w:ascii="Cambria" w:hAnsi="Cambria" w:eastAsia="宋体"/>
      <w:b/>
      <w:bCs/>
      <w:color w:val="000000"/>
      <w:kern w:val="2"/>
      <w:sz w:val="21"/>
      <w:szCs w:val="21"/>
      <w:lang w:val="en-US" w:eastAsia="zh-CN" w:bidi="ar-SA"/>
    </w:rPr>
  </w:style>
  <w:style w:type="character" w:customStyle="1" w:styleId="329">
    <w:name w:val="封面日期 Char Char1"/>
    <w:qFormat/>
    <w:uiPriority w:val="0"/>
    <w:rPr>
      <w:rFonts w:ascii="Calibri" w:hAnsi="Calibri" w:eastAsia="楷体_GB2312"/>
      <w:kern w:val="2"/>
      <w:sz w:val="32"/>
      <w:lang w:val="en-US" w:eastAsia="zh-CN" w:bidi="ar-SA"/>
    </w:rPr>
  </w:style>
  <w:style w:type="character" w:customStyle="1" w:styleId="330">
    <w:name w:val="viewdoctitle"/>
    <w:basedOn w:val="64"/>
    <w:qFormat/>
    <w:uiPriority w:val="0"/>
  </w:style>
  <w:style w:type="character" w:customStyle="1" w:styleId="331">
    <w:name w:val="black10"/>
    <w:basedOn w:val="64"/>
    <w:qFormat/>
    <w:uiPriority w:val="0"/>
  </w:style>
  <w:style w:type="character" w:customStyle="1" w:styleId="332">
    <w:name w:val="Char Char1211"/>
    <w:qFormat/>
    <w:uiPriority w:val="0"/>
    <w:rPr>
      <w:rFonts w:ascii="宋体" w:hAnsi="Courier New" w:eastAsia="宋体" w:cs="Times New Roman"/>
      <w:spacing w:val="-4"/>
      <w:sz w:val="18"/>
      <w:szCs w:val="20"/>
    </w:rPr>
  </w:style>
  <w:style w:type="character" w:customStyle="1" w:styleId="333">
    <w:name w:val="段 Char Char"/>
    <w:link w:val="334"/>
    <w:qFormat/>
    <w:uiPriority w:val="0"/>
    <w:rPr>
      <w:rFonts w:ascii="宋体" w:hAnsi="Times New Roman"/>
    </w:rPr>
  </w:style>
  <w:style w:type="paragraph" w:customStyle="1" w:styleId="334">
    <w:name w:val="段"/>
    <w:link w:val="333"/>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5">
    <w:name w:val="f9"/>
    <w:basedOn w:val="64"/>
    <w:qFormat/>
    <w:uiPriority w:val="0"/>
  </w:style>
  <w:style w:type="character" w:customStyle="1" w:styleId="336">
    <w:name w:val="ZJGIS-四级标题 Char"/>
    <w:link w:val="337"/>
    <w:qFormat/>
    <w:uiPriority w:val="0"/>
    <w:rPr>
      <w:rFonts w:ascii="Arial" w:hAnsi="Arial" w:eastAsia="仿宋_GB2312"/>
      <w:b/>
      <w:bCs/>
      <w:sz w:val="28"/>
      <w:szCs w:val="28"/>
    </w:rPr>
  </w:style>
  <w:style w:type="paragraph" w:customStyle="1" w:styleId="337">
    <w:name w:val="ZJGIS-四级标题"/>
    <w:basedOn w:val="5"/>
    <w:link w:val="336"/>
    <w:qFormat/>
    <w:uiPriority w:val="0"/>
    <w:pPr>
      <w:numPr>
        <w:ilvl w:val="3"/>
        <w:numId w:val="10"/>
      </w:numPr>
      <w:spacing w:before="120" w:after="120" w:line="240" w:lineRule="auto"/>
    </w:pPr>
    <w:rPr>
      <w:rFonts w:eastAsia="仿宋_GB2312" w:cstheme="minorBidi"/>
    </w:rPr>
  </w:style>
  <w:style w:type="character" w:customStyle="1" w:styleId="338">
    <w:name w:val="不明显参考1"/>
    <w:qFormat/>
    <w:uiPriority w:val="31"/>
    <w:rPr>
      <w:smallCaps/>
      <w:color w:val="C0504D"/>
      <w:u w:val="single"/>
    </w:rPr>
  </w:style>
  <w:style w:type="character" w:customStyle="1" w:styleId="339">
    <w:name w:val="样式 样式 正文首行缩进 + 首行缩进:  2 字符 + 首行缩进:  2 字符 Char"/>
    <w:link w:val="340"/>
    <w:qFormat/>
    <w:uiPriority w:val="0"/>
    <w:rPr>
      <w:rFonts w:cs="宋体"/>
      <w:sz w:val="24"/>
    </w:rPr>
  </w:style>
  <w:style w:type="paragraph" w:customStyle="1" w:styleId="340">
    <w:name w:val="样式 样式 正文首行缩进 + 首行缩进:  2 字符 + 首行缩进:  2 字符"/>
    <w:basedOn w:val="1"/>
    <w:link w:val="339"/>
    <w:qFormat/>
    <w:uiPriority w:val="0"/>
    <w:pPr>
      <w:spacing w:line="440" w:lineRule="exact"/>
      <w:ind w:firstLine="200" w:firstLineChars="200"/>
    </w:pPr>
    <w:rPr>
      <w:rFonts w:cs="宋体" w:asciiTheme="minorHAnsi" w:hAnsiTheme="minorHAnsi" w:eastAsiaTheme="minorEastAsia"/>
      <w:sz w:val="24"/>
    </w:rPr>
  </w:style>
  <w:style w:type="character" w:customStyle="1" w:styleId="341">
    <w:name w:val="Char Char311"/>
    <w:qFormat/>
    <w:uiPriority w:val="0"/>
    <w:rPr>
      <w:rFonts w:ascii="Arial" w:hAnsi="Arial" w:eastAsia="黑体"/>
      <w:b/>
      <w:kern w:val="2"/>
      <w:sz w:val="32"/>
      <w:lang w:val="en-US" w:eastAsia="zh-CN" w:bidi="ar-SA"/>
    </w:rPr>
  </w:style>
  <w:style w:type="character" w:customStyle="1" w:styleId="342">
    <w:name w:val="b titlename wangputoptitle"/>
    <w:basedOn w:val="64"/>
    <w:qFormat/>
    <w:uiPriority w:val="0"/>
  </w:style>
  <w:style w:type="character" w:customStyle="1" w:styleId="343">
    <w:name w:val="tw4winExternal"/>
    <w:qFormat/>
    <w:uiPriority w:val="0"/>
    <w:rPr>
      <w:rFonts w:ascii="Courier New" w:hAnsi="Courier New"/>
      <w:color w:val="808080"/>
    </w:rPr>
  </w:style>
  <w:style w:type="character" w:customStyle="1" w:styleId="344">
    <w:name w:val="glossaryitem"/>
    <w:qFormat/>
    <w:uiPriority w:val="0"/>
    <w:rPr>
      <w:u w:val="none"/>
    </w:rPr>
  </w:style>
  <w:style w:type="character" w:customStyle="1" w:styleId="345">
    <w:name w:val="title_emph1"/>
    <w:qFormat/>
    <w:uiPriority w:val="0"/>
    <w:rPr>
      <w:rFonts w:hint="default" w:ascii="Arial" w:hAnsi="Arial" w:cs="Arial"/>
      <w:b/>
      <w:bCs/>
      <w:sz w:val="18"/>
      <w:szCs w:val="18"/>
    </w:rPr>
  </w:style>
  <w:style w:type="character" w:customStyle="1" w:styleId="346">
    <w:name w:val="Char Char1"/>
    <w:qFormat/>
    <w:uiPriority w:val="0"/>
    <w:rPr>
      <w:kern w:val="2"/>
      <w:sz w:val="18"/>
      <w:szCs w:val="18"/>
    </w:rPr>
  </w:style>
  <w:style w:type="character" w:customStyle="1" w:styleId="347">
    <w:name w:val="正文段落 Char"/>
    <w:link w:val="348"/>
    <w:qFormat/>
    <w:uiPriority w:val="0"/>
    <w:rPr>
      <w:rFonts w:ascii="Times New Roman" w:hAnsi="Times New Roman"/>
      <w:sz w:val="24"/>
    </w:rPr>
  </w:style>
  <w:style w:type="paragraph" w:customStyle="1" w:styleId="348">
    <w:name w:val="正文段落"/>
    <w:basedOn w:val="1"/>
    <w:link w:val="347"/>
    <w:qFormat/>
    <w:uiPriority w:val="0"/>
    <w:pPr>
      <w:spacing w:line="300" w:lineRule="auto"/>
      <w:ind w:firstLine="510"/>
    </w:pPr>
    <w:rPr>
      <w:rFonts w:ascii="Times New Roman" w:hAnsi="Times New Roman" w:eastAsiaTheme="minorEastAsia" w:cstheme="minorBidi"/>
      <w:sz w:val="24"/>
    </w:rPr>
  </w:style>
  <w:style w:type="character" w:customStyle="1" w:styleId="349">
    <w:name w:val="paramname2"/>
    <w:basedOn w:val="64"/>
    <w:qFormat/>
    <w:uiPriority w:val="0"/>
  </w:style>
  <w:style w:type="character" w:customStyle="1" w:styleId="350">
    <w:name w:val="样式 首行缩进:  2 字符 Char"/>
    <w:link w:val="351"/>
    <w:qFormat/>
    <w:uiPriority w:val="0"/>
    <w:rPr>
      <w:rFonts w:ascii="宋体" w:hAnsi="宋体"/>
      <w:bCs/>
      <w:color w:val="000000"/>
      <w:sz w:val="24"/>
      <w:szCs w:val="24"/>
    </w:rPr>
  </w:style>
  <w:style w:type="paragraph" w:customStyle="1" w:styleId="351">
    <w:name w:val="样式 首行缩进:  2 字符"/>
    <w:basedOn w:val="1"/>
    <w:link w:val="350"/>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2">
    <w:name w:val="h4 Char2"/>
    <w:qFormat/>
    <w:uiPriority w:val="0"/>
    <w:rPr>
      <w:rFonts w:ascii="Arial" w:hAnsi="Arial" w:eastAsia="黑体"/>
      <w:b/>
      <w:bCs/>
      <w:kern w:val="2"/>
      <w:sz w:val="28"/>
      <w:szCs w:val="28"/>
      <w:lang w:val="en-US" w:eastAsia="zh-CN" w:bidi="ar-SA"/>
    </w:rPr>
  </w:style>
  <w:style w:type="character" w:customStyle="1" w:styleId="353">
    <w:name w:val="大汉方案正文 Char Char Char"/>
    <w:link w:val="354"/>
    <w:qFormat/>
    <w:uiPriority w:val="0"/>
    <w:rPr>
      <w:rFonts w:ascii="Arial" w:hAnsi="Arial" w:eastAsia="宋体"/>
      <w:sz w:val="24"/>
      <w:szCs w:val="24"/>
    </w:rPr>
  </w:style>
  <w:style w:type="paragraph" w:customStyle="1" w:styleId="354">
    <w:name w:val="大汉方案正文 Char"/>
    <w:basedOn w:val="1"/>
    <w:link w:val="353"/>
    <w:qFormat/>
    <w:uiPriority w:val="0"/>
    <w:pPr>
      <w:spacing w:line="360" w:lineRule="auto"/>
      <w:ind w:firstLine="200" w:firstLineChars="200"/>
    </w:pPr>
    <w:rPr>
      <w:rFonts w:ascii="Arial" w:hAnsi="Arial" w:cstheme="minorBidi"/>
      <w:sz w:val="24"/>
      <w:szCs w:val="24"/>
    </w:rPr>
  </w:style>
  <w:style w:type="character" w:customStyle="1" w:styleId="355">
    <w:name w:val="表格正文 Char Char"/>
    <w:link w:val="356"/>
    <w:qFormat/>
    <w:uiPriority w:val="0"/>
    <w:rPr>
      <w:rFonts w:ascii="Times New Roman" w:hAnsi="Times New Roman" w:eastAsia="仿宋_GB2312"/>
      <w:szCs w:val="21"/>
    </w:rPr>
  </w:style>
  <w:style w:type="paragraph" w:customStyle="1" w:styleId="356">
    <w:name w:val="表格正文"/>
    <w:basedOn w:val="1"/>
    <w:link w:val="355"/>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7">
    <w:name w:val="正文标准样式ty Char2"/>
    <w:link w:val="358"/>
    <w:qFormat/>
    <w:uiPriority w:val="0"/>
    <w:rPr>
      <w:rFonts w:eastAsia="宋体" w:cs="宋体"/>
      <w:sz w:val="24"/>
    </w:rPr>
  </w:style>
  <w:style w:type="paragraph" w:customStyle="1" w:styleId="358">
    <w:name w:val="正文标准样式ty"/>
    <w:basedOn w:val="1"/>
    <w:link w:val="357"/>
    <w:qFormat/>
    <w:uiPriority w:val="0"/>
    <w:pPr>
      <w:spacing w:line="360" w:lineRule="auto"/>
      <w:ind w:firstLine="480" w:firstLineChars="200"/>
    </w:pPr>
    <w:rPr>
      <w:rFonts w:cs="宋体" w:asciiTheme="minorHAnsi" w:hAnsiTheme="minorHAnsi"/>
      <w:sz w:val="24"/>
    </w:rPr>
  </w:style>
  <w:style w:type="character" w:customStyle="1" w:styleId="359">
    <w:name w:val="Char Char13"/>
    <w:qFormat/>
    <w:uiPriority w:val="0"/>
    <w:rPr>
      <w:rFonts w:ascii="Calibri" w:hAnsi="Calibri" w:eastAsia="宋体" w:cs="Times New Roman"/>
      <w:sz w:val="18"/>
      <w:szCs w:val="18"/>
    </w:rPr>
  </w:style>
  <w:style w:type="character" w:customStyle="1" w:styleId="360">
    <w:name w:val="Char Char711"/>
    <w:qFormat/>
    <w:uiPriority w:val="0"/>
    <w:rPr>
      <w:rFonts w:eastAsia="宋体"/>
      <w:b/>
      <w:kern w:val="2"/>
      <w:sz w:val="32"/>
      <w:lang w:bidi="ar-SA"/>
    </w:rPr>
  </w:style>
  <w:style w:type="character" w:customStyle="1" w:styleId="361">
    <w:name w:val="Char Char911"/>
    <w:qFormat/>
    <w:uiPriority w:val="0"/>
    <w:rPr>
      <w:rFonts w:eastAsia="宋体"/>
      <w:b/>
      <w:kern w:val="44"/>
      <w:sz w:val="44"/>
      <w:lang w:bidi="ar-SA"/>
    </w:rPr>
  </w:style>
  <w:style w:type="character" w:customStyle="1" w:styleId="362">
    <w:name w:val="吉奥表格正文 Char"/>
    <w:link w:val="363"/>
    <w:qFormat/>
    <w:uiPriority w:val="0"/>
    <w:rPr>
      <w:rFonts w:ascii="Times New Roman" w:hAnsi="Times New Roman" w:eastAsia="仿宋_GB2312"/>
      <w:szCs w:val="21"/>
    </w:rPr>
  </w:style>
  <w:style w:type="paragraph" w:customStyle="1" w:styleId="363">
    <w:name w:val="吉奥表格正文"/>
    <w:basedOn w:val="1"/>
    <w:link w:val="362"/>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4">
    <w:name w:val="+SymcPara Char"/>
    <w:link w:val="365"/>
    <w:qFormat/>
    <w:locked/>
    <w:uiPriority w:val="0"/>
    <w:rPr>
      <w:rFonts w:ascii="宋体" w:hAnsi="宋体" w:cs="Arial"/>
      <w:lang w:eastAsia="en-US"/>
    </w:rPr>
  </w:style>
  <w:style w:type="paragraph" w:customStyle="1" w:styleId="365">
    <w:name w:val="+SymcPara"/>
    <w:link w:val="364"/>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6">
    <w:name w:val="a Char Char"/>
    <w:qFormat/>
    <w:uiPriority w:val="0"/>
    <w:rPr>
      <w:rFonts w:ascii="宋体" w:hAnsi="宋体" w:eastAsia="仿宋_GB2312"/>
      <w:sz w:val="24"/>
      <w:lang w:val="en-US" w:eastAsia="zh-CN" w:bidi="ar-SA"/>
    </w:rPr>
  </w:style>
  <w:style w:type="character" w:customStyle="1" w:styleId="367">
    <w:name w:val="7.表小四 Char Char"/>
    <w:qFormat/>
    <w:uiPriority w:val="0"/>
    <w:rPr>
      <w:rFonts w:ascii="宋体" w:hAnsi="宋体" w:eastAsia="宋体"/>
      <w:kern w:val="2"/>
      <w:sz w:val="24"/>
      <w:szCs w:val="24"/>
      <w:lang w:val="en-US" w:eastAsia="zh-CN" w:bidi="ar-SA"/>
    </w:rPr>
  </w:style>
  <w:style w:type="character" w:customStyle="1" w:styleId="368">
    <w:name w:val="ca-16"/>
    <w:basedOn w:val="64"/>
    <w:qFormat/>
    <w:uiPriority w:val="0"/>
  </w:style>
  <w:style w:type="character" w:customStyle="1" w:styleId="369">
    <w:name w:val="正文（缩进） Char"/>
    <w:link w:val="370"/>
    <w:qFormat/>
    <w:uiPriority w:val="0"/>
    <w:rPr>
      <w:sz w:val="24"/>
      <w:szCs w:val="24"/>
    </w:rPr>
  </w:style>
  <w:style w:type="paragraph" w:customStyle="1" w:styleId="370">
    <w:name w:val="正文（缩进）"/>
    <w:basedOn w:val="1"/>
    <w:link w:val="369"/>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1">
    <w:name w:val="文档正文1 Char"/>
    <w:link w:val="372"/>
    <w:qFormat/>
    <w:uiPriority w:val="0"/>
    <w:rPr>
      <w:rFonts w:ascii="仿宋_GB2312" w:hAnsi="仿宋" w:eastAsia="仿宋_GB2312"/>
      <w:sz w:val="30"/>
      <w:szCs w:val="30"/>
    </w:rPr>
  </w:style>
  <w:style w:type="paragraph" w:customStyle="1" w:styleId="372">
    <w:name w:val="文档正文1"/>
    <w:basedOn w:val="1"/>
    <w:link w:val="371"/>
    <w:qFormat/>
    <w:uiPriority w:val="0"/>
    <w:pPr>
      <w:spacing w:line="360" w:lineRule="auto"/>
      <w:ind w:firstLine="600"/>
    </w:pPr>
    <w:rPr>
      <w:rFonts w:ascii="仿宋_GB2312" w:hAnsi="仿宋" w:eastAsia="仿宋_GB2312" w:cstheme="minorBidi"/>
      <w:sz w:val="30"/>
      <w:szCs w:val="30"/>
    </w:rPr>
  </w:style>
  <w:style w:type="character" w:customStyle="1" w:styleId="373">
    <w:name w:val="正文缩进 字符"/>
    <w:link w:val="17"/>
    <w:qFormat/>
    <w:uiPriority w:val="0"/>
    <w:rPr>
      <w:rFonts w:ascii="Calibri" w:hAnsi="Calibri" w:eastAsia="宋体" w:cs="Times New Roman"/>
      <w:szCs w:val="20"/>
    </w:rPr>
  </w:style>
  <w:style w:type="character" w:customStyle="1" w:styleId="374">
    <w:name w:val="Indent Normal Char Char"/>
    <w:qFormat/>
    <w:uiPriority w:val="0"/>
    <w:rPr>
      <w:kern w:val="2"/>
      <w:sz w:val="21"/>
      <w:lang w:bidi="ar-SA"/>
    </w:rPr>
  </w:style>
  <w:style w:type="character" w:customStyle="1" w:styleId="375">
    <w:name w:val="标题 4 Char1"/>
    <w:qFormat/>
    <w:uiPriority w:val="0"/>
    <w:rPr>
      <w:rFonts w:ascii="Cambria" w:hAnsi="Cambria" w:eastAsia="宋体" w:cs="Times New Roman"/>
      <w:b/>
      <w:bCs/>
      <w:kern w:val="2"/>
      <w:sz w:val="28"/>
      <w:szCs w:val="28"/>
    </w:rPr>
  </w:style>
  <w:style w:type="character" w:customStyle="1" w:styleId="376">
    <w:name w:val="列出段落 Char Char"/>
    <w:qFormat/>
    <w:uiPriority w:val="0"/>
    <w:rPr>
      <w:rFonts w:ascii="Calibri" w:hAnsi="Calibri" w:eastAsia="宋体"/>
      <w:kern w:val="2"/>
      <w:sz w:val="21"/>
      <w:szCs w:val="24"/>
      <w:lang w:val="en-US" w:eastAsia="zh-CN" w:bidi="ar-SA"/>
    </w:rPr>
  </w:style>
  <w:style w:type="character" w:customStyle="1" w:styleId="377">
    <w:name w:val="mark8"/>
    <w:qFormat/>
    <w:uiPriority w:val="0"/>
    <w:rPr>
      <w:b/>
      <w:bCs/>
      <w:sz w:val="21"/>
      <w:szCs w:val="21"/>
    </w:rPr>
  </w:style>
  <w:style w:type="character" w:customStyle="1" w:styleId="378">
    <w:name w:val="paragraph1 Char"/>
    <w:link w:val="379"/>
    <w:qFormat/>
    <w:uiPriority w:val="0"/>
    <w:rPr>
      <w:rFonts w:eastAsia="楷体_GB2312"/>
      <w:sz w:val="24"/>
    </w:rPr>
  </w:style>
  <w:style w:type="paragraph" w:customStyle="1" w:styleId="379">
    <w:name w:val="paragraph1"/>
    <w:basedOn w:val="1"/>
    <w:link w:val="378"/>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0">
    <w:name w:val="页眉 字符"/>
    <w:link w:val="40"/>
    <w:qFormat/>
    <w:uiPriority w:val="0"/>
    <w:rPr>
      <w:rFonts w:ascii="Calibri" w:hAnsi="Calibri" w:eastAsia="宋体" w:cs="Times New Roman"/>
      <w:sz w:val="18"/>
      <w:szCs w:val="18"/>
    </w:rPr>
  </w:style>
  <w:style w:type="character" w:customStyle="1" w:styleId="381">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2">
    <w:name w:val="mark"/>
    <w:qFormat/>
    <w:uiPriority w:val="0"/>
    <w:rPr>
      <w:rFonts w:cs="Times New Roman"/>
    </w:rPr>
  </w:style>
  <w:style w:type="character" w:customStyle="1" w:styleId="383">
    <w:name w:val="Char Char1311"/>
    <w:qFormat/>
    <w:uiPriority w:val="0"/>
    <w:rPr>
      <w:rFonts w:ascii="Calibri" w:hAnsi="Calibri" w:eastAsia="宋体" w:cs="Times New Roman"/>
      <w:sz w:val="18"/>
      <w:szCs w:val="18"/>
    </w:rPr>
  </w:style>
  <w:style w:type="character" w:customStyle="1" w:styleId="384">
    <w:name w:val="Char2 Char"/>
    <w:qFormat/>
    <w:uiPriority w:val="0"/>
    <w:rPr>
      <w:rFonts w:ascii="Verdana" w:hAnsi="宋体" w:eastAsia="宋体" w:cs="Times New Roman"/>
      <w:sz w:val="28"/>
      <w:szCs w:val="28"/>
    </w:rPr>
  </w:style>
  <w:style w:type="character" w:customStyle="1" w:styleId="385">
    <w:name w:val="正文 首行缩进:  2 字符 Char"/>
    <w:link w:val="386"/>
    <w:qFormat/>
    <w:uiPriority w:val="0"/>
    <w:rPr>
      <w:rFonts w:cs="宋体"/>
      <w:sz w:val="24"/>
    </w:rPr>
  </w:style>
  <w:style w:type="paragraph" w:customStyle="1" w:styleId="386">
    <w:name w:val="正文 首行缩进:  2 字符"/>
    <w:basedOn w:val="1"/>
    <w:next w:val="1"/>
    <w:link w:val="385"/>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7">
    <w:name w:val="paramname3"/>
    <w:qFormat/>
    <w:uiPriority w:val="0"/>
    <w:rPr>
      <w:color w:val="999999"/>
    </w:rPr>
  </w:style>
  <w:style w:type="character" w:customStyle="1" w:styleId="388">
    <w:name w:val="Char Char411"/>
    <w:qFormat/>
    <w:uiPriority w:val="0"/>
    <w:rPr>
      <w:rFonts w:ascii="Calibri" w:hAnsi="Calibri" w:eastAsia="宋体"/>
      <w:sz w:val="18"/>
      <w:szCs w:val="18"/>
      <w:lang w:bidi="ar-SA"/>
    </w:rPr>
  </w:style>
  <w:style w:type="character" w:customStyle="1" w:styleId="389">
    <w:name w:val="华电 正文 Char Char"/>
    <w:qFormat/>
    <w:uiPriority w:val="0"/>
    <w:rPr>
      <w:rFonts w:ascii="宋体" w:hAnsi="宋体" w:eastAsia="宋体"/>
      <w:sz w:val="22"/>
      <w:lang w:bidi="ar-SA"/>
    </w:rPr>
  </w:style>
  <w:style w:type="character" w:customStyle="1" w:styleId="390">
    <w:name w:val="Char Char"/>
    <w:qFormat/>
    <w:uiPriority w:val="0"/>
    <w:rPr>
      <w:rFonts w:ascii="Arial" w:hAnsi="Arial" w:eastAsia="黑体"/>
      <w:b/>
      <w:bCs/>
      <w:kern w:val="2"/>
      <w:sz w:val="28"/>
      <w:szCs w:val="28"/>
      <w:lang w:val="en-US" w:eastAsia="zh-CN" w:bidi="ar-SA"/>
    </w:rPr>
  </w:style>
  <w:style w:type="paragraph" w:customStyle="1" w:styleId="391">
    <w:name w:val="表文字"/>
    <w:qFormat/>
    <w:uiPriority w:val="0"/>
    <w:rPr>
      <w:rFonts w:ascii="宋体" w:hAnsi="Times New Roman" w:eastAsia="宋体" w:cs="Times New Roman"/>
      <w:kern w:val="2"/>
      <w:sz w:val="20"/>
      <w:szCs w:val="20"/>
      <w:lang w:val="en-US" w:eastAsia="zh-CN" w:bidi="ar-SA"/>
    </w:rPr>
  </w:style>
  <w:style w:type="paragraph" w:customStyle="1" w:styleId="392">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3">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4">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5">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6">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7">
    <w:name w:val="正文缩进2字符"/>
    <w:basedOn w:val="324"/>
    <w:qFormat/>
    <w:uiPriority w:val="0"/>
    <w:pPr>
      <w:ind w:firstLine="480" w:firstLineChars="200"/>
    </w:pPr>
  </w:style>
  <w:style w:type="paragraph" w:customStyle="1" w:styleId="398">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9">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400">
    <w:name w:val="msolistparagraph"/>
    <w:basedOn w:val="1"/>
    <w:qFormat/>
    <w:uiPriority w:val="0"/>
    <w:pPr>
      <w:ind w:firstLine="420" w:firstLineChars="200"/>
    </w:pPr>
  </w:style>
  <w:style w:type="paragraph" w:customStyle="1" w:styleId="401">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2">
    <w:name w:val="表格中序号"/>
    <w:basedOn w:val="1"/>
    <w:qFormat/>
    <w:uiPriority w:val="0"/>
    <w:pPr>
      <w:spacing w:line="288" w:lineRule="auto"/>
      <w:jc w:val="center"/>
    </w:pPr>
    <w:rPr>
      <w:rFonts w:ascii="新宋体" w:hAnsi="Times New Roman" w:eastAsia="新宋体"/>
      <w:sz w:val="24"/>
      <w:szCs w:val="24"/>
    </w:rPr>
  </w:style>
  <w:style w:type="paragraph" w:customStyle="1" w:styleId="403">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4">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5">
    <w:name w:val="S4-I-L15-U"/>
    <w:basedOn w:val="1"/>
    <w:qFormat/>
    <w:uiPriority w:val="0"/>
    <w:pPr>
      <w:spacing w:line="360" w:lineRule="auto"/>
    </w:pPr>
    <w:rPr>
      <w:rFonts w:ascii="Times New Roman" w:hAnsi="Times New Roman"/>
      <w:b/>
      <w:i/>
      <w:sz w:val="24"/>
      <w:szCs w:val="24"/>
      <w:u w:val="single"/>
    </w:rPr>
  </w:style>
  <w:style w:type="paragraph" w:customStyle="1" w:styleId="40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7">
    <w:name w:val="正文文本 New"/>
    <w:basedOn w:val="1"/>
    <w:qFormat/>
    <w:uiPriority w:val="0"/>
    <w:pPr>
      <w:spacing w:after="120"/>
    </w:pPr>
    <w:rPr>
      <w:rFonts w:ascii="Times New Roman" w:hAnsi="Times New Roman"/>
      <w:sz w:val="28"/>
      <w:szCs w:val="24"/>
    </w:rPr>
  </w:style>
  <w:style w:type="paragraph" w:customStyle="1" w:styleId="408">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9">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10">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1">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2">
    <w:name w:val="正文居中_加粗"/>
    <w:basedOn w:val="1"/>
    <w:qFormat/>
    <w:uiPriority w:val="0"/>
    <w:pPr>
      <w:spacing w:line="360" w:lineRule="auto"/>
      <w:jc w:val="center"/>
    </w:pPr>
    <w:rPr>
      <w:rFonts w:ascii="宋体" w:hAnsi="宋体"/>
      <w:b/>
      <w:sz w:val="24"/>
      <w:szCs w:val="24"/>
    </w:rPr>
  </w:style>
  <w:style w:type="paragraph" w:customStyle="1" w:styleId="413">
    <w:name w:val="Char"/>
    <w:basedOn w:val="1"/>
    <w:qFormat/>
    <w:uiPriority w:val="0"/>
    <w:rPr>
      <w:rFonts w:ascii="仿宋_GB2312" w:hAnsi="Times New Roman" w:eastAsia="仿宋_GB2312"/>
      <w:b/>
      <w:sz w:val="32"/>
      <w:szCs w:val="32"/>
    </w:rPr>
  </w:style>
  <w:style w:type="paragraph" w:customStyle="1" w:styleId="414">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5">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6">
    <w:name w:val="图表"/>
    <w:basedOn w:val="1"/>
    <w:qFormat/>
    <w:uiPriority w:val="0"/>
    <w:pPr>
      <w:adjustRightInd w:val="0"/>
      <w:snapToGrid w:val="0"/>
      <w:jc w:val="center"/>
    </w:pPr>
    <w:rPr>
      <w:rFonts w:ascii="宋体" w:hAnsi="宋体"/>
      <w:szCs w:val="21"/>
    </w:rPr>
  </w:style>
  <w:style w:type="paragraph" w:customStyle="1" w:styleId="417">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8">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0">
    <w:name w:val="样式 样式 正文文本缩进 + 仿宋_GB2312 小四 首行缩进:  0 厘米 行距: 1.5 倍行距 + (中文) 仿宋_GB..."/>
    <w:basedOn w:val="421"/>
    <w:qFormat/>
    <w:uiPriority w:val="0"/>
    <w:pPr>
      <w:ind w:firstLine="480" w:firstLineChars="200"/>
    </w:pPr>
  </w:style>
  <w:style w:type="paragraph" w:customStyle="1" w:styleId="421">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2">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3">
    <w:name w:val="正文样式加粗"/>
    <w:basedOn w:val="137"/>
    <w:qFormat/>
    <w:uiPriority w:val="0"/>
    <w:pPr>
      <w:ind w:firstLine="562"/>
    </w:pPr>
    <w:rPr>
      <w:rFonts w:ascii="仿宋_GB2312" w:eastAsia="仿宋_GB2312"/>
      <w:b/>
      <w:sz w:val="28"/>
      <w:szCs w:val="28"/>
    </w:rPr>
  </w:style>
  <w:style w:type="paragraph" w:customStyle="1" w:styleId="424">
    <w:name w:val="图名"/>
    <w:basedOn w:val="18"/>
    <w:qFormat/>
    <w:uiPriority w:val="0"/>
    <w:pPr>
      <w:spacing w:beforeLines="50" w:afterLines="50"/>
      <w:jc w:val="center"/>
    </w:pPr>
    <w:rPr>
      <w:rFonts w:ascii="Times New Roman" w:hAnsi="Times New Roman"/>
      <w:kern w:val="0"/>
      <w:sz w:val="24"/>
      <w:szCs w:val="24"/>
    </w:rPr>
  </w:style>
  <w:style w:type="paragraph" w:styleId="42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7">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8">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0">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1">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2">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3">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4">
    <w:name w:val="新昌图表样式"/>
    <w:basedOn w:val="18"/>
    <w:qFormat/>
    <w:uiPriority w:val="0"/>
    <w:pPr>
      <w:spacing w:beforeLines="50" w:afterLines="50"/>
      <w:jc w:val="center"/>
    </w:pPr>
    <w:rPr>
      <w:rFonts w:ascii="黑体"/>
      <w:kern w:val="0"/>
      <w:sz w:val="24"/>
      <w:szCs w:val="24"/>
    </w:rPr>
  </w:style>
  <w:style w:type="paragraph" w:customStyle="1" w:styleId="435">
    <w:name w:val="Char Char Char"/>
    <w:basedOn w:val="1"/>
    <w:qFormat/>
    <w:uiPriority w:val="0"/>
    <w:rPr>
      <w:rFonts w:ascii="Tahoma" w:hAnsi="Tahoma"/>
      <w:sz w:val="24"/>
      <w:szCs w:val="20"/>
    </w:rPr>
  </w:style>
  <w:style w:type="paragraph" w:customStyle="1" w:styleId="436">
    <w:name w:val="样式 样式 标题 4 + 段后: 0.5 行1"/>
    <w:basedOn w:val="437"/>
    <w:next w:val="37"/>
    <w:qFormat/>
    <w:uiPriority w:val="0"/>
    <w:pPr>
      <w:numPr>
        <w:ilvl w:val="1"/>
        <w:numId w:val="5"/>
      </w:numPr>
      <w:tabs>
        <w:tab w:val="left" w:pos="2040"/>
      </w:tabs>
      <w:spacing w:after="120"/>
      <w:ind w:left="0" w:firstLine="0"/>
    </w:pPr>
  </w:style>
  <w:style w:type="paragraph" w:customStyle="1" w:styleId="437">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8">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0">
    <w:name w:val="贷方"/>
    <w:basedOn w:val="1"/>
    <w:qFormat/>
    <w:uiPriority w:val="0"/>
    <w:pPr>
      <w:ind w:left="1890" w:leftChars="900"/>
    </w:pPr>
    <w:rPr>
      <w:rFonts w:ascii="Times New Roman" w:hAnsi="Times New Roman"/>
      <w:sz w:val="24"/>
      <w:szCs w:val="24"/>
    </w:rPr>
  </w:style>
  <w:style w:type="paragraph" w:customStyle="1" w:styleId="441">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2">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3">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4">
    <w:name w:val="正文1"/>
    <w:basedOn w:val="20"/>
    <w:next w:val="1"/>
    <w:qFormat/>
    <w:uiPriority w:val="0"/>
    <w:pPr>
      <w:shd w:val="clear" w:color="auto" w:fill="000080"/>
    </w:pPr>
    <w:rPr>
      <w:rFonts w:ascii="Tahoma" w:hAnsi="Tahoma" w:cs="Tahoma"/>
      <w:kern w:val="0"/>
      <w:szCs w:val="24"/>
    </w:rPr>
  </w:style>
  <w:style w:type="paragraph" w:customStyle="1" w:styleId="44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8">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9">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50">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1">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2">
    <w:name w:val="S4-L15-C"/>
    <w:basedOn w:val="1"/>
    <w:qFormat/>
    <w:uiPriority w:val="0"/>
    <w:pPr>
      <w:spacing w:after="120" w:line="360" w:lineRule="auto"/>
      <w:jc w:val="center"/>
    </w:pPr>
    <w:rPr>
      <w:rFonts w:ascii="Times New Roman" w:hAnsi="Times New Roman"/>
      <w:szCs w:val="21"/>
    </w:rPr>
  </w:style>
  <w:style w:type="paragraph" w:customStyle="1" w:styleId="453">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4">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5">
    <w:name w:val="标题1"/>
    <w:basedOn w:val="32"/>
    <w:qFormat/>
    <w:uiPriority w:val="0"/>
    <w:pPr>
      <w:spacing w:beforeLines="0" w:afterLines="0" w:line="360" w:lineRule="auto"/>
    </w:pPr>
    <w:rPr>
      <w:b/>
      <w:sz w:val="30"/>
      <w:szCs w:val="20"/>
    </w:rPr>
  </w:style>
  <w:style w:type="paragraph" w:customStyle="1" w:styleId="456">
    <w:name w:val="Normal0"/>
    <w:qFormat/>
    <w:uiPriority w:val="0"/>
    <w:rPr>
      <w:rFonts w:ascii="Times New Roman" w:hAnsi="Times New Roman" w:eastAsia="宋体" w:cs="Times New Roman"/>
      <w:kern w:val="0"/>
      <w:sz w:val="20"/>
      <w:szCs w:val="20"/>
      <w:lang w:val="en-US" w:eastAsia="en-US" w:bidi="ar-SA"/>
    </w:rPr>
  </w:style>
  <w:style w:type="paragraph" w:customStyle="1" w:styleId="457">
    <w:name w:val="Char6"/>
    <w:basedOn w:val="1"/>
    <w:qFormat/>
    <w:uiPriority w:val="0"/>
    <w:pPr>
      <w:tabs>
        <w:tab w:val="left" w:pos="432"/>
      </w:tabs>
      <w:ind w:left="432" w:hanging="432"/>
    </w:pPr>
    <w:rPr>
      <w:rFonts w:ascii="Times New Roman" w:hAnsi="Times New Roman"/>
      <w:sz w:val="24"/>
      <w:szCs w:val="24"/>
    </w:rPr>
  </w:style>
  <w:style w:type="paragraph" w:customStyle="1" w:styleId="458">
    <w:name w:val="样式 标题 3(A-3)sect1.2.3h3H3level_3PIM 3Level 3 HeadHeading..."/>
    <w:basedOn w:val="4"/>
    <w:qFormat/>
    <w:uiPriority w:val="0"/>
    <w:rPr>
      <w:rFonts w:ascii="Arial" w:hAnsi="Arial"/>
      <w:sz w:val="30"/>
    </w:rPr>
  </w:style>
  <w:style w:type="paragraph" w:customStyle="1" w:styleId="459">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0">
    <w:name w:val="Char1"/>
    <w:basedOn w:val="1"/>
    <w:qFormat/>
    <w:uiPriority w:val="0"/>
    <w:pPr>
      <w:spacing w:beforeLines="20" w:afterLines="20"/>
    </w:pPr>
    <w:rPr>
      <w:rFonts w:ascii="楷体_GB2312" w:hAnsi="宋体" w:eastAsia="楷体_GB2312" w:cs="Arial"/>
      <w:kern w:val="0"/>
      <w:sz w:val="24"/>
      <w:szCs w:val="24"/>
    </w:rPr>
  </w:style>
  <w:style w:type="paragraph" w:customStyle="1" w:styleId="46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2">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4">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5">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6">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Normal Indent1"/>
    <w:basedOn w:val="1"/>
    <w:qFormat/>
    <w:uiPriority w:val="0"/>
    <w:pPr>
      <w:ind w:firstLine="420"/>
    </w:pPr>
    <w:rPr>
      <w:rFonts w:ascii="Times New Roman" w:hAnsi="Times New Roman"/>
      <w:szCs w:val="20"/>
    </w:rPr>
  </w:style>
  <w:style w:type="paragraph" w:customStyle="1" w:styleId="470">
    <w:name w:val="pa-17"/>
    <w:basedOn w:val="1"/>
    <w:qFormat/>
    <w:uiPriority w:val="0"/>
    <w:pPr>
      <w:widowControl/>
      <w:spacing w:before="150" w:after="150"/>
      <w:jc w:val="left"/>
    </w:pPr>
    <w:rPr>
      <w:rFonts w:ascii="宋体" w:hAnsi="宋体" w:cs="宋体"/>
      <w:kern w:val="0"/>
      <w:sz w:val="24"/>
      <w:szCs w:val="24"/>
    </w:rPr>
  </w:style>
  <w:style w:type="paragraph" w:customStyle="1" w:styleId="471">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2">
    <w:name w:val="Char9"/>
    <w:basedOn w:val="1"/>
    <w:qFormat/>
    <w:uiPriority w:val="0"/>
    <w:pPr>
      <w:adjustRightInd w:val="0"/>
      <w:textAlignment w:val="baseline"/>
    </w:pPr>
    <w:rPr>
      <w:rFonts w:ascii="Tahoma" w:hAnsi="Tahoma"/>
      <w:sz w:val="24"/>
      <w:szCs w:val="20"/>
    </w:rPr>
  </w:style>
  <w:style w:type="paragraph" w:customStyle="1" w:styleId="473">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4">
    <w:name w:val="批注主题111"/>
    <w:basedOn w:val="21"/>
    <w:next w:val="21"/>
    <w:qFormat/>
    <w:uiPriority w:val="99"/>
    <w:rPr>
      <w:b/>
      <w:bCs/>
      <w:kern w:val="0"/>
      <w:sz w:val="20"/>
      <w:szCs w:val="20"/>
    </w:rPr>
  </w:style>
  <w:style w:type="paragraph" w:customStyle="1" w:styleId="47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6">
    <w:name w:val="最新标题1"/>
    <w:basedOn w:val="477"/>
    <w:next w:val="479"/>
    <w:qFormat/>
    <w:uiPriority w:val="0"/>
    <w:pPr>
      <w:tabs>
        <w:tab w:val="left" w:pos="1140"/>
      </w:tabs>
      <w:spacing w:after="120"/>
    </w:pPr>
    <w:rPr>
      <w:bCs/>
    </w:rPr>
  </w:style>
  <w:style w:type="paragraph" w:customStyle="1" w:styleId="477">
    <w:name w:val="样式 标题1"/>
    <w:basedOn w:val="478"/>
    <w:next w:val="479"/>
    <w:qFormat/>
    <w:uiPriority w:val="0"/>
    <w:pPr>
      <w:tabs>
        <w:tab w:val="left" w:pos="1140"/>
      </w:tabs>
      <w:spacing w:after="50"/>
      <w:ind w:left="1140" w:hanging="720"/>
    </w:pPr>
    <w:rPr>
      <w:bCs w:val="0"/>
      <w:sz w:val="32"/>
    </w:rPr>
  </w:style>
  <w:style w:type="paragraph" w:customStyle="1" w:styleId="478">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9">
    <w:name w:val="最新标题2"/>
    <w:basedOn w:val="480"/>
    <w:next w:val="481"/>
    <w:qFormat/>
    <w:uiPriority w:val="0"/>
    <w:pPr>
      <w:spacing w:after="120"/>
    </w:pPr>
  </w:style>
  <w:style w:type="paragraph" w:customStyle="1" w:styleId="480">
    <w:name w:val="样式 标题 2"/>
    <w:basedOn w:val="3"/>
    <w:next w:val="481"/>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1">
    <w:name w:val="最新标题3"/>
    <w:basedOn w:val="482"/>
    <w:next w:val="483"/>
    <w:qFormat/>
    <w:uiPriority w:val="0"/>
    <w:pPr>
      <w:spacing w:after="120"/>
    </w:pPr>
  </w:style>
  <w:style w:type="paragraph" w:customStyle="1" w:styleId="482">
    <w:name w:val="样式 标题 3"/>
    <w:basedOn w:val="4"/>
    <w:next w:val="483"/>
    <w:qFormat/>
    <w:uiPriority w:val="0"/>
    <w:pPr>
      <w:keepLines w:val="0"/>
      <w:spacing w:before="120" w:afterLines="50" w:line="240" w:lineRule="auto"/>
      <w:jc w:val="left"/>
    </w:pPr>
    <w:rPr>
      <w:rFonts w:ascii="宋体" w:cs="宋体"/>
      <w:snapToGrid w:val="0"/>
      <w:kern w:val="0"/>
      <w:sz w:val="24"/>
      <w:szCs w:val="20"/>
    </w:rPr>
  </w:style>
  <w:style w:type="paragraph" w:customStyle="1" w:styleId="483">
    <w:name w:val="最新标题4"/>
    <w:basedOn w:val="484"/>
    <w:next w:val="1"/>
    <w:qFormat/>
    <w:uiPriority w:val="0"/>
    <w:pPr>
      <w:tabs>
        <w:tab w:val="left" w:pos="864"/>
        <w:tab w:val="left" w:pos="2040"/>
        <w:tab w:val="left" w:pos="2100"/>
      </w:tabs>
      <w:spacing w:after="120"/>
      <w:ind w:left="0" w:firstLine="0"/>
    </w:pPr>
  </w:style>
  <w:style w:type="paragraph" w:customStyle="1" w:styleId="484">
    <w:name w:val="样式 标题 4"/>
    <w:basedOn w:val="485"/>
    <w:next w:val="486"/>
    <w:qFormat/>
    <w:uiPriority w:val="0"/>
    <w:pPr>
      <w:numPr>
        <w:ilvl w:val="0"/>
      </w:numPr>
      <w:tabs>
        <w:tab w:val="left" w:pos="864"/>
        <w:tab w:val="left" w:pos="2040"/>
        <w:tab w:val="left" w:pos="2100"/>
      </w:tabs>
      <w:spacing w:after="50"/>
      <w:ind w:left="2100" w:hanging="420"/>
    </w:pPr>
  </w:style>
  <w:style w:type="paragraph" w:customStyle="1" w:styleId="485">
    <w:name w:val="样式 标题 4Chapter X.X.X.X. + 段后: 0.5 行1"/>
    <w:basedOn w:val="437"/>
    <w:qFormat/>
    <w:uiPriority w:val="0"/>
    <w:pPr>
      <w:numPr>
        <w:numId w:val="0"/>
      </w:numPr>
      <w:tabs>
        <w:tab w:val="left" w:pos="864"/>
      </w:tabs>
      <w:spacing w:after="120"/>
      <w:ind w:left="864" w:hanging="864"/>
    </w:pPr>
  </w:style>
  <w:style w:type="paragraph" w:customStyle="1" w:styleId="486">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7">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8">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9">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90">
    <w:name w:val="Paragraph1"/>
    <w:basedOn w:val="1"/>
    <w:qFormat/>
    <w:uiPriority w:val="0"/>
    <w:pPr>
      <w:spacing w:before="80" w:afterLines="50"/>
    </w:pPr>
    <w:rPr>
      <w:rFonts w:ascii="宋体" w:hAnsi="Times New Roman"/>
      <w:snapToGrid w:val="0"/>
      <w:kern w:val="0"/>
      <w:szCs w:val="20"/>
    </w:rPr>
  </w:style>
  <w:style w:type="paragraph" w:customStyle="1" w:styleId="491">
    <w:name w:val="4"/>
    <w:basedOn w:val="1"/>
    <w:qFormat/>
    <w:uiPriority w:val="0"/>
  </w:style>
  <w:style w:type="paragraph" w:customStyle="1" w:styleId="492">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3">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4">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5">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7">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9">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0">
    <w:name w:val="Char4"/>
    <w:basedOn w:val="1"/>
    <w:qFormat/>
    <w:uiPriority w:val="0"/>
    <w:pPr>
      <w:tabs>
        <w:tab w:val="left" w:pos="432"/>
      </w:tabs>
      <w:ind w:left="432" w:hanging="432"/>
    </w:pPr>
    <w:rPr>
      <w:rFonts w:ascii="Times New Roman" w:hAnsi="Times New Roman"/>
      <w:sz w:val="24"/>
      <w:szCs w:val="24"/>
    </w:rPr>
  </w:style>
  <w:style w:type="paragraph" w:customStyle="1" w:styleId="50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2">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3">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4">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6">
    <w:name w:val="image"/>
    <w:basedOn w:val="1"/>
    <w:qFormat/>
    <w:uiPriority w:val="0"/>
    <w:pPr>
      <w:widowControl/>
      <w:spacing w:before="360" w:after="360"/>
      <w:jc w:val="center"/>
    </w:pPr>
    <w:rPr>
      <w:rFonts w:ascii="宋体" w:hAnsi="宋体" w:cs="宋体"/>
      <w:kern w:val="0"/>
      <w:sz w:val="24"/>
      <w:szCs w:val="24"/>
    </w:rPr>
  </w:style>
  <w:style w:type="paragraph" w:customStyle="1" w:styleId="507">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8">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9">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2">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3">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4">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5">
    <w:name w:val="Char7"/>
    <w:basedOn w:val="1"/>
    <w:qFormat/>
    <w:uiPriority w:val="0"/>
    <w:pPr>
      <w:tabs>
        <w:tab w:val="left" w:pos="432"/>
      </w:tabs>
      <w:ind w:left="432" w:hanging="432"/>
    </w:pPr>
    <w:rPr>
      <w:rFonts w:ascii="Times New Roman" w:hAnsi="Times New Roman"/>
      <w:sz w:val="24"/>
      <w:szCs w:val="24"/>
    </w:rPr>
  </w:style>
  <w:style w:type="paragraph" w:customStyle="1" w:styleId="516">
    <w:name w:val="样式 样式 标题 4 + 段后: 0.5 行 + 段后: 0.5 行"/>
    <w:basedOn w:val="437"/>
    <w:qFormat/>
    <w:uiPriority w:val="0"/>
    <w:pPr>
      <w:numPr>
        <w:numId w:val="0"/>
      </w:numPr>
      <w:tabs>
        <w:tab w:val="left" w:pos="864"/>
      </w:tabs>
      <w:ind w:left="864" w:hanging="864"/>
    </w:pPr>
  </w:style>
  <w:style w:type="paragraph" w:customStyle="1" w:styleId="517">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8">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9">
    <w:name w:val="Char Char1 Char"/>
    <w:basedOn w:val="1"/>
    <w:qFormat/>
    <w:uiPriority w:val="0"/>
    <w:rPr>
      <w:rFonts w:ascii="仿宋_GB2312" w:hAnsi="Times New Roman" w:eastAsia="仿宋_GB2312"/>
      <w:b/>
      <w:sz w:val="32"/>
      <w:szCs w:val="32"/>
    </w:rPr>
  </w:style>
  <w:style w:type="paragraph" w:customStyle="1" w:styleId="520">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1">
    <w:name w:val="段落文字"/>
    <w:basedOn w:val="58"/>
    <w:qFormat/>
    <w:uiPriority w:val="0"/>
    <w:pPr>
      <w:spacing w:after="60"/>
      <w:ind w:left="420" w:firstLine="200" w:firstLineChars="200"/>
    </w:pPr>
    <w:rPr>
      <w:rFonts w:ascii="Times New Roman" w:hAnsi="Times New Roman"/>
      <w:szCs w:val="24"/>
    </w:rPr>
  </w:style>
  <w:style w:type="paragraph" w:customStyle="1" w:styleId="522">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3">
    <w:name w:val="正文-带编号1)"/>
    <w:basedOn w:val="1"/>
    <w:qFormat/>
    <w:uiPriority w:val="0"/>
    <w:pPr>
      <w:numPr>
        <w:ilvl w:val="0"/>
        <w:numId w:val="14"/>
      </w:numPr>
      <w:spacing w:line="400" w:lineRule="exact"/>
    </w:pPr>
    <w:rPr>
      <w:rFonts w:ascii="Arial" w:hAnsi="Arial"/>
      <w:szCs w:val="24"/>
    </w:rPr>
  </w:style>
  <w:style w:type="paragraph" w:customStyle="1" w:styleId="524">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5">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6">
    <w:name w:val="样式 标题 3Chapter X.X.X"/>
    <w:basedOn w:val="527"/>
    <w:qFormat/>
    <w:uiPriority w:val="0"/>
    <w:pPr>
      <w:spacing w:after="120"/>
    </w:pPr>
  </w:style>
  <w:style w:type="paragraph" w:customStyle="1" w:styleId="527">
    <w:name w:val="标题 3Chapter X.X.X. + 段后: 0.5 行 + 段后: 0.5 行 + 段后: 0.5 行1"/>
    <w:basedOn w:val="528"/>
    <w:qFormat/>
    <w:uiPriority w:val="0"/>
  </w:style>
  <w:style w:type="paragraph" w:customStyle="1" w:styleId="528">
    <w:name w:val="样式 样式 标题 3Chapter X.X.X. + 段后: 0.5 行 + 段后: 0.5 行"/>
    <w:basedOn w:val="529"/>
    <w:qFormat/>
    <w:uiPriority w:val="0"/>
  </w:style>
  <w:style w:type="paragraph" w:customStyle="1" w:styleId="529">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30">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1">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2">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3">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4">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5">
    <w:name w:val="S4-L15-No"/>
    <w:basedOn w:val="536"/>
    <w:qFormat/>
    <w:uiPriority w:val="0"/>
    <w:pPr>
      <w:tabs>
        <w:tab w:val="left" w:pos="720"/>
      </w:tabs>
      <w:ind w:hanging="720"/>
    </w:pPr>
  </w:style>
  <w:style w:type="paragraph" w:customStyle="1" w:styleId="536">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7">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8">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9">
    <w:name w:val="红日标题"/>
    <w:basedOn w:val="56"/>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0">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1">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2">
    <w:name w:val="Char Char12 Char Char Char Char"/>
    <w:basedOn w:val="1"/>
    <w:qFormat/>
    <w:uiPriority w:val="0"/>
    <w:pPr>
      <w:tabs>
        <w:tab w:val="left" w:pos="432"/>
      </w:tabs>
      <w:ind w:left="432" w:hanging="432"/>
    </w:pPr>
    <w:rPr>
      <w:rFonts w:ascii="Tahoma" w:hAnsi="Tahoma"/>
      <w:sz w:val="24"/>
      <w:szCs w:val="20"/>
    </w:rPr>
  </w:style>
  <w:style w:type="paragraph" w:customStyle="1" w:styleId="543">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4">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5">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6">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7">
    <w:name w:val="文本框内文字"/>
    <w:basedOn w:val="1"/>
    <w:qFormat/>
    <w:uiPriority w:val="0"/>
    <w:pPr>
      <w:spacing w:line="0" w:lineRule="atLeast"/>
    </w:pPr>
    <w:rPr>
      <w:rFonts w:ascii="Times New Roman" w:hAnsi="Times New Roman" w:eastAsia="仿宋_GB2312"/>
      <w:sz w:val="22"/>
      <w:szCs w:val="24"/>
    </w:rPr>
  </w:style>
  <w:style w:type="paragraph" w:customStyle="1" w:styleId="548">
    <w:name w:val="Char3"/>
    <w:basedOn w:val="1"/>
    <w:qFormat/>
    <w:uiPriority w:val="0"/>
    <w:rPr>
      <w:rFonts w:ascii="仿宋_GB2312" w:hAnsi="Times New Roman" w:eastAsia="仿宋_GB2312"/>
      <w:b/>
      <w:sz w:val="32"/>
      <w:szCs w:val="20"/>
    </w:rPr>
  </w:style>
  <w:style w:type="paragraph" w:customStyle="1" w:styleId="549">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50">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1">
    <w:name w:val="_Style 13"/>
    <w:basedOn w:val="1"/>
    <w:qFormat/>
    <w:uiPriority w:val="0"/>
    <w:pPr>
      <w:tabs>
        <w:tab w:val="left" w:pos="360"/>
      </w:tabs>
      <w:ind w:firstLine="420" w:firstLineChars="150"/>
    </w:pPr>
    <w:rPr>
      <w:rFonts w:ascii="Times New Roman" w:hAnsi="Times New Roman"/>
      <w:szCs w:val="20"/>
    </w:rPr>
  </w:style>
  <w:style w:type="paragraph" w:customStyle="1" w:styleId="552">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3">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4">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5">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6">
    <w:name w:val="图样式"/>
    <w:basedOn w:val="1"/>
    <w:qFormat/>
    <w:uiPriority w:val="0"/>
    <w:pPr>
      <w:keepNext/>
      <w:widowControl/>
      <w:spacing w:before="80" w:after="80"/>
      <w:jc w:val="center"/>
    </w:pPr>
    <w:rPr>
      <w:rFonts w:ascii="Times New Roman" w:hAnsi="Times New Roman"/>
      <w:szCs w:val="20"/>
    </w:rPr>
  </w:style>
  <w:style w:type="paragraph" w:customStyle="1" w:styleId="557">
    <w:name w:val="Char Char1 Char111"/>
    <w:basedOn w:val="1"/>
    <w:qFormat/>
    <w:uiPriority w:val="0"/>
    <w:rPr>
      <w:rFonts w:ascii="仿宋_GB2312" w:hAnsi="Times New Roman" w:eastAsia="仿宋_GB2312"/>
      <w:b/>
      <w:sz w:val="32"/>
      <w:szCs w:val="32"/>
    </w:rPr>
  </w:style>
  <w:style w:type="paragraph" w:customStyle="1" w:styleId="558">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9">
    <w:name w:val="默认段落字体 Para Char Char Char Char Char Char Char Char Char Char"/>
    <w:basedOn w:val="1"/>
    <w:qFormat/>
    <w:uiPriority w:val="0"/>
    <w:rPr>
      <w:rFonts w:ascii="Tahoma" w:hAnsi="Tahoma"/>
      <w:sz w:val="24"/>
      <w:szCs w:val="20"/>
    </w:rPr>
  </w:style>
  <w:style w:type="paragraph" w:customStyle="1" w:styleId="560">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1">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3">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4">
    <w:name w:val="_Style 118"/>
    <w:basedOn w:val="1"/>
    <w:qFormat/>
    <w:uiPriority w:val="0"/>
  </w:style>
  <w:style w:type="paragraph" w:customStyle="1" w:styleId="565">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6">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7">
    <w:name w:val="_Style 11811"/>
    <w:basedOn w:val="1"/>
    <w:qFormat/>
    <w:uiPriority w:val="0"/>
  </w:style>
  <w:style w:type="paragraph" w:customStyle="1" w:styleId="568">
    <w:name w:val="Char Char Char Char Char Char Char Char"/>
    <w:basedOn w:val="1"/>
    <w:qFormat/>
    <w:uiPriority w:val="0"/>
    <w:pPr>
      <w:tabs>
        <w:tab w:val="left" w:pos="360"/>
      </w:tabs>
    </w:pPr>
    <w:rPr>
      <w:rFonts w:ascii="Times New Roman" w:hAnsi="Times New Roman"/>
      <w:sz w:val="24"/>
      <w:szCs w:val="24"/>
    </w:rPr>
  </w:style>
  <w:style w:type="paragraph" w:customStyle="1" w:styleId="569">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0">
    <w:name w:val="Char Char Char2"/>
    <w:basedOn w:val="1"/>
    <w:qFormat/>
    <w:uiPriority w:val="0"/>
    <w:rPr>
      <w:rFonts w:ascii="Times New Roman" w:hAnsi="Times New Roman" w:eastAsia="仿宋_GB2312" w:cs="宋体"/>
      <w:sz w:val="24"/>
      <w:szCs w:val="20"/>
    </w:rPr>
  </w:style>
  <w:style w:type="paragraph" w:customStyle="1" w:styleId="571">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2">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3">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4">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5">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6">
    <w:name w:val="List Paragraph1"/>
    <w:basedOn w:val="1"/>
    <w:qFormat/>
    <w:uiPriority w:val="0"/>
    <w:pPr>
      <w:ind w:firstLine="420" w:firstLineChars="200"/>
    </w:pPr>
    <w:rPr>
      <w:szCs w:val="24"/>
    </w:rPr>
  </w:style>
  <w:style w:type="paragraph" w:customStyle="1" w:styleId="577">
    <w:name w:val="样式 标题 2 + 五号"/>
    <w:basedOn w:val="3"/>
    <w:qFormat/>
    <w:uiPriority w:val="0"/>
    <w:pPr>
      <w:spacing w:before="0" w:after="0" w:line="240" w:lineRule="auto"/>
    </w:pPr>
    <w:rPr>
      <w:rFonts w:ascii="宋体" w:hAnsi="宋体" w:eastAsia="宋体"/>
      <w:sz w:val="21"/>
    </w:rPr>
  </w:style>
  <w:style w:type="paragraph" w:customStyle="1" w:styleId="57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9">
    <w:name w:val="样式 正文（首行缩进两字） + 首行缩进:  2 字符 段后: 0.5 行 行距: 1.5 倍行距"/>
    <w:basedOn w:val="17"/>
    <w:qFormat/>
    <w:uiPriority w:val="0"/>
    <w:pPr>
      <w:spacing w:line="360" w:lineRule="auto"/>
    </w:pPr>
    <w:rPr>
      <w:sz w:val="24"/>
      <w:szCs w:val="24"/>
    </w:rPr>
  </w:style>
  <w:style w:type="paragraph" w:customStyle="1" w:styleId="580">
    <w:name w:val="Style-正文"/>
    <w:basedOn w:val="1"/>
    <w:qFormat/>
    <w:uiPriority w:val="0"/>
    <w:pPr>
      <w:spacing w:line="360" w:lineRule="auto"/>
      <w:ind w:firstLine="420"/>
    </w:pPr>
    <w:rPr>
      <w:rFonts w:ascii="宋体" w:hAnsi="宋体"/>
      <w:sz w:val="24"/>
      <w:szCs w:val="24"/>
    </w:rPr>
  </w:style>
  <w:style w:type="paragraph" w:customStyle="1" w:styleId="581">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2">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3">
    <w:name w:val="默认段落字体 Para Char Char Char"/>
    <w:basedOn w:val="1"/>
    <w:qFormat/>
    <w:uiPriority w:val="0"/>
    <w:rPr>
      <w:rFonts w:ascii="Times New Roman" w:hAnsi="Times New Roman"/>
      <w:szCs w:val="24"/>
    </w:rPr>
  </w:style>
  <w:style w:type="paragraph" w:customStyle="1" w:styleId="584">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5">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6">
    <w:name w:val="纯文本1"/>
    <w:basedOn w:val="1"/>
    <w:qFormat/>
    <w:uiPriority w:val="0"/>
    <w:rPr>
      <w:rFonts w:ascii="宋体" w:hAnsi="Courier New"/>
      <w:szCs w:val="20"/>
    </w:rPr>
  </w:style>
  <w:style w:type="paragraph" w:customStyle="1" w:styleId="587">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8">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0">
    <w:name w:val="默认段落字体 Para Char Char Char Char Char Char Char Char Char1 Char Char Char Char"/>
    <w:basedOn w:val="1"/>
    <w:qFormat/>
    <w:uiPriority w:val="0"/>
    <w:rPr>
      <w:rFonts w:ascii="Tahoma" w:hAnsi="Tahoma"/>
      <w:sz w:val="24"/>
      <w:szCs w:val="20"/>
    </w:rPr>
  </w:style>
  <w:style w:type="paragraph" w:customStyle="1" w:styleId="591">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2">
    <w:name w:val="样式 样式 样式 标题 3Chapter X.X.X. + 段后: 0.5 行 + 段后: 0.5 行 + 段后: 0.5 行"/>
    <w:basedOn w:val="528"/>
    <w:qFormat/>
    <w:uiPriority w:val="0"/>
    <w:pPr>
      <w:spacing w:after="120"/>
    </w:pPr>
  </w:style>
  <w:style w:type="paragraph" w:customStyle="1" w:styleId="593">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4">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5">
    <w:name w:val="二级标题"/>
    <w:basedOn w:val="3"/>
    <w:qFormat/>
    <w:uiPriority w:val="99"/>
    <w:pPr>
      <w:tabs>
        <w:tab w:val="left" w:pos="1116"/>
      </w:tabs>
      <w:ind w:left="1116" w:hanging="576"/>
    </w:pPr>
    <w:rPr>
      <w:rFonts w:ascii="黑体" w:hAnsi="Cambria"/>
      <w:kern w:val="0"/>
    </w:rPr>
  </w:style>
  <w:style w:type="paragraph" w:customStyle="1" w:styleId="596">
    <w:name w:val="文档结构图1"/>
    <w:basedOn w:val="1"/>
    <w:qFormat/>
    <w:uiPriority w:val="0"/>
    <w:rPr>
      <w:rFonts w:ascii="宋体"/>
      <w:kern w:val="0"/>
      <w:sz w:val="18"/>
      <w:szCs w:val="18"/>
    </w:rPr>
  </w:style>
  <w:style w:type="paragraph" w:customStyle="1" w:styleId="597">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8">
    <w:name w:val="Char Char Char Char Char Char Char"/>
    <w:basedOn w:val="1"/>
    <w:qFormat/>
    <w:uiPriority w:val="0"/>
    <w:pPr>
      <w:tabs>
        <w:tab w:val="left" w:pos="432"/>
      </w:tabs>
      <w:ind w:left="432" w:hanging="432"/>
    </w:pPr>
    <w:rPr>
      <w:rFonts w:ascii="Tahoma" w:hAnsi="Tahoma"/>
      <w:sz w:val="24"/>
      <w:szCs w:val="20"/>
    </w:rPr>
  </w:style>
  <w:style w:type="paragraph" w:customStyle="1" w:styleId="599">
    <w:name w:val="正文文本 New New"/>
    <w:basedOn w:val="525"/>
    <w:qFormat/>
    <w:uiPriority w:val="0"/>
    <w:pPr>
      <w:spacing w:after="120"/>
    </w:pPr>
    <w:rPr>
      <w:sz w:val="28"/>
      <w:szCs w:val="24"/>
    </w:rPr>
  </w:style>
  <w:style w:type="paragraph" w:customStyle="1" w:styleId="6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1">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3">
    <w:name w:val="[Normal]"/>
    <w:qFormat/>
    <w:uiPriority w:val="0"/>
    <w:rPr>
      <w:rFonts w:ascii="宋体" w:hAnsi="宋体" w:eastAsia="宋体" w:cs="Times New Roman"/>
      <w:kern w:val="0"/>
      <w:sz w:val="24"/>
      <w:szCs w:val="20"/>
      <w:lang w:val="zh-CN" w:eastAsia="zh-CN" w:bidi="ar-SA"/>
    </w:rPr>
  </w:style>
  <w:style w:type="paragraph" w:customStyle="1" w:styleId="604">
    <w:name w:val="SZF表"/>
    <w:basedOn w:val="605"/>
    <w:qFormat/>
    <w:uiPriority w:val="0"/>
    <w:rPr>
      <w:rFonts w:ascii="宋体" w:hAnsi="宋体"/>
      <w:bCs/>
      <w:szCs w:val="21"/>
    </w:rPr>
  </w:style>
  <w:style w:type="paragraph" w:customStyle="1" w:styleId="605">
    <w:name w:val="SZF图"/>
    <w:basedOn w:val="1"/>
    <w:qFormat/>
    <w:uiPriority w:val="0"/>
    <w:pPr>
      <w:spacing w:beforeLines="50" w:afterLines="50" w:line="360" w:lineRule="auto"/>
      <w:jc w:val="center"/>
    </w:pPr>
    <w:rPr>
      <w:rFonts w:ascii="Times New Roman" w:hAnsi="Times New Roman"/>
      <w:b/>
      <w:szCs w:val="24"/>
    </w:rPr>
  </w:style>
  <w:style w:type="paragraph" w:customStyle="1" w:styleId="606">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8">
    <w:name w:val="Char1 Char Char Char1"/>
    <w:basedOn w:val="1"/>
    <w:qFormat/>
    <w:uiPriority w:val="0"/>
    <w:rPr>
      <w:rFonts w:ascii="Tahoma" w:hAnsi="Tahoma"/>
      <w:sz w:val="24"/>
      <w:szCs w:val="20"/>
    </w:rPr>
  </w:style>
  <w:style w:type="paragraph" w:customStyle="1" w:styleId="609">
    <w:name w:val="文档结构图2"/>
    <w:basedOn w:val="1"/>
    <w:qFormat/>
    <w:uiPriority w:val="0"/>
    <w:rPr>
      <w:rFonts w:ascii="宋体"/>
      <w:kern w:val="0"/>
      <w:sz w:val="18"/>
      <w:szCs w:val="18"/>
    </w:rPr>
  </w:style>
  <w:style w:type="paragraph" w:customStyle="1" w:styleId="610">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1">
    <w:name w:val="样式 样式 正文文本缩进 + 仿宋_GB2312 小四 首行缩进:  0 厘米 行距: 1.5 倍行距 + (中文) 仿宋_GB... Char Char"/>
    <w:basedOn w:val="421"/>
    <w:qFormat/>
    <w:uiPriority w:val="0"/>
    <w:pPr>
      <w:ind w:firstLine="480" w:firstLineChars="200"/>
    </w:pPr>
  </w:style>
  <w:style w:type="paragraph" w:customStyle="1" w:styleId="612">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3">
    <w:name w:val="Table_Medium"/>
    <w:basedOn w:val="601"/>
    <w:qFormat/>
    <w:uiPriority w:val="0"/>
    <w:rPr>
      <w:sz w:val="18"/>
    </w:rPr>
  </w:style>
  <w:style w:type="paragraph" w:customStyle="1" w:styleId="614">
    <w:name w:val="IBM 正文"/>
    <w:basedOn w:val="1"/>
    <w:qFormat/>
    <w:uiPriority w:val="0"/>
    <w:pPr>
      <w:spacing w:line="360" w:lineRule="atLeast"/>
    </w:pPr>
    <w:rPr>
      <w:rFonts w:ascii="Times New Roman" w:hAnsi="Times New Roman"/>
      <w:sz w:val="24"/>
      <w:szCs w:val="20"/>
    </w:rPr>
  </w:style>
  <w:style w:type="paragraph" w:customStyle="1" w:styleId="615">
    <w:name w:val="Char Char1 Char1"/>
    <w:basedOn w:val="1"/>
    <w:qFormat/>
    <w:uiPriority w:val="0"/>
    <w:rPr>
      <w:rFonts w:ascii="仿宋_GB2312" w:hAnsi="Times New Roman" w:eastAsia="仿宋_GB2312"/>
      <w:b/>
      <w:sz w:val="32"/>
      <w:szCs w:val="32"/>
    </w:rPr>
  </w:style>
  <w:style w:type="paragraph" w:customStyle="1" w:styleId="61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7">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8">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9">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20">
    <w:name w:val="Tabletext"/>
    <w:basedOn w:val="1"/>
    <w:qFormat/>
    <w:uiPriority w:val="0"/>
    <w:pPr>
      <w:keepLines/>
      <w:spacing w:afterLines="50"/>
      <w:jc w:val="left"/>
    </w:pPr>
    <w:rPr>
      <w:rFonts w:ascii="宋体" w:hAnsi="Times New Roman"/>
      <w:snapToGrid w:val="0"/>
      <w:kern w:val="0"/>
      <w:szCs w:val="20"/>
    </w:rPr>
  </w:style>
  <w:style w:type="paragraph" w:customStyle="1" w:styleId="621">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2">
    <w:name w:val="标准标题3"/>
    <w:basedOn w:val="4"/>
    <w:qFormat/>
    <w:uiPriority w:val="0"/>
    <w:pPr>
      <w:tabs>
        <w:tab w:val="left" w:pos="1050"/>
      </w:tabs>
      <w:spacing w:line="240" w:lineRule="auto"/>
      <w:ind w:left="-258" w:leftChars="-258"/>
    </w:pPr>
    <w:rPr>
      <w:rFonts w:eastAsia="仿宋_GB2312"/>
      <w:sz w:val="28"/>
    </w:rPr>
  </w:style>
  <w:style w:type="paragraph" w:customStyle="1" w:styleId="623">
    <w:name w:val="大表 mt"/>
    <w:basedOn w:val="1"/>
    <w:qFormat/>
    <w:uiPriority w:val="0"/>
    <w:pPr>
      <w:widowControl/>
      <w:jc w:val="left"/>
    </w:pPr>
    <w:rPr>
      <w:rFonts w:ascii="宋体" w:hAnsi="宋体" w:cs="宋体"/>
      <w:kern w:val="0"/>
      <w:szCs w:val="21"/>
    </w:rPr>
  </w:style>
  <w:style w:type="paragraph" w:customStyle="1" w:styleId="624">
    <w:name w:val="Char Char Char111"/>
    <w:basedOn w:val="1"/>
    <w:qFormat/>
    <w:uiPriority w:val="0"/>
  </w:style>
  <w:style w:type="paragraph" w:customStyle="1" w:styleId="625">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6">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7">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8">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9">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3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1">
    <w:name w:val="样式 正文段落 + 四号"/>
    <w:basedOn w:val="348"/>
    <w:qFormat/>
    <w:uiPriority w:val="0"/>
    <w:pPr>
      <w:spacing w:line="360" w:lineRule="auto"/>
      <w:ind w:firstLine="0"/>
    </w:pPr>
    <w:rPr>
      <w:rFonts w:ascii="宋体" w:hAnsi="宋体" w:cs="宋体"/>
      <w:kern w:val="0"/>
    </w:rPr>
  </w:style>
  <w:style w:type="paragraph" w:customStyle="1" w:styleId="632">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3">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4">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5">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6">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8">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9">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40">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1">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2">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3">
    <w:name w:val="样式 标题 4Chapter X.X.X. + 段后: 0.5 行1 + 段后: 0.5 行"/>
    <w:basedOn w:val="644"/>
    <w:qFormat/>
    <w:uiPriority w:val="0"/>
    <w:pPr>
      <w:numPr>
        <w:numId w:val="0"/>
      </w:numPr>
      <w:tabs>
        <w:tab w:val="left" w:pos="864"/>
      </w:tabs>
      <w:ind w:left="425" w:hanging="425"/>
    </w:pPr>
    <w:rPr>
      <w:szCs w:val="21"/>
    </w:rPr>
  </w:style>
  <w:style w:type="paragraph" w:customStyle="1" w:styleId="644">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5">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7">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9">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50">
    <w:name w:val="Char1111"/>
    <w:basedOn w:val="1"/>
    <w:qFormat/>
    <w:uiPriority w:val="0"/>
    <w:rPr>
      <w:rFonts w:ascii="仿宋_GB2312" w:hAnsi="Times New Roman" w:eastAsia="仿宋_GB2312"/>
      <w:b/>
      <w:sz w:val="32"/>
      <w:szCs w:val="32"/>
    </w:rPr>
  </w:style>
  <w:style w:type="paragraph" w:customStyle="1" w:styleId="651">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2">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3">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5">
    <w:name w:val="列出段落11"/>
    <w:basedOn w:val="1"/>
    <w:qFormat/>
    <w:uiPriority w:val="0"/>
    <w:pPr>
      <w:ind w:firstLine="420" w:firstLineChars="200"/>
    </w:pPr>
  </w:style>
  <w:style w:type="paragraph" w:customStyle="1" w:styleId="65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7">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8">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9">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0">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1">
    <w:name w:val="表格内容"/>
    <w:basedOn w:val="24"/>
    <w:qFormat/>
    <w:uiPriority w:val="0"/>
    <w:pPr>
      <w:suppressLineNumbers/>
      <w:suppressAutoHyphens/>
    </w:pPr>
    <w:rPr>
      <w:kern w:val="1"/>
      <w:sz w:val="21"/>
      <w:lang w:eastAsia="ar-SA"/>
    </w:rPr>
  </w:style>
  <w:style w:type="paragraph" w:customStyle="1" w:styleId="662">
    <w:name w:val="样式　标题4"/>
    <w:basedOn w:val="644"/>
    <w:next w:val="1"/>
    <w:qFormat/>
    <w:uiPriority w:val="0"/>
    <w:pPr>
      <w:numPr>
        <w:ilvl w:val="0"/>
        <w:numId w:val="0"/>
      </w:numPr>
      <w:ind w:left="425" w:hanging="425"/>
    </w:pPr>
  </w:style>
  <w:style w:type="paragraph" w:customStyle="1" w:styleId="663">
    <w:name w:val="Char2 Char Char Char"/>
    <w:basedOn w:val="1"/>
    <w:qFormat/>
    <w:uiPriority w:val="0"/>
    <w:rPr>
      <w:rFonts w:ascii="仿宋_GB2312" w:hAnsi="Times New Roman" w:eastAsia="仿宋_GB2312"/>
      <w:b/>
      <w:sz w:val="32"/>
      <w:szCs w:val="32"/>
    </w:rPr>
  </w:style>
  <w:style w:type="paragraph" w:customStyle="1" w:styleId="664">
    <w:name w:val="Paragraph4"/>
    <w:basedOn w:val="1"/>
    <w:qFormat/>
    <w:uiPriority w:val="0"/>
    <w:pPr>
      <w:spacing w:before="80" w:afterLines="50"/>
      <w:ind w:left="2250"/>
    </w:pPr>
    <w:rPr>
      <w:rFonts w:ascii="宋体" w:hAnsi="Times New Roman"/>
      <w:snapToGrid w:val="0"/>
      <w:kern w:val="0"/>
      <w:szCs w:val="20"/>
    </w:rPr>
  </w:style>
  <w:style w:type="paragraph" w:customStyle="1" w:styleId="665">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6">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7">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8">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9">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70">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1">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3">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4">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5">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6">
    <w:name w:val="Char1 Char Char Char"/>
    <w:basedOn w:val="1"/>
    <w:qFormat/>
    <w:uiPriority w:val="0"/>
    <w:rPr>
      <w:rFonts w:ascii="Tahoma" w:hAnsi="Tahoma"/>
      <w:sz w:val="24"/>
      <w:szCs w:val="20"/>
    </w:rPr>
  </w:style>
  <w:style w:type="paragraph" w:customStyle="1" w:styleId="677">
    <w:name w:val="样式1"/>
    <w:basedOn w:val="1"/>
    <w:qFormat/>
    <w:uiPriority w:val="0"/>
    <w:pPr>
      <w:pBdr>
        <w:bottom w:val="single" w:color="auto" w:sz="4" w:space="1"/>
      </w:pBdr>
    </w:pPr>
    <w:rPr>
      <w:rFonts w:ascii="Times New Roman" w:hAnsi="Times New Roman"/>
      <w:szCs w:val="24"/>
    </w:rPr>
  </w:style>
  <w:style w:type="paragraph" w:customStyle="1" w:styleId="678">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9">
    <w:name w:val="Char311"/>
    <w:basedOn w:val="1"/>
    <w:qFormat/>
    <w:uiPriority w:val="0"/>
    <w:rPr>
      <w:rFonts w:ascii="仿宋_GB2312" w:hAnsi="Times New Roman" w:eastAsia="仿宋_GB2312"/>
      <w:b/>
      <w:sz w:val="32"/>
      <w:szCs w:val="32"/>
    </w:rPr>
  </w:style>
  <w:style w:type="paragraph" w:customStyle="1" w:styleId="680">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1">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2">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3">
    <w:name w:val="样式 模板描述"/>
    <w:basedOn w:val="1"/>
    <w:next w:val="486"/>
    <w:qFormat/>
    <w:uiPriority w:val="0"/>
    <w:pPr>
      <w:spacing w:afterLines="50"/>
      <w:jc w:val="left"/>
    </w:pPr>
    <w:rPr>
      <w:rFonts w:ascii="宋体" w:hAnsi="Times New Roman" w:cs="宋体"/>
      <w:i/>
      <w:iCs/>
      <w:snapToGrid w:val="0"/>
      <w:color w:val="0000FF"/>
      <w:kern w:val="0"/>
      <w:szCs w:val="21"/>
    </w:rPr>
  </w:style>
  <w:style w:type="paragraph" w:customStyle="1" w:styleId="684">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5">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6">
    <w:name w:val="正文文本缩进111"/>
    <w:basedOn w:val="1"/>
    <w:qFormat/>
    <w:uiPriority w:val="0"/>
    <w:pPr>
      <w:spacing w:after="120"/>
      <w:ind w:left="420" w:leftChars="200"/>
    </w:pPr>
    <w:rPr>
      <w:rFonts w:cs="黑体"/>
    </w:rPr>
  </w:style>
  <w:style w:type="paragraph" w:customStyle="1" w:styleId="687">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9">
    <w:name w:val="标书_正文"/>
    <w:basedOn w:val="1"/>
    <w:qFormat/>
    <w:uiPriority w:val="0"/>
    <w:pPr>
      <w:spacing w:line="360" w:lineRule="auto"/>
    </w:pPr>
    <w:rPr>
      <w:rFonts w:ascii="宋体" w:hAnsi="Times New Roman"/>
      <w:b/>
      <w:kern w:val="0"/>
      <w:sz w:val="32"/>
      <w:szCs w:val="32"/>
    </w:rPr>
  </w:style>
  <w:style w:type="paragraph" w:customStyle="1" w:styleId="690">
    <w:name w:val="样式 正文段落 + (西文) 仿宋_GB2312 行距: 1.5 倍行距"/>
    <w:basedOn w:val="348"/>
    <w:qFormat/>
    <w:uiPriority w:val="0"/>
    <w:pPr>
      <w:spacing w:line="360" w:lineRule="auto"/>
      <w:ind w:firstLine="560" w:firstLineChars="200"/>
    </w:pPr>
    <w:rPr>
      <w:rFonts w:ascii="仿宋" w:hAnsi="宋体" w:eastAsia="仿宋" w:cs="宋体"/>
      <w:kern w:val="0"/>
      <w:sz w:val="28"/>
    </w:rPr>
  </w:style>
  <w:style w:type="paragraph" w:customStyle="1" w:styleId="691">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2">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3">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4">
    <w:name w:val="样式 纯文本 + 首行缩进:  2 字符 Char Char Char Char Char Char Char Char Char Char Char Char Char Char Char Char Char Char Char Char Char Char Char Char"/>
    <w:basedOn w:val="32"/>
    <w:qFormat/>
    <w:uiPriority w:val="0"/>
    <w:pPr>
      <w:spacing w:beforeLines="0" w:afterLines="0" w:line="360" w:lineRule="auto"/>
      <w:jc w:val="left"/>
    </w:pPr>
    <w:rPr>
      <w:rFonts w:eastAsia="仿宋_GB2312" w:cs="Arial"/>
      <w:sz w:val="28"/>
      <w:szCs w:val="20"/>
    </w:rPr>
  </w:style>
  <w:style w:type="paragraph" w:customStyle="1" w:styleId="69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6">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7">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9">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700">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1">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2">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3">
    <w:name w:val="mod_selection1"/>
    <w:basedOn w:val="1"/>
    <w:qFormat/>
    <w:uiPriority w:val="0"/>
    <w:pPr>
      <w:widowControl/>
      <w:ind w:left="75"/>
      <w:jc w:val="left"/>
    </w:pPr>
    <w:rPr>
      <w:rFonts w:ascii="Arial" w:hAnsi="Arial" w:cs="Arial"/>
      <w:b/>
      <w:bCs/>
      <w:kern w:val="0"/>
      <w:sz w:val="20"/>
      <w:szCs w:val="20"/>
    </w:rPr>
  </w:style>
  <w:style w:type="paragraph" w:customStyle="1" w:styleId="704">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5">
    <w:name w:val="Char5"/>
    <w:basedOn w:val="1"/>
    <w:qFormat/>
    <w:uiPriority w:val="0"/>
    <w:pPr>
      <w:tabs>
        <w:tab w:val="left" w:pos="432"/>
      </w:tabs>
      <w:ind w:left="432" w:hanging="432"/>
    </w:pPr>
    <w:rPr>
      <w:rFonts w:ascii="Times New Roman" w:hAnsi="Times New Roman"/>
      <w:sz w:val="24"/>
      <w:szCs w:val="24"/>
    </w:rPr>
  </w:style>
  <w:style w:type="paragraph" w:customStyle="1" w:styleId="706">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7">
    <w:name w:val="标准小四"/>
    <w:basedOn w:val="1"/>
    <w:qFormat/>
    <w:uiPriority w:val="0"/>
    <w:pPr>
      <w:spacing w:line="360" w:lineRule="auto"/>
      <w:ind w:firstLine="480" w:firstLineChars="200"/>
    </w:pPr>
    <w:rPr>
      <w:rFonts w:ascii="Arial" w:hAnsi="Arial"/>
      <w:sz w:val="24"/>
      <w:szCs w:val="21"/>
    </w:rPr>
  </w:style>
  <w:style w:type="paragraph" w:customStyle="1" w:styleId="708">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9">
    <w:name w:val="Char Char Char Char Char Char Char Char11"/>
    <w:basedOn w:val="1"/>
    <w:qFormat/>
    <w:uiPriority w:val="0"/>
    <w:rPr>
      <w:rFonts w:ascii="仿宋_GB2312" w:hAnsi="Times New Roman" w:eastAsia="仿宋_GB2312"/>
      <w:b/>
      <w:sz w:val="32"/>
      <w:szCs w:val="32"/>
    </w:rPr>
  </w:style>
  <w:style w:type="paragraph" w:customStyle="1" w:styleId="7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1">
    <w:name w:val="列出段落121"/>
    <w:basedOn w:val="1"/>
    <w:qFormat/>
    <w:uiPriority w:val="0"/>
    <w:pPr>
      <w:ind w:firstLine="420" w:firstLineChars="200"/>
    </w:pPr>
  </w:style>
  <w:style w:type="paragraph" w:customStyle="1" w:styleId="712">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3">
    <w:name w:val="列出段落2"/>
    <w:basedOn w:val="1"/>
    <w:qFormat/>
    <w:uiPriority w:val="34"/>
    <w:pPr>
      <w:ind w:firstLine="420" w:firstLineChars="200"/>
    </w:pPr>
    <w:rPr>
      <w:szCs w:val="24"/>
    </w:rPr>
  </w:style>
  <w:style w:type="paragraph" w:customStyle="1" w:styleId="714">
    <w:name w:val="正文首行缩进 21"/>
    <w:basedOn w:val="686"/>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5">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6">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7">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8">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9">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0">
    <w:name w:val="左对齐的表内文字"/>
    <w:basedOn w:val="1"/>
    <w:qFormat/>
    <w:uiPriority w:val="0"/>
    <w:rPr>
      <w:rFonts w:ascii="Times New Roman" w:hAnsi="Times New Roman" w:eastAsia="仿宋_GB2312" w:cs="宋体"/>
      <w:szCs w:val="20"/>
    </w:rPr>
  </w:style>
  <w:style w:type="paragraph" w:customStyle="1" w:styleId="721">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2">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3">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4">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5">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6">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7">
    <w:name w:val="插图"/>
    <w:next w:val="58"/>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8">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9">
    <w:name w:val="S4-B-L15"/>
    <w:basedOn w:val="1"/>
    <w:qFormat/>
    <w:uiPriority w:val="0"/>
    <w:pPr>
      <w:spacing w:line="360" w:lineRule="auto"/>
    </w:pPr>
    <w:rPr>
      <w:rFonts w:ascii="Times New Roman" w:hAnsi="Times New Roman"/>
      <w:b/>
      <w:bCs/>
      <w:sz w:val="24"/>
      <w:szCs w:val="24"/>
    </w:rPr>
  </w:style>
  <w:style w:type="paragraph" w:customStyle="1" w:styleId="730">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1">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2">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3">
    <w:name w:val="Char1 Char Char Char21"/>
    <w:basedOn w:val="1"/>
    <w:qFormat/>
    <w:uiPriority w:val="0"/>
    <w:rPr>
      <w:rFonts w:ascii="Tahoma" w:hAnsi="Tahoma"/>
      <w:sz w:val="24"/>
      <w:szCs w:val="20"/>
    </w:rPr>
  </w:style>
  <w:style w:type="paragraph" w:customStyle="1" w:styleId="734">
    <w:name w:val="列表（编号二级）（绿盟科技）"/>
    <w:basedOn w:val="657"/>
    <w:qFormat/>
    <w:uiPriority w:val="0"/>
    <w:pPr>
      <w:numPr>
        <w:ilvl w:val="1"/>
      </w:numPr>
      <w:spacing w:beforeLines="0"/>
      <w:ind w:left="1260"/>
    </w:pPr>
  </w:style>
  <w:style w:type="paragraph" w:customStyle="1" w:styleId="735">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6">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7">
    <w:name w:val="Paragraph3"/>
    <w:basedOn w:val="1"/>
    <w:qFormat/>
    <w:uiPriority w:val="0"/>
    <w:pPr>
      <w:spacing w:before="80" w:afterLines="50"/>
      <w:ind w:left="1530"/>
    </w:pPr>
    <w:rPr>
      <w:rFonts w:ascii="宋体" w:hAnsi="Times New Roman"/>
      <w:snapToGrid w:val="0"/>
      <w:kern w:val="0"/>
      <w:szCs w:val="20"/>
    </w:rPr>
  </w:style>
  <w:style w:type="paragraph" w:customStyle="1" w:styleId="738">
    <w:name w:val="正文样式"/>
    <w:basedOn w:val="1"/>
    <w:qFormat/>
    <w:uiPriority w:val="0"/>
    <w:pPr>
      <w:spacing w:line="360" w:lineRule="auto"/>
      <w:ind w:firstLine="200" w:firstLineChars="200"/>
    </w:pPr>
    <w:rPr>
      <w:rFonts w:ascii="宋体" w:hAnsi="Times New Roman"/>
      <w:sz w:val="24"/>
      <w:szCs w:val="24"/>
    </w:rPr>
  </w:style>
  <w:style w:type="paragraph" w:customStyle="1" w:styleId="73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0">
    <w:name w:val="标书_标题2"/>
    <w:basedOn w:val="3"/>
    <w:qFormat/>
    <w:uiPriority w:val="0"/>
    <w:pPr>
      <w:spacing w:after="0" w:line="415" w:lineRule="auto"/>
    </w:pPr>
    <w:rPr>
      <w:sz w:val="28"/>
      <w:szCs w:val="20"/>
    </w:rPr>
  </w:style>
  <w:style w:type="paragraph" w:customStyle="1" w:styleId="741">
    <w:name w:val="表格标题"/>
    <w:basedOn w:val="661"/>
    <w:qFormat/>
    <w:uiPriority w:val="0"/>
    <w:pPr>
      <w:numPr>
        <w:ilvl w:val="0"/>
        <w:numId w:val="26"/>
      </w:numPr>
      <w:tabs>
        <w:tab w:val="clear" w:pos="360"/>
      </w:tabs>
      <w:ind w:left="0" w:firstLine="0"/>
      <w:jc w:val="center"/>
    </w:pPr>
    <w:rPr>
      <w:b/>
      <w:bCs/>
      <w:i/>
      <w:iCs/>
    </w:rPr>
  </w:style>
  <w:style w:type="paragraph" w:customStyle="1" w:styleId="742">
    <w:name w:val="_Style 1181"/>
    <w:basedOn w:val="1"/>
    <w:qFormat/>
    <w:uiPriority w:val="0"/>
  </w:style>
  <w:style w:type="paragraph" w:customStyle="1" w:styleId="743">
    <w:name w:val="Char2"/>
    <w:basedOn w:val="1"/>
    <w:qFormat/>
    <w:uiPriority w:val="0"/>
    <w:rPr>
      <w:rFonts w:ascii="仿宋_GB2312" w:hAnsi="Times New Roman" w:eastAsia="仿宋_GB2312"/>
      <w:b/>
      <w:sz w:val="32"/>
      <w:szCs w:val="20"/>
    </w:rPr>
  </w:style>
  <w:style w:type="paragraph" w:customStyle="1" w:styleId="744">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6">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7">
    <w:name w:val="Char Char101"/>
    <w:basedOn w:val="1"/>
    <w:qFormat/>
    <w:uiPriority w:val="0"/>
    <w:rPr>
      <w:rFonts w:ascii="Tahoma" w:hAnsi="Tahoma"/>
      <w:sz w:val="24"/>
      <w:szCs w:val="20"/>
    </w:rPr>
  </w:style>
  <w:style w:type="paragraph" w:customStyle="1" w:styleId="74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9">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50">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1">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2">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3">
    <w:name w:val="pa-30"/>
    <w:basedOn w:val="1"/>
    <w:qFormat/>
    <w:uiPriority w:val="0"/>
    <w:pPr>
      <w:widowControl/>
      <w:spacing w:before="150" w:after="150"/>
      <w:jc w:val="left"/>
    </w:pPr>
    <w:rPr>
      <w:rFonts w:ascii="宋体" w:hAnsi="宋体" w:cs="宋体"/>
      <w:kern w:val="0"/>
      <w:sz w:val="24"/>
      <w:szCs w:val="24"/>
    </w:rPr>
  </w:style>
  <w:style w:type="paragraph" w:customStyle="1" w:styleId="754">
    <w:name w:val="表格_内容"/>
    <w:basedOn w:val="1"/>
    <w:qFormat/>
    <w:uiPriority w:val="0"/>
    <w:rPr>
      <w:rFonts w:ascii="宋体" w:hAnsi="宋体"/>
      <w:szCs w:val="21"/>
    </w:rPr>
  </w:style>
  <w:style w:type="paragraph" w:customStyle="1" w:styleId="755">
    <w:name w:val="MM Title"/>
    <w:basedOn w:val="56"/>
    <w:qFormat/>
    <w:uiPriority w:val="0"/>
    <w:rPr>
      <w:rFonts w:ascii="Calibri" w:hAnsi="Calibri" w:cs="Arial"/>
      <w:b w:val="0"/>
      <w:sz w:val="18"/>
    </w:rPr>
  </w:style>
  <w:style w:type="paragraph" w:customStyle="1" w:styleId="7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7">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8">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9">
    <w:name w:val="修订1"/>
    <w:semiHidden/>
    <w:qFormat/>
    <w:uiPriority w:val="99"/>
    <w:rPr>
      <w:rFonts w:ascii="Calibri" w:hAnsi="Calibri" w:eastAsia="宋体" w:cs="Times New Roman"/>
      <w:kern w:val="2"/>
      <w:sz w:val="21"/>
      <w:szCs w:val="22"/>
      <w:lang w:val="en-US" w:eastAsia="zh-CN" w:bidi="ar-SA"/>
    </w:rPr>
  </w:style>
  <w:style w:type="paragraph" w:customStyle="1" w:styleId="760">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1">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2">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3">
    <w:name w:val="5级"/>
    <w:basedOn w:val="1"/>
    <w:next w:val="17"/>
    <w:qFormat/>
    <w:uiPriority w:val="0"/>
    <w:pPr>
      <w:numPr>
        <w:ilvl w:val="4"/>
        <w:numId w:val="29"/>
      </w:numPr>
    </w:pPr>
    <w:rPr>
      <w:rFonts w:eastAsia="黑体"/>
      <w:kern w:val="0"/>
      <w:sz w:val="24"/>
      <w:szCs w:val="20"/>
    </w:rPr>
  </w:style>
  <w:style w:type="paragraph" w:customStyle="1" w:styleId="764">
    <w:name w:val="Body"/>
    <w:basedOn w:val="1"/>
    <w:qFormat/>
    <w:uiPriority w:val="0"/>
    <w:pPr>
      <w:widowControl/>
      <w:spacing w:before="120" w:afterLines="50"/>
    </w:pPr>
    <w:rPr>
      <w:rFonts w:ascii="宋体" w:hAnsi="Times New Roman"/>
      <w:snapToGrid w:val="0"/>
      <w:kern w:val="0"/>
      <w:szCs w:val="20"/>
    </w:rPr>
  </w:style>
  <w:style w:type="paragraph" w:customStyle="1" w:styleId="765">
    <w:name w:val="标准标题2"/>
    <w:basedOn w:val="3"/>
    <w:qFormat/>
    <w:uiPriority w:val="0"/>
    <w:pPr>
      <w:spacing w:line="360" w:lineRule="auto"/>
    </w:pPr>
    <w:rPr>
      <w:rFonts w:eastAsia="仿宋_GB2312"/>
      <w:bCs w:val="0"/>
      <w:sz w:val="28"/>
    </w:rPr>
  </w:style>
  <w:style w:type="paragraph" w:customStyle="1" w:styleId="766">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7">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9">
    <w:name w:val="一"/>
    <w:basedOn w:val="183"/>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70">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2">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3">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4">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5">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6">
    <w:name w:val="_Style 164"/>
    <w:basedOn w:val="1"/>
    <w:qFormat/>
    <w:uiPriority w:val="0"/>
    <w:rPr>
      <w:rFonts w:ascii="Times New Roman" w:hAnsi="Times New Roman"/>
      <w:szCs w:val="20"/>
    </w:rPr>
  </w:style>
  <w:style w:type="paragraph" w:customStyle="1" w:styleId="777">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8">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9">
    <w:name w:val="Char Char Char Char Char Char Char1"/>
    <w:basedOn w:val="1"/>
    <w:qFormat/>
    <w:uiPriority w:val="0"/>
    <w:pPr>
      <w:tabs>
        <w:tab w:val="left" w:pos="432"/>
      </w:tabs>
      <w:ind w:left="432" w:hanging="432"/>
    </w:pPr>
    <w:rPr>
      <w:rFonts w:ascii="Tahoma" w:hAnsi="Tahoma"/>
      <w:sz w:val="24"/>
      <w:szCs w:val="20"/>
    </w:rPr>
  </w:style>
  <w:style w:type="paragraph" w:customStyle="1" w:styleId="780">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1">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3">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4">
    <w:name w:val="彩色列表1"/>
    <w:basedOn w:val="1"/>
    <w:qFormat/>
    <w:uiPriority w:val="0"/>
    <w:pPr>
      <w:tabs>
        <w:tab w:val="left" w:pos="1200"/>
      </w:tabs>
      <w:ind w:left="1200" w:hanging="360"/>
    </w:pPr>
  </w:style>
  <w:style w:type="paragraph" w:customStyle="1" w:styleId="785">
    <w:name w:val="封面2级标题"/>
    <w:basedOn w:val="1"/>
    <w:next w:val="281"/>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6">
    <w:name w:val="彩色列表 - 强调文字颜色 11"/>
    <w:basedOn w:val="1"/>
    <w:qFormat/>
    <w:uiPriority w:val="34"/>
    <w:pPr>
      <w:ind w:firstLine="420" w:firstLineChars="200"/>
    </w:pPr>
  </w:style>
  <w:style w:type="paragraph" w:customStyle="1" w:styleId="787">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8">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9">
    <w:name w:val="pa-7"/>
    <w:basedOn w:val="1"/>
    <w:qFormat/>
    <w:uiPriority w:val="0"/>
    <w:pPr>
      <w:widowControl/>
      <w:spacing w:before="150" w:after="150"/>
      <w:jc w:val="left"/>
    </w:pPr>
    <w:rPr>
      <w:rFonts w:ascii="宋体" w:hAnsi="宋体" w:cs="宋体"/>
      <w:kern w:val="0"/>
      <w:sz w:val="24"/>
      <w:szCs w:val="24"/>
    </w:rPr>
  </w:style>
  <w:style w:type="paragraph" w:customStyle="1" w:styleId="790">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1">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2">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3">
    <w:name w:val="CM12"/>
    <w:basedOn w:val="675"/>
    <w:next w:val="675"/>
    <w:qFormat/>
    <w:uiPriority w:val="0"/>
    <w:pPr>
      <w:spacing w:line="468" w:lineRule="atLeast"/>
    </w:pPr>
    <w:rPr>
      <w:rFonts w:ascii="宋体" w:hAnsi="Times New Roman" w:eastAsia="宋体" w:cs="Times New Roman"/>
      <w:color w:val="auto"/>
    </w:rPr>
  </w:style>
  <w:style w:type="paragraph" w:customStyle="1" w:styleId="794">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5">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6">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7">
    <w:name w:val="图表引用"/>
    <w:basedOn w:val="1"/>
    <w:qFormat/>
    <w:uiPriority w:val="0"/>
    <w:pPr>
      <w:spacing w:line="360" w:lineRule="auto"/>
      <w:jc w:val="center"/>
    </w:pPr>
    <w:rPr>
      <w:rFonts w:ascii="仿宋_GB2312" w:eastAsia="仿宋_GB2312"/>
      <w:b/>
      <w:sz w:val="24"/>
      <w:szCs w:val="28"/>
    </w:rPr>
  </w:style>
  <w:style w:type="paragraph" w:customStyle="1" w:styleId="798">
    <w:name w:val="样式 正文段落 + 首行缩进:  0 字符"/>
    <w:basedOn w:val="348"/>
    <w:qFormat/>
    <w:uiPriority w:val="0"/>
    <w:pPr>
      <w:spacing w:line="360" w:lineRule="auto"/>
      <w:ind w:firstLine="0"/>
    </w:pPr>
    <w:rPr>
      <w:rFonts w:ascii="宋体" w:hAnsi="宋体" w:cs="宋体"/>
      <w:kern w:val="0"/>
    </w:rPr>
  </w:style>
  <w:style w:type="paragraph" w:customStyle="1" w:styleId="799">
    <w:name w:val="Char8"/>
    <w:basedOn w:val="1"/>
    <w:qFormat/>
    <w:uiPriority w:val="0"/>
    <w:pPr>
      <w:tabs>
        <w:tab w:val="left" w:pos="432"/>
      </w:tabs>
      <w:ind w:left="432" w:hanging="432"/>
    </w:pPr>
    <w:rPr>
      <w:rFonts w:ascii="Times New Roman" w:hAnsi="Times New Roman"/>
      <w:sz w:val="24"/>
      <w:szCs w:val="24"/>
    </w:rPr>
  </w:style>
  <w:style w:type="paragraph" w:customStyle="1" w:styleId="800">
    <w:name w:val="Char Char Char1"/>
    <w:basedOn w:val="1"/>
    <w:qFormat/>
    <w:uiPriority w:val="0"/>
    <w:rPr>
      <w:rFonts w:ascii="Times New Roman" w:hAnsi="Times New Roman" w:eastAsia="仿宋_GB2312" w:cs="宋体"/>
      <w:sz w:val="24"/>
      <w:szCs w:val="20"/>
    </w:rPr>
  </w:style>
  <w:style w:type="paragraph" w:customStyle="1" w:styleId="801">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3">
    <w:name w:val="ZJGIS表格表头"/>
    <w:basedOn w:val="1"/>
    <w:qFormat/>
    <w:uiPriority w:val="0"/>
    <w:pPr>
      <w:jc w:val="center"/>
    </w:pPr>
    <w:rPr>
      <w:rFonts w:ascii="Arial" w:hAnsi="Arial" w:eastAsia="黑体"/>
      <w:b/>
    </w:rPr>
  </w:style>
  <w:style w:type="paragraph" w:customStyle="1" w:styleId="804">
    <w:name w:val="吉奥封面(黑体小初)"/>
    <w:basedOn w:val="192"/>
    <w:qFormat/>
    <w:uiPriority w:val="0"/>
    <w:pPr>
      <w:spacing w:before="480"/>
      <w:ind w:firstLine="0" w:firstLineChars="0"/>
      <w:jc w:val="center"/>
    </w:pPr>
    <w:rPr>
      <w:rFonts w:eastAsia="黑体"/>
      <w:sz w:val="72"/>
      <w:szCs w:val="72"/>
    </w:rPr>
  </w:style>
  <w:style w:type="paragraph" w:customStyle="1" w:styleId="805">
    <w:name w:val="样式 标题 3 + 首行缩进:  2 字符1"/>
    <w:basedOn w:val="4"/>
    <w:qFormat/>
    <w:uiPriority w:val="0"/>
    <w:pPr>
      <w:spacing w:line="360" w:lineRule="auto"/>
    </w:pPr>
    <w:rPr>
      <w:rFonts w:ascii="Times New Roman" w:hAnsi="Times New Roman" w:cs="宋体"/>
      <w:szCs w:val="20"/>
    </w:rPr>
  </w:style>
  <w:style w:type="character" w:customStyle="1" w:styleId="806">
    <w:name w:val="一级标题 Char"/>
    <w:link w:val="807"/>
    <w:qFormat/>
    <w:locked/>
    <w:uiPriority w:val="0"/>
    <w:rPr>
      <w:rFonts w:ascii="宋体" w:hAnsi="宋体"/>
      <w:b/>
      <w:sz w:val="36"/>
      <w:szCs w:val="36"/>
    </w:rPr>
  </w:style>
  <w:style w:type="paragraph" w:customStyle="1" w:styleId="807">
    <w:name w:val="一级标题"/>
    <w:basedOn w:val="32"/>
    <w:link w:val="806"/>
    <w:qFormat/>
    <w:uiPriority w:val="0"/>
    <w:pPr>
      <w:spacing w:line="360" w:lineRule="auto"/>
      <w:jc w:val="center"/>
    </w:pPr>
    <w:rPr>
      <w:rFonts w:hAnsi="宋体" w:eastAsiaTheme="minorEastAsia" w:cstheme="minorBidi"/>
      <w:b/>
      <w:sz w:val="36"/>
      <w:szCs w:val="36"/>
    </w:rPr>
  </w:style>
  <w:style w:type="character" w:customStyle="1" w:styleId="808">
    <w:name w:val="纯文本 Char1"/>
    <w:qFormat/>
    <w:uiPriority w:val="99"/>
    <w:rPr>
      <w:rFonts w:ascii="宋体" w:hAnsi="Courier New"/>
      <w:kern w:val="2"/>
      <w:sz w:val="24"/>
      <w:szCs w:val="24"/>
    </w:rPr>
  </w:style>
  <w:style w:type="paragraph" w:customStyle="1" w:styleId="809">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10">
    <w:name w:val="纯文本2"/>
    <w:basedOn w:val="809"/>
    <w:qFormat/>
    <w:uiPriority w:val="0"/>
    <w:pPr>
      <w:widowControl/>
      <w:jc w:val="left"/>
    </w:pPr>
    <w:rPr>
      <w:rFonts w:ascii="宋体" w:hAnsi="Courier New"/>
    </w:rPr>
  </w:style>
  <w:style w:type="character" w:customStyle="1" w:styleId="811">
    <w:name w:val="列表段落 字符"/>
    <w:link w:val="812"/>
    <w:qFormat/>
    <w:uiPriority w:val="0"/>
  </w:style>
  <w:style w:type="paragraph" w:customStyle="1" w:styleId="812">
    <w:name w:val="列表段落1"/>
    <w:basedOn w:val="1"/>
    <w:link w:val="811"/>
    <w:qFormat/>
    <w:uiPriority w:val="0"/>
    <w:pPr>
      <w:ind w:firstLine="420" w:firstLineChars="200"/>
    </w:pPr>
    <w:rPr>
      <w:rFonts w:asciiTheme="minorHAnsi" w:hAnsiTheme="minorHAnsi" w:eastAsiaTheme="minorEastAsia" w:cstheme="minorBidi"/>
    </w:rPr>
  </w:style>
  <w:style w:type="character" w:customStyle="1" w:styleId="813">
    <w:name w:val="正 文 Char"/>
    <w:link w:val="814"/>
    <w:qFormat/>
    <w:locked/>
    <w:uiPriority w:val="0"/>
    <w:rPr>
      <w:sz w:val="24"/>
      <w:szCs w:val="24"/>
    </w:rPr>
  </w:style>
  <w:style w:type="paragraph" w:customStyle="1" w:styleId="814">
    <w:name w:val="正 文"/>
    <w:basedOn w:val="1"/>
    <w:link w:val="813"/>
    <w:qFormat/>
    <w:uiPriority w:val="0"/>
    <w:pPr>
      <w:spacing w:line="360" w:lineRule="auto"/>
      <w:ind w:firstLine="420"/>
    </w:pPr>
    <w:rPr>
      <w:rFonts w:asciiTheme="minorHAnsi" w:hAnsiTheme="minorHAnsi" w:eastAsiaTheme="minorEastAsia" w:cstheme="minorBidi"/>
      <w:sz w:val="24"/>
      <w:szCs w:val="24"/>
    </w:rPr>
  </w:style>
  <w:style w:type="character" w:customStyle="1" w:styleId="815">
    <w:name w:val="font01"/>
    <w:qFormat/>
    <w:uiPriority w:val="0"/>
    <w:rPr>
      <w:rFonts w:hint="eastAsia" w:ascii="微软雅黑" w:hAnsi="微软雅黑" w:eastAsia="微软雅黑" w:cs="微软雅黑"/>
      <w:b/>
      <w:color w:val="000000"/>
      <w:sz w:val="24"/>
      <w:szCs w:val="24"/>
      <w:u w:val="none"/>
    </w:rPr>
  </w:style>
  <w:style w:type="character" w:customStyle="1" w:styleId="816">
    <w:name w:val="font21"/>
    <w:qFormat/>
    <w:uiPriority w:val="0"/>
    <w:rPr>
      <w:rFonts w:hint="eastAsia" w:ascii="微软雅黑" w:hAnsi="微软雅黑" w:eastAsia="微软雅黑" w:cs="微软雅黑"/>
      <w:color w:val="000000"/>
      <w:sz w:val="16"/>
      <w:szCs w:val="16"/>
      <w:u w:val="none"/>
    </w:rPr>
  </w:style>
  <w:style w:type="character" w:customStyle="1" w:styleId="817">
    <w:name w:val="font51"/>
    <w:qFormat/>
    <w:uiPriority w:val="0"/>
    <w:rPr>
      <w:rFonts w:hint="eastAsia" w:ascii="微软雅黑" w:hAnsi="微软雅黑" w:eastAsia="微软雅黑" w:cs="微软雅黑"/>
      <w:b/>
      <w:color w:val="000000"/>
      <w:sz w:val="16"/>
      <w:szCs w:val="16"/>
      <w:u w:val="none"/>
    </w:rPr>
  </w:style>
  <w:style w:type="character" w:customStyle="1" w:styleId="818">
    <w:name w:val="font31"/>
    <w:qFormat/>
    <w:uiPriority w:val="0"/>
    <w:rPr>
      <w:rFonts w:hint="eastAsia" w:ascii="微软雅黑" w:hAnsi="微软雅黑" w:eastAsia="微软雅黑" w:cs="微软雅黑"/>
      <w:b/>
      <w:color w:val="000000"/>
      <w:sz w:val="16"/>
      <w:szCs w:val="16"/>
      <w:u w:val="none"/>
    </w:rPr>
  </w:style>
  <w:style w:type="character" w:customStyle="1" w:styleId="819">
    <w:name w:val="font41"/>
    <w:qFormat/>
    <w:uiPriority w:val="0"/>
    <w:rPr>
      <w:rFonts w:hint="eastAsia" w:ascii="微软雅黑" w:hAnsi="微软雅黑" w:eastAsia="微软雅黑" w:cs="微软雅黑"/>
      <w:color w:val="000000"/>
      <w:sz w:val="16"/>
      <w:szCs w:val="16"/>
      <w:u w:val="none"/>
    </w:rPr>
  </w:style>
  <w:style w:type="character" w:customStyle="1" w:styleId="820">
    <w:name w:val="页脚 字符"/>
    <w:qFormat/>
    <w:uiPriority w:val="99"/>
  </w:style>
  <w:style w:type="paragraph" w:customStyle="1" w:styleId="821">
    <w:name w:val="正文360首行缩进"/>
    <w:basedOn w:val="1"/>
    <w:link w:val="853"/>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2">
    <w:name w:val="列出段落111"/>
    <w:basedOn w:val="1"/>
    <w:qFormat/>
    <w:uiPriority w:val="34"/>
    <w:pPr>
      <w:ind w:firstLine="420" w:firstLineChars="200"/>
    </w:pPr>
    <w:rPr>
      <w:rFonts w:ascii="等线" w:hAnsi="等线" w:eastAsia="等线"/>
    </w:rPr>
  </w:style>
  <w:style w:type="paragraph" w:customStyle="1" w:styleId="823">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4">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5">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6">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7">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3">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4">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5">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6">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7">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8">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9">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0">
    <w:name w:val="修订11"/>
    <w:unhideWhenUsed/>
    <w:qFormat/>
    <w:uiPriority w:val="99"/>
    <w:rPr>
      <w:rFonts w:ascii="等线" w:hAnsi="等线" w:eastAsia="等线" w:cs="Times New Roman"/>
      <w:kern w:val="2"/>
      <w:sz w:val="21"/>
      <w:szCs w:val="22"/>
      <w:lang w:val="en-US" w:eastAsia="zh-CN" w:bidi="ar-SA"/>
    </w:rPr>
  </w:style>
  <w:style w:type="paragraph" w:customStyle="1" w:styleId="851">
    <w:name w:val="List Paragraph2"/>
    <w:basedOn w:val="1"/>
    <w:qFormat/>
    <w:uiPriority w:val="0"/>
    <w:pPr>
      <w:spacing w:line="360" w:lineRule="auto"/>
      <w:ind w:firstLine="420" w:firstLineChars="200"/>
    </w:pPr>
    <w:rPr>
      <w:rFonts w:ascii="Times New Roman" w:hAnsi="Times New Roman"/>
      <w:szCs w:val="21"/>
    </w:rPr>
  </w:style>
  <w:style w:type="paragraph" w:customStyle="1" w:styleId="852">
    <w:name w:val="列表段落11"/>
    <w:basedOn w:val="1"/>
    <w:qFormat/>
    <w:uiPriority w:val="34"/>
    <w:pPr>
      <w:ind w:firstLine="420" w:firstLineChars="200"/>
    </w:pPr>
    <w:rPr>
      <w:rFonts w:ascii="Cambria" w:hAnsi="Cambria"/>
      <w:sz w:val="24"/>
      <w:szCs w:val="24"/>
    </w:rPr>
  </w:style>
  <w:style w:type="character" w:customStyle="1" w:styleId="853">
    <w:name w:val="正文360首行缩进 Char"/>
    <w:basedOn w:val="64"/>
    <w:link w:val="821"/>
    <w:qFormat/>
    <w:uiPriority w:val="0"/>
    <w:rPr>
      <w:rFonts w:ascii="Times New Roman" w:hAnsi="Times New Roman" w:eastAsia="宋体" w:cs="Times New Roman"/>
      <w:sz w:val="24"/>
      <w:szCs w:val="20"/>
    </w:rPr>
  </w:style>
  <w:style w:type="paragraph" w:customStyle="1" w:styleId="854">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5">
    <w:name w:val="书籍标题11"/>
    <w:qFormat/>
    <w:uiPriority w:val="33"/>
    <w:rPr>
      <w:b/>
      <w:bCs/>
      <w:smallCaps/>
      <w:spacing w:val="5"/>
    </w:rPr>
  </w:style>
  <w:style w:type="paragraph" w:customStyle="1" w:styleId="856">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7">
    <w:name w:val="明显参考11"/>
    <w:qFormat/>
    <w:uiPriority w:val="0"/>
    <w:rPr>
      <w:b/>
      <w:sz w:val="24"/>
      <w:u w:val="single"/>
    </w:rPr>
  </w:style>
  <w:style w:type="character" w:customStyle="1" w:styleId="858">
    <w:name w:val="Char Char142"/>
    <w:qFormat/>
    <w:locked/>
    <w:uiPriority w:val="0"/>
    <w:rPr>
      <w:rFonts w:ascii="楷体_GB2312" w:eastAsia="楷体_GB2312"/>
      <w:kern w:val="2"/>
      <w:sz w:val="32"/>
      <w:lang w:val="en-US" w:eastAsia="zh-CN" w:bidi="ar-SA"/>
    </w:rPr>
  </w:style>
  <w:style w:type="paragraph" w:customStyle="1" w:styleId="859">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60">
    <w:name w:val="Char Char51"/>
    <w:qFormat/>
    <w:uiPriority w:val="0"/>
    <w:rPr>
      <w:rFonts w:ascii="Calibri" w:hAnsi="Calibri" w:eastAsia="宋体"/>
      <w:sz w:val="18"/>
      <w:szCs w:val="18"/>
      <w:lang w:bidi="ar-SA"/>
    </w:rPr>
  </w:style>
  <w:style w:type="character" w:customStyle="1" w:styleId="861">
    <w:name w:val="Char Char61"/>
    <w:qFormat/>
    <w:uiPriority w:val="0"/>
    <w:rPr>
      <w:rFonts w:ascii="Calibri" w:hAnsi="Calibri" w:eastAsia="宋体"/>
      <w:b/>
      <w:bCs/>
      <w:kern w:val="2"/>
      <w:sz w:val="28"/>
      <w:szCs w:val="28"/>
      <w:lang w:bidi="ar-SA"/>
    </w:rPr>
  </w:style>
  <w:style w:type="character" w:customStyle="1" w:styleId="862">
    <w:name w:val="Char Char81"/>
    <w:qFormat/>
    <w:uiPriority w:val="0"/>
    <w:rPr>
      <w:rFonts w:ascii="Arial" w:hAnsi="Arial" w:eastAsia="黑体"/>
      <w:b/>
      <w:bCs/>
      <w:kern w:val="2"/>
      <w:sz w:val="32"/>
      <w:szCs w:val="32"/>
      <w:lang w:val="en-US" w:eastAsia="zh-CN" w:bidi="ar-SA"/>
    </w:rPr>
  </w:style>
  <w:style w:type="character" w:customStyle="1" w:styleId="863">
    <w:name w:val="Char Char22"/>
    <w:qFormat/>
    <w:uiPriority w:val="0"/>
    <w:rPr>
      <w:rFonts w:ascii="宋体" w:hAnsi="Courier New" w:eastAsia="宋体"/>
      <w:sz w:val="21"/>
      <w:lang w:val="en-US" w:eastAsia="zh-CN" w:bidi="ar-SA"/>
    </w:rPr>
  </w:style>
  <w:style w:type="character" w:customStyle="1" w:styleId="864">
    <w:name w:val="占位符文本1"/>
    <w:qFormat/>
    <w:uiPriority w:val="0"/>
    <w:rPr>
      <w:color w:val="808080"/>
    </w:rPr>
  </w:style>
  <w:style w:type="character" w:customStyle="1" w:styleId="865">
    <w:name w:val="Char Char121"/>
    <w:qFormat/>
    <w:uiPriority w:val="0"/>
    <w:rPr>
      <w:rFonts w:ascii="宋体" w:hAnsi="Courier New" w:eastAsia="宋体" w:cs="Times New Roman"/>
      <w:spacing w:val="-4"/>
      <w:sz w:val="18"/>
      <w:szCs w:val="20"/>
    </w:rPr>
  </w:style>
  <w:style w:type="character" w:customStyle="1" w:styleId="866">
    <w:name w:val="不明显参考11"/>
    <w:qFormat/>
    <w:uiPriority w:val="31"/>
    <w:rPr>
      <w:smallCaps/>
      <w:color w:val="C0504D"/>
      <w:u w:val="single"/>
    </w:rPr>
  </w:style>
  <w:style w:type="character" w:customStyle="1" w:styleId="867">
    <w:name w:val="Char Char31"/>
    <w:qFormat/>
    <w:uiPriority w:val="0"/>
    <w:rPr>
      <w:rFonts w:ascii="Arial" w:hAnsi="Arial" w:eastAsia="黑体"/>
      <w:b/>
      <w:kern w:val="2"/>
      <w:sz w:val="32"/>
      <w:lang w:val="en-US" w:eastAsia="zh-CN" w:bidi="ar-SA"/>
    </w:rPr>
  </w:style>
  <w:style w:type="character" w:customStyle="1" w:styleId="868">
    <w:name w:val="Char Char71"/>
    <w:qFormat/>
    <w:uiPriority w:val="0"/>
    <w:rPr>
      <w:rFonts w:eastAsia="宋体"/>
      <w:b/>
      <w:kern w:val="2"/>
      <w:sz w:val="32"/>
      <w:lang w:bidi="ar-SA"/>
    </w:rPr>
  </w:style>
  <w:style w:type="character" w:customStyle="1" w:styleId="869">
    <w:name w:val="Char Char91"/>
    <w:qFormat/>
    <w:uiPriority w:val="0"/>
    <w:rPr>
      <w:rFonts w:eastAsia="宋体"/>
      <w:b/>
      <w:kern w:val="44"/>
      <w:sz w:val="44"/>
      <w:lang w:bidi="ar-SA"/>
    </w:rPr>
  </w:style>
  <w:style w:type="character" w:customStyle="1" w:styleId="870">
    <w:name w:val="Char Char131"/>
    <w:qFormat/>
    <w:uiPriority w:val="0"/>
    <w:rPr>
      <w:rFonts w:ascii="Calibri" w:hAnsi="Calibri" w:eastAsia="宋体" w:cs="Times New Roman"/>
      <w:sz w:val="18"/>
      <w:szCs w:val="18"/>
    </w:rPr>
  </w:style>
  <w:style w:type="character" w:customStyle="1" w:styleId="871">
    <w:name w:val="Char Char41"/>
    <w:qFormat/>
    <w:uiPriority w:val="0"/>
    <w:rPr>
      <w:rFonts w:ascii="Calibri" w:hAnsi="Calibri" w:eastAsia="宋体"/>
      <w:sz w:val="18"/>
      <w:szCs w:val="18"/>
      <w:lang w:bidi="ar-SA"/>
    </w:rPr>
  </w:style>
  <w:style w:type="paragraph" w:customStyle="1" w:styleId="872">
    <w:name w:val="批注主题11"/>
    <w:basedOn w:val="21"/>
    <w:next w:val="21"/>
    <w:qFormat/>
    <w:uiPriority w:val="0"/>
    <w:rPr>
      <w:b/>
      <w:bCs/>
      <w:kern w:val="0"/>
      <w:sz w:val="20"/>
      <w:szCs w:val="20"/>
    </w:rPr>
  </w:style>
  <w:style w:type="paragraph" w:customStyle="1" w:styleId="873">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4">
    <w:name w:val="Char Char1 Char11"/>
    <w:basedOn w:val="1"/>
    <w:qFormat/>
    <w:uiPriority w:val="0"/>
    <w:rPr>
      <w:rFonts w:ascii="仿宋_GB2312" w:hAnsi="Times New Roman" w:eastAsia="仿宋_GB2312"/>
      <w:b/>
      <w:sz w:val="32"/>
      <w:szCs w:val="32"/>
    </w:rPr>
  </w:style>
  <w:style w:type="paragraph" w:customStyle="1" w:styleId="875">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6">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7">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8">
    <w:name w:val="Char Char Char11"/>
    <w:basedOn w:val="1"/>
    <w:qFormat/>
    <w:uiPriority w:val="0"/>
  </w:style>
  <w:style w:type="paragraph" w:customStyle="1" w:styleId="879">
    <w:name w:val="Char111"/>
    <w:basedOn w:val="1"/>
    <w:qFormat/>
    <w:uiPriority w:val="0"/>
    <w:rPr>
      <w:rFonts w:ascii="仿宋_GB2312" w:hAnsi="Times New Roman" w:eastAsia="仿宋_GB2312"/>
      <w:b/>
      <w:sz w:val="32"/>
      <w:szCs w:val="32"/>
    </w:rPr>
  </w:style>
  <w:style w:type="paragraph" w:customStyle="1" w:styleId="880">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1">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2">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3">
    <w:name w:val="Char31"/>
    <w:basedOn w:val="1"/>
    <w:qFormat/>
    <w:uiPriority w:val="0"/>
    <w:rPr>
      <w:rFonts w:ascii="仿宋_GB2312" w:hAnsi="Times New Roman" w:eastAsia="仿宋_GB2312"/>
      <w:b/>
      <w:sz w:val="32"/>
      <w:szCs w:val="32"/>
    </w:rPr>
  </w:style>
  <w:style w:type="paragraph" w:customStyle="1" w:styleId="884">
    <w:name w:val="正文文本缩进11"/>
    <w:basedOn w:val="1"/>
    <w:qFormat/>
    <w:uiPriority w:val="0"/>
    <w:pPr>
      <w:spacing w:after="120"/>
      <w:ind w:left="420" w:leftChars="200"/>
    </w:pPr>
    <w:rPr>
      <w:rFonts w:cs="黑体"/>
    </w:rPr>
  </w:style>
  <w:style w:type="paragraph" w:customStyle="1" w:styleId="885">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6">
    <w:name w:val="Char Char Char Char Char Char Char Char1"/>
    <w:basedOn w:val="1"/>
    <w:qFormat/>
    <w:uiPriority w:val="0"/>
    <w:rPr>
      <w:rFonts w:ascii="仿宋_GB2312" w:hAnsi="Times New Roman" w:eastAsia="仿宋_GB2312"/>
      <w:b/>
      <w:sz w:val="32"/>
      <w:szCs w:val="32"/>
    </w:rPr>
  </w:style>
  <w:style w:type="paragraph" w:customStyle="1" w:styleId="887">
    <w:name w:val="列出段落12"/>
    <w:basedOn w:val="1"/>
    <w:qFormat/>
    <w:uiPriority w:val="0"/>
    <w:pPr>
      <w:ind w:firstLine="420" w:firstLineChars="200"/>
    </w:pPr>
  </w:style>
  <w:style w:type="paragraph" w:customStyle="1" w:styleId="888">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9">
    <w:name w:val="Char1 Char Char Char2"/>
    <w:basedOn w:val="1"/>
    <w:qFormat/>
    <w:uiPriority w:val="0"/>
    <w:rPr>
      <w:rFonts w:ascii="Tahoma" w:hAnsi="Tahoma"/>
      <w:sz w:val="24"/>
      <w:szCs w:val="20"/>
    </w:rPr>
  </w:style>
  <w:style w:type="paragraph" w:customStyle="1" w:styleId="890">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1">
    <w:name w:val="Char Char10"/>
    <w:basedOn w:val="1"/>
    <w:qFormat/>
    <w:uiPriority w:val="0"/>
    <w:rPr>
      <w:rFonts w:ascii="Tahoma" w:hAnsi="Tahoma"/>
      <w:sz w:val="24"/>
      <w:szCs w:val="20"/>
    </w:rPr>
  </w:style>
  <w:style w:type="paragraph" w:customStyle="1" w:styleId="892">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3">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4">
    <w:name w:val="Book Title"/>
    <w:qFormat/>
    <w:uiPriority w:val="33"/>
    <w:rPr>
      <w:b/>
      <w:bCs/>
      <w:smallCaps/>
      <w:spacing w:val="5"/>
    </w:rPr>
  </w:style>
  <w:style w:type="character" w:customStyle="1" w:styleId="895">
    <w:name w:val="z-窗体底端 字符2"/>
    <w:link w:val="896"/>
    <w:qFormat/>
    <w:uiPriority w:val="0"/>
    <w:rPr>
      <w:rFonts w:ascii="Arial" w:hAnsi="Arial" w:cs="Arial"/>
      <w:vanish/>
      <w:sz w:val="16"/>
      <w:szCs w:val="16"/>
    </w:rPr>
  </w:style>
  <w:style w:type="paragraph" w:customStyle="1" w:styleId="896">
    <w:name w:val="HTML Bottom of Form"/>
    <w:basedOn w:val="1"/>
    <w:next w:val="1"/>
    <w:link w:val="895"/>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7">
    <w:name w:val="Intense Reference"/>
    <w:qFormat/>
    <w:uiPriority w:val="0"/>
    <w:rPr>
      <w:b/>
      <w:sz w:val="24"/>
      <w:u w:val="single"/>
    </w:rPr>
  </w:style>
  <w:style w:type="character" w:customStyle="1" w:styleId="898">
    <w:name w:val="z-窗体顶端 字符2"/>
    <w:link w:val="899"/>
    <w:qFormat/>
    <w:uiPriority w:val="0"/>
    <w:rPr>
      <w:rFonts w:ascii="Arial" w:hAnsi="Arial" w:cs="Arial"/>
      <w:vanish/>
      <w:sz w:val="16"/>
      <w:szCs w:val="16"/>
    </w:rPr>
  </w:style>
  <w:style w:type="paragraph" w:customStyle="1" w:styleId="899">
    <w:name w:val="HTML Top of Form"/>
    <w:basedOn w:val="1"/>
    <w:next w:val="1"/>
    <w:link w:val="898"/>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00">
    <w:name w:val="Subtle Reference"/>
    <w:qFormat/>
    <w:uiPriority w:val="31"/>
    <w:rPr>
      <w:smallCaps/>
      <w:color w:val="C0504D"/>
      <w:u w:val="single"/>
    </w:rPr>
  </w:style>
  <w:style w:type="paragraph" w:customStyle="1" w:styleId="901">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2">
    <w:name w:val="z-窗体底端 Char1"/>
    <w:basedOn w:val="64"/>
    <w:semiHidden/>
    <w:qFormat/>
    <w:uiPriority w:val="99"/>
    <w:rPr>
      <w:rFonts w:ascii="Arial" w:hAnsi="Arial" w:eastAsia="宋体" w:cs="Arial"/>
      <w:vanish/>
      <w:sz w:val="16"/>
      <w:szCs w:val="16"/>
    </w:rPr>
  </w:style>
  <w:style w:type="character" w:customStyle="1" w:styleId="903">
    <w:name w:val="z-窗体顶端 Char1"/>
    <w:basedOn w:val="64"/>
    <w:semiHidden/>
    <w:qFormat/>
    <w:uiPriority w:val="99"/>
    <w:rPr>
      <w:rFonts w:ascii="Arial" w:hAnsi="Arial" w:eastAsia="宋体" w:cs="Arial"/>
      <w:vanish/>
      <w:sz w:val="16"/>
      <w:szCs w:val="16"/>
    </w:rPr>
  </w:style>
  <w:style w:type="paragraph" w:customStyle="1" w:styleId="904">
    <w:name w:val="Revision"/>
    <w:semiHidden/>
    <w:qFormat/>
    <w:uiPriority w:val="99"/>
    <w:rPr>
      <w:rFonts w:ascii="Calibri" w:hAnsi="Calibri" w:eastAsia="宋体" w:cs="Times New Roman"/>
      <w:kern w:val="2"/>
      <w:sz w:val="21"/>
      <w:szCs w:val="22"/>
      <w:lang w:val="en-US" w:eastAsia="zh-CN" w:bidi="ar-SA"/>
    </w:rPr>
  </w:style>
  <w:style w:type="paragraph" w:customStyle="1" w:styleId="905">
    <w:name w:val="列表段落"/>
    <w:basedOn w:val="1"/>
    <w:qFormat/>
    <w:uiPriority w:val="0"/>
    <w:pPr>
      <w:ind w:firstLine="420" w:firstLineChars="200"/>
    </w:pPr>
  </w:style>
  <w:style w:type="character" w:customStyle="1" w:styleId="906">
    <w:name w:val="content1"/>
    <w:qFormat/>
    <w:uiPriority w:val="0"/>
    <w:rPr>
      <w:rFonts w:hint="default" w:ascii="Tahoma" w:hAnsi="Tahoma" w:cs="Tahoma"/>
      <w:sz w:val="21"/>
      <w:szCs w:val="21"/>
    </w:rPr>
  </w:style>
  <w:style w:type="character" w:customStyle="1" w:styleId="907">
    <w:name w:val="style25"/>
    <w:basedOn w:val="64"/>
    <w:qFormat/>
    <w:uiPriority w:val="0"/>
  </w:style>
  <w:style w:type="character" w:customStyle="1" w:styleId="908">
    <w:name w:val="style281"/>
    <w:qFormat/>
    <w:uiPriority w:val="0"/>
    <w:rPr>
      <w:color w:val="0000FF"/>
      <w:sz w:val="21"/>
      <w:szCs w:val="21"/>
    </w:rPr>
  </w:style>
  <w:style w:type="character" w:customStyle="1" w:styleId="909">
    <w:name w:val="ml21"/>
    <w:qFormat/>
    <w:uiPriority w:val="0"/>
    <w:rPr>
      <w:rFonts w:hint="default"/>
      <w:color w:val="0000FF"/>
      <w:sz w:val="21"/>
      <w:szCs w:val="21"/>
    </w:rPr>
  </w:style>
  <w:style w:type="character" w:customStyle="1" w:styleId="910">
    <w:name w:val="newstyle1"/>
    <w:qFormat/>
    <w:uiPriority w:val="0"/>
    <w:rPr>
      <w:rFonts w:hint="default"/>
      <w:sz w:val="18"/>
      <w:szCs w:val="18"/>
    </w:rPr>
  </w:style>
  <w:style w:type="character" w:customStyle="1" w:styleId="911">
    <w:name w:val="center style5"/>
    <w:basedOn w:val="64"/>
    <w:qFormat/>
    <w:uiPriority w:val="0"/>
  </w:style>
  <w:style w:type="character" w:customStyle="1" w:styleId="912">
    <w:name w:val="新正文 Char"/>
    <w:link w:val="913"/>
    <w:qFormat/>
    <w:uiPriority w:val="0"/>
    <w:rPr>
      <w:szCs w:val="24"/>
    </w:rPr>
  </w:style>
  <w:style w:type="paragraph" w:customStyle="1" w:styleId="913">
    <w:name w:val="新正文"/>
    <w:basedOn w:val="1"/>
    <w:link w:val="912"/>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4">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5">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6">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7">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1">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2">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4">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5">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6">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7">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8">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3">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4">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6">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7">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8">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9">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0">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1">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3">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5">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6">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7">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9">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1">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2">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3">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5">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6">
    <w:name w:val="题二"/>
    <w:basedOn w:val="925"/>
    <w:qFormat/>
    <w:uiPriority w:val="0"/>
    <w:pPr>
      <w:outlineLvl w:val="9"/>
    </w:pPr>
  </w:style>
  <w:style w:type="paragraph" w:customStyle="1" w:styleId="957">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0">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1">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2">
    <w:name w:val="z-窗体底端 字符1"/>
    <w:qFormat/>
    <w:uiPriority w:val="0"/>
    <w:rPr>
      <w:rFonts w:ascii="Arial" w:hAnsi="Arial" w:cs="Arial"/>
      <w:vanish/>
      <w:sz w:val="16"/>
      <w:szCs w:val="16"/>
    </w:rPr>
  </w:style>
  <w:style w:type="character" w:customStyle="1" w:styleId="963">
    <w:name w:val="z-窗体顶端 字符1"/>
    <w:qFormat/>
    <w:uiPriority w:val="0"/>
    <w:rPr>
      <w:rFonts w:ascii="Arial" w:hAnsi="Arial" w:cs="Arial"/>
      <w:vanish/>
      <w:sz w:val="16"/>
      <w:szCs w:val="16"/>
    </w:rPr>
  </w:style>
  <w:style w:type="character" w:customStyle="1" w:styleId="964">
    <w:name w:val="批注主题 字符"/>
    <w:basedOn w:val="82"/>
    <w:link w:val="57"/>
    <w:qFormat/>
    <w:uiPriority w:val="99"/>
    <w:rPr>
      <w:rFonts w:ascii="Calibri" w:hAnsi="Calibri" w:eastAsia="宋体" w:cs="Times New Roman"/>
      <w:b/>
      <w:bCs/>
    </w:rPr>
  </w:style>
  <w:style w:type="character" w:customStyle="1" w:styleId="965">
    <w:name w:val="正文首行缩进 2 字符"/>
    <w:basedOn w:val="86"/>
    <w:link w:val="26"/>
    <w:qFormat/>
    <w:uiPriority w:val="0"/>
    <w:rPr>
      <w:rFonts w:ascii="Times New Roman" w:hAnsi="Times New Roman" w:eastAsia="宋体" w:cs="Times New Roman"/>
      <w:spacing w:val="-4"/>
      <w:sz w:val="18"/>
      <w:szCs w:val="20"/>
    </w:rPr>
  </w:style>
  <w:style w:type="table" w:customStyle="1" w:styleId="966">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7">
    <w:name w:val="批注引用1"/>
    <w:qFormat/>
    <w:uiPriority w:val="0"/>
    <w:rPr>
      <w:sz w:val="21"/>
      <w:szCs w:val="21"/>
    </w:rPr>
  </w:style>
  <w:style w:type="paragraph" w:customStyle="1" w:styleId="968">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9">
    <w:name w:val="正文文本 字符"/>
    <w:qFormat/>
    <w:uiPriority w:val="0"/>
    <w:rPr>
      <w:rFonts w:eastAsia="宋体"/>
      <w:kern w:val="2"/>
      <w:sz w:val="28"/>
      <w:szCs w:val="24"/>
      <w:lang w:val="en-US" w:eastAsia="zh-CN" w:bidi="ar-SA"/>
    </w:rPr>
  </w:style>
  <w:style w:type="character" w:customStyle="1" w:styleId="970">
    <w:name w:val="批注文字 字符"/>
    <w:qFormat/>
    <w:uiPriority w:val="99"/>
    <w:rPr>
      <w:kern w:val="2"/>
      <w:sz w:val="21"/>
      <w:szCs w:val="22"/>
    </w:rPr>
  </w:style>
  <w:style w:type="character" w:customStyle="1" w:styleId="971">
    <w:name w:val="正文文本缩进 字符"/>
    <w:qFormat/>
    <w:uiPriority w:val="0"/>
    <w:rPr>
      <w:rFonts w:ascii="宋体" w:hAnsi="Courier New" w:eastAsia="宋体"/>
      <w:spacing w:val="-4"/>
      <w:kern w:val="2"/>
      <w:sz w:val="18"/>
      <w:lang w:val="en-US" w:eastAsia="zh-CN" w:bidi="ar-SA"/>
    </w:rPr>
  </w:style>
  <w:style w:type="character" w:customStyle="1" w:styleId="972">
    <w:name w:val="标题 字符1"/>
    <w:basedOn w:val="64"/>
    <w:qFormat/>
    <w:uiPriority w:val="10"/>
    <w:rPr>
      <w:rFonts w:asciiTheme="majorHAnsi" w:hAnsiTheme="majorHAnsi" w:eastAsiaTheme="majorEastAsia" w:cstheme="majorBidi"/>
      <w:b/>
      <w:bCs/>
      <w:sz w:val="32"/>
      <w:szCs w:val="32"/>
    </w:rPr>
  </w:style>
  <w:style w:type="character" w:customStyle="1" w:styleId="973">
    <w:name w:val="副标题 字符1"/>
    <w:basedOn w:val="64"/>
    <w:qFormat/>
    <w:uiPriority w:val="11"/>
    <w:rPr>
      <w:b/>
      <w:bCs/>
      <w:kern w:val="28"/>
      <w:sz w:val="32"/>
      <w:szCs w:val="32"/>
    </w:rPr>
  </w:style>
  <w:style w:type="paragraph" w:customStyle="1" w:styleId="974">
    <w:name w:val="表格非标题文字"/>
    <w:link w:val="97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5">
    <w:name w:val="表格非标题文字 Char"/>
    <w:basedOn w:val="64"/>
    <w:link w:val="974"/>
    <w:qFormat/>
    <w:uiPriority w:val="0"/>
    <w:rPr>
      <w:rFonts w:ascii="Futura Bk" w:hAnsi="Futura Bk" w:eastAsia="宋体" w:cs="Times New Roman"/>
      <w:sz w:val="18"/>
      <w:szCs w:val="21"/>
    </w:rPr>
  </w:style>
  <w:style w:type="paragraph" w:customStyle="1" w:styleId="976">
    <w:name w:val="a2"/>
    <w:basedOn w:val="1"/>
    <w:qFormat/>
    <w:uiPriority w:val="0"/>
    <w:pPr>
      <w:widowControl/>
      <w:spacing w:after="150"/>
      <w:jc w:val="left"/>
    </w:pPr>
    <w:rPr>
      <w:rFonts w:ascii="宋体" w:hAnsi="宋体" w:cs="宋体"/>
      <w:kern w:val="0"/>
      <w:sz w:val="24"/>
      <w:szCs w:val="24"/>
    </w:rPr>
  </w:style>
  <w:style w:type="table" w:customStyle="1" w:styleId="977">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8">
    <w:name w:val="标题 2 Char2"/>
    <w:qFormat/>
    <w:uiPriority w:val="0"/>
    <w:rPr>
      <w:rFonts w:ascii="Arial" w:hAnsi="Arial" w:eastAsia="黑体" w:cs="Times New Roman"/>
      <w:b/>
      <w:bCs/>
      <w:sz w:val="32"/>
      <w:szCs w:val="32"/>
    </w:rPr>
  </w:style>
  <w:style w:type="character" w:customStyle="1" w:styleId="979">
    <w:name w:val="正文缩进 Char1"/>
    <w:qFormat/>
    <w:uiPriority w:val="0"/>
    <w:rPr>
      <w:rFonts w:ascii="Calibri" w:hAnsi="Calibri" w:eastAsia="宋体" w:cs="Times New Roman"/>
      <w:szCs w:val="20"/>
    </w:rPr>
  </w:style>
  <w:style w:type="paragraph" w:customStyle="1" w:styleId="980">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1">
    <w:name w:val="ref"/>
    <w:basedOn w:val="64"/>
    <w:qFormat/>
    <w:uiPriority w:val="0"/>
  </w:style>
  <w:style w:type="character" w:customStyle="1" w:styleId="982">
    <w:name w:val="副标题 Char"/>
    <w:basedOn w:val="64"/>
    <w:link w:val="43"/>
    <w:qFormat/>
    <w:uiPriority w:val="0"/>
    <w:rPr>
      <w:rFonts w:ascii="Cambria" w:hAnsi="Cambria" w:eastAsia="宋体" w:cs="Times New Roman"/>
      <w:b/>
      <w:bCs/>
      <w:kern w:val="28"/>
      <w:sz w:val="32"/>
      <w:szCs w:val="32"/>
    </w:rPr>
  </w:style>
  <w:style w:type="character" w:customStyle="1" w:styleId="983">
    <w:name w:val="纯文本 Char"/>
    <w:basedOn w:val="64"/>
    <w:link w:val="32"/>
    <w:qFormat/>
    <w:uiPriority w:val="0"/>
    <w:rPr>
      <w:rFonts w:ascii="宋体" w:hAnsi="Courier New" w:eastAsia="宋体" w:cs="Courier New"/>
      <w:kern w:val="2"/>
      <w:sz w:val="21"/>
      <w:szCs w:val="21"/>
    </w:rPr>
  </w:style>
  <w:style w:type="character" w:customStyle="1" w:styleId="984">
    <w:name w:val="正文文本 Char"/>
    <w:basedOn w:val="64"/>
    <w:link w:val="24"/>
    <w:qFormat/>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65</Pages>
  <Words>29093</Words>
  <Characters>30542</Characters>
  <Lines>119</Lines>
  <Paragraphs>33</Paragraphs>
  <TotalTime>2</TotalTime>
  <ScaleCrop>false</ScaleCrop>
  <LinksUpToDate>false</LinksUpToDate>
  <CharactersWithSpaces>31889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2021-11-24T00:29:00Z</dcterms:created>
  <dc:creator>william</dc:creator>
  <cp:lastModifiedBy>是沐沐的林呀</cp:lastModifiedBy>
  <cp:lastPrinted>2018-06-20T02:15:00Z</cp:lastPrinted>
  <dcterms:modified xsi:type="dcterms:W3CDTF">2024-01-31T09:12:07Z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3A47430CA3324F119EF57E7419FF530F</vt:lpwstr>
  </property>
</Properties>
</file>