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1AE40">
      <w:pPr>
        <w:jc w:val="center"/>
        <w:rPr>
          <w:rFonts w:ascii="宋体" w:hAnsi="宋体" w:cs="宋体"/>
          <w:spacing w:val="30"/>
          <w:sz w:val="48"/>
          <w:szCs w:val="48"/>
        </w:rPr>
      </w:pPr>
    </w:p>
    <w:p w14:paraId="4CE69F64">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浙江省教育厅（本级）长三角学生资助“一网通办”项目等4个项目</w:t>
      </w:r>
      <w:bookmarkEnd w:id="0"/>
    </w:p>
    <w:p w14:paraId="2C818E94">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ZZCG2024P-CS-119</w:t>
      </w:r>
      <w:bookmarkEnd w:id="1"/>
    </w:p>
    <w:p w14:paraId="5D698EDA">
      <w:pPr>
        <w:spacing w:after="100" w:afterAutospacing="1" w:line="800" w:lineRule="exact"/>
        <w:ind w:right="-108"/>
        <w:rPr>
          <w:rFonts w:ascii="仿宋" w:hAnsi="仿宋" w:eastAsia="仿宋"/>
          <w:b/>
          <w:spacing w:val="40"/>
          <w:sz w:val="52"/>
          <w:szCs w:val="52"/>
        </w:rPr>
      </w:pPr>
    </w:p>
    <w:p w14:paraId="579BED3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5A1E7E49">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672AAED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7033645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23C93A5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3002C15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7D36B78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60535180">
      <w:pPr>
        <w:ind w:right="-110"/>
        <w:jc w:val="center"/>
        <w:rPr>
          <w:rFonts w:ascii="仿宋" w:hAnsi="仿宋" w:eastAsia="仿宋"/>
          <w:sz w:val="32"/>
          <w:szCs w:val="32"/>
        </w:rPr>
      </w:pPr>
    </w:p>
    <w:p w14:paraId="114EA5F0">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2E7F00B">
      <w:pPr>
        <w:spacing w:line="500" w:lineRule="exact"/>
        <w:ind w:right="532"/>
        <w:jc w:val="center"/>
        <w:rPr>
          <w:rFonts w:ascii="仿宋" w:hAnsi="仿宋" w:eastAsia="仿宋"/>
          <w:sz w:val="36"/>
          <w:szCs w:val="36"/>
        </w:rPr>
      </w:pPr>
    </w:p>
    <w:p w14:paraId="6B1269B2">
      <w:pPr>
        <w:wordWrap w:val="0"/>
        <w:spacing w:line="500" w:lineRule="exact"/>
        <w:ind w:right="-108"/>
        <w:jc w:val="center"/>
        <w:rPr>
          <w:rFonts w:ascii="仿宋" w:hAnsi="仿宋" w:eastAsia="仿宋"/>
          <w:sz w:val="36"/>
          <w:szCs w:val="36"/>
        </w:rPr>
      </w:pPr>
      <w:r>
        <w:rPr>
          <w:rFonts w:hint="eastAsia" w:ascii="仿宋" w:hAnsi="仿宋" w:eastAsia="仿宋"/>
          <w:sz w:val="36"/>
          <w:szCs w:val="36"/>
        </w:rPr>
        <w:t>地  址：</w:t>
      </w:r>
      <w:r>
        <w:rPr>
          <w:rFonts w:hint="eastAsia" w:ascii="宋体" w:hAnsi="宋体"/>
          <w:color w:val="000000"/>
          <w:sz w:val="36"/>
          <w:szCs w:val="36"/>
        </w:rPr>
        <w:t>杭州市西湖区宝石一路3号</w:t>
      </w:r>
    </w:p>
    <w:p w14:paraId="123439B7">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3A89021C">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7BA07551">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1"/>
          <w:rFonts w:hint="eastAsia" w:hAnsi="宋体"/>
          <w:sz w:val="28"/>
          <w:szCs w:val="28"/>
        </w:rPr>
        <w:t>第一章竞争性磋商公告</w:t>
      </w:r>
      <w:r>
        <w:rPr>
          <w:rStyle w:val="61"/>
          <w:sz w:val="28"/>
          <w:szCs w:val="28"/>
        </w:rPr>
        <w:tab/>
      </w:r>
      <w:r>
        <w:rPr>
          <w:rStyle w:val="61"/>
          <w:sz w:val="28"/>
          <w:szCs w:val="28"/>
        </w:rPr>
        <w:fldChar w:fldCharType="begin"/>
      </w:r>
      <w:r>
        <w:rPr>
          <w:rStyle w:val="61"/>
          <w:sz w:val="28"/>
          <w:szCs w:val="28"/>
        </w:rPr>
        <w:instrText xml:space="preserve"> PAGEREF _Toc510137459 \h </w:instrText>
      </w:r>
      <w:r>
        <w:rPr>
          <w:rStyle w:val="61"/>
          <w:sz w:val="28"/>
          <w:szCs w:val="28"/>
        </w:rPr>
        <w:fldChar w:fldCharType="separate"/>
      </w:r>
      <w:r>
        <w:rPr>
          <w:rStyle w:val="61"/>
          <w:sz w:val="28"/>
          <w:szCs w:val="28"/>
        </w:rPr>
        <w:t>3</w:t>
      </w:r>
      <w:r>
        <w:rPr>
          <w:rStyle w:val="61"/>
          <w:sz w:val="28"/>
          <w:szCs w:val="28"/>
        </w:rPr>
        <w:fldChar w:fldCharType="end"/>
      </w:r>
      <w:r>
        <w:rPr>
          <w:rStyle w:val="61"/>
          <w:sz w:val="28"/>
          <w:szCs w:val="28"/>
        </w:rPr>
        <w:fldChar w:fldCharType="end"/>
      </w:r>
    </w:p>
    <w:p w14:paraId="73E0DCE9">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1"/>
          <w:rFonts w:hint="eastAsia" w:hAnsi="宋体"/>
          <w:sz w:val="28"/>
          <w:szCs w:val="28"/>
        </w:rPr>
        <w:t>第二章响应方须知</w:t>
      </w:r>
      <w:r>
        <w:rPr>
          <w:rStyle w:val="61"/>
          <w:sz w:val="28"/>
          <w:szCs w:val="28"/>
        </w:rPr>
        <w:tab/>
      </w:r>
      <w:r>
        <w:rPr>
          <w:rStyle w:val="61"/>
          <w:rFonts w:hint="eastAsia"/>
          <w:sz w:val="28"/>
          <w:szCs w:val="28"/>
          <w:lang w:val="en-US" w:eastAsia="zh-CN"/>
        </w:rPr>
        <w:t>8</w:t>
      </w:r>
      <w:r>
        <w:rPr>
          <w:rStyle w:val="61"/>
          <w:sz w:val="28"/>
          <w:szCs w:val="28"/>
        </w:rPr>
        <w:fldChar w:fldCharType="end"/>
      </w:r>
    </w:p>
    <w:p w14:paraId="396DC82D">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1"/>
          <w:rFonts w:hint="eastAsia" w:hAnsi="宋体"/>
          <w:sz w:val="28"/>
          <w:szCs w:val="28"/>
        </w:rPr>
        <w:t>第三章评审办法及评审标准</w:t>
      </w:r>
      <w:r>
        <w:rPr>
          <w:rStyle w:val="61"/>
          <w:sz w:val="28"/>
          <w:szCs w:val="28"/>
        </w:rPr>
        <w:tab/>
      </w:r>
      <w:r>
        <w:rPr>
          <w:rStyle w:val="61"/>
          <w:sz w:val="28"/>
          <w:szCs w:val="28"/>
        </w:rPr>
        <w:fldChar w:fldCharType="begin"/>
      </w:r>
      <w:r>
        <w:rPr>
          <w:rStyle w:val="61"/>
          <w:sz w:val="28"/>
          <w:szCs w:val="28"/>
        </w:rPr>
        <w:instrText xml:space="preserve"> PAGEREF _Toc510137466 \h </w:instrText>
      </w:r>
      <w:r>
        <w:rPr>
          <w:rStyle w:val="61"/>
          <w:sz w:val="28"/>
          <w:szCs w:val="28"/>
        </w:rPr>
        <w:fldChar w:fldCharType="separate"/>
      </w:r>
      <w:r>
        <w:rPr>
          <w:rStyle w:val="61"/>
          <w:sz w:val="28"/>
          <w:szCs w:val="28"/>
        </w:rPr>
        <w:t>2</w:t>
      </w:r>
      <w:r>
        <w:rPr>
          <w:rStyle w:val="61"/>
          <w:rFonts w:hint="eastAsia"/>
          <w:sz w:val="28"/>
          <w:szCs w:val="28"/>
          <w:lang w:val="en-US" w:eastAsia="zh-CN"/>
        </w:rPr>
        <w:t>6</w:t>
      </w:r>
      <w:r>
        <w:rPr>
          <w:rStyle w:val="61"/>
          <w:sz w:val="28"/>
          <w:szCs w:val="28"/>
        </w:rPr>
        <w:fldChar w:fldCharType="end"/>
      </w:r>
      <w:r>
        <w:rPr>
          <w:rStyle w:val="61"/>
          <w:sz w:val="28"/>
          <w:szCs w:val="28"/>
        </w:rPr>
        <w:fldChar w:fldCharType="end"/>
      </w:r>
    </w:p>
    <w:p w14:paraId="49C54144">
      <w:pPr>
        <w:pStyle w:val="37"/>
        <w:tabs>
          <w:tab w:val="right" w:leader="dot" w:pos="8834"/>
        </w:tabs>
        <w:spacing w:before="120" w:after="120" w:line="480" w:lineRule="exact"/>
        <w:rPr>
          <w:rStyle w:val="61"/>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1"/>
          <w:rFonts w:hint="eastAsia" w:hAnsi="宋体"/>
          <w:sz w:val="28"/>
          <w:szCs w:val="28"/>
        </w:rPr>
        <w:t>第四章项目需求</w:t>
      </w:r>
      <w:r>
        <w:rPr>
          <w:rStyle w:val="61"/>
          <w:rFonts w:hAnsi="宋体"/>
          <w:sz w:val="28"/>
          <w:szCs w:val="28"/>
        </w:rPr>
        <w:tab/>
      </w:r>
      <w:r>
        <w:rPr>
          <w:rStyle w:val="61"/>
          <w:rFonts w:hint="eastAsia" w:hAnsi="宋体"/>
          <w:sz w:val="28"/>
          <w:szCs w:val="28"/>
          <w:lang w:val="en-US" w:eastAsia="zh-CN"/>
        </w:rPr>
        <w:t>3</w:t>
      </w:r>
      <w:r>
        <w:rPr>
          <w:rStyle w:val="61"/>
          <w:rFonts w:hAnsi="宋体"/>
          <w:sz w:val="28"/>
          <w:szCs w:val="28"/>
        </w:rPr>
        <w:fldChar w:fldCharType="end"/>
      </w:r>
      <w:r>
        <w:rPr>
          <w:rStyle w:val="61"/>
          <w:rFonts w:hint="eastAsia" w:hAnsi="宋体"/>
          <w:sz w:val="28"/>
          <w:szCs w:val="28"/>
          <w:lang w:val="en-US" w:eastAsia="zh-CN"/>
        </w:rPr>
        <w:t>6</w:t>
      </w:r>
    </w:p>
    <w:p w14:paraId="215B0E80">
      <w:pPr>
        <w:pStyle w:val="37"/>
        <w:tabs>
          <w:tab w:val="right" w:leader="dot" w:pos="8834"/>
        </w:tabs>
        <w:spacing w:before="120" w:after="120" w:line="480" w:lineRule="exact"/>
        <w:rPr>
          <w:rStyle w:val="61"/>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1"/>
          <w:rFonts w:hint="eastAsia" w:hAnsi="宋体"/>
          <w:sz w:val="28"/>
          <w:szCs w:val="28"/>
        </w:rPr>
        <w:t>第五章浙江省政府采购合同主要条款指引</w:t>
      </w:r>
      <w:r>
        <w:rPr>
          <w:rStyle w:val="61"/>
          <w:rFonts w:hAnsi="宋体"/>
          <w:sz w:val="28"/>
          <w:szCs w:val="28"/>
        </w:rPr>
        <w:tab/>
      </w:r>
      <w:r>
        <w:rPr>
          <w:rStyle w:val="61"/>
          <w:rFonts w:hint="eastAsia" w:hAnsi="宋体"/>
          <w:sz w:val="28"/>
          <w:szCs w:val="28"/>
          <w:lang w:val="en-US" w:eastAsia="zh-CN"/>
        </w:rPr>
        <w:t>9</w:t>
      </w:r>
      <w:r>
        <w:rPr>
          <w:rStyle w:val="61"/>
          <w:rFonts w:hAnsi="宋体"/>
          <w:sz w:val="28"/>
          <w:szCs w:val="28"/>
        </w:rPr>
        <w:fldChar w:fldCharType="end"/>
      </w:r>
      <w:r>
        <w:rPr>
          <w:rStyle w:val="61"/>
          <w:rFonts w:hint="eastAsia" w:hAnsi="宋体"/>
          <w:sz w:val="28"/>
          <w:szCs w:val="28"/>
          <w:lang w:val="en-US" w:eastAsia="zh-CN"/>
        </w:rPr>
        <w:t>8</w:t>
      </w:r>
      <w:bookmarkStart w:id="187" w:name="_GoBack"/>
      <w:bookmarkEnd w:id="187"/>
    </w:p>
    <w:p w14:paraId="758E1436">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1"/>
          <w:rFonts w:hint="eastAsia" w:hAnsi="宋体"/>
          <w:sz w:val="28"/>
          <w:szCs w:val="28"/>
        </w:rPr>
        <w:t>第六章响应文件格式附件</w:t>
      </w:r>
      <w:r>
        <w:rPr>
          <w:rStyle w:val="61"/>
          <w:sz w:val="28"/>
          <w:szCs w:val="28"/>
        </w:rPr>
        <w:tab/>
      </w:r>
      <w:r>
        <w:rPr>
          <w:rStyle w:val="61"/>
          <w:sz w:val="28"/>
          <w:szCs w:val="28"/>
        </w:rPr>
        <w:fldChar w:fldCharType="begin"/>
      </w:r>
      <w:r>
        <w:rPr>
          <w:rStyle w:val="61"/>
          <w:sz w:val="28"/>
          <w:szCs w:val="28"/>
        </w:rPr>
        <w:instrText xml:space="preserve"> PAGEREF _Toc510137469 \h </w:instrText>
      </w:r>
      <w:r>
        <w:rPr>
          <w:rStyle w:val="61"/>
          <w:sz w:val="28"/>
          <w:szCs w:val="28"/>
        </w:rPr>
        <w:fldChar w:fldCharType="separate"/>
      </w:r>
      <w:r>
        <w:rPr>
          <w:rStyle w:val="61"/>
          <w:sz w:val="28"/>
          <w:szCs w:val="28"/>
        </w:rPr>
        <w:t>103</w:t>
      </w:r>
      <w:r>
        <w:rPr>
          <w:rStyle w:val="61"/>
          <w:sz w:val="28"/>
          <w:szCs w:val="28"/>
        </w:rPr>
        <w:fldChar w:fldCharType="end"/>
      </w:r>
      <w:r>
        <w:rPr>
          <w:rStyle w:val="61"/>
          <w:sz w:val="28"/>
          <w:szCs w:val="28"/>
        </w:rPr>
        <w:fldChar w:fldCharType="end"/>
      </w:r>
    </w:p>
    <w:p w14:paraId="6CA2CBFD">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69AE2C7E">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3927C73A">
      <w:pPr>
        <w:pStyle w:val="3"/>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2CDE761E"/>
    <w:p w14:paraId="00BC6B7A">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5A930E93">
      <w:pPr>
        <w:spacing w:line="480" w:lineRule="exact"/>
        <w:rPr>
          <w:rFonts w:ascii="仿宋" w:hAnsi="仿宋" w:eastAsia="仿宋"/>
          <w:sz w:val="30"/>
          <w:szCs w:val="30"/>
        </w:rPr>
      </w:pPr>
    </w:p>
    <w:p w14:paraId="7241191E">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01BA7204">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仿宋"/>
          <w:color w:val="333333"/>
          <w:kern w:val="0"/>
          <w:sz w:val="28"/>
          <w:szCs w:val="28"/>
          <w:u w:val="single"/>
          <w:lang w:eastAsia="zh-CN"/>
        </w:rPr>
        <w:t>浙江省教育厅（本级）长三角学生资助“一网通办”项目等4个项目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lang w:val="en-US" w:eastAsia="zh-CN"/>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lang w:val="en-US" w:eastAsia="zh-CN"/>
        </w:rPr>
        <w:t>02</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13</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09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7F60D487">
      <w:pPr>
        <w:spacing w:line="480" w:lineRule="exact"/>
        <w:ind w:firstLine="602" w:firstLineChars="200"/>
        <w:rPr>
          <w:rFonts w:ascii="仿宋" w:hAnsi="仿宋" w:eastAsia="仿宋"/>
          <w:b/>
          <w:sz w:val="30"/>
          <w:szCs w:val="30"/>
        </w:rPr>
      </w:pPr>
    </w:p>
    <w:p w14:paraId="0AC86944">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6CE8EDB1">
      <w:pPr>
        <w:spacing w:line="480" w:lineRule="exact"/>
        <w:ind w:firstLine="600" w:firstLineChars="200"/>
        <w:rPr>
          <w:rFonts w:hint="eastAsia" w:ascii="仿宋" w:hAnsi="仿宋" w:eastAsia="仿宋" w:cs="Arial"/>
          <w:b/>
          <w:bCs/>
          <w:sz w:val="30"/>
          <w:szCs w:val="30"/>
          <w:lang w:eastAsia="zh-CN"/>
        </w:rPr>
      </w:pPr>
      <w:bookmarkStart w:id="6" w:name="_Toc35393798"/>
      <w:bookmarkStart w:id="7" w:name="_Toc35393629"/>
      <w:bookmarkStart w:id="8" w:name="_Toc28359012"/>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ZZCG2024P-CS-119</w:t>
      </w:r>
      <w:bookmarkEnd w:id="10"/>
    </w:p>
    <w:p w14:paraId="735F0899">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浙江省教育厅（本级）长三角学生资助“一网通办”项目等4个项目</w:t>
      </w:r>
      <w:bookmarkEnd w:id="11"/>
    </w:p>
    <w:p w14:paraId="5E3D8A16">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4B98D43D">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2380000</w:t>
      </w:r>
      <w:bookmarkEnd w:id="12"/>
    </w:p>
    <w:p w14:paraId="384A5959">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391D489D">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8D7E2F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标项一：浙江省校园安全新增功能模块</w:t>
      </w:r>
      <w:r>
        <w:rPr>
          <w:rFonts w:hint="default" w:ascii="仿宋" w:hAnsi="仿宋" w:eastAsia="仿宋"/>
          <w:b/>
          <w:color w:val="000000" w:themeColor="text1"/>
          <w:sz w:val="30"/>
          <w:szCs w:val="30"/>
          <w:lang w:eastAsia="zh-CN"/>
          <w14:textFill>
            <w14:solidFill>
              <w14:schemeClr w14:val="tx1"/>
            </w14:solidFill>
          </w14:textFill>
        </w:rPr>
        <w:t>完善项目</w:t>
      </w:r>
    </w:p>
    <w:p w14:paraId="2756A04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54B7B812">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预算金额（元）：470000</w:t>
      </w:r>
    </w:p>
    <w:p w14:paraId="229DBC0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321FC02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1CF39B2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合同履约期限：详见需求</w:t>
      </w:r>
    </w:p>
    <w:p w14:paraId="3350718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p w14:paraId="38E53F74">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标项二：长三角学生资助“一网通办”项目</w:t>
      </w:r>
    </w:p>
    <w:p w14:paraId="1A3E39B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44C9F3F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预算金额（元）：850000</w:t>
      </w:r>
    </w:p>
    <w:p w14:paraId="1286182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13E2A5F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4CA095B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需求</w:t>
      </w:r>
    </w:p>
    <w:p w14:paraId="21031DF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p w14:paraId="5EEEF09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标项三：浙江省个别化教育信息系统完善项目</w:t>
      </w:r>
    </w:p>
    <w:p w14:paraId="3FD854C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09CAF87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预算金额（元）：500000</w:t>
      </w:r>
    </w:p>
    <w:p w14:paraId="6C83D88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42FE51C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4F700E3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需求</w:t>
      </w:r>
    </w:p>
    <w:p w14:paraId="7C54625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p w14:paraId="05D34FA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标项四：督学工作</w:t>
      </w:r>
      <w:r>
        <w:rPr>
          <w:rFonts w:hint="eastAsia" w:ascii="仿宋" w:hAnsi="仿宋" w:eastAsia="仿宋"/>
          <w:b/>
          <w:color w:val="000000" w:themeColor="text1"/>
          <w:sz w:val="30"/>
          <w:szCs w:val="30"/>
          <w:lang w:val="en-US" w:eastAsia="zh-CN"/>
          <w14:textFill>
            <w14:solidFill>
              <w14:schemeClr w14:val="tx1"/>
            </w14:solidFill>
          </w14:textFill>
        </w:rPr>
        <w:t>提升</w:t>
      </w:r>
      <w:r>
        <w:rPr>
          <w:rFonts w:hint="eastAsia" w:ascii="仿宋" w:hAnsi="仿宋" w:eastAsia="仿宋"/>
          <w:b/>
          <w:color w:val="000000" w:themeColor="text1"/>
          <w:sz w:val="30"/>
          <w:szCs w:val="30"/>
          <w:lang w:eastAsia="zh-CN"/>
          <w14:textFill>
            <w14:solidFill>
              <w14:schemeClr w14:val="tx1"/>
            </w14:solidFill>
          </w14:textFill>
        </w:rPr>
        <w:t>应用项目</w:t>
      </w:r>
    </w:p>
    <w:p w14:paraId="33E25CD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7611DD7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预算金额（元）：560000</w:t>
      </w:r>
    </w:p>
    <w:p w14:paraId="52F2686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1BEC27E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52384DF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需求</w:t>
      </w:r>
    </w:p>
    <w:p w14:paraId="0E4E4C2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bookmarkEnd w:id="13"/>
    <w:p w14:paraId="0D946311">
      <w:pPr>
        <w:spacing w:line="480" w:lineRule="exact"/>
        <w:rPr>
          <w:rFonts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w:t>
      </w:r>
      <w:r>
        <w:rPr>
          <w:rFonts w:hint="eastAsia" w:ascii="仿宋" w:hAnsi="仿宋" w:eastAsia="仿宋"/>
          <w:sz w:val="30"/>
          <w:szCs w:val="30"/>
          <w:lang w:val="en-US" w:eastAsia="zh-CN"/>
        </w:rPr>
        <w:t>2、3、</w:t>
      </w:r>
      <w:r>
        <w:rPr>
          <w:rFonts w:hint="eastAsia" w:ascii="仿宋" w:hAnsi="仿宋" w:eastAsia="仿宋"/>
          <w:sz w:val="30"/>
          <w:szCs w:val="30"/>
          <w:lang w:eastAsia="zh-CN"/>
        </w:rPr>
        <w:t>4:允许联合体投标</w:t>
      </w:r>
      <w:bookmarkEnd w:id="14"/>
      <w:r>
        <w:rPr>
          <w:rFonts w:hint="eastAsia" w:ascii="仿宋" w:hAnsi="仿宋" w:eastAsia="仿宋"/>
          <w:sz w:val="30"/>
          <w:szCs w:val="30"/>
        </w:rPr>
        <w:t>。</w:t>
      </w:r>
      <w:r>
        <w:rPr>
          <w:rFonts w:eastAsia="仿宋"/>
          <w:sz w:val="30"/>
          <w:szCs w:val="30"/>
        </w:rPr>
        <w:t>  </w:t>
      </w:r>
    </w:p>
    <w:p w14:paraId="55085646">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兼投兼中原则：允许兼投兼中。</w:t>
      </w:r>
    </w:p>
    <w:p w14:paraId="5074BA9F">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7DA944D">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340E4A90">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bookmarkStart w:id="15" w:name="PO_421_PM023"/>
      <w:r>
        <w:rPr>
          <w:rFonts w:hint="eastAsia" w:ascii="仿宋" w:hAnsi="仿宋" w:eastAsia="仿宋"/>
          <w:b/>
          <w:sz w:val="30"/>
          <w:szCs w:val="30"/>
          <w:lang w:eastAsia="zh-CN"/>
        </w:rPr>
        <w:t>：</w:t>
      </w:r>
      <w:r>
        <w:rPr>
          <w:rFonts w:hint="eastAsia" w:eastAsia="仿宋"/>
          <w:b/>
          <w:color w:val="000000" w:themeColor="text1"/>
          <w:sz w:val="30"/>
          <w:szCs w:val="30"/>
          <w:lang w:eastAsia="zh-CN"/>
          <w14:textFill>
            <w14:solidFill>
              <w14:schemeClr w14:val="tx1"/>
            </w14:solidFill>
          </w14:textFill>
        </w:rPr>
        <w:t>无</w:t>
      </w:r>
      <w:bookmarkEnd w:id="15"/>
    </w:p>
    <w:p w14:paraId="6D20EF54">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w:t>
      </w:r>
      <w:r>
        <w:rPr>
          <w:rFonts w:hint="eastAsia" w:ascii="仿宋" w:hAnsi="仿宋" w:eastAsia="仿宋"/>
          <w:sz w:val="30"/>
          <w:szCs w:val="30"/>
          <w:lang w:val="en-US" w:eastAsia="zh-CN"/>
        </w:rPr>
        <w:t>无</w:t>
      </w:r>
      <w:r>
        <w:rPr>
          <w:rFonts w:hint="eastAsia" w:ascii="仿宋" w:hAnsi="仿宋" w:eastAsia="仿宋"/>
          <w:sz w:val="30"/>
          <w:szCs w:val="30"/>
          <w:lang w:eastAsia="zh-CN"/>
        </w:rPr>
        <w:t xml:space="preserve"> </w:t>
      </w:r>
      <w:bookmarkEnd w:id="16"/>
    </w:p>
    <w:bookmarkEnd w:id="6"/>
    <w:bookmarkEnd w:id="7"/>
    <w:bookmarkEnd w:id="8"/>
    <w:bookmarkEnd w:id="9"/>
    <w:p w14:paraId="216982B1">
      <w:pPr>
        <w:spacing w:line="480" w:lineRule="exact"/>
        <w:ind w:firstLine="602" w:firstLineChars="200"/>
        <w:rPr>
          <w:rFonts w:ascii="仿宋" w:hAnsi="仿宋" w:eastAsia="仿宋"/>
          <w:b/>
          <w:sz w:val="30"/>
          <w:szCs w:val="30"/>
        </w:rPr>
      </w:pPr>
      <w:bookmarkStart w:id="17" w:name="_Toc28359091"/>
      <w:bookmarkStart w:id="18" w:name="_Toc28359014"/>
      <w:bookmarkStart w:id="19" w:name="_Toc35393631"/>
      <w:bookmarkStart w:id="20" w:name="_Toc35393800"/>
      <w:r>
        <w:rPr>
          <w:rFonts w:hint="eastAsia" w:ascii="仿宋" w:hAnsi="仿宋" w:eastAsia="仿宋"/>
          <w:b/>
          <w:sz w:val="30"/>
          <w:szCs w:val="30"/>
        </w:rPr>
        <w:t>三、获取磋商文件</w:t>
      </w:r>
      <w:bookmarkEnd w:id="17"/>
      <w:bookmarkEnd w:id="18"/>
      <w:bookmarkEnd w:id="19"/>
      <w:bookmarkEnd w:id="20"/>
    </w:p>
    <w:p w14:paraId="3E9BEBF6">
      <w:pPr>
        <w:spacing w:line="480" w:lineRule="exact"/>
        <w:ind w:firstLine="600" w:firstLineChars="200"/>
        <w:rPr>
          <w:rFonts w:ascii="仿宋" w:hAnsi="仿宋" w:eastAsia="仿宋"/>
          <w:sz w:val="30"/>
          <w:szCs w:val="30"/>
        </w:rPr>
      </w:pPr>
      <w:bookmarkStart w:id="21" w:name="_Toc28359092"/>
      <w:bookmarkStart w:id="22" w:name="_Toc28359015"/>
      <w:bookmarkStart w:id="23" w:name="_Toc35393801"/>
      <w:bookmarkStart w:id="24" w:name="_Toc3539363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2025-02-13 09:00:00</w:t>
      </w:r>
      <w:bookmarkEnd w:id="25"/>
      <w:r>
        <w:rPr>
          <w:rFonts w:hint="eastAsia" w:ascii="仿宋" w:hAnsi="仿宋" w:eastAsia="仿宋"/>
          <w:sz w:val="30"/>
          <w:szCs w:val="30"/>
        </w:rPr>
        <w:t>。</w:t>
      </w:r>
    </w:p>
    <w:p w14:paraId="69500DD6">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19C2DAC2">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4F9635C">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678807BE">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6" w:name="PO_15530_PM015"/>
      <w:r>
        <w:rPr>
          <w:rFonts w:hint="eastAsia" w:ascii="仿宋" w:hAnsi="仿宋" w:eastAsia="仿宋" w:cs="Arial"/>
          <w:sz w:val="30"/>
          <w:szCs w:val="30"/>
          <w:lang w:eastAsia="zh-CN"/>
        </w:rPr>
        <w:t>2025-02-13 09:00:00</w:t>
      </w:r>
      <w:bookmarkEnd w:id="26"/>
    </w:p>
    <w:p w14:paraId="459521BC">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09BBD87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24A9BC83">
      <w:pPr>
        <w:spacing w:line="480" w:lineRule="exact"/>
        <w:ind w:firstLine="602" w:firstLineChars="200"/>
        <w:rPr>
          <w:b/>
          <w:bCs/>
        </w:rPr>
      </w:pPr>
      <w:r>
        <w:rPr>
          <w:rFonts w:hint="eastAsia" w:ascii="仿宋" w:hAnsi="仿宋" w:eastAsia="仿宋" w:cs="Times New Roman"/>
          <w:b/>
          <w:bCs/>
          <w:sz w:val="30"/>
          <w:szCs w:val="30"/>
          <w:lang w:val="en-US" w:eastAsia="zh-CN"/>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14:paraId="68155972">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5DC83779">
      <w:pPr>
        <w:ind w:firstLine="602" w:firstLineChars="200"/>
        <w:rPr>
          <w:rFonts w:ascii="仿宋" w:hAnsi="仿宋" w:eastAsia="仿宋"/>
          <w:sz w:val="30"/>
          <w:szCs w:val="30"/>
        </w:rPr>
      </w:pPr>
      <w:r>
        <w:rPr>
          <w:rFonts w:hint="eastAsia" w:ascii="仿宋" w:hAnsi="仿宋" w:eastAsia="仿宋"/>
          <w:b/>
          <w:bCs/>
          <w:sz w:val="30"/>
          <w:szCs w:val="30"/>
          <w:lang w:val="en-US" w:eastAsia="zh-CN"/>
        </w:rPr>
        <w:t>演示及</w:t>
      </w:r>
      <w:r>
        <w:rPr>
          <w:rFonts w:hint="eastAsia" w:ascii="仿宋" w:hAnsi="仿宋" w:eastAsia="仿宋"/>
          <w:b/>
          <w:bCs/>
          <w:sz w:val="30"/>
          <w:szCs w:val="30"/>
        </w:rPr>
        <w:t>备份</w:t>
      </w:r>
      <w:r>
        <w:rPr>
          <w:rFonts w:hint="eastAsia" w:ascii="仿宋" w:hAnsi="仿宋" w:eastAsia="仿宋"/>
          <w:sz w:val="30"/>
          <w:szCs w:val="30"/>
        </w:rPr>
        <w:t>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lang w:val="en-US" w:eastAsia="zh-CN"/>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527FB5D6">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160297A7">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322D75EB">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7" w:name="PO_15530_PM015_1"/>
      <w:r>
        <w:rPr>
          <w:rFonts w:hint="eastAsia" w:ascii="仿宋" w:hAnsi="仿宋" w:eastAsia="仿宋" w:cs="Arial"/>
          <w:sz w:val="30"/>
          <w:szCs w:val="30"/>
          <w:lang w:eastAsia="zh-CN"/>
        </w:rPr>
        <w:t>2025-02-13 09:00:00</w:t>
      </w:r>
      <w:bookmarkEnd w:id="27"/>
      <w:r>
        <w:rPr>
          <w:rFonts w:hint="eastAsia" w:ascii="仿宋" w:hAnsi="仿宋" w:eastAsia="仿宋"/>
          <w:sz w:val="30"/>
          <w:szCs w:val="30"/>
        </w:rPr>
        <w:t>在</w:t>
      </w:r>
      <w:bookmarkStart w:id="28" w:name="PO_3000001756_PM016"/>
      <w:r>
        <w:rPr>
          <w:rFonts w:hint="eastAsia" w:ascii="仿宋" w:hAnsi="仿宋" w:eastAsia="仿宋"/>
          <w:b/>
          <w:color w:val="FF0000"/>
          <w:sz w:val="30"/>
          <w:szCs w:val="30"/>
          <w:lang w:eastAsia="zh-CN"/>
        </w:rPr>
        <w:t>西湖区浙江省杭州市西湖区宝石一路3号203开标室</w:t>
      </w:r>
      <w:bookmarkEnd w:id="28"/>
      <w:r>
        <w:rPr>
          <w:rFonts w:hint="eastAsia" w:ascii="仿宋" w:hAnsi="仿宋" w:eastAsia="仿宋"/>
          <w:sz w:val="30"/>
          <w:szCs w:val="30"/>
        </w:rPr>
        <w:t>开启。</w:t>
      </w:r>
    </w:p>
    <w:p w14:paraId="73C96D10">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5"/>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8"/>
        <w:gridCol w:w="4832"/>
      </w:tblGrid>
      <w:tr w14:paraId="3CC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118" w:type="dxa"/>
            <w:vAlign w:val="bottom"/>
          </w:tcPr>
          <w:p w14:paraId="1744630F">
            <w:pPr>
              <w:keepNext w:val="0"/>
              <w:keepLines w:val="0"/>
              <w:suppressLineNumbers w:val="0"/>
              <w:adjustRightInd w:val="0"/>
              <w:snapToGrid w:val="0"/>
              <w:spacing w:before="0" w:beforeAutospacing="0" w:after="0" w:afterAutospacing="0" w:line="360" w:lineRule="auto"/>
              <w:ind w:left="980" w:right="0" w:hanging="560"/>
              <w:jc w:val="center"/>
              <w:rPr>
                <w:rFonts w:hint="default" w:ascii="宋体" w:hAnsi="宋体" w:cs="宋体"/>
                <w:sz w:val="28"/>
                <w:szCs w:val="28"/>
              </w:rPr>
            </w:pPr>
            <w:bookmarkStart w:id="29" w:name="_Toc35393634"/>
            <w:bookmarkStart w:id="30" w:name="_Toc28359094"/>
            <w:bookmarkStart w:id="31" w:name="_Toc35393803"/>
            <w:bookmarkStart w:id="32" w:name="_Toc28359017"/>
            <w:r>
              <w:rPr>
                <w:rFonts w:hint="eastAsia" w:ascii="宋体" w:hAnsi="宋体" w:cs="宋体"/>
                <w:sz w:val="28"/>
                <w:szCs w:val="28"/>
              </w:rPr>
              <w:t>磋商现场咨询电话</w:t>
            </w:r>
          </w:p>
        </w:tc>
        <w:tc>
          <w:tcPr>
            <w:tcW w:w="4832" w:type="dxa"/>
            <w:vAlign w:val="bottom"/>
          </w:tcPr>
          <w:p w14:paraId="0F484DE9">
            <w:pPr>
              <w:keepNext w:val="0"/>
              <w:keepLines w:val="0"/>
              <w:suppressLineNumbers w:val="0"/>
              <w:adjustRightInd w:val="0"/>
              <w:snapToGrid w:val="0"/>
              <w:spacing w:before="0" w:beforeAutospacing="0" w:after="0" w:afterAutospacing="0" w:line="360" w:lineRule="auto"/>
              <w:ind w:left="980" w:right="0" w:hanging="560"/>
              <w:jc w:val="center"/>
              <w:rPr>
                <w:rFonts w:hint="default" w:ascii="宋体" w:hAnsi="宋体" w:eastAsia="宋体" w:cs="宋体"/>
                <w:sz w:val="28"/>
                <w:szCs w:val="28"/>
                <w:lang w:val="en-US" w:eastAsia="zh-CN"/>
              </w:rPr>
            </w:pPr>
            <w:r>
              <w:rPr>
                <w:rFonts w:hint="eastAsia" w:ascii="宋体" w:hAnsi="宋体" w:cs="宋体"/>
                <w:sz w:val="28"/>
                <w:szCs w:val="28"/>
              </w:rPr>
              <w:t>0571-8890</w:t>
            </w:r>
            <w:r>
              <w:rPr>
                <w:rFonts w:hint="eastAsia" w:ascii="宋体" w:hAnsi="宋体" w:cs="宋体"/>
                <w:sz w:val="28"/>
                <w:szCs w:val="28"/>
                <w:lang w:val="en-US" w:eastAsia="zh-CN"/>
              </w:rPr>
              <w:t>1873</w:t>
            </w:r>
          </w:p>
        </w:tc>
      </w:tr>
    </w:tbl>
    <w:p w14:paraId="63578F65">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9"/>
      <w:bookmarkEnd w:id="30"/>
      <w:bookmarkEnd w:id="31"/>
      <w:bookmarkEnd w:id="32"/>
    </w:p>
    <w:p w14:paraId="0B008051">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525BDF03">
      <w:pPr>
        <w:spacing w:line="480" w:lineRule="exact"/>
        <w:ind w:firstLine="602" w:firstLineChars="200"/>
        <w:rPr>
          <w:rFonts w:ascii="仿宋" w:hAnsi="仿宋" w:eastAsia="仿宋"/>
          <w:b/>
          <w:sz w:val="30"/>
          <w:szCs w:val="30"/>
        </w:rPr>
      </w:pPr>
      <w:bookmarkStart w:id="33" w:name="_Toc35393804"/>
      <w:bookmarkStart w:id="34" w:name="_Toc35393635"/>
      <w:r>
        <w:rPr>
          <w:rFonts w:hint="eastAsia" w:ascii="仿宋" w:hAnsi="仿宋" w:eastAsia="仿宋"/>
          <w:b/>
          <w:sz w:val="30"/>
          <w:szCs w:val="30"/>
        </w:rPr>
        <w:t>七、其他补充事宜</w:t>
      </w:r>
      <w:bookmarkEnd w:id="33"/>
      <w:bookmarkEnd w:id="34"/>
    </w:p>
    <w:p w14:paraId="12AA4156">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3CE32FAD">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1"/>
          <w:rFonts w:hint="eastAsia" w:ascii="仿宋" w:hAnsi="仿宋" w:eastAsia="仿宋"/>
          <w:sz w:val="30"/>
          <w:szCs w:val="30"/>
        </w:rPr>
        <w:t>http://zfcg.czt.zj.gov.cn/</w:t>
      </w:r>
      <w:r>
        <w:rPr>
          <w:rStyle w:val="61"/>
          <w:rFonts w:hint="eastAsia" w:ascii="仿宋" w:hAnsi="仿宋" w:eastAsia="仿宋"/>
          <w:sz w:val="30"/>
          <w:szCs w:val="30"/>
        </w:rPr>
        <w:fldChar w:fldCharType="end"/>
      </w:r>
    </w:p>
    <w:p w14:paraId="68C68D31">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6BCEB73D">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及评分标准</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837140">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12C86EE2">
      <w:pPr>
        <w:spacing w:line="480" w:lineRule="exact"/>
        <w:ind w:firstLine="600" w:firstLineChars="200"/>
        <w:rPr>
          <w:rFonts w:ascii="仿宋" w:hAnsi="仿宋" w:eastAsia="仿宋"/>
          <w:sz w:val="30"/>
          <w:szCs w:val="30"/>
        </w:rPr>
      </w:pPr>
    </w:p>
    <w:p w14:paraId="768DB37B">
      <w:pPr>
        <w:spacing w:line="480" w:lineRule="exact"/>
        <w:ind w:firstLine="602" w:firstLineChars="200"/>
        <w:rPr>
          <w:rFonts w:ascii="仿宋" w:hAnsi="仿宋" w:eastAsia="仿宋"/>
          <w:b/>
          <w:sz w:val="30"/>
          <w:szCs w:val="30"/>
        </w:rPr>
      </w:pPr>
      <w:bookmarkStart w:id="35" w:name="_Toc35393805"/>
      <w:bookmarkStart w:id="36" w:name="_Toc28359018"/>
      <w:bookmarkStart w:id="37" w:name="_Toc28359095"/>
      <w:bookmarkStart w:id="38" w:name="_Toc35393636"/>
      <w:r>
        <w:rPr>
          <w:rFonts w:hint="eastAsia" w:ascii="仿宋" w:hAnsi="仿宋" w:eastAsia="仿宋"/>
          <w:b/>
          <w:sz w:val="30"/>
          <w:szCs w:val="30"/>
        </w:rPr>
        <w:t>八、</w:t>
      </w:r>
      <w:bookmarkEnd w:id="35"/>
      <w:bookmarkEnd w:id="36"/>
      <w:bookmarkEnd w:id="37"/>
      <w:bookmarkEnd w:id="38"/>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5CC32784">
      <w:pPr>
        <w:spacing w:line="480" w:lineRule="exact"/>
        <w:ind w:firstLine="600" w:firstLineChars="200"/>
        <w:rPr>
          <w:rFonts w:ascii="仿宋" w:hAnsi="仿宋" w:eastAsia="仿宋"/>
          <w:sz w:val="30"/>
          <w:szCs w:val="30"/>
        </w:rPr>
      </w:pPr>
      <w:bookmarkStart w:id="39" w:name="_Toc28359096"/>
      <w:bookmarkStart w:id="40" w:name="_Toc35393806"/>
      <w:bookmarkStart w:id="41" w:name="_Toc28359019"/>
      <w:bookmarkStart w:id="42" w:name="_Toc35393637"/>
      <w:r>
        <w:rPr>
          <w:rFonts w:hint="eastAsia" w:ascii="仿宋" w:hAnsi="仿宋" w:eastAsia="仿宋"/>
          <w:sz w:val="30"/>
          <w:szCs w:val="30"/>
        </w:rPr>
        <w:t>1.采购人信息</w:t>
      </w:r>
      <w:bookmarkEnd w:id="39"/>
      <w:bookmarkEnd w:id="40"/>
      <w:bookmarkEnd w:id="41"/>
      <w:bookmarkEnd w:id="42"/>
    </w:p>
    <w:p w14:paraId="55ED4177">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3" w:name="PO_421_PM026"/>
      <w:r>
        <w:rPr>
          <w:rFonts w:hint="eastAsia" w:ascii="仿宋" w:hAnsi="仿宋" w:eastAsia="仿宋"/>
          <w:color w:val="000000" w:themeColor="text1"/>
          <w:sz w:val="30"/>
          <w:szCs w:val="30"/>
          <w:lang w:eastAsia="zh-CN"/>
          <w14:textFill>
            <w14:solidFill>
              <w14:schemeClr w14:val="tx1"/>
            </w14:solidFill>
          </w14:textFill>
        </w:rPr>
        <w:t>浙江省教育厅（本级）</w:t>
      </w:r>
      <w:bookmarkEnd w:id="43"/>
    </w:p>
    <w:p w14:paraId="67F165D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4" w:name="PO_421_PM030"/>
      <w:r>
        <w:rPr>
          <w:rFonts w:hint="eastAsia" w:ascii="Calibri" w:hAnsi="Calibri" w:eastAsia="仿宋" w:cs="Calibri"/>
          <w:color w:val="000000" w:themeColor="text1"/>
          <w:sz w:val="30"/>
          <w:szCs w:val="30"/>
          <w:lang w:eastAsia="zh-CN"/>
          <w14:textFill>
            <w14:solidFill>
              <w14:schemeClr w14:val="tx1"/>
            </w14:solidFill>
          </w14:textFill>
        </w:rPr>
        <w:t>浙江省杭州市文晖路321号</w:t>
      </w:r>
      <w:bookmarkEnd w:id="44"/>
    </w:p>
    <w:p w14:paraId="4E33F7F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5"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5"/>
    </w:p>
    <w:p w14:paraId="1721026F">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项目联系人（询问）：</w:t>
      </w:r>
      <w:bookmarkStart w:id="46" w:name="PO_3000001756_PM027"/>
      <w:r>
        <w:rPr>
          <w:rFonts w:hint="eastAsia" w:ascii="Calibri" w:hAnsi="Calibri" w:eastAsia="仿宋" w:cs="Calibri"/>
          <w:color w:val="000000" w:themeColor="text1"/>
          <w:sz w:val="30"/>
          <w:szCs w:val="30"/>
          <w:lang w:eastAsia="zh-CN"/>
          <w14:textFill>
            <w14:solidFill>
              <w14:schemeClr w14:val="tx1"/>
            </w14:solidFill>
          </w14:textFill>
        </w:rPr>
        <w:t>王老师</w:t>
      </w:r>
      <w:bookmarkEnd w:id="46"/>
      <w:bookmarkStart w:id="47" w:name="PO_3000001756_PM028"/>
      <w:r>
        <w:rPr>
          <w:rFonts w:hint="eastAsia" w:ascii="Calibri" w:hAnsi="Calibri" w:eastAsia="仿宋" w:cs="Calibri"/>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lang w:eastAsia="zh-CN"/>
          <w14:textFill>
            <w14:solidFill>
              <w14:schemeClr w14:val="tx1"/>
            </w14:solidFill>
          </w14:textFill>
        </w:rPr>
        <w:t>0571-88008761</w:t>
      </w:r>
      <w:bookmarkEnd w:id="47"/>
    </w:p>
    <w:p w14:paraId="0D628C5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8" w:name="PO_421_PM001390"/>
      <w:r>
        <w:rPr>
          <w:rFonts w:hint="eastAsia" w:ascii="仿宋" w:hAnsi="仿宋" w:eastAsia="仿宋"/>
          <w:color w:val="000000" w:themeColor="text1"/>
          <w:sz w:val="30"/>
          <w:szCs w:val="30"/>
          <w:lang w:eastAsia="zh-CN"/>
          <w14:textFill>
            <w14:solidFill>
              <w14:schemeClr w14:val="tx1"/>
            </w14:solidFill>
          </w14:textFill>
        </w:rPr>
        <w:t>臧老师</w:t>
      </w:r>
      <w:bookmarkEnd w:id="48"/>
    </w:p>
    <w:p w14:paraId="24DAC88B">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9" w:name="PO_421_PM001391"/>
      <w:r>
        <w:rPr>
          <w:rFonts w:hint="eastAsia" w:ascii="仿宋" w:hAnsi="仿宋" w:eastAsia="仿宋"/>
          <w:color w:val="000000" w:themeColor="text1"/>
          <w:sz w:val="30"/>
          <w:szCs w:val="30"/>
          <w:lang w:eastAsia="zh-CN"/>
          <w14:textFill>
            <w14:solidFill>
              <w14:schemeClr w14:val="tx1"/>
            </w14:solidFill>
          </w14:textFill>
        </w:rPr>
        <w:t>0571-88008821</w:t>
      </w:r>
      <w:bookmarkEnd w:id="49"/>
    </w:p>
    <w:p w14:paraId="78A63772">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519BB186">
      <w:pPr>
        <w:spacing w:line="480" w:lineRule="exact"/>
        <w:ind w:firstLine="600" w:firstLineChars="200"/>
        <w:rPr>
          <w:rFonts w:ascii="仿宋" w:hAnsi="仿宋" w:eastAsia="仿宋"/>
          <w:sz w:val="30"/>
          <w:szCs w:val="30"/>
        </w:rPr>
      </w:pPr>
      <w:bookmarkStart w:id="50" w:name="_Toc28359020"/>
      <w:bookmarkStart w:id="51" w:name="_Toc28359097"/>
      <w:bookmarkStart w:id="52" w:name="_Toc35393638"/>
      <w:bookmarkStart w:id="53" w:name="_Toc35393807"/>
      <w:r>
        <w:rPr>
          <w:rFonts w:hint="eastAsia" w:ascii="仿宋" w:hAnsi="仿宋" w:eastAsia="仿宋"/>
          <w:sz w:val="30"/>
          <w:szCs w:val="30"/>
        </w:rPr>
        <w:t>2.采购代理机构信息</w:t>
      </w:r>
      <w:bookmarkEnd w:id="50"/>
      <w:bookmarkEnd w:id="51"/>
      <w:bookmarkEnd w:id="52"/>
      <w:bookmarkEnd w:id="53"/>
    </w:p>
    <w:p w14:paraId="74C480C9">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3F99B91B">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28C3FD34">
      <w:pPr>
        <w:spacing w:line="480" w:lineRule="exact"/>
        <w:rPr>
          <w:rFonts w:hint="eastAsia" w:ascii="仿宋" w:hAnsi="仿宋" w:eastAsia="仿宋"/>
          <w:sz w:val="30"/>
          <w:szCs w:val="30"/>
          <w:lang w:val="en-US" w:eastAsia="zh-CN"/>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hint="eastAsia" w:ascii="仿宋" w:hAnsi="仿宋" w:eastAsia="仿宋"/>
          <w:sz w:val="30"/>
          <w:szCs w:val="30"/>
          <w:lang w:val="en-US" w:eastAsia="zh-CN"/>
        </w:rPr>
        <w:t>/</w:t>
      </w:r>
    </w:p>
    <w:p w14:paraId="57F1C59A">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4" w:name="PO_15528_PM032"/>
      <w:r>
        <w:rPr>
          <w:rFonts w:hint="eastAsia" w:ascii="仿宋" w:hAnsi="仿宋" w:eastAsia="仿宋"/>
          <w:sz w:val="30"/>
          <w:szCs w:val="30"/>
          <w:lang w:eastAsia="zh-CN"/>
        </w:rPr>
        <w:t>孙松丽</w:t>
      </w:r>
      <w:bookmarkEnd w:id="54"/>
    </w:p>
    <w:p w14:paraId="5FCFC5E6">
      <w:pPr>
        <w:spacing w:line="480" w:lineRule="exact"/>
        <w:ind w:firstLine="560" w:firstLineChars="200"/>
        <w:rPr>
          <w:rFonts w:hint="default"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马龚辰</w:t>
      </w:r>
    </w:p>
    <w:p w14:paraId="481D3A85">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5" w:name="PO_3000001756_PM033"/>
      <w:bookmarkStart w:id="56" w:name="PO_15528_PM033"/>
      <w:r>
        <w:rPr>
          <w:rFonts w:hint="eastAsia" w:ascii="仿宋" w:hAnsi="仿宋" w:eastAsia="仿宋"/>
          <w:sz w:val="30"/>
          <w:szCs w:val="30"/>
        </w:rPr>
        <w:t>A岗：</w:t>
      </w:r>
      <w:r>
        <w:rPr>
          <w:rFonts w:hint="eastAsia" w:ascii="仿宋" w:hAnsi="仿宋" w:eastAsia="仿宋"/>
          <w:sz w:val="30"/>
          <w:szCs w:val="30"/>
          <w:lang w:eastAsia="zh-CN"/>
        </w:rPr>
        <w:t>0571-88906928</w:t>
      </w:r>
      <w:bookmarkEnd w:id="55"/>
      <w:bookmarkEnd w:id="56"/>
    </w:p>
    <w:p w14:paraId="17A1040D">
      <w:pPr>
        <w:spacing w:line="480" w:lineRule="exact"/>
        <w:ind w:firstLine="525"/>
        <w:rPr>
          <w:rFonts w:hint="default" w:ascii="仿宋" w:hAnsi="仿宋" w:eastAsia="仿宋"/>
          <w:sz w:val="30"/>
          <w:szCs w:val="30"/>
          <w:lang w:val="en-US"/>
        </w:rPr>
      </w:pPr>
      <w:r>
        <w:rPr>
          <w:rFonts w:hint="eastAsia" w:ascii="仿宋" w:hAnsi="仿宋" w:eastAsia="仿宋" w:cs="仿宋"/>
          <w:sz w:val="28"/>
          <w:szCs w:val="28"/>
        </w:rPr>
        <w:t xml:space="preserve">                       B岗：</w:t>
      </w:r>
      <w:r>
        <w:rPr>
          <w:rFonts w:hint="eastAsia" w:ascii="仿宋" w:hAnsi="仿宋" w:eastAsia="仿宋"/>
          <w:sz w:val="30"/>
          <w:szCs w:val="30"/>
          <w:lang w:eastAsia="zh-CN"/>
        </w:rPr>
        <w:t>0571-8890</w:t>
      </w:r>
      <w:r>
        <w:rPr>
          <w:rFonts w:hint="eastAsia" w:ascii="仿宋" w:hAnsi="仿宋" w:eastAsia="仿宋"/>
          <w:sz w:val="30"/>
          <w:szCs w:val="30"/>
          <w:lang w:val="en-US" w:eastAsia="zh-CN"/>
        </w:rPr>
        <w:t>7708</w:t>
      </w:r>
    </w:p>
    <w:p w14:paraId="1D4F47F8">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42701A9B">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2A8E1FE8">
      <w:pPr>
        <w:spacing w:line="480" w:lineRule="exact"/>
        <w:ind w:firstLine="600" w:firstLineChars="200"/>
        <w:rPr>
          <w:rFonts w:ascii="仿宋" w:hAnsi="仿宋" w:eastAsia="仿宋"/>
          <w:sz w:val="30"/>
          <w:szCs w:val="30"/>
        </w:rPr>
      </w:pPr>
    </w:p>
    <w:bookmarkEnd w:id="2"/>
    <w:bookmarkEnd w:id="3"/>
    <w:p w14:paraId="009F049D">
      <w:pPr>
        <w:spacing w:line="480" w:lineRule="exact"/>
        <w:ind w:firstLine="600" w:firstLineChars="200"/>
        <w:rPr>
          <w:rFonts w:ascii="仿宋" w:hAnsi="仿宋" w:eastAsia="仿宋"/>
          <w:sz w:val="30"/>
          <w:szCs w:val="30"/>
        </w:rPr>
      </w:pPr>
      <w:bookmarkStart w:id="57" w:name="_Toc35393808"/>
      <w:bookmarkStart w:id="58" w:name="_Toc28359021"/>
      <w:bookmarkStart w:id="59" w:name="_Toc35393639"/>
      <w:bookmarkStart w:id="60" w:name="_Toc28359098"/>
      <w:r>
        <w:rPr>
          <w:rFonts w:hint="eastAsia" w:ascii="仿宋" w:hAnsi="仿宋" w:eastAsia="仿宋"/>
          <w:sz w:val="30"/>
          <w:szCs w:val="30"/>
        </w:rPr>
        <w:t>3.</w:t>
      </w:r>
      <w:bookmarkEnd w:id="57"/>
      <w:bookmarkEnd w:id="58"/>
      <w:bookmarkEnd w:id="59"/>
      <w:bookmarkEnd w:id="60"/>
      <w:r>
        <w:rPr>
          <w:rFonts w:hint="eastAsia" w:ascii="仿宋" w:hAnsi="仿宋" w:eastAsia="仿宋"/>
          <w:sz w:val="30"/>
          <w:szCs w:val="30"/>
        </w:rPr>
        <w:t xml:space="preserve"> 同级政府采购监督管理部门</w:t>
      </w:r>
    </w:p>
    <w:p w14:paraId="365062FD">
      <w:pPr>
        <w:snapToGrid w:val="0"/>
        <w:spacing w:before="120" w:beforeLines="50" w:after="120" w:afterLines="50" w:line="460" w:lineRule="exact"/>
        <w:ind w:firstLine="600" w:firstLineChars="200"/>
        <w:rPr>
          <w:rFonts w:ascii="仿宋" w:hAnsi="仿宋" w:eastAsia="仿宋"/>
          <w:sz w:val="30"/>
          <w:szCs w:val="30"/>
        </w:rPr>
      </w:pPr>
      <w:bookmarkStart w:id="61" w:name="_Toc451762243"/>
      <w:bookmarkStart w:id="62" w:name="_Toc510137460"/>
      <w:r>
        <w:rPr>
          <w:rFonts w:hint="eastAsia" w:ascii="仿宋" w:hAnsi="仿宋" w:eastAsia="仿宋"/>
          <w:sz w:val="30"/>
          <w:szCs w:val="30"/>
        </w:rPr>
        <w:t>名   称：浙江省财政厅政府采购监管处、浙江省政府采购行政裁决服务中心（杭州）</w:t>
      </w:r>
    </w:p>
    <w:p w14:paraId="3E16CAB2">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4B3E2AFB">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64A965DA">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3F19A2AE">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D8EBDC6">
      <w:pPr>
        <w:spacing w:line="480" w:lineRule="exact"/>
        <w:ind w:firstLine="723" w:firstLineChars="200"/>
        <w:rPr>
          <w:b/>
          <w:sz w:val="36"/>
          <w:szCs w:val="36"/>
        </w:rPr>
      </w:pPr>
    </w:p>
    <w:p w14:paraId="71975476">
      <w:pPr>
        <w:spacing w:line="480" w:lineRule="exact"/>
        <w:ind w:firstLine="723" w:firstLineChars="200"/>
        <w:jc w:val="center"/>
        <w:rPr>
          <w:rFonts w:hint="eastAsia" w:ascii="仿宋" w:hAnsi="仿宋"/>
        </w:rPr>
      </w:pPr>
      <w:r>
        <w:rPr>
          <w:rFonts w:hint="eastAsia"/>
          <w:b/>
          <w:sz w:val="36"/>
          <w:szCs w:val="36"/>
        </w:rPr>
        <w:t>第二章响应方须知</w:t>
      </w:r>
      <w:bookmarkEnd w:id="61"/>
      <w:bookmarkEnd w:id="62"/>
    </w:p>
    <w:p w14:paraId="42917AD3">
      <w:pPr>
        <w:snapToGrid w:val="0"/>
        <w:rPr>
          <w:rFonts w:ascii="仿宋" w:hAnsi="仿宋" w:eastAsia="仿宋"/>
          <w:sz w:val="30"/>
          <w:szCs w:val="30"/>
        </w:rPr>
      </w:pPr>
      <w:r>
        <w:rPr>
          <w:rFonts w:hint="eastAsia" w:ascii="仿宋" w:hAnsi="仿宋" w:eastAsia="仿宋"/>
          <w:sz w:val="30"/>
          <w:szCs w:val="30"/>
        </w:rPr>
        <w:t>前附表</w:t>
      </w:r>
    </w:p>
    <w:tbl>
      <w:tblPr>
        <w:tblStyle w:val="54"/>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4CBA2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249EA1BA">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序</w:t>
            </w:r>
          </w:p>
          <w:p w14:paraId="25216710">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57A05199">
            <w:pPr>
              <w:keepNext w:val="0"/>
              <w:keepLines w:val="0"/>
              <w:suppressLineNumbers w:val="0"/>
              <w:snapToGrid w:val="0"/>
              <w:spacing w:before="0" w:beforeAutospacing="0" w:after="0" w:afterAutospacing="0"/>
              <w:ind w:left="0" w:right="0" w:firstLine="2100" w:firstLineChars="700"/>
              <w:rPr>
                <w:rFonts w:hint="default" w:ascii="仿宋" w:hAnsi="仿宋" w:eastAsia="仿宋"/>
                <w:sz w:val="30"/>
                <w:szCs w:val="30"/>
              </w:rPr>
            </w:pPr>
            <w:r>
              <w:rPr>
                <w:rFonts w:hint="eastAsia" w:ascii="仿宋" w:hAnsi="仿宋" w:eastAsia="仿宋"/>
                <w:sz w:val="30"/>
                <w:szCs w:val="30"/>
              </w:rPr>
              <w:t>内容及要求</w:t>
            </w:r>
          </w:p>
        </w:tc>
      </w:tr>
      <w:tr w14:paraId="72A5A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DD72AA0">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212E38EF">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35DC4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AB19B91">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5366D720">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046A9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24E92C0">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11174B11">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4A558BA5">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33D77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07F619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9ED152F">
            <w:pPr>
              <w:keepNext w:val="0"/>
              <w:keepLines w:val="0"/>
              <w:suppressLineNumbers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hint="default"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B6D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463EE5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19614FEC">
            <w:pPr>
              <w:pStyle w:val="630"/>
              <w:keepNext w:val="0"/>
              <w:keepLines w:val="0"/>
              <w:numPr>
                <w:ilvl w:val="0"/>
                <w:numId w:val="19"/>
              </w:numPr>
              <w:suppressLineNumbers w:val="0"/>
              <w:snapToGrid w:val="0"/>
              <w:spacing w:before="0" w:beforeAutospacing="0" w:after="0" w:afterAutospacing="0" w:line="460" w:lineRule="exact"/>
              <w:ind w:right="0" w:firstLineChars="0"/>
              <w:rPr>
                <w:rFonts w:hint="default"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64D35286">
            <w:pPr>
              <w:pStyle w:val="630"/>
              <w:keepNext w:val="0"/>
              <w:keepLines w:val="0"/>
              <w:numPr>
                <w:ilvl w:val="0"/>
                <w:numId w:val="19"/>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F40A405">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标项1：浙江省校园安全新增功能模块</w:t>
            </w:r>
            <w:r>
              <w:rPr>
                <w:rFonts w:hint="default" w:ascii="仿宋" w:hAnsi="仿宋" w:eastAsia="仿宋"/>
                <w:b/>
                <w:color w:val="000000" w:themeColor="text1"/>
                <w:sz w:val="24"/>
                <w:szCs w:val="24"/>
                <w:u w:val="single"/>
                <w:lang w:eastAsia="zh-CN"/>
                <w14:textFill>
                  <w14:solidFill>
                    <w14:schemeClr w14:val="tx1"/>
                  </w14:solidFill>
                </w14:textFill>
              </w:rPr>
              <w:t>完善</w:t>
            </w:r>
            <w:r>
              <w:rPr>
                <w:rFonts w:hint="eastAsia" w:ascii="仿宋" w:hAnsi="仿宋" w:eastAsia="仿宋"/>
                <w:b/>
                <w:color w:val="000000" w:themeColor="text1"/>
                <w:sz w:val="24"/>
                <w:szCs w:val="24"/>
                <w:u w:val="single"/>
                <w:lang w:val="en-US" w:eastAsia="zh-CN"/>
                <w14:textFill>
                  <w14:solidFill>
                    <w14:schemeClr w14:val="tx1"/>
                  </w14:solidFill>
                </w14:textFill>
              </w:rPr>
              <w:t>项目；标项2：长三角学生资助“一网通办”项目；标项3：浙江省个别化教育信息系统完善项目；标项4：督学工作提升应用项目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lang w:val="en-US" w:eastAsia="zh-CN"/>
              </w:rPr>
              <w:t>软件和信息技术服务业</w:t>
            </w:r>
            <w:r>
              <w:rPr>
                <w:rFonts w:hint="eastAsia" w:ascii="仿宋" w:hAnsi="仿宋" w:eastAsia="仿宋"/>
                <w:b/>
                <w:sz w:val="24"/>
                <w:szCs w:val="24"/>
                <w:u w:val="single"/>
              </w:rPr>
              <w:t xml:space="preserve"> </w:t>
            </w:r>
          </w:p>
          <w:p w14:paraId="713EDAB6">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hint="default"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0A9F1CCA">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(4%-6%)（工程项目为2%）的扣除，用扣除后的价格参加评审。</w:t>
            </w:r>
          </w:p>
          <w:p w14:paraId="7E37422A">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14:paraId="37FDED16">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51772DC4">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59B84184">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5DD4A268">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b/>
                <w:sz w:val="24"/>
                <w:szCs w:val="24"/>
              </w:rPr>
              <w:t>(注：未提供以上材料的，均不给予价格扣除）。</w:t>
            </w:r>
          </w:p>
        </w:tc>
      </w:tr>
      <w:tr w14:paraId="5A28B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066F05A">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53E67743">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bookmarkStart w:id="63"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3"/>
          </w:p>
        </w:tc>
      </w:tr>
      <w:tr w14:paraId="03E12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2E4917C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1D6EA7AC">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质疑：1</w:t>
            </w:r>
            <w:r>
              <w:rPr>
                <w:rFonts w:hint="default"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及评分标准</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64F3AF42">
            <w:pPr>
              <w:keepNext w:val="0"/>
              <w:keepLines w:val="0"/>
              <w:suppressLineNumbers w:val="0"/>
              <w:spacing w:before="0" w:beforeAutospacing="0" w:after="0" w:afterAutospacing="0"/>
              <w:ind w:left="0" w:right="0" w:firstLine="425" w:firstLineChars="152"/>
              <w:rPr>
                <w:rFonts w:hint="default" w:ascii="仿宋" w:hAnsi="仿宋" w:eastAsia="仿宋"/>
                <w:sz w:val="24"/>
                <w:szCs w:val="24"/>
              </w:rPr>
            </w:pPr>
            <w:r>
              <w:rPr>
                <w:rFonts w:hint="eastAsia" w:ascii="宋体" w:hAnsi="宋体" w:cstheme="minorBidi"/>
                <w:sz w:val="28"/>
                <w:szCs w:val="28"/>
              </w:rPr>
              <w:t>2</w:t>
            </w:r>
            <w:r>
              <w:rPr>
                <w:rFonts w:hint="default"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4EC5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23AA7D6F">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616CCB14">
            <w:pPr>
              <w:keepNext w:val="0"/>
              <w:keepLines w:val="0"/>
              <w:widowControl/>
              <w:suppressLineNumbers w:val="0"/>
              <w:snapToGrid w:val="0"/>
              <w:spacing w:before="0" w:beforeAutospacing="0" w:after="0" w:afterAutospacing="0" w:line="460" w:lineRule="exact"/>
              <w:ind w:left="0" w:right="0"/>
              <w:jc w:val="both"/>
              <w:rPr>
                <w:rFonts w:hint="eastAsia" w:ascii="仿宋" w:hAnsi="仿宋" w:eastAsia="仿宋" w:cs="仿宋"/>
                <w:sz w:val="24"/>
                <w:szCs w:val="24"/>
                <w:lang w:val="en-US"/>
              </w:rPr>
            </w:pPr>
            <w:r>
              <w:rPr>
                <w:rFonts w:hint="eastAsia" w:ascii="仿宋_GB2312" w:hAnsi="仿宋" w:eastAsia="仿宋_GB2312" w:cs="仿宋_GB2312"/>
                <w:bCs/>
                <w:kern w:val="2"/>
                <w:sz w:val="24"/>
                <w:szCs w:val="24"/>
                <w:lang w:val="en-US" w:eastAsia="zh-CN" w:bidi="ar"/>
              </w:rPr>
              <w:t>转包：否</w:t>
            </w:r>
          </w:p>
          <w:p w14:paraId="7B294DB6">
            <w:pPr>
              <w:keepNext w:val="0"/>
              <w:keepLines w:val="0"/>
              <w:widowControl/>
              <w:suppressLineNumbers w:val="0"/>
              <w:spacing w:before="0" w:beforeAutospacing="0" w:after="0" w:afterAutospacing="0"/>
              <w:ind w:left="0" w:right="0"/>
              <w:jc w:val="both"/>
              <w:rPr>
                <w:rFonts w:hint="default" w:ascii="Times New Roman" w:hAnsi="Times New Roman" w:cs="Times New Roman"/>
                <w:szCs w:val="21"/>
                <w:lang w:val="en-US"/>
              </w:rPr>
            </w:pPr>
            <w:r>
              <w:rPr>
                <w:rFonts w:hint="eastAsia" w:ascii="仿宋" w:hAnsi="仿宋" w:eastAsia="仿宋" w:cs="仿宋"/>
                <w:kern w:val="2"/>
                <w:sz w:val="24"/>
                <w:szCs w:val="24"/>
                <w:lang w:val="en-US" w:eastAsia="zh-CN" w:bidi="ar"/>
              </w:rPr>
              <w:t>允许分包；</w:t>
            </w:r>
            <w:r>
              <w:rPr>
                <w:rFonts w:hint="eastAsia" w:ascii="仿宋_GB2312" w:hAnsi="仿宋" w:eastAsia="仿宋_GB2312" w:cs="仿宋_GB2312"/>
                <w:bCs/>
                <w:kern w:val="2"/>
                <w:sz w:val="24"/>
                <w:szCs w:val="24"/>
                <w:lang w:val="en-US" w:eastAsia="zh-CN" w:bidi="ar"/>
              </w:rPr>
              <w:t>非主体、非关键性工作允许分包</w:t>
            </w:r>
            <w:r>
              <w:rPr>
                <w:rFonts w:hint="eastAsia" w:ascii="宋体" w:hAnsi="宋体" w:eastAsia="宋体" w:cs="宋体"/>
                <w:kern w:val="2"/>
                <w:sz w:val="21"/>
                <w:szCs w:val="20"/>
                <w:lang w:val="en-US" w:eastAsia="zh-CN" w:bidi="ar"/>
              </w:rPr>
              <w:t>。</w:t>
            </w:r>
          </w:p>
          <w:p w14:paraId="37D6E6F2">
            <w:pPr>
              <w:keepNext w:val="0"/>
              <w:keepLines w:val="0"/>
              <w:widowControl/>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14:paraId="24EA83A3">
            <w:pPr>
              <w:keepNext w:val="0"/>
              <w:keepLines w:val="0"/>
              <w:widowControl/>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p w14:paraId="18EE238F">
            <w:pPr>
              <w:keepNext w:val="0"/>
              <w:keepLines w:val="0"/>
              <w:suppressLineNumbers w:val="0"/>
              <w:snapToGrid w:val="0"/>
              <w:spacing w:before="0" w:beforeAutospacing="0" w:after="0" w:afterAutospacing="0"/>
              <w:ind w:left="0" w:right="0"/>
              <w:rPr>
                <w:rFonts w:hint="default" w:ascii="仿宋" w:hAnsi="仿宋" w:eastAsia="仿宋"/>
                <w:sz w:val="24"/>
                <w:szCs w:val="24"/>
              </w:rPr>
            </w:pPr>
          </w:p>
          <w:p w14:paraId="1466612B">
            <w:pPr>
              <w:keepNext w:val="0"/>
              <w:keepLines w:val="0"/>
              <w:widowControl/>
              <w:suppressLineNumbers w:val="0"/>
              <w:spacing w:before="0" w:beforeAutospacing="0" w:after="0" w:afterAutospacing="0"/>
              <w:ind w:left="0" w:right="0"/>
              <w:jc w:val="both"/>
              <w:rPr>
                <w:rFonts w:hint="eastAsia" w:ascii="仿宋" w:hAnsi="仿宋" w:eastAsia="仿宋"/>
                <w:sz w:val="24"/>
                <w:szCs w:val="24"/>
              </w:rPr>
            </w:pPr>
            <w:r>
              <w:rPr>
                <w:rFonts w:hint="eastAsia" w:ascii="仿宋" w:hAnsi="仿宋" w:eastAsia="仿宋"/>
                <w:sz w:val="24"/>
                <w:szCs w:val="24"/>
              </w:rPr>
              <w:t>联合投标：</w:t>
            </w:r>
            <w:bookmarkStart w:id="64" w:name="PO_15528_PM007_1"/>
            <w:r>
              <w:rPr>
                <w:rFonts w:hint="eastAsia" w:ascii="仿宋" w:hAnsi="仿宋" w:eastAsia="仿宋"/>
                <w:sz w:val="24"/>
                <w:szCs w:val="24"/>
                <w:lang w:eastAsia="zh-CN"/>
              </w:rPr>
              <w:t>标项1、2、3、4:允许联合体投标</w:t>
            </w:r>
            <w:bookmarkEnd w:id="64"/>
            <w:r>
              <w:rPr>
                <w:rFonts w:hint="eastAsia" w:ascii="仿宋" w:hAnsi="仿宋" w:eastAsia="仿宋"/>
                <w:sz w:val="24"/>
                <w:szCs w:val="24"/>
              </w:rPr>
              <w:t>。</w:t>
            </w:r>
          </w:p>
          <w:p w14:paraId="2E6891C5">
            <w:pPr>
              <w:keepNext w:val="0"/>
              <w:keepLines w:val="0"/>
              <w:widowControl/>
              <w:suppressLineNumbers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1.业绩证明材料</w:t>
            </w:r>
          </w:p>
          <w:p w14:paraId="7EFEFE1C">
            <w:pPr>
              <w:keepNext w:val="0"/>
              <w:keepLines w:val="0"/>
              <w:widowControl/>
              <w:suppressLineNumbers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联合体投标的，按联合体协议约定的分工内容出具相应的业绩证明材料。承担相同工作的各方或工作内容存在部分相同的，业绩数量就低为准。</w:t>
            </w:r>
          </w:p>
          <w:p w14:paraId="5E60FF91">
            <w:pPr>
              <w:keepNext w:val="0"/>
              <w:keepLines w:val="0"/>
              <w:widowControl/>
              <w:suppressLineNumbers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2.其他证明材料</w:t>
            </w:r>
          </w:p>
          <w:p w14:paraId="2EA1B840">
            <w:pPr>
              <w:keepNext w:val="0"/>
              <w:keepLines w:val="0"/>
              <w:widowControl/>
              <w:suppressLineNumbers w:val="0"/>
              <w:spacing w:before="0" w:beforeAutospacing="0" w:after="0" w:afterAutospacing="0"/>
              <w:ind w:left="0" w:right="0"/>
              <w:jc w:val="both"/>
              <w:rPr>
                <w:rFonts w:hint="default" w:ascii="仿宋" w:hAnsi="仿宋" w:eastAsia="仿宋"/>
                <w:sz w:val="24"/>
                <w:szCs w:val="24"/>
              </w:rPr>
            </w:pPr>
            <w:r>
              <w:rPr>
                <w:rFonts w:hint="eastAsia" w:ascii="仿宋" w:hAnsi="仿宋" w:eastAsia="仿宋" w:cs="仿宋"/>
                <w:color w:val="000000"/>
                <w:kern w:val="2"/>
                <w:sz w:val="24"/>
                <w:szCs w:val="24"/>
                <w:lang w:val="en-US" w:eastAsia="zh-CN" w:bidi="ar"/>
              </w:rPr>
              <w:t>联合体投标的，需按招标文件第三章评标标准要求提供证明文件的，证明材料就低为准。</w:t>
            </w:r>
          </w:p>
        </w:tc>
      </w:tr>
      <w:tr w14:paraId="615E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vAlign w:val="center"/>
          </w:tcPr>
          <w:p w14:paraId="26284CB1">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08211F1E">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现场踏勘：</w:t>
            </w:r>
            <w:bookmarkStart w:id="65" w:name="PO_3000001756_PM040"/>
            <w:r>
              <w:rPr>
                <w:rFonts w:hint="eastAsia" w:ascii="仿宋" w:hAnsi="仿宋" w:eastAsia="仿宋"/>
                <w:sz w:val="24"/>
                <w:szCs w:val="24"/>
                <w:lang w:eastAsia="zh-CN"/>
              </w:rPr>
              <w:t>不组织现场踏勘</w:t>
            </w:r>
            <w:bookmarkEnd w:id="65"/>
          </w:p>
        </w:tc>
      </w:tr>
      <w:tr w14:paraId="3968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52E6A73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44E13ABC">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bookmarkStart w:id="66" w:name="PO_3000001756_PM041"/>
            <w:r>
              <w:rPr>
                <w:rFonts w:hint="eastAsia" w:ascii="仿宋_GB2312" w:hAnsi="仿宋" w:eastAsia="仿宋_GB2312"/>
                <w:bCs/>
                <w:color w:val="000000" w:themeColor="text1"/>
                <w:sz w:val="24"/>
                <w14:textFill>
                  <w14:solidFill>
                    <w14:schemeClr w14:val="tx1"/>
                  </w14:solidFill>
                </w14:textFill>
              </w:rPr>
              <w:t>是否提供演示</w:t>
            </w:r>
            <w:r>
              <w:rPr>
                <w:rFonts w:hint="eastAsia" w:ascii="仿宋_GB2312" w:hAnsi="仿宋" w:eastAsia="仿宋_GB2312"/>
                <w:bCs/>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szCs w:val="24"/>
                <w:lang w:eastAsia="zh-CN"/>
                <w14:textFill>
                  <w14:solidFill>
                    <w14:schemeClr w14:val="tx1"/>
                  </w14:solidFill>
                </w14:textFill>
              </w:rPr>
              <w:t>进行演示, 演示顺序原则上按投标文件“解密时间从早到晚”顺序，演示要求详见项目需求。</w:t>
            </w:r>
            <w:bookmarkEnd w:id="66"/>
          </w:p>
        </w:tc>
      </w:tr>
      <w:tr w14:paraId="51DAC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508D7154">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1EEEDE08">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r>
              <w:rPr>
                <w:rFonts w:hint="eastAsia" w:ascii="仿宋" w:hAnsi="仿宋" w:eastAsia="仿宋"/>
                <w:sz w:val="24"/>
                <w:szCs w:val="24"/>
              </w:rPr>
              <w:t>样品：</w:t>
            </w:r>
            <w:bookmarkStart w:id="67" w:name="PO_3000001756_PM043"/>
            <w:r>
              <w:rPr>
                <w:rFonts w:hint="eastAsia" w:ascii="仿宋" w:hAnsi="仿宋" w:eastAsia="仿宋"/>
                <w:sz w:val="24"/>
                <w:szCs w:val="24"/>
                <w:lang w:eastAsia="zh-CN"/>
              </w:rPr>
              <w:t>不要求提供样品</w:t>
            </w:r>
            <w:bookmarkEnd w:id="67"/>
          </w:p>
        </w:tc>
      </w:tr>
      <w:tr w14:paraId="73B0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3A6F93E2">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72075D23">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4AD6A756">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磋商响应方提供备份磋商响应文件（正本）的，数量为1份。</w:t>
            </w:r>
          </w:p>
        </w:tc>
      </w:tr>
      <w:tr w14:paraId="52226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8CD438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6AC13C2D">
            <w:pPr>
              <w:keepNext w:val="0"/>
              <w:keepLines w:val="0"/>
              <w:suppressLineNumbers w:val="0"/>
              <w:spacing w:before="0" w:beforeAutospacing="0" w:after="0" w:afterAutospacing="0" w:line="500" w:lineRule="exact"/>
              <w:ind w:left="0" w:right="0"/>
              <w:jc w:val="left"/>
              <w:rPr>
                <w:rFonts w:hint="default" w:ascii="宋体" w:cs="宋体"/>
                <w:b/>
                <w:bCs/>
                <w:sz w:val="24"/>
                <w:szCs w:val="24"/>
              </w:rPr>
            </w:pPr>
            <w:r>
              <w:rPr>
                <w:rFonts w:hint="eastAsia" w:ascii="宋体" w:hAnsi="宋体" w:cs="宋体"/>
                <w:b/>
                <w:bCs/>
                <w:sz w:val="24"/>
                <w:szCs w:val="24"/>
              </w:rPr>
              <w:t>电子交易平台登录方法：</w:t>
            </w:r>
          </w:p>
          <w:p w14:paraId="06F96742">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第一步：供应商注册</w:t>
            </w:r>
          </w:p>
          <w:p w14:paraId="63EB2FFB">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61"/>
                <w:rFonts w:hint="eastAsia" w:ascii="仿宋" w:hAnsi="仿宋" w:eastAsia="仿宋"/>
                <w:sz w:val="24"/>
                <w:szCs w:val="24"/>
              </w:rPr>
              <w:t>https://middle.zcygov.cn/v-settle-front/registry</w:t>
            </w:r>
            <w:r>
              <w:rPr>
                <w:rStyle w:val="61"/>
                <w:rFonts w:hint="eastAsia" w:ascii="仿宋" w:hAnsi="仿宋" w:eastAsia="仿宋"/>
                <w:sz w:val="24"/>
                <w:szCs w:val="24"/>
              </w:rPr>
              <w:fldChar w:fldCharType="end"/>
            </w:r>
            <w:r>
              <w:rPr>
                <w:rFonts w:hint="eastAsia" w:ascii="仿宋" w:hAnsi="仿宋" w:eastAsia="仿宋"/>
                <w:sz w:val="24"/>
                <w:szCs w:val="24"/>
              </w:rPr>
              <w:t>）；</w:t>
            </w:r>
          </w:p>
          <w:p w14:paraId="00D47CE4">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第二步：申请CA</w:t>
            </w:r>
          </w:p>
          <w:p w14:paraId="1CDEEF6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0C4DC133">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第三步：下载客户端</w:t>
            </w:r>
          </w:p>
          <w:p w14:paraId="339E78DF">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61"/>
                <w:rFonts w:hint="eastAsia" w:ascii="仿宋" w:hAnsi="仿宋" w:eastAsia="仿宋"/>
                <w:sz w:val="24"/>
                <w:szCs w:val="24"/>
              </w:rPr>
              <w:t>http://zfcg.czt.zj.gov.cn/bidClientTemplate/2019-09-24/12975.html</w:t>
            </w:r>
            <w:r>
              <w:rPr>
                <w:rStyle w:val="61"/>
                <w:rFonts w:hint="eastAsia" w:ascii="仿宋" w:hAnsi="仿宋" w:eastAsia="仿宋"/>
                <w:sz w:val="24"/>
                <w:szCs w:val="24"/>
              </w:rPr>
              <w:fldChar w:fldCharType="end"/>
            </w:r>
            <w:r>
              <w:rPr>
                <w:rFonts w:hint="eastAsia" w:ascii="仿宋" w:hAnsi="仿宋" w:eastAsia="仿宋"/>
                <w:sz w:val="24"/>
                <w:szCs w:val="24"/>
              </w:rPr>
              <w:t>）；</w:t>
            </w:r>
          </w:p>
          <w:p w14:paraId="0F550206">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第四步：具体流程</w:t>
            </w:r>
          </w:p>
          <w:p w14:paraId="498A8B8A">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61"/>
                <w:rFonts w:hint="eastAsia" w:ascii="仿宋" w:hAnsi="仿宋" w:eastAsia="仿宋"/>
                <w:sz w:val="24"/>
                <w:szCs w:val="24"/>
              </w:rPr>
              <w:t>https://edu.zcygov.cn/luban/e-biding</w:t>
            </w:r>
            <w:r>
              <w:rPr>
                <w:rStyle w:val="61"/>
                <w:rFonts w:hint="eastAsia" w:ascii="仿宋" w:hAnsi="仿宋" w:eastAsia="仿宋"/>
                <w:sz w:val="24"/>
                <w:szCs w:val="24"/>
              </w:rPr>
              <w:fldChar w:fldCharType="end"/>
            </w:r>
            <w:r>
              <w:rPr>
                <w:rFonts w:hint="eastAsia" w:ascii="仿宋" w:hAnsi="仿宋" w:eastAsia="仿宋"/>
                <w:sz w:val="24"/>
                <w:szCs w:val="24"/>
              </w:rPr>
              <w:t>）</w:t>
            </w:r>
          </w:p>
          <w:p w14:paraId="2EEA0232">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3369A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5EE254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16B0D9D9">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2B41E0A1">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15931A18">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57AEF625">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1、未按规定密封或标记的；</w:t>
            </w:r>
          </w:p>
          <w:p w14:paraId="59927351">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2、由于包装不妥，在送交途中严重破损或失散的；</w:t>
            </w:r>
          </w:p>
          <w:p w14:paraId="5B7491F7">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3、超过投标截止时间送达的。</w:t>
            </w:r>
          </w:p>
        </w:tc>
      </w:tr>
      <w:tr w14:paraId="14BB3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63C4596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61094001">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2ADC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2E2E2DC5">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258984BA">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签订合同时间：成交通知书发出之日起30日内。</w:t>
            </w:r>
          </w:p>
        </w:tc>
      </w:tr>
      <w:tr w14:paraId="50FDB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44E105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7CCF5BC7">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EBAB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1EE8BDF4">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469A4123">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4"/>
                <w:szCs w:val="24"/>
              </w:rPr>
            </w:pPr>
            <w:r>
              <w:rPr>
                <w:rFonts w:hint="eastAsia" w:ascii="仿宋" w:hAnsi="仿宋" w:eastAsia="仿宋"/>
                <w:sz w:val="24"/>
                <w:szCs w:val="24"/>
              </w:rPr>
              <w:t>国库集中支付（采购人自行支付）详见各标项的商务要求表。</w:t>
            </w:r>
          </w:p>
          <w:p w14:paraId="5A867AC2">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91CE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5924811A">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60056FD0">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磋商响应文件有效期为90天</w:t>
            </w:r>
          </w:p>
        </w:tc>
      </w:tr>
      <w:tr w14:paraId="75848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CEDD6C4">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753E75EA">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3A7A68D2">
      <w:pPr>
        <w:snapToGrid w:val="0"/>
        <w:rPr>
          <w:rFonts w:ascii="仿宋" w:hAnsi="仿宋" w:eastAsia="仿宋"/>
          <w:sz w:val="30"/>
          <w:szCs w:val="30"/>
        </w:rPr>
      </w:pPr>
    </w:p>
    <w:p w14:paraId="453CCF27">
      <w:pPr>
        <w:pStyle w:val="28"/>
        <w:snapToGrid w:val="0"/>
        <w:spacing w:before="120" w:after="120" w:line="240" w:lineRule="auto"/>
        <w:ind w:firstLine="602" w:firstLineChars="200"/>
        <w:rPr>
          <w:rFonts w:ascii="仿宋" w:hAnsi="仿宋" w:eastAsia="仿宋"/>
          <w:b/>
          <w:sz w:val="30"/>
          <w:szCs w:val="30"/>
        </w:rPr>
      </w:pPr>
    </w:p>
    <w:p w14:paraId="2C4C0FCF">
      <w:pPr>
        <w:pStyle w:val="28"/>
        <w:snapToGrid w:val="0"/>
        <w:spacing w:before="120" w:after="120" w:line="240" w:lineRule="auto"/>
        <w:ind w:firstLine="602" w:firstLineChars="200"/>
        <w:rPr>
          <w:rFonts w:ascii="仿宋" w:hAnsi="仿宋" w:eastAsia="仿宋"/>
          <w:b/>
          <w:sz w:val="30"/>
          <w:szCs w:val="30"/>
        </w:rPr>
      </w:pPr>
    </w:p>
    <w:p w14:paraId="20D98F28">
      <w:pPr>
        <w:pStyle w:val="28"/>
        <w:snapToGrid w:val="0"/>
        <w:spacing w:before="120" w:after="120" w:line="240" w:lineRule="auto"/>
        <w:rPr>
          <w:rFonts w:ascii="仿宋" w:hAnsi="仿宋" w:eastAsia="仿宋"/>
          <w:b/>
          <w:sz w:val="30"/>
          <w:szCs w:val="30"/>
        </w:rPr>
      </w:pPr>
    </w:p>
    <w:p w14:paraId="16129956">
      <w:pPr>
        <w:widowControl/>
        <w:jc w:val="left"/>
        <w:rPr>
          <w:rFonts w:ascii="宋体" w:hAnsi="宋体"/>
          <w:b/>
          <w:sz w:val="30"/>
          <w:szCs w:val="30"/>
        </w:rPr>
      </w:pPr>
      <w:r>
        <w:rPr>
          <w:rFonts w:hAnsi="宋体"/>
          <w:b/>
          <w:sz w:val="30"/>
          <w:szCs w:val="30"/>
        </w:rPr>
        <w:br w:type="page"/>
      </w:r>
    </w:p>
    <w:p w14:paraId="652EA921">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51FD3FDF">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2247DD6F">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5B3337FA">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0A76414A">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22E5C0B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2EC17B1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3560A38C">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73B1843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6ABA0CA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52FBA42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27CE92FF">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56E69386">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306B1F2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1740E834">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522D267E">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5DD886DF">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F8322C7">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08A5A0F0">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632A430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048CB12D">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1CEE135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211BF3B9">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474879FA">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780587B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A8D6CB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7C298CE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3F267A4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324CC7C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06CE371E">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4C9E4D1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603444C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76049D9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73C1F">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7EE07E74">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1C8252D0">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691E9FF">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7DEE9DE8">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53448AA5">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0F29E3F6">
      <w:pPr>
        <w:snapToGrid w:val="0"/>
        <w:spacing w:line="460" w:lineRule="exact"/>
        <w:ind w:firstLine="551" w:firstLineChars="196"/>
        <w:jc w:val="left"/>
        <w:rPr>
          <w:rFonts w:ascii="宋体"/>
          <w:b/>
          <w:sz w:val="28"/>
          <w:szCs w:val="28"/>
        </w:rPr>
      </w:pPr>
      <w:bookmarkStart w:id="68" w:name="_Toc451762244"/>
      <w:bookmarkStart w:id="69" w:name="_Toc451762175"/>
      <w:bookmarkStart w:id="70" w:name="_Toc510137461"/>
      <w:r>
        <w:rPr>
          <w:rFonts w:hint="eastAsia" w:ascii="宋体" w:hAnsi="宋体"/>
          <w:b/>
          <w:sz w:val="28"/>
          <w:szCs w:val="28"/>
        </w:rPr>
        <w:t>（一）磋商响应文件编制工具</w:t>
      </w:r>
    </w:p>
    <w:p w14:paraId="588CF141">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1"/>
          <w:rFonts w:hint="eastAsia"/>
        </w:rPr>
        <w:t>http://zfcg.czt.zj.gov.cn/bidClientTemplate/2019-09-24/12975.html</w:t>
      </w:r>
      <w:r>
        <w:rPr>
          <w:rStyle w:val="61"/>
          <w:rFonts w:hint="eastAsia"/>
        </w:rPr>
        <w:fldChar w:fldCharType="end"/>
      </w:r>
      <w:r>
        <w:rPr>
          <w:rFonts w:hint="eastAsia" w:hAnsi="宋体"/>
          <w:b/>
          <w:sz w:val="28"/>
          <w:szCs w:val="28"/>
        </w:rPr>
        <w:t>，请自行下载并安装。</w:t>
      </w:r>
    </w:p>
    <w:p w14:paraId="23F21D6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8"/>
      <w:bookmarkEnd w:id="69"/>
      <w:bookmarkEnd w:id="70"/>
    </w:p>
    <w:p w14:paraId="1535E93C">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299DDE98">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5CD45CD3">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3A15BB9">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627D6004">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77EDDC1A">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041676B2">
      <w:pPr>
        <w:snapToGrid w:val="0"/>
        <w:spacing w:line="460" w:lineRule="exact"/>
        <w:ind w:firstLine="590" w:firstLineChars="196"/>
        <w:jc w:val="left"/>
        <w:outlineLvl w:val="0"/>
        <w:rPr>
          <w:rFonts w:ascii="仿宋" w:hAnsi="仿宋" w:eastAsia="仿宋"/>
          <w:b/>
          <w:sz w:val="30"/>
          <w:szCs w:val="30"/>
        </w:rPr>
      </w:pPr>
      <w:bookmarkStart w:id="71" w:name="_Toc451762245"/>
      <w:bookmarkStart w:id="72" w:name="_Toc510137462"/>
      <w:bookmarkStart w:id="73" w:name="_Toc451762176"/>
      <w:r>
        <w:rPr>
          <w:rFonts w:hint="eastAsia" w:ascii="仿宋" w:hAnsi="仿宋" w:eastAsia="仿宋"/>
          <w:b/>
          <w:sz w:val="30"/>
          <w:szCs w:val="30"/>
        </w:rPr>
        <w:t>（三）磋商响应文件的语言及计量</w:t>
      </w:r>
      <w:bookmarkEnd w:id="71"/>
      <w:bookmarkEnd w:id="72"/>
      <w:bookmarkEnd w:id="73"/>
    </w:p>
    <w:p w14:paraId="6D2F79B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093EB92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3DB4E5FD">
      <w:pPr>
        <w:snapToGrid w:val="0"/>
        <w:spacing w:before="120" w:beforeLines="50" w:line="460" w:lineRule="exact"/>
        <w:ind w:firstLine="590" w:firstLineChars="196"/>
        <w:jc w:val="left"/>
        <w:outlineLvl w:val="0"/>
        <w:rPr>
          <w:rFonts w:ascii="宋体"/>
          <w:b/>
          <w:sz w:val="30"/>
          <w:szCs w:val="30"/>
        </w:rPr>
      </w:pPr>
      <w:bookmarkStart w:id="74" w:name="_Toc510137463"/>
      <w:bookmarkStart w:id="75" w:name="_Toc451762246"/>
      <w:bookmarkStart w:id="76" w:name="_Toc451762177"/>
      <w:r>
        <w:rPr>
          <w:rFonts w:hint="eastAsia" w:ascii="宋体" w:hAnsi="宋体"/>
          <w:b/>
          <w:sz w:val="30"/>
          <w:szCs w:val="30"/>
        </w:rPr>
        <w:t>（四）磋商响应报价</w:t>
      </w:r>
      <w:bookmarkEnd w:id="74"/>
      <w:bookmarkEnd w:id="75"/>
      <w:bookmarkEnd w:id="76"/>
    </w:p>
    <w:p w14:paraId="21DAB87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1273AB6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706DE073">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2A99865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2D130FE2">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5A5C9108">
      <w:pPr>
        <w:snapToGrid w:val="0"/>
        <w:spacing w:before="120" w:beforeLines="50" w:line="460" w:lineRule="exact"/>
        <w:ind w:firstLine="590" w:firstLineChars="196"/>
        <w:jc w:val="left"/>
        <w:outlineLvl w:val="0"/>
        <w:rPr>
          <w:rFonts w:ascii="宋体"/>
          <w:b/>
          <w:sz w:val="30"/>
          <w:szCs w:val="30"/>
        </w:rPr>
      </w:pPr>
      <w:bookmarkStart w:id="77" w:name="_Toc451762178"/>
      <w:bookmarkStart w:id="78" w:name="_Toc451762247"/>
      <w:bookmarkStart w:id="79" w:name="_Toc510137464"/>
      <w:r>
        <w:rPr>
          <w:rFonts w:hint="eastAsia" w:ascii="宋体" w:hAnsi="宋体"/>
          <w:b/>
          <w:sz w:val="30"/>
          <w:szCs w:val="30"/>
        </w:rPr>
        <w:t>（六）</w:t>
      </w:r>
      <w:bookmarkEnd w:id="77"/>
      <w:bookmarkEnd w:id="78"/>
      <w:bookmarkEnd w:id="79"/>
      <w:bookmarkStart w:id="80" w:name="_Toc510137465"/>
      <w:bookmarkStart w:id="81" w:name="_Toc451762180"/>
      <w:bookmarkStart w:id="82" w:name="_Toc451762249"/>
      <w:r>
        <w:rPr>
          <w:rFonts w:hint="eastAsia" w:ascii="宋体" w:hAnsi="宋体"/>
          <w:b/>
          <w:sz w:val="30"/>
          <w:szCs w:val="30"/>
        </w:rPr>
        <w:t>磋商响应文件的签署和份数</w:t>
      </w:r>
      <w:bookmarkEnd w:id="80"/>
      <w:bookmarkEnd w:id="81"/>
      <w:bookmarkEnd w:id="82"/>
    </w:p>
    <w:p w14:paraId="7F8D0CC6">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2DE21799">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7CC58FF7">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732DC7E4">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58560639">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3EF1D875">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503C025F">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3A9C240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5E94598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718FC77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7A1F2D9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1D8DDB2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2257819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38F3F3F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562DBA3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6D32474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255EEB4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3134088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53105911">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66F4DF9">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71ECF975">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0AF71A45">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4DCE16F9">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18B16CFD">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5FA23431">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274A51E7">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134D3725">
      <w:pPr>
        <w:pStyle w:val="28"/>
        <w:snapToGrid w:val="0"/>
        <w:spacing w:before="120" w:after="120" w:line="460" w:lineRule="exact"/>
        <w:ind w:firstLine="602" w:firstLineChars="200"/>
        <w:rPr>
          <w:rFonts w:hAnsi="宋体"/>
          <w:b/>
          <w:sz w:val="30"/>
          <w:szCs w:val="30"/>
        </w:rPr>
      </w:pPr>
      <w:bookmarkStart w:id="83" w:name="_Toc451762250"/>
      <w:bookmarkStart w:id="84" w:name="_Toc451762181"/>
      <w:r>
        <w:rPr>
          <w:rFonts w:hint="eastAsia" w:hAnsi="宋体"/>
          <w:b/>
          <w:sz w:val="30"/>
          <w:szCs w:val="30"/>
        </w:rPr>
        <w:t>三、组织竞争性磋商程序</w:t>
      </w:r>
      <w:bookmarkEnd w:id="83"/>
      <w:bookmarkEnd w:id="84"/>
    </w:p>
    <w:p w14:paraId="5834B3E0">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D3F4F78">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17287861">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6EF0DB32">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28DF955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13FBFC75">
      <w:pPr>
        <w:pStyle w:val="47"/>
        <w:keepNext w:val="0"/>
        <w:keepLines w:val="0"/>
        <w:widowControl w:val="0"/>
        <w:suppressLineNumbers w:val="0"/>
        <w:snapToGrid w:val="0"/>
        <w:spacing w:before="120" w:beforeLines="50" w:beforeAutospacing="0" w:after="120" w:afterLines="50" w:afterAutospacing="0" w:line="4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1. 落实工作场地、设施，检查录音录像采集设备运行情况，验证电子交易平台是否能正常登录。并开启直播（如直播信号出现问题，不影响项目开标程序）。</w:t>
      </w:r>
    </w:p>
    <w:p w14:paraId="4FE5157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0FE64F5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410BC2D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4990FEE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56A8077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5C9970B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54A50B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7ACFA42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46111C44">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18AF918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0B106F8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22CCAAA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00D2AFE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67C633C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36CE7CB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w:t>
      </w:r>
      <w:r>
        <w:rPr>
          <w:rFonts w:hint="eastAsia" w:ascii="仿宋" w:hAnsi="仿宋" w:eastAsia="仿宋"/>
          <w:bCs/>
          <w:sz w:val="30"/>
          <w:szCs w:val="30"/>
          <w:lang w:eastAsia="zh-CN"/>
        </w:rPr>
        <w:t>“</w:t>
      </w:r>
      <w:r>
        <w:rPr>
          <w:rFonts w:hint="eastAsia" w:ascii="仿宋" w:hAnsi="仿宋" w:eastAsia="仿宋"/>
          <w:bCs/>
          <w:sz w:val="30"/>
          <w:szCs w:val="30"/>
        </w:rPr>
        <w:t>信用中国</w:t>
      </w:r>
      <w:r>
        <w:rPr>
          <w:rFonts w:hint="eastAsia" w:ascii="仿宋" w:hAnsi="仿宋" w:eastAsia="仿宋"/>
          <w:bCs/>
          <w:sz w:val="30"/>
          <w:szCs w:val="30"/>
          <w:lang w:eastAsia="zh-CN"/>
        </w:rPr>
        <w:t>”</w:t>
      </w:r>
      <w:r>
        <w:rPr>
          <w:rFonts w:hint="eastAsia" w:ascii="仿宋" w:hAnsi="仿宋" w:eastAsia="仿宋"/>
          <w:bCs/>
          <w:sz w:val="30"/>
          <w:szCs w:val="30"/>
        </w:rPr>
        <w:t>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66DC24E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34A090D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3B0A506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62C5B01D">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7C076C0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0E1BFE4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F7EAD8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2160574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1E5674E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75CEE42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2C5671B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45CDE9A9">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170076C1">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2663896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3AE86EA9">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493615D8">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6693EF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31DA157C">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28E60CE3">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5CB39533">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6EA3D50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374D934D">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4C9E4ADE">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0DC49A1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6C31474D">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5FF30EC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4C138D0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2CEEF59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5F558B4">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2EC2A2E1">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EC0DF7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10ACE485">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44303058">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bookmarkStart w:id="85" w:name="_Toc510137466"/>
      <w:r>
        <w:rPr>
          <w:rFonts w:hint="eastAsia" w:ascii="仿宋" w:hAnsi="仿宋" w:eastAsia="仿宋"/>
          <w:sz w:val="30"/>
          <w:szCs w:val="30"/>
        </w:rPr>
        <w:t>货款由采购人按采购文件规定的付款方式自行支付。纳入国库集中支付的，按照国库集中支付有关规定付款。</w:t>
      </w:r>
    </w:p>
    <w:p w14:paraId="2F129EB7">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2768034D">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87B828B">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526DDF7">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699BB9E8">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6FD25A81">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90DA7A0">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00" w:lineRule="exact"/>
        <w:ind w:firstLine="600" w:firstLineChars="200"/>
        <w:textAlignment w:val="auto"/>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02E97D49">
      <w:pPr>
        <w:widowControl/>
        <w:jc w:val="left"/>
        <w:rPr>
          <w:rFonts w:ascii="宋体" w:hAnsi="宋体"/>
          <w:b/>
          <w:sz w:val="36"/>
          <w:szCs w:val="36"/>
        </w:rPr>
      </w:pPr>
      <w:r>
        <w:rPr>
          <w:rFonts w:hAnsi="宋体"/>
          <w:b/>
          <w:sz w:val="36"/>
          <w:szCs w:val="36"/>
        </w:rPr>
        <w:br w:type="page"/>
      </w:r>
    </w:p>
    <w:p w14:paraId="015BADFF">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5"/>
    </w:p>
    <w:p w14:paraId="134BA54D">
      <w:pPr>
        <w:pStyle w:val="28"/>
        <w:snapToGrid w:val="0"/>
        <w:spacing w:before="120" w:after="120" w:line="460" w:lineRule="exact"/>
        <w:jc w:val="center"/>
        <w:outlineLvl w:val="0"/>
        <w:rPr>
          <w:rFonts w:ascii="仿宋" w:hAnsi="仿宋" w:eastAsia="仿宋"/>
          <w:sz w:val="30"/>
          <w:szCs w:val="30"/>
        </w:rPr>
      </w:pPr>
    </w:p>
    <w:p w14:paraId="53F7AC15">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6CF45D8D">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6C52934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49FB8048">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30D131E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294BC70A">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2DFF73E2">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5892CA7">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6FB3D8B6">
      <w:pPr>
        <w:spacing w:before="120" w:beforeLines="50" w:after="120" w:afterLines="50" w:line="460" w:lineRule="exact"/>
        <w:ind w:firstLine="600" w:firstLineChars="200"/>
        <w:rPr>
          <w:rFonts w:ascii="仿宋" w:hAnsi="仿宋" w:eastAsia="仿宋"/>
          <w:bCs/>
          <w:sz w:val="30"/>
          <w:szCs w:val="30"/>
        </w:rPr>
      </w:pPr>
    </w:p>
    <w:p w14:paraId="28489BDA">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3E1F22BB">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p w14:paraId="58210BFA">
      <w:pPr>
        <w:pStyle w:val="28"/>
        <w:snapToGrid w:val="0"/>
        <w:spacing w:before="120" w:after="120" w:line="480" w:lineRule="auto"/>
        <w:jc w:val="center"/>
        <w:outlineLvl w:val="0"/>
        <w:rPr>
          <w:rFonts w:hint="eastAsia" w:ascii="仿宋" w:hAnsi="仿宋" w:eastAsia="仿宋"/>
          <w:vertAlign w:val="baseline"/>
          <w:lang w:eastAsia="zh-CN"/>
        </w:rPr>
      </w:pPr>
      <w:bookmarkStart w:id="86" w:name="PO_15530_PM051"/>
      <w:bookmarkStart w:id="87" w:name="_Toc510137467"/>
      <w:r>
        <w:rPr>
          <w:rFonts w:hint="eastAsia" w:ascii="仿宋" w:hAnsi="仿宋" w:eastAsia="仿宋"/>
          <w:lang w:eastAsia="zh-CN"/>
        </w:rPr>
        <w:t xml:space="preserve"> </w:t>
      </w:r>
      <w:bookmarkEnd w:id="86"/>
      <w:bookmarkStart w:id="88" w:name="PO_TDCUS_ITEM_SM_TITLE_1_0"/>
      <w:r>
        <w:rPr>
          <w:rFonts w:hint="eastAsia" w:ascii="仿宋" w:hAnsi="仿宋" w:eastAsia="仿宋"/>
          <w:lang w:eastAsia="zh-CN"/>
        </w:rPr>
        <w:t>标项1的评分方法</w:t>
      </w:r>
      <w:bookmarkEnd w:id="88"/>
      <w:bookmarkStart w:id="89" w:name="PO_TDCUS_ITEM_SM_TABLE_1_0"/>
      <w:r>
        <w:rPr>
          <w:rFonts w:hint="eastAsia" w:ascii="仿宋" w:hAnsi="仿宋" w:eastAsia="仿宋"/>
          <w:lang w:eastAsia="zh-CN"/>
        </w:rPr>
        <w:t xml:space="preserve"> </w:t>
      </w:r>
    </w:p>
    <w:tbl>
      <w:tblPr>
        <w:tblStyle w:val="5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14"/>
        <w:gridCol w:w="5211"/>
        <w:gridCol w:w="854"/>
        <w:gridCol w:w="1273"/>
      </w:tblGrid>
      <w:tr w14:paraId="187F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08" w:type="dxa"/>
          </w:tcPr>
          <w:p w14:paraId="66B391E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914" w:type="dxa"/>
          </w:tcPr>
          <w:p w14:paraId="0283F93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5211" w:type="dxa"/>
          </w:tcPr>
          <w:p w14:paraId="5DA8B13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854" w:type="dxa"/>
          </w:tcPr>
          <w:p w14:paraId="2BEDA37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1273" w:type="dxa"/>
          </w:tcPr>
          <w:p w14:paraId="36A9795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459A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69A9759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14" w:type="dxa"/>
          </w:tcPr>
          <w:p w14:paraId="03F3772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211" w:type="dxa"/>
          </w:tcPr>
          <w:p w14:paraId="5D947F4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854" w:type="dxa"/>
          </w:tcPr>
          <w:p w14:paraId="29C20DF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1273" w:type="dxa"/>
          </w:tcPr>
          <w:p w14:paraId="632A71D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5C3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374F243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14" w:type="dxa"/>
          </w:tcPr>
          <w:p w14:paraId="0ACBCF1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01EA978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功能需求</w:t>
            </w:r>
            <w:r>
              <w:rPr>
                <w:rFonts w:hint="default" w:ascii="仿宋" w:hAnsi="仿宋" w:eastAsia="仿宋"/>
                <w:vertAlign w:val="baseline"/>
                <w:lang w:eastAsia="zh-CN"/>
              </w:rPr>
              <w:t>分析</w:t>
            </w:r>
            <w:r>
              <w:rPr>
                <w:rFonts w:hint="eastAsia" w:ascii="仿宋" w:hAnsi="仿宋" w:eastAsia="仿宋"/>
                <w:vertAlign w:val="baseline"/>
                <w:lang w:eastAsia="zh-CN"/>
              </w:rPr>
              <w:t>：对采购人所属行业的理解（1分）、采购人现有软件架构</w:t>
            </w:r>
            <w:r>
              <w:rPr>
                <w:rFonts w:hint="default" w:ascii="仿宋" w:hAnsi="仿宋" w:eastAsia="仿宋"/>
                <w:vertAlign w:val="baseline"/>
                <w:lang w:eastAsia="zh-CN"/>
              </w:rPr>
              <w:t>的理解</w:t>
            </w:r>
            <w:r>
              <w:rPr>
                <w:rFonts w:hint="eastAsia" w:ascii="仿宋" w:hAnsi="仿宋" w:eastAsia="仿宋"/>
                <w:vertAlign w:val="baseline"/>
                <w:lang w:eastAsia="zh-CN"/>
              </w:rPr>
              <w:t>（1分）、网络环境（1分）、建设总体要求（2分）的了解程度。</w:t>
            </w:r>
          </w:p>
        </w:tc>
        <w:tc>
          <w:tcPr>
            <w:tcW w:w="854" w:type="dxa"/>
          </w:tcPr>
          <w:p w14:paraId="4BDF84C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73" w:type="dxa"/>
          </w:tcPr>
          <w:p w14:paraId="5C59D7C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727E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17F7CAD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914" w:type="dxa"/>
          </w:tcPr>
          <w:p w14:paraId="5F24CF0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6100071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对本次建设项目需求的理解，要求磋商响应方提供需求规格说明书。</w:t>
            </w:r>
          </w:p>
        </w:tc>
        <w:tc>
          <w:tcPr>
            <w:tcW w:w="854" w:type="dxa"/>
          </w:tcPr>
          <w:p w14:paraId="7AFDED2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1273" w:type="dxa"/>
          </w:tcPr>
          <w:p w14:paraId="61E9D35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30D9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75FCBDE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914" w:type="dxa"/>
          </w:tcPr>
          <w:p w14:paraId="5577ED2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0576723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default" w:ascii="仿宋" w:hAnsi="仿宋" w:eastAsia="仿宋"/>
              </w:rPr>
            </w:pPr>
            <w:r>
              <w:rPr>
                <w:rFonts w:hint="eastAsia" w:ascii="仿宋" w:hAnsi="仿宋" w:eastAsia="仿宋"/>
              </w:rPr>
              <w:t>软件质量的稳定性，包括MTBF（平均无故障时间）、MTTR（平均修复时间）、可用性等指标。（2分）</w:t>
            </w:r>
          </w:p>
          <w:p w14:paraId="71372D2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default" w:ascii="仿宋" w:hAnsi="仿宋" w:eastAsia="仿宋"/>
              </w:rPr>
            </w:pPr>
            <w:r>
              <w:rPr>
                <w:rFonts w:hint="eastAsia" w:ascii="仿宋" w:hAnsi="仿宋" w:eastAsia="仿宋"/>
              </w:rPr>
              <w:t>软件质量的安全性，包括安全漏洞修复速度、访问控制错误率，安全时间响应时间等指标。（2分）</w:t>
            </w:r>
          </w:p>
          <w:p w14:paraId="5101AD6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default" w:ascii="仿宋" w:hAnsi="仿宋" w:eastAsia="仿宋"/>
              </w:rPr>
            </w:pPr>
            <w:r>
              <w:rPr>
                <w:rFonts w:hint="eastAsia" w:ascii="仿宋" w:hAnsi="仿宋" w:eastAsia="仿宋"/>
              </w:rPr>
              <w:t>软件质量的可操作性，包括用户界面一致性、功能可见性、界面反应时间等。（2分）</w:t>
            </w:r>
          </w:p>
          <w:p w14:paraId="108D47B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default" w:ascii="仿宋" w:hAnsi="仿宋" w:eastAsia="仿宋"/>
              </w:rPr>
            </w:pPr>
            <w:r>
              <w:rPr>
                <w:rFonts w:hint="eastAsia" w:ascii="仿宋" w:hAnsi="仿宋" w:eastAsia="仿宋"/>
              </w:rPr>
              <w:t>软件质量的可扩展性，包括系统能够处理的最大并发用户数、每秒事务处理数、数据库查询响应时间以及水平扩展性等（2分）</w:t>
            </w:r>
          </w:p>
          <w:p w14:paraId="33817C3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default" w:ascii="仿宋" w:hAnsi="仿宋" w:eastAsia="仿宋"/>
              </w:rPr>
            </w:pPr>
            <w:r>
              <w:rPr>
                <w:rFonts w:hint="eastAsia" w:ascii="仿宋" w:hAnsi="仿宋" w:eastAsia="仿宋"/>
              </w:rPr>
              <w:t>软件质量的可维护性，包括文档覆盖率、模块化度、版本控制统计等（1分）</w:t>
            </w:r>
          </w:p>
          <w:p w14:paraId="4E5176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软件质量的可移植性，包括平台支持数量、接口的标准化、跨平台兼容性等（1分）</w:t>
            </w:r>
          </w:p>
        </w:tc>
        <w:tc>
          <w:tcPr>
            <w:tcW w:w="854" w:type="dxa"/>
          </w:tcPr>
          <w:p w14:paraId="227D9F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10</w:t>
            </w:r>
          </w:p>
        </w:tc>
        <w:tc>
          <w:tcPr>
            <w:tcW w:w="1273" w:type="dxa"/>
          </w:tcPr>
          <w:p w14:paraId="74C883F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1F16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5BA8D00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914" w:type="dxa"/>
          </w:tcPr>
          <w:p w14:paraId="20501B7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6142078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保证所开发软件在采购人现有软硬件环境下，正常运行且明确满足信创要求的措施。</w:t>
            </w:r>
          </w:p>
          <w:p w14:paraId="06C54DD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明确支持的操作系统版本和类型，提供操作系统要求的详细文档，包括具体的最低配置、列出支持的浏览器类型、提供安全性配置指南，以确保软件在采购人环境中得到适当的安全配置、安全可靠技术路线等。</w:t>
            </w:r>
          </w:p>
        </w:tc>
        <w:tc>
          <w:tcPr>
            <w:tcW w:w="854" w:type="dxa"/>
          </w:tcPr>
          <w:p w14:paraId="3569C91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73" w:type="dxa"/>
          </w:tcPr>
          <w:p w14:paraId="0CC49ED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0FF9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5801DF4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914" w:type="dxa"/>
          </w:tcPr>
          <w:p w14:paraId="34A499C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2936A7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软件整体架构与功能点的可行性，包括成本估算、时间计划、技术风险分析等。</w:t>
            </w:r>
          </w:p>
        </w:tc>
        <w:tc>
          <w:tcPr>
            <w:tcW w:w="854" w:type="dxa"/>
          </w:tcPr>
          <w:p w14:paraId="65062E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1273" w:type="dxa"/>
          </w:tcPr>
          <w:p w14:paraId="76B6BF4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117B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7F260E4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14" w:type="dxa"/>
          </w:tcPr>
          <w:p w14:paraId="64F456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32C62BD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软件整体架构与功能点的合理性，包括技术可行性和复杂性评估，风险评估等。</w:t>
            </w:r>
          </w:p>
        </w:tc>
        <w:tc>
          <w:tcPr>
            <w:tcW w:w="854" w:type="dxa"/>
          </w:tcPr>
          <w:p w14:paraId="40EB352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1273" w:type="dxa"/>
          </w:tcPr>
          <w:p w14:paraId="1B4DA7B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4E97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09471DE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914" w:type="dxa"/>
          </w:tcPr>
          <w:p w14:paraId="5674480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4D877A2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软件整体架构与功能点的规范性，包括文档完整性、可追溯性等。</w:t>
            </w:r>
          </w:p>
        </w:tc>
        <w:tc>
          <w:tcPr>
            <w:tcW w:w="854" w:type="dxa"/>
          </w:tcPr>
          <w:p w14:paraId="669176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73" w:type="dxa"/>
          </w:tcPr>
          <w:p w14:paraId="08CAE64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388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6988D1B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914" w:type="dxa"/>
          </w:tcPr>
          <w:p w14:paraId="48683BA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60B1D2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架构及功能点</w:t>
            </w:r>
            <w:r>
              <w:rPr>
                <w:rFonts w:hint="eastAsia" w:ascii="仿宋" w:hAnsi="仿宋" w:eastAsia="仿宋"/>
                <w:vertAlign w:val="baseline"/>
                <w:lang w:val="en-US" w:eastAsia="zh-CN"/>
              </w:rPr>
              <w:t>设计分析</w:t>
            </w:r>
            <w:r>
              <w:rPr>
                <w:rFonts w:hint="eastAsia" w:ascii="仿宋" w:hAnsi="仿宋" w:eastAsia="仿宋"/>
                <w:vertAlign w:val="baseline"/>
                <w:lang w:eastAsia="zh-CN"/>
              </w:rPr>
              <w:t>：与采购方现有系统，国家、省有关系统的兼容性，包括体系结构设计（1分）、接口设计（1分）、系统数据结构设计（1分）、算法和逻辑设计（1分）、模块设计及数据迁移（</w:t>
            </w:r>
            <w:r>
              <w:rPr>
                <w:rFonts w:hint="eastAsia" w:ascii="仿宋" w:hAnsi="仿宋" w:eastAsia="仿宋"/>
                <w:vertAlign w:val="baseline"/>
                <w:lang w:val="en-US" w:eastAsia="zh-CN"/>
              </w:rPr>
              <w:t>1</w:t>
            </w:r>
            <w:r>
              <w:rPr>
                <w:rFonts w:hint="eastAsia" w:ascii="仿宋" w:hAnsi="仿宋" w:eastAsia="仿宋"/>
                <w:vertAlign w:val="baseline"/>
                <w:lang w:eastAsia="zh-CN"/>
              </w:rPr>
              <w:t>分）、界面设计（</w:t>
            </w:r>
            <w:r>
              <w:rPr>
                <w:rFonts w:hint="eastAsia" w:ascii="仿宋" w:hAnsi="仿宋" w:eastAsia="仿宋"/>
                <w:vertAlign w:val="baseline"/>
                <w:lang w:val="en-US" w:eastAsia="zh-CN"/>
              </w:rPr>
              <w:t>1</w:t>
            </w:r>
            <w:r>
              <w:rPr>
                <w:rFonts w:hint="eastAsia" w:ascii="仿宋" w:hAnsi="仿宋" w:eastAsia="仿宋"/>
                <w:vertAlign w:val="baseline"/>
                <w:lang w:eastAsia="zh-CN"/>
              </w:rPr>
              <w:t>分）等。</w:t>
            </w:r>
          </w:p>
        </w:tc>
        <w:tc>
          <w:tcPr>
            <w:tcW w:w="854" w:type="dxa"/>
          </w:tcPr>
          <w:p w14:paraId="2EE7B21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6</w:t>
            </w:r>
          </w:p>
        </w:tc>
        <w:tc>
          <w:tcPr>
            <w:tcW w:w="1273" w:type="dxa"/>
          </w:tcPr>
          <w:p w14:paraId="7D81D47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7D47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23D7AC1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c>
          <w:tcPr>
            <w:tcW w:w="914" w:type="dxa"/>
          </w:tcPr>
          <w:p w14:paraId="0EA9D03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1C460BD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测试方案应包括功能测试（2分）、性能测试（2分）、其他要求测试或验证（1分）等的具体介绍。</w:t>
            </w:r>
          </w:p>
        </w:tc>
        <w:tc>
          <w:tcPr>
            <w:tcW w:w="854" w:type="dxa"/>
          </w:tcPr>
          <w:p w14:paraId="4CEEA5E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73" w:type="dxa"/>
          </w:tcPr>
          <w:p w14:paraId="472F1C8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1131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517210A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914" w:type="dxa"/>
          </w:tcPr>
          <w:p w14:paraId="472D3EE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4489A4D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进度控制计划，进度节点把控合理，关键时间节点清晰、可实施性强。</w:t>
            </w:r>
          </w:p>
        </w:tc>
        <w:tc>
          <w:tcPr>
            <w:tcW w:w="854" w:type="dxa"/>
          </w:tcPr>
          <w:p w14:paraId="6B1E759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1273" w:type="dxa"/>
          </w:tcPr>
          <w:p w14:paraId="609C0F6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56D1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19E310D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11</w:t>
            </w:r>
          </w:p>
        </w:tc>
        <w:tc>
          <w:tcPr>
            <w:tcW w:w="914" w:type="dxa"/>
          </w:tcPr>
          <w:p w14:paraId="2C4ED35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191497D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软件开发工程量计算（技术文件中提供不含价格的工程量计算清单，要求到人*天，格式自定），未提供不得分。</w:t>
            </w:r>
          </w:p>
        </w:tc>
        <w:tc>
          <w:tcPr>
            <w:tcW w:w="854" w:type="dxa"/>
          </w:tcPr>
          <w:p w14:paraId="2DFC2B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1273" w:type="dxa"/>
          </w:tcPr>
          <w:p w14:paraId="509AD9A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163E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35C9D45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12</w:t>
            </w:r>
          </w:p>
        </w:tc>
        <w:tc>
          <w:tcPr>
            <w:tcW w:w="914" w:type="dxa"/>
          </w:tcPr>
          <w:p w14:paraId="354740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0D5E0AE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eastAsia="zh-CN"/>
              </w:rPr>
              <w:t>项目负责人具备信息系统项目管理师、系统分析师、系统架构设计师、网络规划设计师高级资格证书</w:t>
            </w:r>
            <w:r>
              <w:rPr>
                <w:rFonts w:hint="eastAsia" w:ascii="仿宋" w:hAnsi="仿宋" w:eastAsia="仿宋"/>
                <w:highlight w:val="none"/>
                <w:vertAlign w:val="baseline"/>
                <w:lang w:val="en-US" w:eastAsia="zh-CN"/>
              </w:rPr>
              <w:t>，每项</w:t>
            </w:r>
            <w:r>
              <w:rPr>
                <w:rFonts w:hint="default" w:ascii="仿宋" w:hAnsi="仿宋" w:eastAsia="仿宋"/>
                <w:highlight w:val="none"/>
                <w:vertAlign w:val="baseline"/>
                <w:lang w:eastAsia="zh-CN"/>
                <w:woUserID w:val="1"/>
              </w:rPr>
              <w:t>1</w:t>
            </w:r>
            <w:r>
              <w:rPr>
                <w:rFonts w:hint="eastAsia" w:ascii="仿宋" w:hAnsi="仿宋" w:eastAsia="仿宋"/>
                <w:highlight w:val="none"/>
                <w:vertAlign w:val="baseline"/>
                <w:lang w:val="en-US" w:eastAsia="zh-CN"/>
              </w:rPr>
              <w:t>分</w:t>
            </w:r>
            <w:r>
              <w:rPr>
                <w:rFonts w:hint="eastAsia" w:ascii="仿宋" w:hAnsi="仿宋" w:eastAsia="仿宋"/>
                <w:highlight w:val="none"/>
                <w:vertAlign w:val="baseline"/>
                <w:lang w:eastAsia="zh-CN"/>
              </w:rPr>
              <w:t>，</w:t>
            </w:r>
            <w:r>
              <w:rPr>
                <w:rFonts w:hint="eastAsia" w:ascii="仿宋" w:hAnsi="仿宋" w:eastAsia="仿宋"/>
                <w:highlight w:val="none"/>
                <w:vertAlign w:val="baseline"/>
                <w:lang w:val="en-US" w:eastAsia="zh-CN"/>
              </w:rPr>
              <w:t>共</w:t>
            </w:r>
            <w:r>
              <w:rPr>
                <w:rFonts w:hint="eastAsia" w:ascii="仿宋" w:hAnsi="仿宋" w:eastAsia="仿宋"/>
                <w:highlight w:val="none"/>
                <w:vertAlign w:val="baseline"/>
                <w:lang w:eastAsia="zh-CN"/>
              </w:rPr>
              <w:t>2分（本项最高得2分）。</w:t>
            </w:r>
          </w:p>
        </w:tc>
        <w:tc>
          <w:tcPr>
            <w:tcW w:w="854" w:type="dxa"/>
          </w:tcPr>
          <w:p w14:paraId="36B35AB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eastAsia="zh-CN"/>
              </w:rPr>
              <w:t>2</w:t>
            </w:r>
          </w:p>
        </w:tc>
        <w:tc>
          <w:tcPr>
            <w:tcW w:w="1273" w:type="dxa"/>
          </w:tcPr>
          <w:p w14:paraId="2F3A4ED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val="en-US" w:eastAsia="zh-CN"/>
              </w:rPr>
              <w:t>客观分</w:t>
            </w:r>
          </w:p>
        </w:tc>
      </w:tr>
      <w:tr w14:paraId="331A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31191BE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914" w:type="dxa"/>
          </w:tcPr>
          <w:p w14:paraId="132B2DE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6BAD734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项目团队成员（除项目负责人）中具备</w:t>
            </w:r>
            <w:r>
              <w:rPr>
                <w:rFonts w:hint="eastAsia" w:ascii="仿宋" w:hAnsi="仿宋" w:eastAsia="仿宋"/>
                <w:vertAlign w:val="baseline"/>
                <w:lang w:val="en-US" w:eastAsia="zh-CN"/>
              </w:rPr>
              <w:t>信息系统项目管理师、</w:t>
            </w:r>
            <w:r>
              <w:rPr>
                <w:rFonts w:hint="eastAsia" w:ascii="仿宋" w:hAnsi="仿宋" w:eastAsia="仿宋"/>
                <w:vertAlign w:val="baseline"/>
                <w:lang w:eastAsia="zh-CN"/>
              </w:rPr>
              <w:t>系统分析师、系统架构设计师、网络规划设计师、</w:t>
            </w:r>
            <w:r>
              <w:rPr>
                <w:rFonts w:hint="eastAsia" w:ascii="仿宋" w:hAnsi="仿宋" w:eastAsia="仿宋"/>
                <w:vertAlign w:val="baseline"/>
                <w:lang w:val="en-US" w:eastAsia="zh-CN"/>
              </w:rPr>
              <w:t>网络工程师、系统集成项目管理工程师、软件设计师、数据库系统工程师、信息安全工程师、信息系统管理工程师、信息系统监理师</w:t>
            </w:r>
            <w:r>
              <w:rPr>
                <w:rFonts w:hint="eastAsia" w:ascii="仿宋" w:hAnsi="仿宋" w:eastAsia="仿宋"/>
                <w:vertAlign w:val="baseline"/>
                <w:lang w:eastAsia="zh-CN"/>
              </w:rPr>
              <w:t>中级及以上资格证书，每提供一名得</w:t>
            </w:r>
            <w:r>
              <w:rPr>
                <w:rFonts w:hint="eastAsia" w:ascii="仿宋" w:hAnsi="仿宋" w:eastAsia="仿宋"/>
                <w:vertAlign w:val="baseline"/>
                <w:lang w:val="en-US" w:eastAsia="zh-CN"/>
              </w:rPr>
              <w:t>1</w:t>
            </w:r>
            <w:r>
              <w:rPr>
                <w:rFonts w:hint="eastAsia" w:ascii="仿宋" w:hAnsi="仿宋" w:eastAsia="仿宋"/>
                <w:vertAlign w:val="baseline"/>
                <w:lang w:eastAsia="zh-CN"/>
              </w:rPr>
              <w:t>分。（</w:t>
            </w:r>
            <w:r>
              <w:rPr>
                <w:rFonts w:hint="eastAsia" w:ascii="仿宋" w:hAnsi="仿宋" w:eastAsia="仿宋"/>
                <w:lang w:val="en-US" w:eastAsia="zh-CN"/>
              </w:rPr>
              <w:t>同一人多个证书可以重复得分，不同人员同一证书不重复得分</w:t>
            </w:r>
            <w:r>
              <w:rPr>
                <w:rFonts w:hint="eastAsia" w:ascii="仿宋" w:hAnsi="仿宋" w:eastAsia="仿宋"/>
                <w:vertAlign w:val="baseline"/>
                <w:lang w:eastAsia="zh-CN"/>
              </w:rPr>
              <w:t>；本项最高得6分）。</w:t>
            </w:r>
          </w:p>
        </w:tc>
        <w:tc>
          <w:tcPr>
            <w:tcW w:w="854" w:type="dxa"/>
          </w:tcPr>
          <w:p w14:paraId="48779E1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1273" w:type="dxa"/>
          </w:tcPr>
          <w:p w14:paraId="27F69EA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6D8B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289DE2D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914" w:type="dxa"/>
          </w:tcPr>
          <w:p w14:paraId="49E6A04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211" w:type="dxa"/>
          </w:tcPr>
          <w:p w14:paraId="1FC67F0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演示要求（演示、讲解内容符合要求，表述清晰、有针对性）。（详见采购需求）</w:t>
            </w:r>
          </w:p>
        </w:tc>
        <w:tc>
          <w:tcPr>
            <w:tcW w:w="854" w:type="dxa"/>
          </w:tcPr>
          <w:p w14:paraId="576F2F1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10</w:t>
            </w:r>
          </w:p>
        </w:tc>
        <w:tc>
          <w:tcPr>
            <w:tcW w:w="1273" w:type="dxa"/>
          </w:tcPr>
          <w:p w14:paraId="7935D8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5035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7B0022E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914" w:type="dxa"/>
          </w:tcPr>
          <w:p w14:paraId="7C7FFE6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211" w:type="dxa"/>
          </w:tcPr>
          <w:p w14:paraId="1D79B33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项目维护计划（日常维护安排，定期巡检等情况）的有效性等。(详见商务要求表-项目维护计划)</w:t>
            </w:r>
          </w:p>
        </w:tc>
        <w:tc>
          <w:tcPr>
            <w:tcW w:w="854" w:type="dxa"/>
          </w:tcPr>
          <w:p w14:paraId="21ABE2B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2D174A5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02EA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181B059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16</w:t>
            </w:r>
          </w:p>
        </w:tc>
        <w:tc>
          <w:tcPr>
            <w:tcW w:w="914" w:type="dxa"/>
          </w:tcPr>
          <w:p w14:paraId="768C0A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211" w:type="dxa"/>
          </w:tcPr>
          <w:p w14:paraId="597AC84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项目响应情况（对用户的服务响应、故障响应、处理等）。（详见商务要求表-响应情况）</w:t>
            </w:r>
          </w:p>
        </w:tc>
        <w:tc>
          <w:tcPr>
            <w:tcW w:w="854" w:type="dxa"/>
          </w:tcPr>
          <w:p w14:paraId="732BEC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06D0059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客观分</w:t>
            </w:r>
          </w:p>
        </w:tc>
      </w:tr>
      <w:tr w14:paraId="2892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66C0A7B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17</w:t>
            </w:r>
          </w:p>
        </w:tc>
        <w:tc>
          <w:tcPr>
            <w:tcW w:w="914" w:type="dxa"/>
          </w:tcPr>
          <w:p w14:paraId="150AECA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211" w:type="dxa"/>
          </w:tcPr>
          <w:p w14:paraId="724EC7B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培训方案、计划的可行性及合理性。(详见商务要求表-技术培训)</w:t>
            </w:r>
          </w:p>
        </w:tc>
        <w:tc>
          <w:tcPr>
            <w:tcW w:w="854" w:type="dxa"/>
          </w:tcPr>
          <w:p w14:paraId="13A181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08FC4D4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1BF3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0F7EACC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18</w:t>
            </w:r>
          </w:p>
        </w:tc>
        <w:tc>
          <w:tcPr>
            <w:tcW w:w="914" w:type="dxa"/>
          </w:tcPr>
          <w:p w14:paraId="333E2DC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211" w:type="dxa"/>
          </w:tcPr>
          <w:p w14:paraId="2F309C1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磋商响应方技术力量情况。(详见商务要求表-技术力量情况)</w:t>
            </w:r>
          </w:p>
        </w:tc>
        <w:tc>
          <w:tcPr>
            <w:tcW w:w="854" w:type="dxa"/>
          </w:tcPr>
          <w:p w14:paraId="2A50CA7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73" w:type="dxa"/>
          </w:tcPr>
          <w:p w14:paraId="5F842CE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17C8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14:paraId="177A51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19</w:t>
            </w:r>
          </w:p>
        </w:tc>
        <w:tc>
          <w:tcPr>
            <w:tcW w:w="914" w:type="dxa"/>
          </w:tcPr>
          <w:p w14:paraId="4BA24CA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211" w:type="dxa"/>
          </w:tcPr>
          <w:p w14:paraId="0C2EF97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经验或业绩要求。(详见商务要求表-经验或业绩要求)</w:t>
            </w:r>
          </w:p>
        </w:tc>
        <w:tc>
          <w:tcPr>
            <w:tcW w:w="854" w:type="dxa"/>
          </w:tcPr>
          <w:p w14:paraId="18C5BD7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1</w:t>
            </w:r>
          </w:p>
        </w:tc>
        <w:tc>
          <w:tcPr>
            <w:tcW w:w="1273" w:type="dxa"/>
          </w:tcPr>
          <w:p w14:paraId="762CCF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bl>
    <w:p w14:paraId="1590B6DD">
      <w:pPr>
        <w:pStyle w:val="28"/>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lang w:eastAsia="zh-CN"/>
        </w:rPr>
        <w:t xml:space="preserve"> </w:t>
      </w:r>
      <w:bookmarkEnd w:id="89"/>
      <w:bookmarkStart w:id="90" w:name="PO_TDCUS_ITEM_SM_TITLE_2_0"/>
      <w:r>
        <w:rPr>
          <w:rFonts w:hint="eastAsia" w:ascii="仿宋" w:hAnsi="仿宋" w:eastAsia="仿宋"/>
          <w:lang w:eastAsia="zh-CN"/>
        </w:rPr>
        <w:t>标项2的评分方法</w:t>
      </w:r>
      <w:bookmarkEnd w:id="90"/>
      <w:bookmarkStart w:id="91" w:name="PO_TDCUS_ITEM_SM_TABLE_2_0"/>
      <w:r>
        <w:rPr>
          <w:rFonts w:hint="eastAsia" w:ascii="仿宋" w:hAnsi="仿宋" w:eastAsia="仿宋"/>
          <w:lang w:eastAsia="zh-CN"/>
        </w:rPr>
        <w:t xml:space="preserve"> </w:t>
      </w:r>
    </w:p>
    <w:tbl>
      <w:tblPr>
        <w:tblStyle w:val="5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14"/>
        <w:gridCol w:w="5179"/>
        <w:gridCol w:w="870"/>
        <w:gridCol w:w="1273"/>
      </w:tblGrid>
      <w:tr w14:paraId="7DD2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43D8BC6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914" w:type="dxa"/>
          </w:tcPr>
          <w:p w14:paraId="521B3E1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5179" w:type="dxa"/>
          </w:tcPr>
          <w:p w14:paraId="6533867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870" w:type="dxa"/>
          </w:tcPr>
          <w:p w14:paraId="663C941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1273" w:type="dxa"/>
          </w:tcPr>
          <w:p w14:paraId="7FD7225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5050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793B87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14" w:type="dxa"/>
          </w:tcPr>
          <w:p w14:paraId="5BB71A8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179" w:type="dxa"/>
          </w:tcPr>
          <w:p w14:paraId="4AD947A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870" w:type="dxa"/>
          </w:tcPr>
          <w:p w14:paraId="2C8ADF5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1273" w:type="dxa"/>
          </w:tcPr>
          <w:p w14:paraId="6B40EB2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3D6D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55DB14E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14" w:type="dxa"/>
          </w:tcPr>
          <w:p w14:paraId="26D3825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71F49661">
            <w:pPr>
              <w:pStyle w:val="28"/>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投标人需给出项目现状分析，包括但不限于项目建设背景、政策依据、现状及问题、项目建设必要性的理解及了解程度，提供详细客观分析，分析全面且有效分析。</w:t>
            </w:r>
          </w:p>
          <w:p w14:paraId="408C3FC1">
            <w:pPr>
              <w:pStyle w:val="28"/>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40" w:lineRule="exact"/>
              <w:ind w:left="0" w:right="0"/>
              <w:jc w:val="left"/>
              <w:textAlignment w:val="auto"/>
              <w:outlineLvl w:val="0"/>
              <w:rPr>
                <w:rFonts w:hint="eastAsia" w:ascii="仿宋" w:hAnsi="仿宋" w:eastAsia="仿宋"/>
              </w:rPr>
            </w:pPr>
            <w:r>
              <w:rPr>
                <w:rFonts w:hint="eastAsia" w:ascii="仿宋" w:hAnsi="仿宋" w:eastAsia="仿宋"/>
              </w:rPr>
              <w:t>对本次建设项目的现状、需求的理解，以及对需求指标的满足程度</w:t>
            </w:r>
            <w:r>
              <w:rPr>
                <w:rFonts w:hint="eastAsia" w:ascii="仿宋" w:hAnsi="仿宋" w:eastAsia="仿宋"/>
                <w:lang w:eastAsia="zh-CN"/>
              </w:rPr>
              <w:t>。</w:t>
            </w:r>
          </w:p>
          <w:p w14:paraId="7CE65754">
            <w:pPr>
              <w:pStyle w:val="28"/>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lang w:eastAsia="zh-CN"/>
              </w:rPr>
              <w:t>评分范围：（</w:t>
            </w:r>
            <w:r>
              <w:rPr>
                <w:rFonts w:hint="eastAsia" w:ascii="仿宋" w:hAnsi="仿宋" w:eastAsia="仿宋" w:cs="Times New Roman"/>
                <w:i w:val="0"/>
                <w:iCs w:val="0"/>
                <w:caps w:val="0"/>
                <w:color w:val="auto"/>
                <w:spacing w:val="0"/>
                <w:sz w:val="24"/>
                <w:szCs w:val="24"/>
                <w:shd w:val="clear" w:fill="auto"/>
              </w:rPr>
              <w:t>5、3、1、0</w:t>
            </w:r>
            <w:r>
              <w:rPr>
                <w:rFonts w:hint="eastAsia" w:ascii="仿宋" w:hAnsi="仿宋" w:eastAsia="仿宋"/>
                <w:lang w:eastAsia="zh-CN"/>
              </w:rPr>
              <w:t>）</w:t>
            </w:r>
          </w:p>
        </w:tc>
        <w:tc>
          <w:tcPr>
            <w:tcW w:w="870" w:type="dxa"/>
          </w:tcPr>
          <w:p w14:paraId="6E88588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73" w:type="dxa"/>
          </w:tcPr>
          <w:p w14:paraId="03BD35B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2E3A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29394A0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914" w:type="dxa"/>
          </w:tcPr>
          <w:p w14:paraId="0D8810E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5E161A6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投标人根据采购要求，对项目进行需求分析。包括项目与政务职能相关的社会问题和政务目标分析(3分)；项目的业务功能、业务流程和业务量分析(2分)；信息量、传输量和存储量分析与预测(2分)；项目涉及的多跨协同需求分析(2分)。</w:t>
            </w:r>
          </w:p>
        </w:tc>
        <w:tc>
          <w:tcPr>
            <w:tcW w:w="870" w:type="dxa"/>
          </w:tcPr>
          <w:p w14:paraId="2AE6DBE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c>
          <w:tcPr>
            <w:tcW w:w="1273" w:type="dxa"/>
          </w:tcPr>
          <w:p w14:paraId="018EF45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59D1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0547318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914" w:type="dxa"/>
          </w:tcPr>
          <w:p w14:paraId="65825D3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167B2AF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文档的合理性、完整性，包括时间计划(2分)、技术风险分析(3分)等。</w:t>
            </w:r>
          </w:p>
        </w:tc>
        <w:tc>
          <w:tcPr>
            <w:tcW w:w="870" w:type="dxa"/>
          </w:tcPr>
          <w:p w14:paraId="20FA64B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73" w:type="dxa"/>
          </w:tcPr>
          <w:p w14:paraId="3968A3C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4E5F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2350D67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914" w:type="dxa"/>
          </w:tcPr>
          <w:p w14:paraId="022B23B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038B219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根据投标方案总体设计、建设方案，详细阐述系统的实现思路和关键技术、阐述软件功能模块并提供文字、图片进行设计描述，依照采购需求列示内容进行综合评分。</w:t>
            </w:r>
          </w:p>
          <w:p w14:paraId="6269CCE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1.长三角学生资助库（2分）；</w:t>
            </w:r>
          </w:p>
          <w:p w14:paraId="0EDEA8A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2.数据应用服务（2分）；</w:t>
            </w:r>
          </w:p>
          <w:p w14:paraId="07E85C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3.数据驾驶舱（2分）；</w:t>
            </w:r>
          </w:p>
          <w:p w14:paraId="0CA13FD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4.数据共享（2分）；</w:t>
            </w:r>
          </w:p>
          <w:p w14:paraId="7D8C580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5.资助移动门户（2分）；</w:t>
            </w:r>
          </w:p>
          <w:p w14:paraId="06BAA37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6.智慧资助管理（2分）；</w:t>
            </w:r>
          </w:p>
          <w:p w14:paraId="374885C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7.智慧资助统计分析（2分）；</w:t>
            </w:r>
          </w:p>
          <w:p w14:paraId="664AC60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8.资助异常监测预警及审核（2分）。</w:t>
            </w:r>
          </w:p>
        </w:tc>
        <w:tc>
          <w:tcPr>
            <w:tcW w:w="870" w:type="dxa"/>
          </w:tcPr>
          <w:p w14:paraId="72F6F75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16</w:t>
            </w:r>
          </w:p>
        </w:tc>
        <w:tc>
          <w:tcPr>
            <w:tcW w:w="1273" w:type="dxa"/>
          </w:tcPr>
          <w:p w14:paraId="5ABFE9C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1FDD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5D20106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914" w:type="dxa"/>
          </w:tcPr>
          <w:p w14:paraId="186935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008B706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架构及设计：包括项目总体框架设计（</w:t>
            </w:r>
            <w:r>
              <w:rPr>
                <w:rFonts w:hint="eastAsia" w:ascii="仿宋" w:hAnsi="仿宋" w:eastAsia="仿宋"/>
                <w:vertAlign w:val="baseline"/>
                <w:lang w:val="en-US" w:eastAsia="zh-CN"/>
              </w:rPr>
              <w:t>1</w:t>
            </w:r>
            <w:r>
              <w:rPr>
                <w:rFonts w:hint="eastAsia" w:ascii="仿宋" w:hAnsi="仿宋" w:eastAsia="仿宋"/>
                <w:vertAlign w:val="baseline"/>
                <w:lang w:eastAsia="zh-CN"/>
              </w:rPr>
              <w:t>分）、接口设计（</w:t>
            </w:r>
            <w:r>
              <w:rPr>
                <w:rFonts w:hint="eastAsia" w:ascii="仿宋" w:hAnsi="仿宋" w:eastAsia="仿宋"/>
                <w:vertAlign w:val="baseline"/>
                <w:lang w:val="en-US" w:eastAsia="zh-CN"/>
              </w:rPr>
              <w:t>1</w:t>
            </w:r>
            <w:r>
              <w:rPr>
                <w:rFonts w:hint="eastAsia" w:ascii="仿宋" w:hAnsi="仿宋" w:eastAsia="仿宋"/>
                <w:vertAlign w:val="baseline"/>
                <w:lang w:eastAsia="zh-CN"/>
              </w:rPr>
              <w:t>分）、数据资源设计（</w:t>
            </w:r>
            <w:r>
              <w:rPr>
                <w:rFonts w:hint="eastAsia" w:ascii="仿宋" w:hAnsi="仿宋" w:eastAsia="仿宋"/>
                <w:vertAlign w:val="baseline"/>
                <w:lang w:val="en-US" w:eastAsia="zh-CN"/>
              </w:rPr>
              <w:t>1</w:t>
            </w:r>
            <w:r>
              <w:rPr>
                <w:rFonts w:hint="eastAsia" w:ascii="仿宋" w:hAnsi="仿宋" w:eastAsia="仿宋"/>
                <w:vertAlign w:val="baseline"/>
                <w:lang w:eastAsia="zh-CN"/>
              </w:rPr>
              <w:t>分）、共享与交换体系设计（</w:t>
            </w:r>
            <w:r>
              <w:rPr>
                <w:rFonts w:hint="eastAsia" w:ascii="仿宋" w:hAnsi="仿宋" w:eastAsia="仿宋"/>
                <w:vertAlign w:val="baseline"/>
                <w:lang w:val="en-US" w:eastAsia="zh-CN"/>
              </w:rPr>
              <w:t>1</w:t>
            </w:r>
            <w:r>
              <w:rPr>
                <w:rFonts w:hint="eastAsia" w:ascii="仿宋" w:hAnsi="仿宋" w:eastAsia="仿宋"/>
                <w:vertAlign w:val="baseline"/>
                <w:lang w:eastAsia="zh-CN"/>
              </w:rPr>
              <w:t>分）。</w:t>
            </w:r>
          </w:p>
        </w:tc>
        <w:tc>
          <w:tcPr>
            <w:tcW w:w="870" w:type="dxa"/>
          </w:tcPr>
          <w:p w14:paraId="5927FF2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73" w:type="dxa"/>
          </w:tcPr>
          <w:p w14:paraId="5293879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5E9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2AB1959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914" w:type="dxa"/>
          </w:tcPr>
          <w:p w14:paraId="58A0274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6975592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测试方案应包括功能测试（1分）、性能测试（1分）、安全性测试（1分）、兼容性测试（1分）、其他要求测试或验证（1分）等的具体介绍。</w:t>
            </w:r>
          </w:p>
        </w:tc>
        <w:tc>
          <w:tcPr>
            <w:tcW w:w="870" w:type="dxa"/>
          </w:tcPr>
          <w:p w14:paraId="1B2D58D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73" w:type="dxa"/>
          </w:tcPr>
          <w:p w14:paraId="086FB6D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主观分</w:t>
            </w:r>
          </w:p>
        </w:tc>
      </w:tr>
      <w:tr w14:paraId="3B9C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67877AB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914" w:type="dxa"/>
          </w:tcPr>
          <w:p w14:paraId="632F53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6B05367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进度控制计划(</w:t>
            </w:r>
            <w:r>
              <w:rPr>
                <w:rFonts w:hint="eastAsia" w:ascii="仿宋" w:hAnsi="仿宋" w:eastAsia="仿宋"/>
                <w:lang w:val="en-US" w:eastAsia="zh-CN"/>
              </w:rPr>
              <w:t>2</w:t>
            </w:r>
            <w:r>
              <w:rPr>
                <w:rFonts w:hint="eastAsia" w:ascii="仿宋" w:hAnsi="仿宋" w:eastAsia="仿宋"/>
              </w:rPr>
              <w:t>分)，进度节点把控合理(1分)，关键时间节点清晰(1分)。</w:t>
            </w:r>
          </w:p>
        </w:tc>
        <w:tc>
          <w:tcPr>
            <w:tcW w:w="870" w:type="dxa"/>
          </w:tcPr>
          <w:p w14:paraId="31CDC5A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73" w:type="dxa"/>
          </w:tcPr>
          <w:p w14:paraId="3ED6D65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w:t>
            </w:r>
            <w:r>
              <w:rPr>
                <w:rFonts w:hint="eastAsia" w:ascii="仿宋" w:hAnsi="仿宋" w:eastAsia="仿宋"/>
                <w:vertAlign w:val="baseline"/>
                <w:lang w:eastAsia="zh-CN"/>
              </w:rPr>
              <w:t>观分</w:t>
            </w:r>
          </w:p>
        </w:tc>
      </w:tr>
      <w:tr w14:paraId="2F8E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0B42818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914" w:type="dxa"/>
          </w:tcPr>
          <w:p w14:paraId="7423B11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086B1EF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软件开发工程量计算（技术文件中提供不含价格的工程量计算清单，要求到人*天，格式自定），未提供不得分。</w:t>
            </w:r>
          </w:p>
        </w:tc>
        <w:tc>
          <w:tcPr>
            <w:tcW w:w="870" w:type="dxa"/>
          </w:tcPr>
          <w:p w14:paraId="1768B9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1273" w:type="dxa"/>
          </w:tcPr>
          <w:p w14:paraId="20BC4AC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7EEF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72184C8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eastAsia="zh-CN"/>
              </w:rPr>
              <w:t>9</w:t>
            </w:r>
          </w:p>
        </w:tc>
        <w:tc>
          <w:tcPr>
            <w:tcW w:w="914" w:type="dxa"/>
          </w:tcPr>
          <w:p w14:paraId="2F3858A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eastAsia="zh-CN"/>
              </w:rPr>
              <w:t>技术</w:t>
            </w:r>
          </w:p>
        </w:tc>
        <w:tc>
          <w:tcPr>
            <w:tcW w:w="5179" w:type="dxa"/>
          </w:tcPr>
          <w:p w14:paraId="33023E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highlight w:val="none"/>
                <w:vertAlign w:val="baseline"/>
                <w:lang w:eastAsia="zh-CN"/>
              </w:rPr>
            </w:pPr>
            <w:r>
              <w:rPr>
                <w:rFonts w:hint="eastAsia" w:ascii="仿宋" w:hAnsi="仿宋" w:eastAsia="仿宋"/>
                <w:highlight w:val="none"/>
              </w:rPr>
              <w:t>项目负责人具备信息系统项目管理师、系统分析师、系统架构设计师、网络规划设计师</w:t>
            </w:r>
            <w:r>
              <w:rPr>
                <w:rFonts w:hint="eastAsia" w:ascii="仿宋" w:hAnsi="仿宋" w:eastAsia="仿宋"/>
                <w:highlight w:val="none"/>
                <w:lang w:eastAsia="zh-CN"/>
              </w:rPr>
              <w:t>高级资格证书</w:t>
            </w:r>
            <w:r>
              <w:rPr>
                <w:rFonts w:hint="eastAsia" w:ascii="仿宋" w:hAnsi="仿宋" w:eastAsia="仿宋"/>
                <w:highlight w:val="none"/>
              </w:rPr>
              <w:t>，每项</w:t>
            </w:r>
            <w:r>
              <w:rPr>
                <w:rFonts w:hint="default" w:ascii="仿宋" w:hAnsi="仿宋" w:eastAsia="仿宋"/>
                <w:highlight w:val="none"/>
                <w:woUserID w:val="1"/>
              </w:rPr>
              <w:t>1</w:t>
            </w:r>
            <w:r>
              <w:rPr>
                <w:rFonts w:hint="eastAsia" w:ascii="仿宋" w:hAnsi="仿宋" w:eastAsia="仿宋"/>
                <w:highlight w:val="none"/>
              </w:rPr>
              <w:t>分，共2分（本项最高得2分）。</w:t>
            </w:r>
          </w:p>
        </w:tc>
        <w:tc>
          <w:tcPr>
            <w:tcW w:w="870" w:type="dxa"/>
          </w:tcPr>
          <w:p w14:paraId="29D17C1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eastAsia="zh-CN"/>
              </w:rPr>
              <w:t>2</w:t>
            </w:r>
          </w:p>
        </w:tc>
        <w:tc>
          <w:tcPr>
            <w:tcW w:w="1273" w:type="dxa"/>
          </w:tcPr>
          <w:p w14:paraId="0EC039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highlight w:val="none"/>
                <w:vertAlign w:val="baseline"/>
                <w:lang w:eastAsia="zh-CN"/>
              </w:rPr>
            </w:pPr>
            <w:r>
              <w:rPr>
                <w:rFonts w:hint="eastAsia" w:ascii="仿宋" w:hAnsi="仿宋" w:eastAsia="仿宋"/>
                <w:highlight w:val="none"/>
                <w:vertAlign w:val="baseline"/>
                <w:lang w:val="en-US" w:eastAsia="zh-CN"/>
              </w:rPr>
              <w:t>客观分</w:t>
            </w:r>
          </w:p>
        </w:tc>
      </w:tr>
      <w:tr w14:paraId="3E52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2AB3DF6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914" w:type="dxa"/>
          </w:tcPr>
          <w:p w14:paraId="0600555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4579922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项目团队成员（除项目负责人）中具备信息系统项目管理师、系统分析师、系统架构设计师、网络规划设计师、网络工程师、系统集成项目管理工程师、软件设计师、数据库系统工程师、信息安全工程师、信息系统管理工程师、信息系统监理师</w:t>
            </w:r>
            <w:r>
              <w:rPr>
                <w:rFonts w:hint="eastAsia" w:ascii="仿宋" w:hAnsi="仿宋" w:eastAsia="仿宋"/>
                <w:lang w:eastAsia="zh-CN"/>
              </w:rPr>
              <w:t>中级及以上资格证书</w:t>
            </w:r>
            <w:r>
              <w:rPr>
                <w:rFonts w:hint="eastAsia" w:ascii="仿宋" w:hAnsi="仿宋" w:eastAsia="仿宋"/>
              </w:rPr>
              <w:t>，每提供一名得</w:t>
            </w:r>
            <w:r>
              <w:rPr>
                <w:rFonts w:hint="eastAsia" w:ascii="仿宋" w:hAnsi="仿宋" w:eastAsia="仿宋"/>
                <w:lang w:eastAsia="zh-CN"/>
              </w:rPr>
              <w:t>1</w:t>
            </w:r>
            <w:r>
              <w:rPr>
                <w:rFonts w:hint="eastAsia" w:ascii="仿宋" w:hAnsi="仿宋" w:eastAsia="仿宋"/>
              </w:rPr>
              <w:t>分</w:t>
            </w:r>
            <w:r>
              <w:rPr>
                <w:rFonts w:hint="eastAsia"/>
                <w:lang w:eastAsia="zh-CN"/>
              </w:rPr>
              <w:t>，</w:t>
            </w:r>
            <w:r>
              <w:rPr>
                <w:rFonts w:hint="eastAsia" w:ascii="仿宋" w:hAnsi="仿宋" w:eastAsia="仿宋"/>
              </w:rPr>
              <w:t>同一人多个证书可以重复得分，不同人员同一证书不重复得分。</w:t>
            </w:r>
            <w:r>
              <w:rPr>
                <w:rFonts w:hint="eastAsia" w:ascii="仿宋" w:hAnsi="仿宋" w:eastAsia="仿宋"/>
                <w:vertAlign w:val="baseline"/>
                <w:lang w:eastAsia="zh-CN"/>
              </w:rPr>
              <w:t>本项最高得</w:t>
            </w:r>
            <w:r>
              <w:rPr>
                <w:rFonts w:hint="eastAsia" w:ascii="仿宋" w:hAnsi="仿宋" w:eastAsia="仿宋"/>
                <w:vertAlign w:val="baseline"/>
                <w:lang w:val="en-US" w:eastAsia="zh-CN"/>
              </w:rPr>
              <w:t>6</w:t>
            </w:r>
            <w:r>
              <w:rPr>
                <w:rFonts w:hint="eastAsia" w:ascii="仿宋" w:hAnsi="仿宋" w:eastAsia="仿宋"/>
                <w:vertAlign w:val="baseline"/>
                <w:lang w:eastAsia="zh-CN"/>
              </w:rPr>
              <w:t>分）</w:t>
            </w:r>
          </w:p>
        </w:tc>
        <w:tc>
          <w:tcPr>
            <w:tcW w:w="870" w:type="dxa"/>
          </w:tcPr>
          <w:p w14:paraId="34F4FC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6</w:t>
            </w:r>
          </w:p>
        </w:tc>
        <w:tc>
          <w:tcPr>
            <w:tcW w:w="1273" w:type="dxa"/>
          </w:tcPr>
          <w:p w14:paraId="6089621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4910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3F6FEE0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11</w:t>
            </w:r>
          </w:p>
        </w:tc>
        <w:tc>
          <w:tcPr>
            <w:tcW w:w="914" w:type="dxa"/>
          </w:tcPr>
          <w:p w14:paraId="7608BC3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79" w:type="dxa"/>
          </w:tcPr>
          <w:p w14:paraId="3A72C70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演示要求（演示、讲解内容符合要求，表述清晰、有针对性）。（详见采购需求）</w:t>
            </w:r>
          </w:p>
        </w:tc>
        <w:tc>
          <w:tcPr>
            <w:tcW w:w="870" w:type="dxa"/>
          </w:tcPr>
          <w:p w14:paraId="346B87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1273" w:type="dxa"/>
          </w:tcPr>
          <w:p w14:paraId="5304331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6D92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37011F0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12</w:t>
            </w:r>
          </w:p>
        </w:tc>
        <w:tc>
          <w:tcPr>
            <w:tcW w:w="914" w:type="dxa"/>
          </w:tcPr>
          <w:p w14:paraId="3BCC1DA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79" w:type="dxa"/>
          </w:tcPr>
          <w:p w14:paraId="150EB5C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项目维护计划（日常维护安排，定期巡检等情况）的有效性等。（详见商务要求表-项目维护计划）</w:t>
            </w:r>
          </w:p>
        </w:tc>
        <w:tc>
          <w:tcPr>
            <w:tcW w:w="870" w:type="dxa"/>
          </w:tcPr>
          <w:p w14:paraId="23404E6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378633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4F61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683E40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914" w:type="dxa"/>
          </w:tcPr>
          <w:p w14:paraId="28797D7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79" w:type="dxa"/>
          </w:tcPr>
          <w:p w14:paraId="1B78D42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项目响应情况（对用户的服务响应、故障响应、处理等）。（详见商务要求表-响应情况）</w:t>
            </w:r>
          </w:p>
        </w:tc>
        <w:tc>
          <w:tcPr>
            <w:tcW w:w="870" w:type="dxa"/>
          </w:tcPr>
          <w:p w14:paraId="550E0D5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27DB30C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0D7D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0144778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914" w:type="dxa"/>
          </w:tcPr>
          <w:p w14:paraId="3A0F5D5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79" w:type="dxa"/>
          </w:tcPr>
          <w:p w14:paraId="0B448FE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培训方案、计划的可行性及合理性。(详见商务要求表-技术培训)</w:t>
            </w:r>
          </w:p>
        </w:tc>
        <w:tc>
          <w:tcPr>
            <w:tcW w:w="870" w:type="dxa"/>
          </w:tcPr>
          <w:p w14:paraId="4539BC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5F2EE57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7489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3404229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914" w:type="dxa"/>
          </w:tcPr>
          <w:p w14:paraId="7E55693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79" w:type="dxa"/>
          </w:tcPr>
          <w:p w14:paraId="68D38A1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磋商响应方技术力量情况。（详见商务要求表-技术力量情况）</w:t>
            </w:r>
          </w:p>
        </w:tc>
        <w:tc>
          <w:tcPr>
            <w:tcW w:w="870" w:type="dxa"/>
          </w:tcPr>
          <w:p w14:paraId="686B046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73" w:type="dxa"/>
          </w:tcPr>
          <w:p w14:paraId="2EDD811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3557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14:paraId="40459A8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16</w:t>
            </w:r>
          </w:p>
        </w:tc>
        <w:tc>
          <w:tcPr>
            <w:tcW w:w="914" w:type="dxa"/>
          </w:tcPr>
          <w:p w14:paraId="6338E4C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79" w:type="dxa"/>
          </w:tcPr>
          <w:p w14:paraId="737F299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经验或业绩要求。(详见商务要求表-经验或业绩要求)</w:t>
            </w:r>
          </w:p>
        </w:tc>
        <w:tc>
          <w:tcPr>
            <w:tcW w:w="870" w:type="dxa"/>
          </w:tcPr>
          <w:p w14:paraId="2A3A3BF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1</w:t>
            </w:r>
          </w:p>
        </w:tc>
        <w:tc>
          <w:tcPr>
            <w:tcW w:w="1273" w:type="dxa"/>
          </w:tcPr>
          <w:p w14:paraId="3E656A1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bl>
    <w:p w14:paraId="1357EE8B">
      <w:pPr>
        <w:pStyle w:val="28"/>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lang w:eastAsia="zh-CN"/>
        </w:rPr>
        <w:t xml:space="preserve"> </w:t>
      </w:r>
      <w:bookmarkEnd w:id="91"/>
      <w:bookmarkStart w:id="92" w:name="PO_TDCUS_ITEM_SM_TITLE_3_0"/>
      <w:r>
        <w:rPr>
          <w:rFonts w:hint="eastAsia" w:ascii="仿宋" w:hAnsi="仿宋" w:eastAsia="仿宋"/>
          <w:lang w:eastAsia="zh-CN"/>
        </w:rPr>
        <w:t>标项3的评分方法</w:t>
      </w:r>
      <w:bookmarkEnd w:id="92"/>
      <w:bookmarkStart w:id="93" w:name="PO_TDCUS_ITEM_SM_TABLE_3_0"/>
      <w:r>
        <w:rPr>
          <w:rFonts w:hint="eastAsia" w:ascii="仿宋" w:hAnsi="仿宋" w:eastAsia="仿宋"/>
          <w:lang w:eastAsia="zh-CN"/>
        </w:rPr>
        <w:t xml:space="preserve"> </w:t>
      </w:r>
    </w:p>
    <w:tbl>
      <w:tblPr>
        <w:tblStyle w:val="55"/>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32"/>
        <w:gridCol w:w="5164"/>
        <w:gridCol w:w="885"/>
        <w:gridCol w:w="1243"/>
      </w:tblGrid>
      <w:tr w14:paraId="0FC6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A60909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932" w:type="dxa"/>
          </w:tcPr>
          <w:p w14:paraId="7F18D60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5164" w:type="dxa"/>
          </w:tcPr>
          <w:p w14:paraId="11E0CFF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885" w:type="dxa"/>
          </w:tcPr>
          <w:p w14:paraId="3FC463E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1243" w:type="dxa"/>
          </w:tcPr>
          <w:p w14:paraId="36ED9BC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2330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EBFA3F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32" w:type="dxa"/>
          </w:tcPr>
          <w:p w14:paraId="055CA00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164" w:type="dxa"/>
          </w:tcPr>
          <w:p w14:paraId="7B39D1A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885" w:type="dxa"/>
          </w:tcPr>
          <w:p w14:paraId="79131DD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1243" w:type="dxa"/>
          </w:tcPr>
          <w:p w14:paraId="2D5DC2A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1D3E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75F04D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932" w:type="dxa"/>
          </w:tcPr>
          <w:p w14:paraId="602653F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0C7672A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投标人需给出项目现状分析，包括但不限于项目建设背景、政策依据、现状及问题，提供详细客观分析，分析全面且有效分析。</w:t>
            </w:r>
          </w:p>
        </w:tc>
        <w:tc>
          <w:tcPr>
            <w:tcW w:w="885" w:type="dxa"/>
          </w:tcPr>
          <w:p w14:paraId="25C92F9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default" w:ascii="仿宋" w:hAnsi="仿宋" w:eastAsia="仿宋"/>
                <w:vertAlign w:val="baseline"/>
                <w:lang w:eastAsia="zh-CN"/>
                <w:woUserID w:val="1"/>
              </w:rPr>
              <w:t>5</w:t>
            </w:r>
          </w:p>
        </w:tc>
        <w:tc>
          <w:tcPr>
            <w:tcW w:w="1243" w:type="dxa"/>
          </w:tcPr>
          <w:p w14:paraId="1879CF9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29DF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7CA3E94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w:t>
            </w:r>
          </w:p>
        </w:tc>
        <w:tc>
          <w:tcPr>
            <w:tcW w:w="932" w:type="dxa"/>
          </w:tcPr>
          <w:p w14:paraId="773E5E1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eastAsia="zh-CN"/>
                <w:woUserID w:val="1"/>
              </w:rPr>
            </w:pPr>
            <w:r>
              <w:rPr>
                <w:rFonts w:hint="default" w:ascii="仿宋" w:hAnsi="仿宋" w:eastAsia="仿宋"/>
                <w:vertAlign w:val="baseline"/>
                <w:lang w:eastAsia="zh-CN"/>
                <w:woUserID w:val="1"/>
              </w:rPr>
              <w:t>技术</w:t>
            </w:r>
          </w:p>
        </w:tc>
        <w:tc>
          <w:tcPr>
            <w:tcW w:w="5164" w:type="dxa"/>
          </w:tcPr>
          <w:p w14:paraId="3411179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woUserID w:val="1"/>
              </w:rPr>
              <w:t>投标人需</w:t>
            </w:r>
            <w:r>
              <w:rPr>
                <w:rFonts w:hint="default" w:ascii="仿宋" w:hAnsi="仿宋" w:eastAsia="仿宋"/>
                <w:vertAlign w:val="baseline"/>
                <w:lang w:eastAsia="zh-CN"/>
                <w:woUserID w:val="1"/>
              </w:rPr>
              <w:t>根据</w:t>
            </w:r>
            <w:r>
              <w:rPr>
                <w:rFonts w:hint="eastAsia" w:ascii="仿宋" w:hAnsi="仿宋" w:eastAsia="仿宋"/>
                <w:vertAlign w:val="baseline"/>
                <w:lang w:eastAsia="zh-CN"/>
                <w:woUserID w:val="1"/>
              </w:rPr>
              <w:t>项目建设必要性的理解及了解程度，提供详细客观分析，分析全面且有效分析。</w:t>
            </w:r>
          </w:p>
        </w:tc>
        <w:tc>
          <w:tcPr>
            <w:tcW w:w="885" w:type="dxa"/>
          </w:tcPr>
          <w:p w14:paraId="758F76E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eastAsia="zh-CN"/>
                <w:woUserID w:val="1"/>
              </w:rPr>
            </w:pPr>
            <w:r>
              <w:rPr>
                <w:rFonts w:hint="default" w:ascii="仿宋" w:hAnsi="仿宋" w:eastAsia="仿宋"/>
                <w:vertAlign w:val="baseline"/>
                <w:lang w:eastAsia="zh-CN"/>
                <w:woUserID w:val="1"/>
              </w:rPr>
              <w:t>4</w:t>
            </w:r>
          </w:p>
        </w:tc>
        <w:tc>
          <w:tcPr>
            <w:tcW w:w="1243" w:type="dxa"/>
          </w:tcPr>
          <w:p w14:paraId="42358F9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val="en-US" w:eastAsia="zh-CN"/>
              </w:rPr>
            </w:pPr>
            <w:r>
              <w:rPr>
                <w:rFonts w:hint="eastAsia" w:ascii="仿宋" w:hAnsi="仿宋" w:eastAsia="仿宋"/>
                <w:vertAlign w:val="baseline"/>
                <w:lang w:val="en-US" w:eastAsia="zh-CN"/>
                <w:woUserID w:val="1"/>
              </w:rPr>
              <w:t>主观分</w:t>
            </w:r>
          </w:p>
        </w:tc>
      </w:tr>
      <w:tr w14:paraId="0822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1E5B32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932" w:type="dxa"/>
          </w:tcPr>
          <w:p w14:paraId="296E280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16F4E0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0" w:lineRule="exact"/>
              <w:ind w:left="0" w:right="0"/>
              <w:jc w:val="left"/>
              <w:textAlignment w:val="auto"/>
              <w:outlineLvl w:val="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投标人根据采购要求，对项目进行现状、需求的分析理解，以及对需求指标的满足程度。结合内容的完整性和合理性打分。</w:t>
            </w:r>
          </w:p>
          <w:p w14:paraId="089411E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仿宋" w:hAnsi="仿宋" w:eastAsia="仿宋"/>
                <w:sz w:val="24"/>
                <w:szCs w:val="24"/>
              </w:rPr>
            </w:pPr>
            <w:r>
              <w:rPr>
                <w:rFonts w:hint="eastAsia" w:ascii="仿宋" w:hAnsi="仿宋" w:eastAsia="仿宋"/>
                <w:sz w:val="24"/>
                <w:szCs w:val="24"/>
              </w:rPr>
              <w:t>对本次建设项目的现状、需求的理解，以及对需求指标的满足程度</w:t>
            </w:r>
            <w:r>
              <w:rPr>
                <w:rFonts w:hint="eastAsia" w:ascii="仿宋" w:hAnsi="仿宋" w:eastAsia="仿宋"/>
                <w:sz w:val="24"/>
                <w:szCs w:val="24"/>
                <w:lang w:eastAsia="zh-CN"/>
              </w:rPr>
              <w:t>。</w:t>
            </w:r>
          </w:p>
          <w:p w14:paraId="11C75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cs="Times New Roman"/>
                <w:i w:val="0"/>
                <w:iCs w:val="0"/>
                <w:caps w:val="0"/>
                <w:color w:val="171A1D"/>
                <w:spacing w:val="0"/>
                <w:kern w:val="2"/>
                <w:sz w:val="24"/>
                <w:szCs w:val="24"/>
                <w:shd w:val="clear"/>
                <w:lang w:val="en-US" w:eastAsia="zh-CN" w:bidi="ar-SA"/>
              </w:rPr>
              <w:t>评分范围</w:t>
            </w:r>
            <w:r>
              <w:rPr>
                <w:rFonts w:hint="eastAsia" w:ascii="仿宋" w:hAnsi="仿宋" w:eastAsia="仿宋" w:cs="Times New Roman"/>
                <w:i w:val="0"/>
                <w:iCs w:val="0"/>
                <w:caps w:val="0"/>
                <w:spacing w:val="0"/>
                <w:kern w:val="2"/>
                <w:sz w:val="24"/>
                <w:szCs w:val="24"/>
                <w:shd w:val="clear"/>
                <w:lang w:val="en-US" w:eastAsia="zh-CN" w:bidi="ar-SA"/>
              </w:rPr>
              <w:t>：</w:t>
            </w:r>
            <w:r>
              <w:rPr>
                <w:rFonts w:hint="eastAsia" w:ascii="仿宋" w:hAnsi="仿宋" w:eastAsia="仿宋" w:cs="Times New Roman"/>
                <w:i w:val="0"/>
                <w:iCs w:val="0"/>
                <w:caps w:val="0"/>
                <w:color w:val="171A1D"/>
                <w:spacing w:val="0"/>
                <w:kern w:val="2"/>
                <w:sz w:val="24"/>
                <w:szCs w:val="24"/>
                <w:shd w:val="clear"/>
                <w:lang w:val="en-US" w:eastAsia="zh-CN" w:bidi="ar-SA"/>
              </w:rPr>
              <w:t>（5、3、1、0）</w:t>
            </w:r>
          </w:p>
        </w:tc>
        <w:tc>
          <w:tcPr>
            <w:tcW w:w="885" w:type="dxa"/>
          </w:tcPr>
          <w:p w14:paraId="633D929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default" w:ascii="仿宋" w:hAnsi="仿宋" w:eastAsia="仿宋"/>
                <w:vertAlign w:val="baseline"/>
                <w:lang w:eastAsia="zh-CN"/>
                <w:woUserID w:val="1"/>
              </w:rPr>
              <w:t>5</w:t>
            </w:r>
          </w:p>
        </w:tc>
        <w:tc>
          <w:tcPr>
            <w:tcW w:w="1243" w:type="dxa"/>
          </w:tcPr>
          <w:p w14:paraId="652DB54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3A2A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8E506C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932" w:type="dxa"/>
          </w:tcPr>
          <w:p w14:paraId="50816A4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020942D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实现本次项目建设的软件开发方案，包括系统的体系架构、功能模块、实现思路和关键技术等，依照采购需求列示内容进行综合评分。</w:t>
            </w:r>
          </w:p>
          <w:p w14:paraId="1AE005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1.基础服务（2分）；</w:t>
            </w:r>
          </w:p>
          <w:p w14:paraId="6E1208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2.入学安置（2分）；</w:t>
            </w:r>
          </w:p>
          <w:p w14:paraId="7158A1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3. 教师发展（2分）；</w:t>
            </w:r>
          </w:p>
          <w:p w14:paraId="2E8352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4. 项目建设（2分）；</w:t>
            </w:r>
          </w:p>
          <w:p w14:paraId="549EB95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5. 工作通讯（2分）；</w:t>
            </w:r>
          </w:p>
          <w:p w14:paraId="4E783F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6. 家校协同（2分）；</w:t>
            </w:r>
          </w:p>
          <w:p w14:paraId="0D6721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vertAlign w:val="baseline"/>
                <w:lang w:eastAsia="zh-CN"/>
              </w:rPr>
            </w:pPr>
            <w:r>
              <w:rPr>
                <w:rFonts w:hint="eastAsia" w:ascii="仿宋" w:hAnsi="仿宋" w:eastAsia="仿宋"/>
                <w:sz w:val="24"/>
                <w:szCs w:val="24"/>
                <w:vertAlign w:val="baseline"/>
                <w:lang w:eastAsia="zh-CN"/>
              </w:rPr>
              <w:t>7. 特教信息（2分）。</w:t>
            </w:r>
          </w:p>
        </w:tc>
        <w:tc>
          <w:tcPr>
            <w:tcW w:w="885" w:type="dxa"/>
          </w:tcPr>
          <w:p w14:paraId="3DEE578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1243" w:type="dxa"/>
          </w:tcPr>
          <w:p w14:paraId="497B656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75AC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3BC3C40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932" w:type="dxa"/>
          </w:tcPr>
          <w:p w14:paraId="0305107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0E34E57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投标人对所开发软件的稳定性、安全性、可操作性、可扩展性、可维护性、可移植性等非功能需求分析。</w:t>
            </w:r>
          </w:p>
        </w:tc>
        <w:tc>
          <w:tcPr>
            <w:tcW w:w="885" w:type="dxa"/>
          </w:tcPr>
          <w:p w14:paraId="304C298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1243" w:type="dxa"/>
          </w:tcPr>
          <w:p w14:paraId="31C7D14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98D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113FBA8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6</w:t>
            </w:r>
          </w:p>
        </w:tc>
        <w:tc>
          <w:tcPr>
            <w:tcW w:w="932" w:type="dxa"/>
          </w:tcPr>
          <w:p w14:paraId="61BD521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64F7F3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项目总体实施方案。能遵循项目实施原则，并按招标文件要求按期完成开发服务、上线试运行，并有相应保证措施。</w:t>
            </w:r>
          </w:p>
        </w:tc>
        <w:tc>
          <w:tcPr>
            <w:tcW w:w="885" w:type="dxa"/>
          </w:tcPr>
          <w:p w14:paraId="1FA1F4C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1243" w:type="dxa"/>
          </w:tcPr>
          <w:p w14:paraId="104DEE1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4FF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CC41BC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7</w:t>
            </w:r>
          </w:p>
        </w:tc>
        <w:tc>
          <w:tcPr>
            <w:tcW w:w="932" w:type="dxa"/>
          </w:tcPr>
          <w:p w14:paraId="624C231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5957123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投标人本次项目拟采用的软件开发组织形式、项目进度安排合理程度、风险管理能力、项目沟通管理能力、人员组织管理水平、项目质量管理力度以及知识产权保护、测试、安装、验收方案合理性等内容酌情打分。</w:t>
            </w:r>
          </w:p>
        </w:tc>
        <w:tc>
          <w:tcPr>
            <w:tcW w:w="885" w:type="dxa"/>
          </w:tcPr>
          <w:p w14:paraId="7BB10C4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5</w:t>
            </w:r>
          </w:p>
        </w:tc>
        <w:tc>
          <w:tcPr>
            <w:tcW w:w="1243" w:type="dxa"/>
          </w:tcPr>
          <w:p w14:paraId="2546635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主观分</w:t>
            </w:r>
          </w:p>
        </w:tc>
      </w:tr>
      <w:tr w14:paraId="7285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A05E0C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8</w:t>
            </w:r>
          </w:p>
        </w:tc>
        <w:tc>
          <w:tcPr>
            <w:tcW w:w="932" w:type="dxa"/>
          </w:tcPr>
          <w:p w14:paraId="177C606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748130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要求明确进度计划，特别是重要时间节点及阶段性成果。进度计划科学合理详细、阶段性成果明确，能保证项目按时顺利保质完成。</w:t>
            </w:r>
          </w:p>
        </w:tc>
        <w:tc>
          <w:tcPr>
            <w:tcW w:w="885" w:type="dxa"/>
          </w:tcPr>
          <w:p w14:paraId="33E3651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1243" w:type="dxa"/>
          </w:tcPr>
          <w:p w14:paraId="7F983ED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76C0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169F86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9</w:t>
            </w:r>
          </w:p>
        </w:tc>
        <w:tc>
          <w:tcPr>
            <w:tcW w:w="932" w:type="dxa"/>
          </w:tcPr>
          <w:p w14:paraId="1F7FE3C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技术</w:t>
            </w:r>
          </w:p>
        </w:tc>
        <w:tc>
          <w:tcPr>
            <w:tcW w:w="5164" w:type="dxa"/>
          </w:tcPr>
          <w:p w14:paraId="4474AC3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rPr>
            </w:pPr>
            <w:r>
              <w:rPr>
                <w:rFonts w:hint="eastAsia" w:ascii="仿宋" w:hAnsi="仿宋" w:eastAsia="仿宋"/>
              </w:rPr>
              <w:t>软件开发工程量计算（技术文件中提供不含价格的工程量计算清单，要求到人*天，格式自定），未提供不得分。</w:t>
            </w:r>
          </w:p>
        </w:tc>
        <w:tc>
          <w:tcPr>
            <w:tcW w:w="885" w:type="dxa"/>
          </w:tcPr>
          <w:p w14:paraId="59582FD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w:t>
            </w:r>
          </w:p>
        </w:tc>
        <w:tc>
          <w:tcPr>
            <w:tcW w:w="1243" w:type="dxa"/>
          </w:tcPr>
          <w:p w14:paraId="707C6C7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18FD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70D316D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10</w:t>
            </w:r>
          </w:p>
        </w:tc>
        <w:tc>
          <w:tcPr>
            <w:tcW w:w="932" w:type="dxa"/>
          </w:tcPr>
          <w:p w14:paraId="2BA2CE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技术</w:t>
            </w:r>
          </w:p>
        </w:tc>
        <w:tc>
          <w:tcPr>
            <w:tcW w:w="5164" w:type="dxa"/>
          </w:tcPr>
          <w:p w14:paraId="54C014B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highlight w:val="none"/>
                <w:vertAlign w:val="baseline"/>
                <w:lang w:eastAsia="zh-CN"/>
              </w:rPr>
            </w:pPr>
            <w:r>
              <w:rPr>
                <w:rFonts w:hint="eastAsia" w:ascii="仿宋" w:hAnsi="仿宋" w:eastAsia="仿宋"/>
                <w:highlight w:val="none"/>
              </w:rPr>
              <w:t>项目负责人具备信息系统项目管理师、系统分析师、系统架构设计师、网络规划设计师</w:t>
            </w:r>
            <w:r>
              <w:rPr>
                <w:rFonts w:hint="eastAsia" w:ascii="仿宋" w:hAnsi="仿宋" w:eastAsia="仿宋"/>
                <w:highlight w:val="none"/>
                <w:lang w:eastAsia="zh-CN"/>
              </w:rPr>
              <w:t>高级资格证书</w:t>
            </w:r>
            <w:r>
              <w:rPr>
                <w:rFonts w:hint="eastAsia" w:ascii="仿宋" w:hAnsi="仿宋" w:eastAsia="仿宋"/>
                <w:highlight w:val="none"/>
              </w:rPr>
              <w:t>，每项</w:t>
            </w:r>
            <w:r>
              <w:rPr>
                <w:rFonts w:hint="default" w:ascii="仿宋" w:hAnsi="仿宋" w:eastAsia="仿宋"/>
                <w:highlight w:val="none"/>
                <w:woUserID w:val="1"/>
              </w:rPr>
              <w:t>1</w:t>
            </w:r>
            <w:r>
              <w:rPr>
                <w:rFonts w:hint="eastAsia" w:ascii="仿宋" w:hAnsi="仿宋" w:eastAsia="仿宋"/>
                <w:highlight w:val="none"/>
              </w:rPr>
              <w:t>分，共2分（本项最高得2分）。</w:t>
            </w:r>
          </w:p>
        </w:tc>
        <w:tc>
          <w:tcPr>
            <w:tcW w:w="885" w:type="dxa"/>
          </w:tcPr>
          <w:p w14:paraId="21939D2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2</w:t>
            </w:r>
          </w:p>
        </w:tc>
        <w:tc>
          <w:tcPr>
            <w:tcW w:w="1243" w:type="dxa"/>
          </w:tcPr>
          <w:p w14:paraId="1329DC8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客观分</w:t>
            </w:r>
          </w:p>
        </w:tc>
      </w:tr>
      <w:tr w14:paraId="66E2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881299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11</w:t>
            </w:r>
          </w:p>
        </w:tc>
        <w:tc>
          <w:tcPr>
            <w:tcW w:w="932" w:type="dxa"/>
          </w:tcPr>
          <w:p w14:paraId="40364E4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技术</w:t>
            </w:r>
          </w:p>
        </w:tc>
        <w:tc>
          <w:tcPr>
            <w:tcW w:w="5164" w:type="dxa"/>
          </w:tcPr>
          <w:p w14:paraId="03DD65A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项目团队成员（除项目负责人）中具备信息系统项目管理师、系统分析师、系统架构设计师、网络规划设计师、网络工程师、系统集成项目管理工程师、软件设计师、数据库系统工程师、信息安全工程师、信息系统管理工程师、信息系统监理师</w:t>
            </w:r>
            <w:r>
              <w:rPr>
                <w:rFonts w:hint="eastAsia" w:ascii="仿宋" w:hAnsi="仿宋" w:eastAsia="仿宋"/>
                <w:lang w:eastAsia="zh-CN"/>
              </w:rPr>
              <w:t>中级及以上资格证书</w:t>
            </w:r>
            <w:r>
              <w:rPr>
                <w:rFonts w:hint="eastAsia" w:ascii="仿宋" w:hAnsi="仿宋" w:eastAsia="仿宋"/>
              </w:rPr>
              <w:t>，每提供一名得1分。（同一人多个证书可以重复得分，不同人员同一证书不重复得分；本项最高得6分）。</w:t>
            </w:r>
          </w:p>
        </w:tc>
        <w:tc>
          <w:tcPr>
            <w:tcW w:w="885" w:type="dxa"/>
          </w:tcPr>
          <w:p w14:paraId="7E17544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6</w:t>
            </w:r>
          </w:p>
        </w:tc>
        <w:tc>
          <w:tcPr>
            <w:tcW w:w="1243" w:type="dxa"/>
          </w:tcPr>
          <w:p w14:paraId="7B05CDC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3A79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439153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12</w:t>
            </w:r>
          </w:p>
        </w:tc>
        <w:tc>
          <w:tcPr>
            <w:tcW w:w="932" w:type="dxa"/>
          </w:tcPr>
          <w:p w14:paraId="716FF45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64" w:type="dxa"/>
          </w:tcPr>
          <w:p w14:paraId="586C791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演示要求（演示、讲解内容符合要求，表述清晰、有针对性）。（详见招标需求）</w:t>
            </w:r>
          </w:p>
        </w:tc>
        <w:tc>
          <w:tcPr>
            <w:tcW w:w="885" w:type="dxa"/>
          </w:tcPr>
          <w:p w14:paraId="5CE6E5A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10</w:t>
            </w:r>
          </w:p>
        </w:tc>
        <w:tc>
          <w:tcPr>
            <w:tcW w:w="1243" w:type="dxa"/>
          </w:tcPr>
          <w:p w14:paraId="2FAC375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25FA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3529AA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13</w:t>
            </w:r>
          </w:p>
        </w:tc>
        <w:tc>
          <w:tcPr>
            <w:tcW w:w="932" w:type="dxa"/>
          </w:tcPr>
          <w:p w14:paraId="59DF67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64" w:type="dxa"/>
          </w:tcPr>
          <w:p w14:paraId="3116231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项目维护计划（日常维护安排，定期巡检等情况）的有效性等。（详见商务要求表-项目维护计划）</w:t>
            </w:r>
          </w:p>
        </w:tc>
        <w:tc>
          <w:tcPr>
            <w:tcW w:w="885" w:type="dxa"/>
          </w:tcPr>
          <w:p w14:paraId="03BB505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43" w:type="dxa"/>
          </w:tcPr>
          <w:p w14:paraId="7BC5A7A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D11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37CCC3F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14</w:t>
            </w:r>
          </w:p>
        </w:tc>
        <w:tc>
          <w:tcPr>
            <w:tcW w:w="932" w:type="dxa"/>
          </w:tcPr>
          <w:p w14:paraId="4429AC7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64" w:type="dxa"/>
          </w:tcPr>
          <w:p w14:paraId="41E4B7E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项目响应情况（对用户的服务响应、故障响应、处理等）。（详见商务要求表-响应情况）</w:t>
            </w:r>
          </w:p>
        </w:tc>
        <w:tc>
          <w:tcPr>
            <w:tcW w:w="885" w:type="dxa"/>
          </w:tcPr>
          <w:p w14:paraId="7E8600C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43" w:type="dxa"/>
          </w:tcPr>
          <w:p w14:paraId="7C4F5A6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2B9C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9EE75E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932" w:type="dxa"/>
          </w:tcPr>
          <w:p w14:paraId="78F9D1B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64" w:type="dxa"/>
          </w:tcPr>
          <w:p w14:paraId="0A088FC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培训方案、计划的可行性及合理性。（详见商务要求表-技术培训）</w:t>
            </w:r>
          </w:p>
        </w:tc>
        <w:tc>
          <w:tcPr>
            <w:tcW w:w="885" w:type="dxa"/>
          </w:tcPr>
          <w:p w14:paraId="27440A4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43" w:type="dxa"/>
          </w:tcPr>
          <w:p w14:paraId="1287C1A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F9A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0BDCD7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16</w:t>
            </w:r>
          </w:p>
        </w:tc>
        <w:tc>
          <w:tcPr>
            <w:tcW w:w="932" w:type="dxa"/>
          </w:tcPr>
          <w:p w14:paraId="64C724C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64" w:type="dxa"/>
          </w:tcPr>
          <w:p w14:paraId="35F8454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磋商响应方技术力量情况。（详见商务要求表-技术力量情况）</w:t>
            </w:r>
          </w:p>
        </w:tc>
        <w:tc>
          <w:tcPr>
            <w:tcW w:w="885" w:type="dxa"/>
          </w:tcPr>
          <w:p w14:paraId="7432B3E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43" w:type="dxa"/>
          </w:tcPr>
          <w:p w14:paraId="5C37C19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4BF8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15E7A2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17</w:t>
            </w:r>
          </w:p>
        </w:tc>
        <w:tc>
          <w:tcPr>
            <w:tcW w:w="932" w:type="dxa"/>
          </w:tcPr>
          <w:p w14:paraId="3E0DFC6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64" w:type="dxa"/>
          </w:tcPr>
          <w:p w14:paraId="00B7E04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经验或业绩要求。(详见商务要求表-经验或业绩要求)</w:t>
            </w:r>
          </w:p>
        </w:tc>
        <w:tc>
          <w:tcPr>
            <w:tcW w:w="885" w:type="dxa"/>
          </w:tcPr>
          <w:p w14:paraId="5BA64C2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1</w:t>
            </w:r>
          </w:p>
        </w:tc>
        <w:tc>
          <w:tcPr>
            <w:tcW w:w="1243" w:type="dxa"/>
          </w:tcPr>
          <w:p w14:paraId="67B24B8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bl>
    <w:p w14:paraId="25EEA7F3">
      <w:pPr>
        <w:pStyle w:val="28"/>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lang w:eastAsia="zh-CN"/>
        </w:rPr>
        <w:t xml:space="preserve"> </w:t>
      </w:r>
      <w:bookmarkEnd w:id="93"/>
      <w:bookmarkStart w:id="94" w:name="PO_TDCUS_ITEM_SM_TITLE_4_0"/>
      <w:r>
        <w:rPr>
          <w:rFonts w:hint="eastAsia" w:ascii="仿宋" w:hAnsi="仿宋" w:eastAsia="仿宋"/>
          <w:lang w:eastAsia="zh-CN"/>
        </w:rPr>
        <w:t>标项4的评分方法</w:t>
      </w:r>
      <w:bookmarkEnd w:id="94"/>
      <w:bookmarkStart w:id="95" w:name="PO_TDCUS_ITEM_SM_TABLE_4_0"/>
      <w:r>
        <w:rPr>
          <w:rFonts w:hint="eastAsia" w:ascii="仿宋" w:hAnsi="仿宋" w:eastAsia="仿宋"/>
          <w:lang w:eastAsia="zh-CN"/>
        </w:rPr>
        <w:t xml:space="preserve"> </w:t>
      </w:r>
    </w:p>
    <w:tbl>
      <w:tblPr>
        <w:tblStyle w:val="55"/>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90"/>
        <w:gridCol w:w="5142"/>
        <w:gridCol w:w="914"/>
        <w:gridCol w:w="1244"/>
      </w:tblGrid>
      <w:tr w14:paraId="16E8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EF8E63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890" w:type="dxa"/>
          </w:tcPr>
          <w:p w14:paraId="08B160E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5142" w:type="dxa"/>
          </w:tcPr>
          <w:p w14:paraId="0D5DD25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914" w:type="dxa"/>
          </w:tcPr>
          <w:p w14:paraId="415BF46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1244" w:type="dxa"/>
          </w:tcPr>
          <w:p w14:paraId="2C61591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5738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B9FF25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890" w:type="dxa"/>
          </w:tcPr>
          <w:p w14:paraId="442A0B5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5142" w:type="dxa"/>
          </w:tcPr>
          <w:p w14:paraId="6CD3F35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914" w:type="dxa"/>
          </w:tcPr>
          <w:p w14:paraId="00C8F99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1244" w:type="dxa"/>
          </w:tcPr>
          <w:p w14:paraId="40AC161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55D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B80B1D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890" w:type="dxa"/>
          </w:tcPr>
          <w:p w14:paraId="5183A45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7BB5392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功能需求：对采购人所属行业的理解（1分）、采购人现有软件架构（1分）、网络环境（1分）、建设总体要求（2分）的了解程度。</w:t>
            </w:r>
          </w:p>
        </w:tc>
        <w:tc>
          <w:tcPr>
            <w:tcW w:w="914" w:type="dxa"/>
          </w:tcPr>
          <w:p w14:paraId="11FCB66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44" w:type="dxa"/>
          </w:tcPr>
          <w:p w14:paraId="488FC39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7B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1B490FA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890" w:type="dxa"/>
          </w:tcPr>
          <w:p w14:paraId="02DB565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0A0AE0D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对本次建设项目需求的理解，要求磋商响应方提供需求规格说明书。</w:t>
            </w:r>
          </w:p>
        </w:tc>
        <w:tc>
          <w:tcPr>
            <w:tcW w:w="914" w:type="dxa"/>
          </w:tcPr>
          <w:p w14:paraId="6DD4617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44" w:type="dxa"/>
          </w:tcPr>
          <w:p w14:paraId="4CFAAE3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1FA9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C90B9D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890" w:type="dxa"/>
          </w:tcPr>
          <w:p w14:paraId="78D890A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3CE22B6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软件质量的稳定性，包括MTBF（平均无故障时间）、MTTR（平均修复时间）、可用性等指标。（2分）</w:t>
            </w:r>
          </w:p>
          <w:p w14:paraId="4ABDB0F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软件质量的安全性，包括安全漏洞修复速度、访问控制错误率，安全时间响应时间等指标。（</w:t>
            </w:r>
            <w:r>
              <w:rPr>
                <w:rFonts w:hint="eastAsia" w:ascii="仿宋" w:hAnsi="仿宋" w:eastAsia="仿宋"/>
                <w:vertAlign w:val="baseline"/>
                <w:lang w:val="en-US" w:eastAsia="zh-CN"/>
              </w:rPr>
              <w:t>2</w:t>
            </w:r>
            <w:r>
              <w:rPr>
                <w:rFonts w:hint="eastAsia" w:ascii="仿宋" w:hAnsi="仿宋" w:eastAsia="仿宋"/>
                <w:vertAlign w:val="baseline"/>
                <w:lang w:eastAsia="zh-CN"/>
              </w:rPr>
              <w:t>分）</w:t>
            </w:r>
          </w:p>
          <w:p w14:paraId="4898017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软件质量的可操作性，包括用户界面一致性、功能可见性、界面反应时间等。（</w:t>
            </w:r>
            <w:r>
              <w:rPr>
                <w:rFonts w:hint="eastAsia" w:ascii="仿宋" w:hAnsi="仿宋" w:eastAsia="仿宋"/>
                <w:vertAlign w:val="baseline"/>
                <w:lang w:val="en-US" w:eastAsia="zh-CN"/>
              </w:rPr>
              <w:t>2</w:t>
            </w:r>
            <w:r>
              <w:rPr>
                <w:rFonts w:hint="eastAsia" w:ascii="仿宋" w:hAnsi="仿宋" w:eastAsia="仿宋"/>
                <w:vertAlign w:val="baseline"/>
                <w:lang w:eastAsia="zh-CN"/>
              </w:rPr>
              <w:t>分）</w:t>
            </w:r>
          </w:p>
          <w:p w14:paraId="48C6F80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软件质量的可扩展性，包括系统能够处理的最大并发用户数、每秒事务处理数、数据库查询响应时间以及水平扩展性等（</w:t>
            </w:r>
            <w:r>
              <w:rPr>
                <w:rFonts w:hint="eastAsia" w:ascii="仿宋" w:hAnsi="仿宋" w:eastAsia="仿宋"/>
                <w:vertAlign w:val="baseline"/>
                <w:lang w:val="en-US" w:eastAsia="zh-CN"/>
              </w:rPr>
              <w:t>2</w:t>
            </w:r>
            <w:r>
              <w:rPr>
                <w:rFonts w:hint="eastAsia" w:ascii="仿宋" w:hAnsi="仿宋" w:eastAsia="仿宋"/>
                <w:vertAlign w:val="baseline"/>
                <w:lang w:eastAsia="zh-CN"/>
              </w:rPr>
              <w:t>分）</w:t>
            </w:r>
          </w:p>
          <w:p w14:paraId="40141BA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软件质量的可维护性，包括文档覆盖率、模块化度、版本控制统计等（2分）</w:t>
            </w:r>
          </w:p>
          <w:p w14:paraId="62A46BD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软件质量的可移植性，包括平台支持数量、接口的标准化、跨平台兼容性等（2分）</w:t>
            </w:r>
          </w:p>
        </w:tc>
        <w:tc>
          <w:tcPr>
            <w:tcW w:w="914" w:type="dxa"/>
          </w:tcPr>
          <w:p w14:paraId="3425759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12</w:t>
            </w:r>
          </w:p>
        </w:tc>
        <w:tc>
          <w:tcPr>
            <w:tcW w:w="1244" w:type="dxa"/>
          </w:tcPr>
          <w:p w14:paraId="4394E43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5F70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7BC881F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890" w:type="dxa"/>
          </w:tcPr>
          <w:p w14:paraId="59F8942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7411EB9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保证所开发软件在采购人现有软硬件环境下，正常运行且明确满足信创要求的措施。</w:t>
            </w:r>
          </w:p>
          <w:p w14:paraId="1189D8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明确支持的操作系统版本和类型，提供操作系统要求的详细文档，包括具体的最低配置、列出支持的浏览器类型、提供安全性配置指南，以确保软件在采购人环境中得到适当的安全配置、安全可靠技术路线等。</w:t>
            </w:r>
          </w:p>
        </w:tc>
        <w:tc>
          <w:tcPr>
            <w:tcW w:w="914" w:type="dxa"/>
          </w:tcPr>
          <w:p w14:paraId="6358F19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44" w:type="dxa"/>
          </w:tcPr>
          <w:p w14:paraId="6BA794F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B4C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F8FDC3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890" w:type="dxa"/>
          </w:tcPr>
          <w:p w14:paraId="7B9D83F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6AF3E58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软件整体架构与功能点的可行性，包括成本估算、时间计划、技术风险分析等。</w:t>
            </w:r>
          </w:p>
        </w:tc>
        <w:tc>
          <w:tcPr>
            <w:tcW w:w="914" w:type="dxa"/>
          </w:tcPr>
          <w:p w14:paraId="19F65C7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1244" w:type="dxa"/>
          </w:tcPr>
          <w:p w14:paraId="06F1580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0212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514E4E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890" w:type="dxa"/>
          </w:tcPr>
          <w:p w14:paraId="09ADE40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55B484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软件整体架构与功能点的合理性，包括技术可行性和复杂性评估，风险评估等。</w:t>
            </w:r>
          </w:p>
        </w:tc>
        <w:tc>
          <w:tcPr>
            <w:tcW w:w="914" w:type="dxa"/>
          </w:tcPr>
          <w:p w14:paraId="64AB89A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1244" w:type="dxa"/>
          </w:tcPr>
          <w:p w14:paraId="0127557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59DB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C6B3A5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890" w:type="dxa"/>
          </w:tcPr>
          <w:p w14:paraId="7B62B1A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2DFB63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软件整体架构与功能点的规范性，包括文档完整性、可追溯性等。</w:t>
            </w:r>
          </w:p>
        </w:tc>
        <w:tc>
          <w:tcPr>
            <w:tcW w:w="914" w:type="dxa"/>
          </w:tcPr>
          <w:p w14:paraId="67FEB1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c>
          <w:tcPr>
            <w:tcW w:w="1244" w:type="dxa"/>
          </w:tcPr>
          <w:p w14:paraId="17ADCC9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40D6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AEE9A9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890" w:type="dxa"/>
          </w:tcPr>
          <w:p w14:paraId="2700C06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1366C5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架构及功能点：与采购方现有系统，国家、省有关系统的兼容性，包括体系结构设计（1分）、接口设计（1分）、系统数据结构设计（1分）、算法和逻辑设计（1分）、模块设计及数据迁移（1分）、界面设计（1分）等。</w:t>
            </w:r>
          </w:p>
        </w:tc>
        <w:tc>
          <w:tcPr>
            <w:tcW w:w="914" w:type="dxa"/>
          </w:tcPr>
          <w:p w14:paraId="1A4CF15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1244" w:type="dxa"/>
          </w:tcPr>
          <w:p w14:paraId="0D4F9D8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52D1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6B80FD8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c>
          <w:tcPr>
            <w:tcW w:w="890" w:type="dxa"/>
          </w:tcPr>
          <w:p w14:paraId="539607B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0C0525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测试方案应包括功能测试（2分）、性能测试（2分）、其他要求测试或验证（1分）等的具体介绍。</w:t>
            </w:r>
          </w:p>
        </w:tc>
        <w:tc>
          <w:tcPr>
            <w:tcW w:w="914" w:type="dxa"/>
          </w:tcPr>
          <w:p w14:paraId="081D4D6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1244" w:type="dxa"/>
          </w:tcPr>
          <w:p w14:paraId="2994B72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817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D0FD18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890" w:type="dxa"/>
          </w:tcPr>
          <w:p w14:paraId="77D7182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6E3429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进度控制计划，进度节点把控合理，关键时间节点清晰、可实施性强。</w:t>
            </w:r>
          </w:p>
        </w:tc>
        <w:tc>
          <w:tcPr>
            <w:tcW w:w="914" w:type="dxa"/>
          </w:tcPr>
          <w:p w14:paraId="22FFEA4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c>
          <w:tcPr>
            <w:tcW w:w="1244" w:type="dxa"/>
          </w:tcPr>
          <w:p w14:paraId="46B984B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7E54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B7633E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11</w:t>
            </w:r>
          </w:p>
        </w:tc>
        <w:tc>
          <w:tcPr>
            <w:tcW w:w="890" w:type="dxa"/>
          </w:tcPr>
          <w:p w14:paraId="6BA9AB2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48094BB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软件开发工程量计算（技术文件中提供不含价格的工程量计算清单，要求到人*天，格式自定），未提供不得分。</w:t>
            </w:r>
          </w:p>
        </w:tc>
        <w:tc>
          <w:tcPr>
            <w:tcW w:w="914" w:type="dxa"/>
          </w:tcPr>
          <w:p w14:paraId="24CCD41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1244" w:type="dxa"/>
          </w:tcPr>
          <w:p w14:paraId="7DE150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514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E6F15A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12</w:t>
            </w:r>
          </w:p>
        </w:tc>
        <w:tc>
          <w:tcPr>
            <w:tcW w:w="890" w:type="dxa"/>
          </w:tcPr>
          <w:p w14:paraId="16192F0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5156A40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项目负责人具备信息系统项目管理师、系统分析师、系统架构设计师、网络规划设计师</w:t>
            </w:r>
            <w:r>
              <w:rPr>
                <w:rFonts w:hint="eastAsia" w:ascii="仿宋" w:hAnsi="仿宋" w:eastAsia="仿宋"/>
                <w:lang w:eastAsia="zh-CN"/>
              </w:rPr>
              <w:t>高级资格证书</w:t>
            </w:r>
            <w:r>
              <w:rPr>
                <w:rFonts w:hint="eastAsia" w:ascii="仿宋" w:hAnsi="仿宋" w:eastAsia="仿宋"/>
              </w:rPr>
              <w:t>，每项0.5分，共2分（本项最高得2分</w:t>
            </w:r>
            <w:r>
              <w:rPr>
                <w:rFonts w:hint="eastAsia" w:ascii="仿宋" w:hAnsi="仿宋" w:eastAsia="仿宋"/>
                <w:lang w:eastAsia="zh-CN"/>
              </w:rPr>
              <w:t>）。</w:t>
            </w:r>
          </w:p>
        </w:tc>
        <w:tc>
          <w:tcPr>
            <w:tcW w:w="914" w:type="dxa"/>
          </w:tcPr>
          <w:p w14:paraId="1CC9813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1244" w:type="dxa"/>
          </w:tcPr>
          <w:p w14:paraId="29926A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5B0A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21B2029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890" w:type="dxa"/>
          </w:tcPr>
          <w:p w14:paraId="3C232FA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540ADBC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rPr>
              <w:t>项目团队成员（除项目负责人）中具备信息系统项目管理师、系统分析师、系统架构设计师、网络规划设计师</w:t>
            </w:r>
            <w:r>
              <w:rPr>
                <w:rFonts w:hint="eastAsia" w:ascii="仿宋" w:hAnsi="仿宋" w:eastAsia="仿宋"/>
                <w:lang w:eastAsia="zh-CN"/>
              </w:rPr>
              <w:t>、</w:t>
            </w:r>
            <w:r>
              <w:rPr>
                <w:rFonts w:hint="eastAsia" w:ascii="仿宋" w:hAnsi="仿宋" w:eastAsia="仿宋"/>
              </w:rPr>
              <w:t>网络工程师、系统集成项目管理工程师、软件设计师、数据库系统工程师、信息安全工程师、信息系统管理工程师、信息系统监理师</w:t>
            </w:r>
            <w:r>
              <w:rPr>
                <w:rFonts w:hint="eastAsia" w:ascii="仿宋" w:hAnsi="仿宋" w:eastAsia="仿宋"/>
                <w:lang w:eastAsia="zh-CN"/>
              </w:rPr>
              <w:t>中级及以上资格证书</w:t>
            </w:r>
            <w:r>
              <w:rPr>
                <w:rFonts w:hint="eastAsia" w:ascii="仿宋" w:hAnsi="仿宋" w:eastAsia="仿宋"/>
              </w:rPr>
              <w:t>，每提供一名得</w:t>
            </w:r>
            <w:r>
              <w:rPr>
                <w:rFonts w:hint="eastAsia" w:ascii="仿宋" w:hAnsi="仿宋" w:eastAsia="仿宋"/>
                <w:lang w:val="en-US" w:eastAsia="zh-CN"/>
              </w:rPr>
              <w:t>1</w:t>
            </w:r>
            <w:r>
              <w:rPr>
                <w:rFonts w:hint="eastAsia" w:ascii="仿宋" w:hAnsi="仿宋" w:eastAsia="仿宋"/>
              </w:rPr>
              <w:t>分。</w:t>
            </w:r>
            <w:r>
              <w:rPr>
                <w:rFonts w:hint="eastAsia" w:ascii="仿宋" w:hAnsi="仿宋" w:eastAsia="仿宋"/>
                <w:vertAlign w:val="baseline"/>
                <w:lang w:eastAsia="zh-CN"/>
              </w:rPr>
              <w:t>（</w:t>
            </w:r>
            <w:r>
              <w:rPr>
                <w:rFonts w:hint="eastAsia" w:ascii="仿宋" w:hAnsi="仿宋" w:eastAsia="仿宋"/>
              </w:rPr>
              <w:t>同一人多个证书可以重复得分，不同人员同一证书不重复得分</w:t>
            </w:r>
            <w:r>
              <w:rPr>
                <w:rFonts w:hint="eastAsia" w:ascii="仿宋" w:hAnsi="仿宋" w:eastAsia="仿宋"/>
                <w:vertAlign w:val="baseline"/>
                <w:lang w:eastAsia="zh-CN"/>
              </w:rPr>
              <w:t>；本项最高得</w:t>
            </w:r>
            <w:r>
              <w:rPr>
                <w:rFonts w:hint="eastAsia" w:ascii="仿宋" w:hAnsi="仿宋" w:eastAsia="仿宋"/>
                <w:vertAlign w:val="baseline"/>
                <w:lang w:val="en-US" w:eastAsia="zh-CN"/>
              </w:rPr>
              <w:t>6</w:t>
            </w:r>
            <w:r>
              <w:rPr>
                <w:rFonts w:hint="eastAsia" w:ascii="仿宋" w:hAnsi="仿宋" w:eastAsia="仿宋"/>
                <w:vertAlign w:val="baseline"/>
                <w:lang w:eastAsia="zh-CN"/>
              </w:rPr>
              <w:t>分）。</w:t>
            </w:r>
          </w:p>
        </w:tc>
        <w:tc>
          <w:tcPr>
            <w:tcW w:w="914" w:type="dxa"/>
          </w:tcPr>
          <w:p w14:paraId="74BF2E0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6</w:t>
            </w:r>
          </w:p>
        </w:tc>
        <w:tc>
          <w:tcPr>
            <w:tcW w:w="1244" w:type="dxa"/>
          </w:tcPr>
          <w:p w14:paraId="0460742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511B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89CAE7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890" w:type="dxa"/>
          </w:tcPr>
          <w:p w14:paraId="492C1ED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5142" w:type="dxa"/>
          </w:tcPr>
          <w:p w14:paraId="3214EE8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演示要求（演示、讲解内容符合要求，表述清晰、有针对性，PPT演示或Demo演示不得分）。（详见招标需求）</w:t>
            </w:r>
          </w:p>
        </w:tc>
        <w:tc>
          <w:tcPr>
            <w:tcW w:w="914" w:type="dxa"/>
          </w:tcPr>
          <w:p w14:paraId="638B7E9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10</w:t>
            </w:r>
          </w:p>
        </w:tc>
        <w:tc>
          <w:tcPr>
            <w:tcW w:w="1244" w:type="dxa"/>
          </w:tcPr>
          <w:p w14:paraId="7C7F210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D95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5170E2F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890" w:type="dxa"/>
          </w:tcPr>
          <w:p w14:paraId="75800C4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42" w:type="dxa"/>
          </w:tcPr>
          <w:p w14:paraId="127B303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项目维护计划（日常维护安排，定期巡检等情况）的有效性等。(详见商务要求表-项目维护计划)</w:t>
            </w:r>
          </w:p>
        </w:tc>
        <w:tc>
          <w:tcPr>
            <w:tcW w:w="914" w:type="dxa"/>
          </w:tcPr>
          <w:p w14:paraId="4EED2C9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44" w:type="dxa"/>
          </w:tcPr>
          <w:p w14:paraId="73198D3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103E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565E4F8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16</w:t>
            </w:r>
          </w:p>
        </w:tc>
        <w:tc>
          <w:tcPr>
            <w:tcW w:w="890" w:type="dxa"/>
          </w:tcPr>
          <w:p w14:paraId="0E8B8BE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42" w:type="dxa"/>
          </w:tcPr>
          <w:p w14:paraId="2F58C33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项目响应情况（对用户的服务响应、故障响应、处理等）。（详见商务要求表-响应情况）</w:t>
            </w:r>
          </w:p>
        </w:tc>
        <w:tc>
          <w:tcPr>
            <w:tcW w:w="914" w:type="dxa"/>
          </w:tcPr>
          <w:p w14:paraId="36A8E66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44" w:type="dxa"/>
          </w:tcPr>
          <w:p w14:paraId="6221D85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4A79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9775E2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17</w:t>
            </w:r>
          </w:p>
        </w:tc>
        <w:tc>
          <w:tcPr>
            <w:tcW w:w="890" w:type="dxa"/>
          </w:tcPr>
          <w:p w14:paraId="3D54FF8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42" w:type="dxa"/>
          </w:tcPr>
          <w:p w14:paraId="02BC3A9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培训方案、计划的可行性及合理性。(详见商务要求表-技术培训)</w:t>
            </w:r>
          </w:p>
        </w:tc>
        <w:tc>
          <w:tcPr>
            <w:tcW w:w="914" w:type="dxa"/>
          </w:tcPr>
          <w:p w14:paraId="7970B20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1244" w:type="dxa"/>
          </w:tcPr>
          <w:p w14:paraId="12BB5C6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873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108299E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18</w:t>
            </w:r>
          </w:p>
        </w:tc>
        <w:tc>
          <w:tcPr>
            <w:tcW w:w="890" w:type="dxa"/>
          </w:tcPr>
          <w:p w14:paraId="61EE5C6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42" w:type="dxa"/>
          </w:tcPr>
          <w:p w14:paraId="0293CA7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磋商响应方技术力量情况。(详见商务要求表-技术力量情况)</w:t>
            </w:r>
          </w:p>
        </w:tc>
        <w:tc>
          <w:tcPr>
            <w:tcW w:w="914" w:type="dxa"/>
          </w:tcPr>
          <w:p w14:paraId="3161A8C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4</w:t>
            </w:r>
          </w:p>
        </w:tc>
        <w:tc>
          <w:tcPr>
            <w:tcW w:w="1244" w:type="dxa"/>
          </w:tcPr>
          <w:p w14:paraId="51A9180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1F60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7FDAFB5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19</w:t>
            </w:r>
          </w:p>
        </w:tc>
        <w:tc>
          <w:tcPr>
            <w:tcW w:w="890" w:type="dxa"/>
          </w:tcPr>
          <w:p w14:paraId="0482124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5142" w:type="dxa"/>
          </w:tcPr>
          <w:p w14:paraId="7E25A92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经验或业绩要求。(详见商务要求表-经验或业绩要求)</w:t>
            </w:r>
          </w:p>
        </w:tc>
        <w:tc>
          <w:tcPr>
            <w:tcW w:w="914" w:type="dxa"/>
          </w:tcPr>
          <w:p w14:paraId="7164AA1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1</w:t>
            </w:r>
          </w:p>
        </w:tc>
        <w:tc>
          <w:tcPr>
            <w:tcW w:w="1244" w:type="dxa"/>
          </w:tcPr>
          <w:p w14:paraId="6263DBA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bl>
    <w:p w14:paraId="4C86CB79">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95"/>
    </w:p>
    <w:p w14:paraId="467B953A">
      <w:pPr>
        <w:pStyle w:val="28"/>
        <w:snapToGrid w:val="0"/>
        <w:spacing w:before="120" w:after="120" w:line="480" w:lineRule="auto"/>
        <w:jc w:val="center"/>
        <w:outlineLvl w:val="0"/>
        <w:rPr>
          <w:rFonts w:hint="eastAsia" w:hAnsi="宋体"/>
          <w:b/>
          <w:sz w:val="36"/>
          <w:szCs w:val="36"/>
        </w:rPr>
      </w:pPr>
    </w:p>
    <w:p w14:paraId="6EAF8BB7">
      <w:pPr>
        <w:pStyle w:val="28"/>
        <w:snapToGrid w:val="0"/>
        <w:spacing w:before="120" w:after="120" w:line="480" w:lineRule="auto"/>
        <w:jc w:val="center"/>
        <w:outlineLvl w:val="0"/>
        <w:rPr>
          <w:rFonts w:hint="eastAsia" w:hAnsi="宋体"/>
          <w:b/>
          <w:sz w:val="36"/>
          <w:szCs w:val="36"/>
        </w:rPr>
      </w:pPr>
    </w:p>
    <w:p w14:paraId="12A965E6">
      <w:pPr>
        <w:pStyle w:val="28"/>
        <w:snapToGrid w:val="0"/>
        <w:spacing w:before="120" w:after="120" w:line="480" w:lineRule="auto"/>
        <w:jc w:val="center"/>
        <w:outlineLvl w:val="0"/>
        <w:rPr>
          <w:rFonts w:hint="eastAsia" w:hAnsi="宋体"/>
          <w:b/>
          <w:sz w:val="36"/>
          <w:szCs w:val="36"/>
        </w:rPr>
      </w:pPr>
    </w:p>
    <w:p w14:paraId="7CD51AF8">
      <w:pPr>
        <w:pStyle w:val="28"/>
        <w:snapToGrid w:val="0"/>
        <w:spacing w:before="120" w:after="120" w:line="480" w:lineRule="auto"/>
        <w:jc w:val="center"/>
        <w:outlineLvl w:val="0"/>
        <w:rPr>
          <w:rFonts w:hint="eastAsia" w:hAnsi="宋体"/>
          <w:b/>
          <w:sz w:val="36"/>
          <w:szCs w:val="36"/>
        </w:rPr>
      </w:pPr>
    </w:p>
    <w:p w14:paraId="67C5DD41">
      <w:pPr>
        <w:pStyle w:val="28"/>
        <w:snapToGrid w:val="0"/>
        <w:spacing w:before="120" w:after="120" w:line="480" w:lineRule="auto"/>
        <w:jc w:val="center"/>
        <w:outlineLvl w:val="0"/>
        <w:rPr>
          <w:rFonts w:hint="eastAsia" w:hAnsi="宋体"/>
          <w:b/>
          <w:sz w:val="36"/>
          <w:szCs w:val="36"/>
        </w:rPr>
      </w:pPr>
    </w:p>
    <w:p w14:paraId="4025E500">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7"/>
    </w:p>
    <w:p w14:paraId="19DA7F2F">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21509B35">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00884B59">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5F5E469D">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18108C62">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kern w:val="2"/>
          <w:sz w:val="30"/>
          <w:szCs w:val="30"/>
          <w:lang w:val="en-US" w:eastAsia="zh-CN" w:bidi="ar"/>
        </w:rPr>
      </w:pPr>
      <w:bookmarkStart w:id="96" w:name="PO_TDCUS_ITEM_P_REQ_FILE_1_1_1"/>
    </w:p>
    <w:p w14:paraId="43B36411">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kern w:val="2"/>
          <w:sz w:val="30"/>
          <w:szCs w:val="30"/>
          <w:lang w:val="en-US" w:eastAsia="zh-CN" w:bidi="ar"/>
        </w:rPr>
      </w:pPr>
    </w:p>
    <w:p w14:paraId="4AFE2B36">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kern w:val="2"/>
          <w:sz w:val="30"/>
          <w:szCs w:val="30"/>
          <w:lang w:val="en-US" w:eastAsia="zh-CN" w:bidi="ar"/>
        </w:rPr>
      </w:pPr>
    </w:p>
    <w:p w14:paraId="063A2A65">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kern w:val="2"/>
          <w:sz w:val="30"/>
          <w:szCs w:val="30"/>
          <w:lang w:val="en-US" w:eastAsia="zh-CN" w:bidi="ar"/>
        </w:rPr>
      </w:pPr>
    </w:p>
    <w:p w14:paraId="334DDD0D">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kern w:val="2"/>
          <w:sz w:val="30"/>
          <w:szCs w:val="30"/>
          <w:lang w:val="en-US" w:eastAsia="zh-CN" w:bidi="ar"/>
        </w:rPr>
      </w:pPr>
    </w:p>
    <w:p w14:paraId="53E73967">
      <w:pPr>
        <w:rPr>
          <w:rFonts w:hint="eastAsia" w:ascii="仿宋" w:hAnsi="仿宋" w:eastAsia="仿宋"/>
          <w:b/>
          <w:color w:val="000000" w:themeColor="text1"/>
          <w:sz w:val="30"/>
          <w:szCs w:val="30"/>
          <w:lang w:val="en-US" w:eastAsia="zh-CN"/>
          <w14:textFill>
            <w14:solidFill>
              <w14:schemeClr w14:val="tx1"/>
            </w14:solidFill>
          </w14:textFill>
        </w:rPr>
      </w:pPr>
    </w:p>
    <w:p w14:paraId="09937CF0">
      <w:pPr>
        <w:rPr>
          <w:rFonts w:hint="eastAsia" w:ascii="仿宋" w:hAnsi="仿宋" w:eastAsia="仿宋"/>
          <w:b/>
          <w:color w:val="000000" w:themeColor="text1"/>
          <w:sz w:val="30"/>
          <w:szCs w:val="30"/>
          <w:lang w:val="en-US" w:eastAsia="zh-CN"/>
          <w14:textFill>
            <w14:solidFill>
              <w14:schemeClr w14:val="tx1"/>
            </w14:solidFill>
          </w14:textFill>
        </w:rPr>
      </w:pPr>
    </w:p>
    <w:p w14:paraId="1B2725EB">
      <w:pPr>
        <w:rPr>
          <w:rFonts w:hint="eastAsia" w:ascii="仿宋" w:hAnsi="仿宋" w:eastAsia="仿宋"/>
          <w:b/>
          <w:color w:val="000000" w:themeColor="text1"/>
          <w:sz w:val="30"/>
          <w:szCs w:val="30"/>
          <w:lang w:val="en-US" w:eastAsia="zh-CN"/>
          <w14:textFill>
            <w14:solidFill>
              <w14:schemeClr w14:val="tx1"/>
            </w14:solidFill>
          </w14:textFill>
        </w:rPr>
      </w:pPr>
    </w:p>
    <w:p w14:paraId="28CEAF62">
      <w:pPr>
        <w:rPr>
          <w:rFonts w:hint="eastAsia" w:ascii="仿宋" w:hAnsi="仿宋" w:eastAsia="仿宋"/>
          <w:b/>
          <w:color w:val="000000" w:themeColor="text1"/>
          <w:sz w:val="30"/>
          <w:szCs w:val="30"/>
          <w:lang w:val="en-US" w:eastAsia="zh-CN"/>
          <w14:textFill>
            <w14:solidFill>
              <w14:schemeClr w14:val="tx1"/>
            </w14:solidFill>
          </w14:textFill>
        </w:rPr>
      </w:pPr>
    </w:p>
    <w:p w14:paraId="66ADD952">
      <w:pPr>
        <w:rPr>
          <w:rFonts w:hint="eastAsia" w:ascii="仿宋" w:hAnsi="仿宋" w:eastAsia="仿宋"/>
          <w:b/>
          <w:color w:val="000000" w:themeColor="text1"/>
          <w:sz w:val="30"/>
          <w:szCs w:val="30"/>
          <w:lang w:val="en-US" w:eastAsia="zh-CN"/>
          <w14:textFill>
            <w14:solidFill>
              <w14:schemeClr w14:val="tx1"/>
            </w14:solidFill>
          </w14:textFill>
        </w:rPr>
      </w:pPr>
    </w:p>
    <w:p w14:paraId="4AB61B49">
      <w:pPr>
        <w:rPr>
          <w:rFonts w:hint="eastAsia" w:ascii="仿宋" w:hAnsi="仿宋" w:eastAsia="仿宋"/>
          <w:b/>
          <w:color w:val="000000" w:themeColor="text1"/>
          <w:sz w:val="30"/>
          <w:szCs w:val="30"/>
          <w:lang w:val="en-US" w:eastAsia="zh-CN"/>
          <w14:textFill>
            <w14:solidFill>
              <w14:schemeClr w14:val="tx1"/>
            </w14:solidFill>
          </w14:textFill>
        </w:rPr>
      </w:pPr>
    </w:p>
    <w:p w14:paraId="2CBEEA46">
      <w:pPr>
        <w:rPr>
          <w:rFonts w:hint="eastAsia" w:ascii="仿宋" w:hAnsi="仿宋" w:eastAsia="仿宋"/>
          <w:b/>
          <w:color w:val="000000" w:themeColor="text1"/>
          <w:sz w:val="30"/>
          <w:szCs w:val="30"/>
          <w:lang w:val="en-US" w:eastAsia="zh-CN"/>
          <w14:textFill>
            <w14:solidFill>
              <w14:schemeClr w14:val="tx1"/>
            </w14:solidFill>
          </w14:textFill>
        </w:rPr>
      </w:pPr>
    </w:p>
    <w:p w14:paraId="60C448FA">
      <w:pPr>
        <w:rPr>
          <w:rFonts w:hint="eastAsia" w:ascii="仿宋" w:hAnsi="仿宋" w:eastAsia="仿宋"/>
          <w:b/>
          <w:color w:val="000000" w:themeColor="text1"/>
          <w:sz w:val="30"/>
          <w:szCs w:val="30"/>
          <w:lang w:val="en-US" w:eastAsia="zh-CN"/>
          <w14:textFill>
            <w14:solidFill>
              <w14:schemeClr w14:val="tx1"/>
            </w14:solidFill>
          </w14:textFill>
        </w:rPr>
      </w:pPr>
    </w:p>
    <w:p w14:paraId="2967A02F">
      <w:pPr>
        <w:rPr>
          <w:rFonts w:hint="eastAsia" w:ascii="仿宋" w:hAnsi="仿宋" w:eastAsia="仿宋"/>
          <w:b/>
          <w:color w:val="000000" w:themeColor="text1"/>
          <w:sz w:val="30"/>
          <w:szCs w:val="30"/>
          <w:lang w:val="en-US" w:eastAsia="zh-CN"/>
          <w14:textFill>
            <w14:solidFill>
              <w14:schemeClr w14:val="tx1"/>
            </w14:solidFill>
          </w14:textFill>
        </w:rPr>
      </w:pPr>
    </w:p>
    <w:p w14:paraId="1189A79C">
      <w:pPr>
        <w:rPr>
          <w:rFonts w:hint="eastAsia" w:ascii="仿宋" w:hAnsi="仿宋" w:eastAsia="仿宋"/>
          <w:b/>
          <w:color w:val="000000" w:themeColor="text1"/>
          <w:sz w:val="30"/>
          <w:szCs w:val="30"/>
          <w:lang w:val="en-US" w:eastAsia="zh-CN"/>
          <w14:textFill>
            <w14:solidFill>
              <w14:schemeClr w14:val="tx1"/>
            </w14:solidFill>
          </w14:textFill>
        </w:rPr>
      </w:pPr>
    </w:p>
    <w:p w14:paraId="280AB656">
      <w:pPr>
        <w:rPr>
          <w:rFonts w:hint="default" w:eastAsia="宋体"/>
          <w:lang w:val="en-US" w:eastAsia="zh-CN"/>
        </w:rPr>
      </w:pPr>
      <w:r>
        <w:rPr>
          <w:rFonts w:hint="eastAsia" w:ascii="仿宋" w:hAnsi="仿宋" w:eastAsia="仿宋"/>
          <w:b/>
          <w:color w:val="000000" w:themeColor="text1"/>
          <w:sz w:val="30"/>
          <w:szCs w:val="30"/>
          <w:lang w:val="en-US" w:eastAsia="zh-CN"/>
          <w14:textFill>
            <w14:solidFill>
              <w14:schemeClr w14:val="tx1"/>
            </w14:solidFill>
          </w14:textFill>
        </w:rPr>
        <w:t>标项1：</w:t>
      </w:r>
      <w:r>
        <w:rPr>
          <w:rFonts w:hint="eastAsia" w:ascii="仿宋" w:hAnsi="仿宋" w:eastAsia="仿宋"/>
          <w:b/>
          <w:color w:val="000000" w:themeColor="text1"/>
          <w:sz w:val="30"/>
          <w:szCs w:val="30"/>
          <w:lang w:eastAsia="zh-CN"/>
          <w14:textFill>
            <w14:solidFill>
              <w14:schemeClr w14:val="tx1"/>
            </w14:solidFill>
          </w14:textFill>
        </w:rPr>
        <w:t>浙江省校园安全新增功能模块</w:t>
      </w:r>
      <w:r>
        <w:rPr>
          <w:rFonts w:hint="default" w:ascii="仿宋" w:hAnsi="仿宋" w:eastAsia="仿宋"/>
          <w:b/>
          <w:color w:val="000000" w:themeColor="text1"/>
          <w:sz w:val="30"/>
          <w:szCs w:val="30"/>
          <w:lang w:eastAsia="zh-CN"/>
          <w14:textFill>
            <w14:solidFill>
              <w14:schemeClr w14:val="tx1"/>
            </w14:solidFill>
          </w14:textFill>
        </w:rPr>
        <w:t>完善</w:t>
      </w:r>
      <w:r>
        <w:rPr>
          <w:rFonts w:hint="eastAsia" w:ascii="仿宋" w:hAnsi="仿宋" w:eastAsia="仿宋"/>
          <w:b/>
          <w:color w:val="000000" w:themeColor="text1"/>
          <w:sz w:val="30"/>
          <w:szCs w:val="30"/>
          <w:lang w:eastAsia="zh-CN"/>
          <w14:textFill>
            <w14:solidFill>
              <w14:schemeClr w14:val="tx1"/>
            </w14:solidFill>
          </w14:textFill>
        </w:rPr>
        <w:t>项目</w:t>
      </w:r>
    </w:p>
    <w:p w14:paraId="1E18772B">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kern w:val="2"/>
          <w:sz w:val="32"/>
          <w:szCs w:val="32"/>
          <w:lang w:val="en-US" w:eastAsia="zh-CN" w:bidi="ar"/>
        </w:rPr>
      </w:pPr>
      <w:r>
        <w:rPr>
          <w:rFonts w:hint="eastAsia" w:ascii="仿宋_GB2312" w:hAnsi="宋体" w:eastAsia="仿宋_GB2312" w:cs="仿宋_GB2312"/>
          <w:b/>
          <w:color w:val="000000"/>
          <w:kern w:val="2"/>
          <w:sz w:val="32"/>
          <w:szCs w:val="32"/>
          <w:lang w:val="en-US" w:eastAsia="zh-CN" w:bidi="ar"/>
        </w:rPr>
        <w:t>（一）采购需求</w:t>
      </w:r>
    </w:p>
    <w:p w14:paraId="07AF2F14">
      <w:pPr>
        <w:pStyle w:val="3"/>
        <w:pageBreakBefore w:val="0"/>
        <w:numPr>
          <w:ilvl w:val="0"/>
          <w:numId w:val="0"/>
        </w:numPr>
        <w:tabs>
          <w:tab w:val="left" w:pos="5674"/>
        </w:tabs>
        <w:kinsoku/>
        <w:wordWrap/>
        <w:overflowPunct/>
        <w:topLinePunct w:val="0"/>
        <w:autoSpaceDE/>
        <w:autoSpaceDN/>
        <w:bidi w:val="0"/>
        <w:spacing w:before="0" w:beforeLines="0" w:after="0" w:afterLines="0" w:line="520" w:lineRule="exact"/>
        <w:ind w:left="0" w:leftChars="0" w:firstLine="734" w:firstLineChars="0"/>
        <w:textAlignment w:val="auto"/>
        <w:rPr>
          <w:rFonts w:hint="eastAsia" w:ascii="微软雅黑" w:hAnsi="微软雅黑" w:eastAsia="微软雅黑" w:cs="微软雅黑"/>
          <w:kern w:val="44"/>
          <w:sz w:val="30"/>
          <w:szCs w:val="30"/>
        </w:rPr>
      </w:pPr>
      <w:r>
        <w:rPr>
          <w:rFonts w:hint="eastAsia" w:ascii="微软雅黑" w:hAnsi="微软雅黑" w:eastAsia="微软雅黑" w:cs="微软雅黑"/>
          <w:b/>
          <w:kern w:val="44"/>
          <w:sz w:val="30"/>
          <w:szCs w:val="30"/>
          <w:lang w:val="en-US" w:eastAsia="zh-CN" w:bidi="ar-SA"/>
        </w:rPr>
        <w:t>1.</w:t>
      </w:r>
      <w:r>
        <w:rPr>
          <w:rFonts w:hint="eastAsia" w:ascii="微软雅黑" w:hAnsi="微软雅黑" w:eastAsia="微软雅黑" w:cs="微软雅黑"/>
          <w:kern w:val="44"/>
          <w:sz w:val="30"/>
          <w:szCs w:val="30"/>
        </w:rPr>
        <w:t>服务目标</w:t>
      </w:r>
    </w:p>
    <w:p w14:paraId="14F4C05D">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依据《浙江省数字化改革总体方案》《浙江省校园安全专项整顿工作方案》《浙江省教育厅办公室关于印发202</w:t>
      </w:r>
      <w:r>
        <w:rPr>
          <w:rFonts w:hint="eastAsia"/>
          <w:sz w:val="30"/>
          <w:szCs w:val="30"/>
          <w:lang w:val="en-US" w:eastAsia="zh-CN"/>
        </w:rPr>
        <w:t>4</w:t>
      </w:r>
      <w:r>
        <w:rPr>
          <w:rFonts w:hint="eastAsia"/>
          <w:sz w:val="30"/>
          <w:szCs w:val="30"/>
        </w:rPr>
        <w:t>年度学校安全工作责任制责任清单的通知》《中共浙江省委全面深化改革委员会办公室关于推进基层治理“一件事”集成改革的通知》《中小学法治副校长聘任与管理办法》（教育部令第52号）、《浙江省法治政府建设实施纲要（2021—2025年）》</w:t>
      </w:r>
      <w:r>
        <w:rPr>
          <w:rFonts w:hint="eastAsia"/>
          <w:sz w:val="30"/>
          <w:szCs w:val="30"/>
          <w:lang w:eastAsia="zh-CN"/>
        </w:rPr>
        <w:t>、《关于印发浙江省未成年人保护 2023 年工作要点的通知》浙未工委〔2023〕1 号</w:t>
      </w:r>
      <w:r>
        <w:rPr>
          <w:rFonts w:hint="eastAsia"/>
          <w:sz w:val="30"/>
          <w:szCs w:val="30"/>
        </w:rPr>
        <w:t>等文件要求，在原系统的基础上，新增系统设计学校基本信息、重点关注及数据可视化展示场景，实现针对业务关键指标的可视化查看以及针对重要关注事情的进行全流程管理，并针对校园安全一件事深入细化功能，针对一件事涉及的数据字段和内容进行分析罗列形成数据标准，并开发浙江省法制副校长管理功能，实现数据共享，该系统将提供用户登录、教育局用户管理、法制副校长信息管理、聘任信息管理、培训情况管理、奖励情况管理、工作评价管理、工作开展情况管理和统计分析功能，以实现对法制副校长（园长）的全面管理和绩效评估，打造跨层级、跨地域、跨系统、跨部门、跨业务的典型应用，为教育安全数字化应用生态体系注入发展动能。</w:t>
      </w:r>
    </w:p>
    <w:p w14:paraId="1B9A5F5F">
      <w:pPr>
        <w:pStyle w:val="3"/>
        <w:pageBreakBefore w:val="0"/>
        <w:numPr>
          <w:ilvl w:val="0"/>
          <w:numId w:val="0"/>
        </w:numPr>
        <w:tabs>
          <w:tab w:val="left" w:pos="5674"/>
        </w:tabs>
        <w:kinsoku/>
        <w:wordWrap/>
        <w:overflowPunct/>
        <w:topLinePunct w:val="0"/>
        <w:autoSpaceDE/>
        <w:autoSpaceDN/>
        <w:bidi w:val="0"/>
        <w:spacing w:before="0" w:beforeLines="0" w:after="0" w:afterLines="0" w:line="520" w:lineRule="exact"/>
        <w:ind w:left="0" w:leftChars="0" w:firstLine="734" w:firstLineChars="0"/>
        <w:textAlignment w:val="auto"/>
        <w:rPr>
          <w:rFonts w:hint="eastAsia" w:ascii="微软雅黑" w:hAnsi="微软雅黑" w:eastAsia="微软雅黑" w:cs="微软雅黑"/>
          <w:sz w:val="30"/>
          <w:szCs w:val="30"/>
        </w:rPr>
      </w:pPr>
      <w:r>
        <w:rPr>
          <w:rFonts w:hint="eastAsia" w:ascii="微软雅黑" w:hAnsi="微软雅黑" w:eastAsia="微软雅黑" w:cs="微软雅黑"/>
          <w:b/>
          <w:kern w:val="44"/>
          <w:sz w:val="30"/>
          <w:szCs w:val="30"/>
          <w:lang w:val="en-US" w:eastAsia="zh-CN" w:bidi="ar-SA"/>
        </w:rPr>
        <w:t>2.</w:t>
      </w:r>
      <w:r>
        <w:rPr>
          <w:rFonts w:hint="eastAsia" w:ascii="微软雅黑" w:hAnsi="微软雅黑" w:eastAsia="微软雅黑" w:cs="微软雅黑"/>
          <w:sz w:val="30"/>
          <w:szCs w:val="30"/>
        </w:rPr>
        <w:t>项目概况</w:t>
      </w:r>
    </w:p>
    <w:p w14:paraId="408DC16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sz w:val="30"/>
          <w:szCs w:val="30"/>
          <w:lang w:bidi="ar"/>
        </w:rPr>
      </w:pPr>
      <w:bookmarkStart w:id="97" w:name="_Toc13209"/>
      <w:bookmarkStart w:id="98" w:name="_Toc1177"/>
      <w:bookmarkStart w:id="99" w:name="_Toc18852"/>
      <w:r>
        <w:rPr>
          <w:rFonts w:hint="default"/>
          <w:sz w:val="30"/>
          <w:szCs w:val="30"/>
          <w:lang w:bidi="ar"/>
        </w:rPr>
        <w:t>浙江省校园安全数字化管理平台构筑了一个全面、高效且智能化的校园安全管理体系。</w:t>
      </w:r>
    </w:p>
    <w:p w14:paraId="6278F10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sz w:val="30"/>
          <w:szCs w:val="30"/>
          <w:lang w:bidi="ar"/>
        </w:rPr>
      </w:pPr>
      <w:r>
        <w:rPr>
          <w:rFonts w:hint="default"/>
          <w:sz w:val="30"/>
          <w:szCs w:val="30"/>
          <w:lang w:bidi="ar"/>
        </w:rPr>
        <w:t>1.实现了校园安全的多方面综合管理，包括工作任务布置、三防信息填报、校车信息管理等，为后续的深入管理奠定了坚实的基础。</w:t>
      </w:r>
    </w:p>
    <w:p w14:paraId="36FAD69F">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sz w:val="30"/>
          <w:szCs w:val="30"/>
          <w:lang w:bidi="ar"/>
        </w:rPr>
      </w:pPr>
      <w:r>
        <w:rPr>
          <w:rFonts w:hint="default"/>
          <w:sz w:val="30"/>
          <w:szCs w:val="30"/>
          <w:lang w:bidi="ar"/>
        </w:rPr>
        <w:t>2.进一步增加了更多的管理功能和数据展示，如学校案事件登记、文件通知、灾难天气预警管理等，并对功能进行了升级改造，如平台使用情况统计、随机督查移动端升级改造等，丰富了安全管理功能，提高了数据展示和分析能力。</w:t>
      </w:r>
    </w:p>
    <w:p w14:paraId="4C08E793">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sz w:val="30"/>
          <w:szCs w:val="30"/>
          <w:lang w:bidi="ar"/>
        </w:rPr>
      </w:pPr>
      <w:r>
        <w:rPr>
          <w:rFonts w:hint="default"/>
          <w:sz w:val="30"/>
          <w:szCs w:val="30"/>
          <w:lang w:bidi="ar"/>
        </w:rPr>
        <w:t>3.深化了校园安全管理，特别是在联网视频监控、安全常态检查、高校实验室管理等方面，加强了校园及周边安全管理和法治副校长信息管理，提升了校园安全管理的精细化和智能化水平。</w:t>
      </w:r>
    </w:p>
    <w:p w14:paraId="7A7AB15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sz w:val="30"/>
          <w:szCs w:val="30"/>
          <w:lang w:bidi="ar"/>
        </w:rPr>
      </w:pPr>
      <w:r>
        <w:rPr>
          <w:rFonts w:hint="default"/>
          <w:sz w:val="30"/>
          <w:szCs w:val="30"/>
          <w:lang w:bidi="ar"/>
        </w:rPr>
        <w:t>面对日益复杂和多变的校园安全环境，本次项目实施变得尤为必要。这一阶段的目标是实现校园安全的数字化、智能化管理，通过数据可视化和系统化信息管理提升校园安全事件的响应和处理能力。实时掌握安全态势、提前发现隐患、强化重点事件和突发事件的处置，以及优化法治副校长的管理，都是本项目的重要任务。这些功能的实现将进一步提高校园安全管理的效率和效果，确保安全管理更加规范、精细和智能化。</w:t>
      </w:r>
    </w:p>
    <w:bookmarkEnd w:id="97"/>
    <w:bookmarkEnd w:id="98"/>
    <w:bookmarkEnd w:id="99"/>
    <w:p w14:paraId="56089DAF">
      <w:pPr>
        <w:pStyle w:val="3"/>
        <w:pageBreakBefore w:val="0"/>
        <w:numPr>
          <w:ilvl w:val="0"/>
          <w:numId w:val="0"/>
        </w:numPr>
        <w:tabs>
          <w:tab w:val="left" w:pos="5674"/>
        </w:tabs>
        <w:kinsoku/>
        <w:wordWrap/>
        <w:overflowPunct/>
        <w:topLinePunct w:val="0"/>
        <w:autoSpaceDE/>
        <w:autoSpaceDN/>
        <w:bidi w:val="0"/>
        <w:spacing w:before="0" w:beforeLines="0" w:after="0" w:afterLines="0" w:line="520" w:lineRule="exact"/>
        <w:ind w:left="0" w:leftChars="0" w:firstLine="734" w:firstLineChars="0"/>
        <w:textAlignment w:val="auto"/>
        <w:rPr>
          <w:rFonts w:hint="eastAsia" w:ascii="微软雅黑" w:hAnsi="微软雅黑" w:eastAsia="微软雅黑" w:cs="微软雅黑"/>
          <w:sz w:val="30"/>
          <w:szCs w:val="30"/>
        </w:rPr>
      </w:pPr>
      <w:bookmarkStart w:id="100" w:name="_Toc18431"/>
      <w:bookmarkStart w:id="101" w:name="_Toc27081"/>
      <w:bookmarkStart w:id="102" w:name="_Toc7216"/>
      <w:r>
        <w:rPr>
          <w:rFonts w:hint="eastAsia" w:ascii="微软雅黑" w:hAnsi="微软雅黑" w:eastAsia="微软雅黑" w:cs="微软雅黑"/>
          <w:b/>
          <w:kern w:val="44"/>
          <w:sz w:val="30"/>
          <w:szCs w:val="30"/>
          <w:lang w:val="en-US" w:eastAsia="zh-CN" w:bidi="ar-SA"/>
        </w:rPr>
        <w:t>3.</w:t>
      </w:r>
      <w:r>
        <w:rPr>
          <w:rFonts w:hint="eastAsia" w:ascii="微软雅黑" w:hAnsi="微软雅黑" w:eastAsia="微软雅黑" w:cs="微软雅黑"/>
          <w:sz w:val="30"/>
          <w:szCs w:val="30"/>
        </w:rPr>
        <w:t>服务内容及要求</w:t>
      </w:r>
      <w:bookmarkEnd w:id="100"/>
      <w:bookmarkEnd w:id="101"/>
      <w:bookmarkEnd w:id="102"/>
    </w:p>
    <w:p w14:paraId="532005A4">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hint="eastAsia" w:ascii="仿宋_GB2312"/>
          <w:sz w:val="30"/>
          <w:szCs w:val="30"/>
          <w:highlight w:val="none"/>
          <w:lang w:eastAsia="zh-Hans"/>
          <w:woUserID w:val="1"/>
        </w:rPr>
      </w:pPr>
      <w:bookmarkStart w:id="103" w:name="_Toc19169"/>
      <w:bookmarkStart w:id="104" w:name="_Toc1913"/>
      <w:bookmarkStart w:id="105" w:name="_Toc8728"/>
      <w:r>
        <w:rPr>
          <w:rFonts w:hint="default" w:ascii="Calibri" w:hAnsi="Calibri" w:eastAsia="仿宋_GB2312" w:cs="Times New Roman"/>
          <w:b/>
          <w:kern w:val="2"/>
          <w:sz w:val="30"/>
          <w:szCs w:val="30"/>
          <w:lang w:val="en-US" w:eastAsia="zh-Hans" w:bidi="ar-SA"/>
        </w:rPr>
        <w:t>3.1</w:t>
      </w:r>
      <w:bookmarkEnd w:id="103"/>
      <w:bookmarkEnd w:id="104"/>
      <w:bookmarkEnd w:id="105"/>
      <w:r>
        <w:rPr>
          <w:rFonts w:hint="default" w:ascii="仿宋_GB2312"/>
          <w:sz w:val="30"/>
          <w:szCs w:val="30"/>
          <w:highlight w:val="none"/>
          <w:lang w:eastAsia="zh-CN"/>
          <w:woUserID w:val="1"/>
        </w:rPr>
        <w:t>基本</w:t>
      </w:r>
      <w:r>
        <w:rPr>
          <w:rFonts w:hint="eastAsia" w:ascii="仿宋_GB2312"/>
          <w:sz w:val="30"/>
          <w:szCs w:val="30"/>
          <w:highlight w:val="none"/>
          <w:woUserID w:val="1"/>
        </w:rPr>
        <w:t>内容</w:t>
      </w:r>
      <w:r>
        <w:rPr>
          <w:rFonts w:hint="default" w:ascii="仿宋_GB2312"/>
          <w:sz w:val="30"/>
          <w:szCs w:val="30"/>
          <w:highlight w:val="none"/>
          <w:woUserID w:val="1"/>
        </w:rPr>
        <w:t>（包含且不限于以下内容）</w:t>
      </w:r>
    </w:p>
    <w:p w14:paraId="5D7661F6">
      <w:pPr>
        <w:pageBreakBefore w:val="0"/>
        <w:kinsoku/>
        <w:wordWrap/>
        <w:overflowPunct/>
        <w:topLinePunct w:val="0"/>
        <w:autoSpaceDE/>
        <w:autoSpaceDN/>
        <w:bidi w:val="0"/>
        <w:spacing w:line="520" w:lineRule="exact"/>
        <w:ind w:firstLine="640"/>
        <w:textAlignment w:val="auto"/>
        <w:rPr>
          <w:rFonts w:hint="eastAsia"/>
          <w:sz w:val="30"/>
          <w:szCs w:val="30"/>
        </w:rPr>
      </w:pPr>
      <w:bookmarkStart w:id="106" w:name="_Toc16316"/>
      <w:bookmarkStart w:id="107" w:name="_Toc29307"/>
      <w:bookmarkStart w:id="108" w:name="_Toc27856"/>
      <w:r>
        <w:rPr>
          <w:rFonts w:hint="eastAsia"/>
          <w:sz w:val="30"/>
          <w:szCs w:val="30"/>
        </w:rPr>
        <w:t>本次项目采用B/S架构，采用集中部署</w:t>
      </w:r>
      <w:r>
        <w:rPr>
          <w:rFonts w:hint="default"/>
          <w:sz w:val="30"/>
          <w:szCs w:val="30"/>
        </w:rPr>
        <w:t>在省政务云服务器上</w:t>
      </w:r>
      <w:r>
        <w:rPr>
          <w:rFonts w:hint="eastAsia"/>
          <w:sz w:val="30"/>
          <w:szCs w:val="30"/>
        </w:rPr>
        <w:t>。</w:t>
      </w:r>
      <w:r>
        <w:rPr>
          <w:rFonts w:hint="default"/>
          <w:sz w:val="30"/>
          <w:szCs w:val="30"/>
        </w:rPr>
        <w:t>本次</w:t>
      </w:r>
      <w:r>
        <w:rPr>
          <w:rFonts w:hint="eastAsia"/>
          <w:sz w:val="30"/>
          <w:szCs w:val="30"/>
        </w:rPr>
        <w:t>功能开发服务内容如下：</w:t>
      </w:r>
      <w:bookmarkEnd w:id="106"/>
      <w:bookmarkEnd w:id="107"/>
      <w:bookmarkEnd w:id="108"/>
      <w:bookmarkStart w:id="109" w:name="联网视频监控"/>
      <w:bookmarkEnd w:id="109"/>
      <w:bookmarkStart w:id="110" w:name="_Toc2377"/>
      <w:bookmarkStart w:id="111" w:name="_Toc20216"/>
    </w:p>
    <w:p w14:paraId="03609889">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eastAsia"/>
          <w:sz w:val="30"/>
          <w:szCs w:val="30"/>
        </w:rPr>
      </w:pPr>
      <w:r>
        <w:rPr>
          <w:rFonts w:hint="default" w:ascii="Calibri" w:hAnsi="Calibri" w:eastAsia="仿宋" w:cs="Times New Roman"/>
          <w:b/>
          <w:bCs/>
          <w:kern w:val="0"/>
          <w:sz w:val="30"/>
          <w:szCs w:val="30"/>
          <w:lang w:val="en-US" w:eastAsia="zh-CN" w:bidi="ar-SA"/>
        </w:rPr>
        <w:t>3.1.1</w:t>
      </w:r>
      <w:r>
        <w:rPr>
          <w:rFonts w:hint="eastAsia"/>
          <w:sz w:val="30"/>
          <w:szCs w:val="30"/>
          <w:lang w:val="en-US" w:eastAsia="zh-CN"/>
        </w:rPr>
        <w:t xml:space="preserve"> </w:t>
      </w:r>
      <w:bookmarkStart w:id="112" w:name="_Toc6127"/>
      <w:r>
        <w:rPr>
          <w:rFonts w:hint="eastAsia" w:ascii="Times New Roman" w:hAnsi="Times New Roman" w:eastAsia="仿宋_GB2312" w:cs="Times New Roman"/>
          <w:b/>
          <w:bCs/>
          <w:kern w:val="2"/>
          <w:sz w:val="30"/>
          <w:szCs w:val="30"/>
          <w:lang w:val="en-US" w:eastAsia="zh-CN" w:bidi="ar-SA"/>
        </w:rPr>
        <w:t>安全态势数据</w:t>
      </w:r>
      <w:r>
        <w:rPr>
          <w:rFonts w:hint="default" w:ascii="Times New Roman" w:hAnsi="Times New Roman" w:eastAsia="仿宋_GB2312" w:cs="Times New Roman"/>
          <w:b/>
          <w:bCs/>
          <w:kern w:val="2"/>
          <w:sz w:val="30"/>
          <w:szCs w:val="30"/>
          <w:lang w:eastAsia="zh-CN" w:bidi="ar-SA"/>
        </w:rPr>
        <w:t>分析</w:t>
      </w:r>
      <w:bookmarkEnd w:id="112"/>
    </w:p>
    <w:p w14:paraId="2F89A718">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从浙江省校园安全数字化管理平台进行数据的清洗筛选入库，并进行可视化组件的调用，形成一个安全态势可视化页面，相关元素包括但不限于：</w:t>
      </w:r>
    </w:p>
    <w:p w14:paraId="2405370E">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重点关注事件：展示通过对重点关注事件进行展示，包括所属区域、时间类型和报送要求，多条事件进行轮播，并支持点击事件进入详情页。</w:t>
      </w:r>
    </w:p>
    <w:p w14:paraId="52C3075C">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隐患类型：用饼状图展示系统隐患类型的占比，并按日、周、月、年维度进行汇总。</w:t>
      </w:r>
    </w:p>
    <w:p w14:paraId="090861BE">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高校实验室数据汇总展示：按照实验室的数量、房间数量和实验室等级进行展示。</w:t>
      </w:r>
    </w:p>
    <w:p w14:paraId="081707A2">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隐患实时展示：轮播展示学校名称、隐患名称、状态和上报时间的实时隐患信息。</w:t>
      </w:r>
    </w:p>
    <w:p w14:paraId="3DE3D0DB">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全域基本信息展示：包括全省高校数、中小学学校数、学校总数、教师数、学生数、重点巡查数、隐患总量、上报隐患数、完成整改数等信息。</w:t>
      </w:r>
    </w:p>
    <w:p w14:paraId="316F15E5">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地图展示：按浙江省地图进行展示，支持按省市县区进行下钻，并根据非正常死亡数结合学生人数进行区域颜色展示。</w:t>
      </w:r>
    </w:p>
    <w:p w14:paraId="79BE3F12">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非正常死亡数据展示：按自查/非自杀和非正常死亡类型进行展示，按当月新增/去年同步和当年新增/去年同步进行数据汇总，并按学段类型和地市进行展示。</w:t>
      </w:r>
    </w:p>
    <w:p w14:paraId="0A45C9F1">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eastAsia" w:ascii="Times New Roman" w:hAnsi="Times New Roman" w:cs="Times New Roman"/>
          <w:b/>
          <w:bCs/>
          <w:sz w:val="30"/>
          <w:szCs w:val="30"/>
          <w:lang w:val="en-US" w:eastAsia="zh-CN"/>
        </w:rPr>
      </w:pPr>
      <w:r>
        <w:rPr>
          <w:rFonts w:hint="default" w:ascii="Times New Roman" w:hAnsi="Times New Roman" w:eastAsia="仿宋" w:cs="Times New Roman"/>
          <w:b/>
          <w:bCs/>
          <w:kern w:val="0"/>
          <w:sz w:val="30"/>
          <w:szCs w:val="30"/>
          <w:lang w:val="en-US" w:eastAsia="zh-CN" w:bidi="ar-SA"/>
        </w:rPr>
        <w:t>3.1.2</w:t>
      </w:r>
      <w:r>
        <w:rPr>
          <w:rFonts w:hint="eastAsia" w:ascii="Times New Roman" w:hAnsi="Times New Roman" w:cs="Times New Roman"/>
          <w:b/>
          <w:bCs/>
          <w:sz w:val="30"/>
          <w:szCs w:val="30"/>
          <w:lang w:val="en-US" w:eastAsia="zh-CN"/>
        </w:rPr>
        <w:t xml:space="preserve"> </w:t>
      </w:r>
      <w:bookmarkStart w:id="113" w:name="_Toc241"/>
      <w:r>
        <w:rPr>
          <w:rFonts w:hint="eastAsia" w:ascii="Times New Roman" w:hAnsi="Times New Roman" w:cs="Times New Roman"/>
          <w:b/>
          <w:bCs/>
          <w:sz w:val="30"/>
          <w:szCs w:val="30"/>
          <w:lang w:val="en-US" w:eastAsia="zh-CN"/>
        </w:rPr>
        <w:t>校内安全治理</w:t>
      </w:r>
      <w:r>
        <w:rPr>
          <w:rFonts w:hint="default" w:ascii="Times New Roman" w:hAnsi="Times New Roman" w:cs="Times New Roman"/>
          <w:b/>
          <w:bCs/>
          <w:sz w:val="30"/>
          <w:szCs w:val="30"/>
          <w:lang w:eastAsia="zh-CN"/>
        </w:rPr>
        <w:t>方面</w:t>
      </w:r>
      <w:r>
        <w:rPr>
          <w:rFonts w:hint="eastAsia" w:ascii="Times New Roman" w:hAnsi="Times New Roman" w:cs="Times New Roman"/>
          <w:b/>
          <w:bCs/>
          <w:sz w:val="30"/>
          <w:szCs w:val="30"/>
          <w:lang w:val="en-US" w:eastAsia="zh-CN"/>
        </w:rPr>
        <w:t>数据</w:t>
      </w:r>
      <w:r>
        <w:rPr>
          <w:rFonts w:hint="default" w:ascii="Times New Roman" w:hAnsi="Times New Roman" w:cs="Times New Roman"/>
          <w:b/>
          <w:bCs/>
          <w:sz w:val="30"/>
          <w:szCs w:val="30"/>
          <w:lang w:eastAsia="zh-CN"/>
        </w:rPr>
        <w:t>分析</w:t>
      </w:r>
      <w:bookmarkEnd w:id="113"/>
    </w:p>
    <w:p w14:paraId="5BBA141F">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从原有系统中采集数据实现至少包含但不限于以下元素的数据统计及可视化</w:t>
      </w:r>
      <w:r>
        <w:rPr>
          <w:rFonts w:hint="default"/>
          <w:sz w:val="30"/>
          <w:szCs w:val="30"/>
        </w:rPr>
        <w:t>呈现</w:t>
      </w:r>
      <w:r>
        <w:rPr>
          <w:rFonts w:hint="eastAsia"/>
          <w:sz w:val="30"/>
          <w:szCs w:val="30"/>
        </w:rPr>
        <w:t>：</w:t>
      </w:r>
    </w:p>
    <w:p w14:paraId="0831803F">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隐患处理状态饼状图：展示隐患处理状态的占比情况。</w:t>
      </w:r>
    </w:p>
    <w:p w14:paraId="1B10883C">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隐患整改情况折线图：按月份展示隐患整改情况的趋势。</w:t>
      </w:r>
    </w:p>
    <w:p w14:paraId="0E511B77">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全省地图展示：按隐患数量进行颜色标识展示的全省地图。</w:t>
      </w:r>
    </w:p>
    <w:p w14:paraId="2ECE9877">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随机督查折线图：按县区展示的随机督查情况的趋势。</w:t>
      </w:r>
    </w:p>
    <w:p w14:paraId="62024700">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巡检情况折线图：按月份展示的巡检情况的趋势。</w:t>
      </w:r>
    </w:p>
    <w:p w14:paraId="47400890">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保安巡查数据汇总：展示保安巡查的数据汇总情况。</w:t>
      </w:r>
    </w:p>
    <w:p w14:paraId="7F822581">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eastAsia" w:ascii="Times New Roman" w:hAnsi="Times New Roman" w:cs="Times New Roman"/>
          <w:b/>
          <w:bCs/>
          <w:sz w:val="30"/>
          <w:szCs w:val="30"/>
          <w:lang w:val="en-US" w:eastAsia="zh-CN"/>
        </w:rPr>
      </w:pPr>
      <w:r>
        <w:rPr>
          <w:rFonts w:hint="default" w:ascii="Times New Roman" w:hAnsi="Times New Roman" w:eastAsia="仿宋" w:cs="Times New Roman"/>
          <w:b/>
          <w:bCs/>
          <w:kern w:val="0"/>
          <w:sz w:val="30"/>
          <w:szCs w:val="30"/>
          <w:lang w:val="en-US" w:eastAsia="zh-CN" w:bidi="ar-SA"/>
        </w:rPr>
        <w:t>3.1.3</w:t>
      </w:r>
      <w:r>
        <w:rPr>
          <w:rFonts w:hint="eastAsia" w:ascii="Times New Roman" w:hAnsi="Times New Roman" w:cs="Times New Roman"/>
          <w:b/>
          <w:bCs/>
          <w:sz w:val="30"/>
          <w:szCs w:val="30"/>
          <w:lang w:val="en-US" w:eastAsia="zh-CN"/>
        </w:rPr>
        <w:t xml:space="preserve"> </w:t>
      </w:r>
      <w:bookmarkStart w:id="114" w:name="_Toc12758"/>
      <w:r>
        <w:rPr>
          <w:rFonts w:hint="eastAsia" w:ascii="Times New Roman" w:hAnsi="Times New Roman" w:cs="Times New Roman"/>
          <w:b/>
          <w:bCs/>
          <w:sz w:val="30"/>
          <w:szCs w:val="30"/>
          <w:lang w:val="en-US" w:eastAsia="zh-CN"/>
        </w:rPr>
        <w:t>灾难天气</w:t>
      </w:r>
      <w:r>
        <w:rPr>
          <w:rFonts w:hint="default" w:ascii="Times New Roman" w:hAnsi="Times New Roman" w:cs="Times New Roman"/>
          <w:b/>
          <w:bCs/>
          <w:sz w:val="30"/>
          <w:szCs w:val="30"/>
          <w:lang w:eastAsia="zh-CN"/>
        </w:rPr>
        <w:t>方面</w:t>
      </w:r>
      <w:r>
        <w:rPr>
          <w:rFonts w:hint="eastAsia" w:ascii="Times New Roman" w:hAnsi="Times New Roman" w:cs="Times New Roman"/>
          <w:b/>
          <w:bCs/>
          <w:sz w:val="30"/>
          <w:szCs w:val="30"/>
          <w:lang w:val="en-US" w:eastAsia="zh-CN"/>
        </w:rPr>
        <w:t>数据</w:t>
      </w:r>
      <w:r>
        <w:rPr>
          <w:rFonts w:hint="default" w:ascii="Times New Roman" w:hAnsi="Times New Roman" w:cs="Times New Roman"/>
          <w:b/>
          <w:bCs/>
          <w:sz w:val="30"/>
          <w:szCs w:val="30"/>
          <w:lang w:eastAsia="zh-CN"/>
        </w:rPr>
        <w:t>分析</w:t>
      </w:r>
      <w:bookmarkEnd w:id="114"/>
    </w:p>
    <w:p w14:paraId="62B870D7">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从原有系统中采集数据实现至少包含但不限于以下元素的数据统计及可视化展示：</w:t>
      </w:r>
    </w:p>
    <w:p w14:paraId="49D484BC">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灾难天气填报任务选择：支持选择灾难天气填报任务。</w:t>
      </w:r>
    </w:p>
    <w:p w14:paraId="65460D73">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灾难天气基本信息</w:t>
      </w:r>
      <w:r>
        <w:rPr>
          <w:rFonts w:hint="default"/>
          <w:sz w:val="30"/>
          <w:szCs w:val="30"/>
        </w:rPr>
        <w:t>呈现</w:t>
      </w:r>
      <w:r>
        <w:rPr>
          <w:rFonts w:hint="eastAsia"/>
          <w:sz w:val="30"/>
          <w:szCs w:val="30"/>
        </w:rPr>
        <w:t>：展示灾难天气的基本信息。</w:t>
      </w:r>
    </w:p>
    <w:p w14:paraId="624019AD">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师生伤亡、校舍围墙倒塌、转移群众、停课学校汇总展示：汇总展示师生伤亡、校舍围墙倒塌、转移群众、停课学校的情况。</w:t>
      </w:r>
    </w:p>
    <w:p w14:paraId="43D9E42E">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按地市影响学生情况图形展示：按地市展示影响学生情况的图形。</w:t>
      </w:r>
    </w:p>
    <w:p w14:paraId="07D79A0D">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停课情况折线图：按折线图展示停课情况。</w:t>
      </w:r>
    </w:p>
    <w:p w14:paraId="2C8203F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按地市转移群众柱状展示：按地市展示转移群众的柱状图。</w:t>
      </w:r>
    </w:p>
    <w:p w14:paraId="1C61196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受灾损失按地市图表展示：按地市展示受灾损失的图表。</w:t>
      </w:r>
    </w:p>
    <w:p w14:paraId="2F310A5A">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按地市轮播详细受灾情况：支持按地市轮播详细受灾情况。</w:t>
      </w:r>
    </w:p>
    <w:p w14:paraId="1584DAE1">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default"/>
          <w:sz w:val="30"/>
          <w:szCs w:val="30"/>
          <w:lang w:eastAsia="zh-CN"/>
        </w:rPr>
      </w:pPr>
      <w:r>
        <w:rPr>
          <w:rFonts w:hint="default" w:ascii="Calibri" w:hAnsi="Calibri" w:eastAsia="仿宋" w:cs="Times New Roman"/>
          <w:b/>
          <w:bCs/>
          <w:kern w:val="0"/>
          <w:sz w:val="30"/>
          <w:szCs w:val="30"/>
          <w:lang w:val="en-US" w:eastAsia="zh-CN" w:bidi="ar-SA"/>
        </w:rPr>
        <w:t>3.1.4</w:t>
      </w:r>
      <w:r>
        <w:rPr>
          <w:rFonts w:hint="eastAsia" w:ascii="Times New Roman" w:hAnsi="Times New Roman" w:cs="Times New Roman"/>
          <w:b/>
          <w:bCs/>
          <w:sz w:val="30"/>
          <w:szCs w:val="30"/>
          <w:lang w:val="en-US" w:eastAsia="zh-CN"/>
        </w:rPr>
        <w:t xml:space="preserve"> </w:t>
      </w:r>
      <w:r>
        <w:rPr>
          <w:rFonts w:hint="default" w:ascii="Times New Roman" w:hAnsi="Times New Roman" w:cs="Times New Roman"/>
          <w:b/>
          <w:bCs/>
          <w:sz w:val="30"/>
          <w:szCs w:val="30"/>
          <w:lang w:eastAsia="zh-CN"/>
        </w:rPr>
        <w:t>新增“</w:t>
      </w:r>
      <w:r>
        <w:rPr>
          <w:rFonts w:hint="eastAsia" w:ascii="Times New Roman" w:hAnsi="Times New Roman" w:cs="Times New Roman"/>
          <w:b/>
          <w:bCs/>
          <w:sz w:val="30"/>
          <w:szCs w:val="30"/>
          <w:lang w:val="en-US" w:eastAsia="zh-CN"/>
        </w:rPr>
        <w:t>重点关注</w:t>
      </w:r>
      <w:r>
        <w:rPr>
          <w:rFonts w:hint="default" w:ascii="Times New Roman" w:hAnsi="Times New Roman" w:cs="Times New Roman"/>
          <w:b/>
          <w:bCs/>
          <w:sz w:val="30"/>
          <w:szCs w:val="30"/>
          <w:lang w:eastAsia="zh-CN"/>
        </w:rPr>
        <w:t>”功能</w:t>
      </w:r>
    </w:p>
    <w:p w14:paraId="2C6FD2B8">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新增模块</w:t>
      </w:r>
      <w:r>
        <w:rPr>
          <w:rFonts w:hint="default"/>
          <w:sz w:val="30"/>
          <w:szCs w:val="30"/>
        </w:rPr>
        <w:t>“</w:t>
      </w:r>
      <w:r>
        <w:rPr>
          <w:rFonts w:hint="eastAsia"/>
          <w:sz w:val="30"/>
          <w:szCs w:val="30"/>
        </w:rPr>
        <w:t>重点关注</w:t>
      </w:r>
      <w:r>
        <w:rPr>
          <w:rFonts w:hint="default"/>
          <w:sz w:val="30"/>
          <w:szCs w:val="30"/>
        </w:rPr>
        <w:t>”</w:t>
      </w:r>
      <w:r>
        <w:rPr>
          <w:rFonts w:hint="eastAsia"/>
          <w:sz w:val="30"/>
          <w:szCs w:val="30"/>
        </w:rPr>
        <w:t>，并与安全态势联动</w:t>
      </w:r>
      <w:r>
        <w:rPr>
          <w:rFonts w:hint="default"/>
          <w:sz w:val="30"/>
          <w:szCs w:val="30"/>
        </w:rPr>
        <w:t>呈现</w:t>
      </w:r>
      <w:r>
        <w:rPr>
          <w:rFonts w:hint="eastAsia"/>
          <w:sz w:val="30"/>
          <w:szCs w:val="30"/>
        </w:rPr>
        <w:t>，包含但不限于以下内容：</w:t>
      </w:r>
    </w:p>
    <w:p w14:paraId="4254A69B">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省</w:t>
      </w:r>
      <w:r>
        <w:rPr>
          <w:rFonts w:hint="default"/>
          <w:sz w:val="30"/>
          <w:szCs w:val="30"/>
        </w:rPr>
        <w:t>级发起</w:t>
      </w:r>
      <w:r>
        <w:rPr>
          <w:rFonts w:hint="eastAsia"/>
          <w:sz w:val="30"/>
          <w:szCs w:val="30"/>
        </w:rPr>
        <w:t>填报重点关注的事件：支持省教育厅填报重点关注的事件，并可通过平台对事件一键启动。</w:t>
      </w:r>
    </w:p>
    <w:p w14:paraId="7C56D3F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事件展示和通知：事件在省教育厅安全态势驾驶舱上</w:t>
      </w:r>
      <w:r>
        <w:rPr>
          <w:rFonts w:hint="default"/>
          <w:sz w:val="30"/>
          <w:szCs w:val="30"/>
        </w:rPr>
        <w:t>呈现</w:t>
      </w:r>
      <w:r>
        <w:rPr>
          <w:rFonts w:hint="eastAsia"/>
          <w:sz w:val="30"/>
          <w:szCs w:val="30"/>
        </w:rPr>
        <w:t>，并通过“浙教安全”消息通知各级教育局、各高校相关负责人。</w:t>
      </w:r>
    </w:p>
    <w:p w14:paraId="102C8FB6">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自动提醒：系统可按日、周、月自动提醒相关人员。</w:t>
      </w:r>
    </w:p>
    <w:p w14:paraId="3CCC131F">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事件登记和查看：各相关人员通过电脑端、手机端进行事件登记和查看。</w:t>
      </w:r>
    </w:p>
    <w:p w14:paraId="1B4157A5">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批注和修改：省教育厅可对事件进行批注和修改。</w:t>
      </w:r>
    </w:p>
    <w:p w14:paraId="70A92739">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取消关注或动态调整：支持根据事件进展情况取消关注或动态调整。</w:t>
      </w:r>
    </w:p>
    <w:p w14:paraId="71259863">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default" w:ascii="Times New Roman" w:hAnsi="Times New Roman" w:cs="Times New Roman"/>
          <w:b/>
          <w:bCs/>
          <w:sz w:val="30"/>
          <w:szCs w:val="30"/>
          <w:lang w:eastAsia="zh-CN"/>
        </w:rPr>
      </w:pPr>
      <w:r>
        <w:rPr>
          <w:rFonts w:hint="default" w:ascii="Times New Roman" w:hAnsi="Times New Roman" w:eastAsia="仿宋" w:cs="Times New Roman"/>
          <w:b/>
          <w:bCs/>
          <w:kern w:val="0"/>
          <w:sz w:val="30"/>
          <w:szCs w:val="30"/>
          <w:lang w:val="en-US" w:eastAsia="zh-CN" w:bidi="ar-SA"/>
        </w:rPr>
        <w:t>3.1.5</w:t>
      </w:r>
      <w:r>
        <w:rPr>
          <w:rFonts w:hint="eastAsia" w:ascii="Times New Roman" w:hAnsi="Times New Roman" w:cs="Times New Roman"/>
          <w:b/>
          <w:bCs/>
          <w:sz w:val="30"/>
          <w:szCs w:val="30"/>
          <w:lang w:val="en-US" w:eastAsia="zh-CN"/>
        </w:rPr>
        <w:t xml:space="preserve"> </w:t>
      </w:r>
      <w:bookmarkStart w:id="115" w:name="_Toc5234"/>
      <w:r>
        <w:rPr>
          <w:rFonts w:hint="eastAsia" w:ascii="Times New Roman" w:hAnsi="Times New Roman" w:cs="Times New Roman"/>
          <w:b/>
          <w:bCs/>
          <w:sz w:val="30"/>
          <w:szCs w:val="30"/>
          <w:lang w:val="en-US" w:eastAsia="zh-CN"/>
        </w:rPr>
        <w:t>校园安全</w:t>
      </w:r>
      <w:r>
        <w:rPr>
          <w:rFonts w:hint="default" w:ascii="Times New Roman" w:hAnsi="Times New Roman" w:cs="Times New Roman"/>
          <w:b/>
          <w:bCs/>
          <w:sz w:val="30"/>
          <w:szCs w:val="30"/>
          <w:lang w:eastAsia="zh-CN"/>
        </w:rPr>
        <w:t>智治</w:t>
      </w:r>
      <w:bookmarkEnd w:id="115"/>
      <w:r>
        <w:rPr>
          <w:rFonts w:hint="default" w:ascii="Times New Roman" w:hAnsi="Times New Roman" w:cs="Times New Roman"/>
          <w:b/>
          <w:bCs/>
          <w:sz w:val="30"/>
          <w:szCs w:val="30"/>
          <w:lang w:eastAsia="zh-CN"/>
        </w:rPr>
        <w:t>数据入库、分析、对接</w:t>
      </w:r>
    </w:p>
    <w:p w14:paraId="32C49FBF">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主要针对校园安全管理的校内和周边治理数据</w:t>
      </w:r>
      <w:r>
        <w:rPr>
          <w:rFonts w:hint="default"/>
          <w:sz w:val="30"/>
          <w:szCs w:val="30"/>
          <w:highlight w:val="none"/>
          <w:woUserID w:val="1"/>
        </w:rPr>
        <w:t>、校园视频联网数据</w:t>
      </w:r>
      <w:r>
        <w:rPr>
          <w:rFonts w:hint="eastAsia"/>
          <w:sz w:val="30"/>
          <w:szCs w:val="30"/>
        </w:rPr>
        <w:t>进行</w:t>
      </w:r>
      <w:r>
        <w:rPr>
          <w:rFonts w:hint="default"/>
          <w:sz w:val="30"/>
          <w:szCs w:val="30"/>
        </w:rPr>
        <w:t>分析</w:t>
      </w:r>
      <w:r>
        <w:rPr>
          <w:rFonts w:hint="eastAsia"/>
          <w:sz w:val="30"/>
          <w:szCs w:val="30"/>
        </w:rPr>
        <w:t>，清洗，主要包括一件事的事件标题、事件时间、事件地点、事件内容、涉及人数、事件状态、一级事项名称、二级事项名称、上报时间、办结人组织机构名称、办结时间、反馈星级、反馈意见、反馈时间、校安一件事类别、办件信息来源等内容，并对校内解决不了的时间进行四平台流转反馈入库等操作。</w:t>
      </w:r>
    </w:p>
    <w:p w14:paraId="0A0243E9">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default" w:ascii="Times New Roman" w:hAnsi="Times New Roman" w:cs="Times New Roman"/>
          <w:b/>
          <w:bCs/>
          <w:sz w:val="30"/>
          <w:szCs w:val="30"/>
          <w:lang w:eastAsia="zh-CN"/>
        </w:rPr>
      </w:pPr>
      <w:r>
        <w:rPr>
          <w:rFonts w:hint="default" w:ascii="Times New Roman" w:hAnsi="Times New Roman" w:eastAsia="仿宋" w:cs="Times New Roman"/>
          <w:b/>
          <w:bCs/>
          <w:kern w:val="0"/>
          <w:sz w:val="30"/>
          <w:szCs w:val="30"/>
          <w:lang w:val="en-US" w:eastAsia="zh-CN" w:bidi="ar-SA"/>
        </w:rPr>
        <w:t>3.1.6</w:t>
      </w:r>
      <w:r>
        <w:rPr>
          <w:rFonts w:hint="eastAsia" w:ascii="Times New Roman" w:hAnsi="Times New Roman" w:cs="Times New Roman"/>
          <w:b/>
          <w:bCs/>
          <w:sz w:val="30"/>
          <w:szCs w:val="30"/>
          <w:lang w:val="en-US" w:eastAsia="zh-CN"/>
        </w:rPr>
        <w:t xml:space="preserve"> </w:t>
      </w:r>
      <w:bookmarkStart w:id="116" w:name="_Toc18479"/>
      <w:r>
        <w:rPr>
          <w:rFonts w:hint="eastAsia" w:ascii="Times New Roman" w:hAnsi="Times New Roman" w:cs="Times New Roman"/>
          <w:b/>
          <w:bCs/>
          <w:sz w:val="30"/>
          <w:szCs w:val="30"/>
          <w:lang w:val="en-US" w:eastAsia="zh-CN"/>
        </w:rPr>
        <w:t>学校基本情况</w:t>
      </w:r>
      <w:r>
        <w:rPr>
          <w:rFonts w:hint="default" w:ascii="Times New Roman" w:hAnsi="Times New Roman" w:cs="Times New Roman"/>
          <w:b/>
          <w:bCs/>
          <w:sz w:val="30"/>
          <w:szCs w:val="30"/>
          <w:lang w:eastAsia="zh-CN"/>
        </w:rPr>
        <w:t>功能</w:t>
      </w:r>
      <w:r>
        <w:rPr>
          <w:rFonts w:hint="eastAsia" w:ascii="Times New Roman" w:hAnsi="Times New Roman" w:cs="Times New Roman"/>
          <w:b/>
          <w:bCs/>
          <w:sz w:val="30"/>
          <w:szCs w:val="30"/>
          <w:lang w:val="en-US" w:eastAsia="zh-CN"/>
        </w:rPr>
        <w:t>及</w:t>
      </w:r>
      <w:bookmarkEnd w:id="116"/>
      <w:r>
        <w:rPr>
          <w:rFonts w:hint="default" w:ascii="Times New Roman" w:hAnsi="Times New Roman" w:cs="Times New Roman"/>
          <w:b/>
          <w:bCs/>
          <w:sz w:val="30"/>
          <w:szCs w:val="30"/>
          <w:lang w:eastAsia="zh-CN"/>
        </w:rPr>
        <w:t>查询</w:t>
      </w:r>
    </w:p>
    <w:p w14:paraId="0D8FA7DB">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新增学校基本信息采集及汇总</w:t>
      </w:r>
      <w:r>
        <w:rPr>
          <w:rFonts w:hint="default"/>
          <w:sz w:val="30"/>
          <w:szCs w:val="30"/>
        </w:rPr>
        <w:t>功能</w:t>
      </w:r>
      <w:r>
        <w:rPr>
          <w:rFonts w:hint="eastAsia"/>
          <w:sz w:val="30"/>
          <w:szCs w:val="30"/>
        </w:rPr>
        <w:t>，支持用户采集和学校安全管理相关的学校信息，包含但不限于以下内容：</w:t>
      </w:r>
    </w:p>
    <w:p w14:paraId="7A930BE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default"/>
          <w:sz w:val="30"/>
          <w:szCs w:val="30"/>
        </w:rPr>
        <w:t>支持一键导入和匹配国家事业统计的学校基本情况数据，支持</w:t>
      </w:r>
      <w:r>
        <w:rPr>
          <w:rFonts w:hint="eastAsia"/>
          <w:sz w:val="30"/>
          <w:szCs w:val="30"/>
        </w:rPr>
        <w:t>学校基本情况</w:t>
      </w:r>
      <w:r>
        <w:rPr>
          <w:rFonts w:hint="default"/>
          <w:sz w:val="30"/>
          <w:szCs w:val="30"/>
        </w:rPr>
        <w:t>填报补充、修改</w:t>
      </w:r>
      <w:r>
        <w:rPr>
          <w:rFonts w:hint="eastAsia"/>
          <w:sz w:val="30"/>
          <w:szCs w:val="30"/>
        </w:rPr>
        <w:t>：支持学校填报学校的基本情况，包括学校名称、统一信用代码、学校地址、校园占地面积、校舍建筑面积、平安校园等级、学校安全组织架构、教职工人数情况、学生人数情况和校园安全防范基本情况等数据。</w:t>
      </w:r>
    </w:p>
    <w:p w14:paraId="5569EC5A">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学校情况统计</w:t>
      </w:r>
      <w:r>
        <w:rPr>
          <w:rFonts w:hint="default"/>
          <w:sz w:val="30"/>
          <w:szCs w:val="30"/>
        </w:rPr>
        <w:t>、查询</w:t>
      </w:r>
      <w:r>
        <w:rPr>
          <w:rFonts w:hint="eastAsia"/>
          <w:sz w:val="30"/>
          <w:szCs w:val="30"/>
        </w:rPr>
        <w:t>：按照学校基本信息、等级平安校园建设情况和校园安全防范基本情况进行数据抽离和汇总统计，支持按照平台组织树进行筛选。</w:t>
      </w:r>
    </w:p>
    <w:p w14:paraId="78B84F12">
      <w:pPr>
        <w:pStyle w:val="2"/>
        <w:keepNext w:val="0"/>
        <w:keepLines w:val="0"/>
        <w:pageBreakBefore w:val="0"/>
        <w:widowControl/>
        <w:numPr>
          <w:ilvl w:val="2"/>
          <w:numId w:val="0"/>
        </w:numPr>
        <w:kinsoku/>
        <w:wordWrap/>
        <w:overflowPunct/>
        <w:topLinePunct w:val="0"/>
        <w:autoSpaceDE/>
        <w:autoSpaceDN/>
        <w:bidi w:val="0"/>
        <w:adjustRightInd/>
        <w:snapToGrid/>
        <w:spacing w:line="520" w:lineRule="exact"/>
        <w:ind w:left="0" w:leftChars="0" w:firstLine="602" w:firstLineChars="200"/>
        <w:textAlignment w:val="auto"/>
        <w:rPr>
          <w:rFonts w:hint="eastAsia"/>
          <w:sz w:val="30"/>
          <w:szCs w:val="30"/>
          <w:lang w:val="en-US" w:eastAsia="zh-CN"/>
        </w:rPr>
      </w:pPr>
      <w:r>
        <w:rPr>
          <w:rFonts w:hint="default" w:ascii="Calibri" w:hAnsi="Calibri" w:eastAsia="仿宋" w:cs="Times New Roman"/>
          <w:b/>
          <w:bCs/>
          <w:kern w:val="0"/>
          <w:sz w:val="30"/>
          <w:szCs w:val="30"/>
          <w:lang w:val="en-US" w:eastAsia="zh-CN" w:bidi="ar-SA"/>
        </w:rPr>
        <w:t>3.1.7</w:t>
      </w:r>
      <w:r>
        <w:rPr>
          <w:rFonts w:hint="eastAsia" w:ascii="Times New Roman" w:hAnsi="Times New Roman" w:cs="Times New Roman"/>
          <w:b/>
          <w:bCs/>
          <w:sz w:val="30"/>
          <w:szCs w:val="30"/>
          <w:lang w:val="en-US" w:eastAsia="zh-CN"/>
        </w:rPr>
        <w:t xml:space="preserve"> </w:t>
      </w:r>
      <w:bookmarkStart w:id="117" w:name="_Toc20494"/>
      <w:r>
        <w:rPr>
          <w:rFonts w:hint="eastAsia" w:ascii="Times New Roman" w:hAnsi="Times New Roman" w:cs="Times New Roman"/>
          <w:b/>
          <w:bCs/>
          <w:sz w:val="30"/>
          <w:szCs w:val="30"/>
          <w:lang w:val="en-US" w:eastAsia="zh-CN"/>
        </w:rPr>
        <w:t>法制副校长管理</w:t>
      </w:r>
      <w:bookmarkEnd w:id="117"/>
    </w:p>
    <w:p w14:paraId="4E36EB0A">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新增法制副校长管理功能，模块和字段包括但不限于以下内容和字段：</w:t>
      </w:r>
    </w:p>
    <w:p w14:paraId="6D67E185">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3.1.7.1</w:t>
      </w:r>
      <w:r>
        <w:rPr>
          <w:rFonts w:hint="eastAsia"/>
          <w:sz w:val="30"/>
          <w:szCs w:val="30"/>
        </w:rPr>
        <w:t>法制副校长信息管理：</w:t>
      </w:r>
    </w:p>
    <w:p w14:paraId="70308D1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管理员可以通过该功能进行新增、删除、编辑和导入导出等操作，查看每位法制副校长（园长）的基本信息，并可以根据需要对其进行编辑或删除操作，支持批量添加或导出。</w:t>
      </w:r>
    </w:p>
    <w:p w14:paraId="2267BAB1">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3.1.7.2</w:t>
      </w:r>
      <w:r>
        <w:rPr>
          <w:rFonts w:hint="eastAsia"/>
          <w:sz w:val="30"/>
          <w:szCs w:val="30"/>
        </w:rPr>
        <w:t>聘任信息管理：</w:t>
      </w:r>
    </w:p>
    <w:p w14:paraId="5F05380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default" w:cs="Times New Roman"/>
          <w:sz w:val="30"/>
          <w:szCs w:val="30"/>
        </w:rPr>
        <w:t>支持各地各校相关用户填报，省级端可呈现所有</w:t>
      </w:r>
      <w:r>
        <w:rPr>
          <w:rFonts w:hint="eastAsia" w:cs="Times New Roman"/>
          <w:sz w:val="30"/>
          <w:szCs w:val="30"/>
        </w:rPr>
        <w:t>学校法制副校长（园长）的聘任情况，并可以进行聘任操作和设置聘期，同时可对已聘任的法制副校长（园长）进行修改和删除操作。</w:t>
      </w:r>
    </w:p>
    <w:p w14:paraId="620E77CA">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3.1.7.3</w:t>
      </w:r>
      <w:r>
        <w:rPr>
          <w:rFonts w:hint="eastAsia"/>
          <w:sz w:val="30"/>
          <w:szCs w:val="30"/>
        </w:rPr>
        <w:t>工作开展情况管理：</w:t>
      </w:r>
    </w:p>
    <w:p w14:paraId="3FC5787E">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记录每位法制副校长（园长）的工作类型、开展时间、开展地点和内容等信息，进行综合评估和管理，记录相关绩效指标和备注。</w:t>
      </w:r>
    </w:p>
    <w:p w14:paraId="671F2A91">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3.1.7.4</w:t>
      </w:r>
      <w:r>
        <w:rPr>
          <w:rFonts w:hint="eastAsia"/>
          <w:sz w:val="30"/>
          <w:szCs w:val="30"/>
        </w:rPr>
        <w:t>培训情况管理：</w:t>
      </w:r>
    </w:p>
    <w:p w14:paraId="2DB527FD">
      <w:pPr>
        <w:pageBreakBefore w:val="0"/>
        <w:kinsoku/>
        <w:wordWrap/>
        <w:overflowPunct/>
        <w:topLinePunct w:val="0"/>
        <w:autoSpaceDE/>
        <w:autoSpaceDN/>
        <w:bidi w:val="0"/>
        <w:spacing w:line="240" w:lineRule="auto"/>
        <w:ind w:firstLine="600" w:firstLineChars="200"/>
        <w:textAlignment w:val="auto"/>
        <w:rPr>
          <w:rFonts w:hint="eastAsia"/>
          <w:sz w:val="30"/>
          <w:szCs w:val="30"/>
        </w:rPr>
      </w:pPr>
      <w:r>
        <w:rPr>
          <w:rFonts w:hint="eastAsia"/>
          <w:sz w:val="30"/>
          <w:szCs w:val="30"/>
        </w:rPr>
        <w:t>该功能用于</w:t>
      </w:r>
      <w:r>
        <w:rPr>
          <w:rFonts w:hint="default"/>
          <w:sz w:val="30"/>
          <w:szCs w:val="30"/>
        </w:rPr>
        <w:t>录和呈现、修改、汇总</w:t>
      </w:r>
      <w:r>
        <w:rPr>
          <w:rFonts w:hint="eastAsia"/>
          <w:sz w:val="30"/>
          <w:szCs w:val="30"/>
        </w:rPr>
        <w:t>各个学校法制副校长（园长）的培训情况，并可以添加、查询和修改培训信息。管理员可以记录每位法制副校长（园长）的培训学时、培训主题、培训单位等相关内容，以便进行综合评估和管理。在培训情况管理模块中，管理员可以查看每位法制副校长（园长）的培训记录，并可以对其进行编辑或删除操作。管理员还可以通过添加功能，记录法制副校长（园长）的新培训信息，并设置培训学时、培训主题、培训单位等相关内容。</w:t>
      </w:r>
    </w:p>
    <w:p w14:paraId="435C240D">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3.1.7.5</w:t>
      </w:r>
      <w:r>
        <w:rPr>
          <w:rFonts w:hint="eastAsia"/>
          <w:sz w:val="30"/>
          <w:szCs w:val="30"/>
        </w:rPr>
        <w:t>奖励情况管理：</w:t>
      </w:r>
    </w:p>
    <w:p w14:paraId="27E44F2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该功能用于</w:t>
      </w:r>
      <w:r>
        <w:rPr>
          <w:rFonts w:hint="default"/>
          <w:sz w:val="30"/>
          <w:szCs w:val="30"/>
        </w:rPr>
        <w:t>记录和呈现、修改、汇总</w:t>
      </w:r>
      <w:r>
        <w:rPr>
          <w:rFonts w:hint="eastAsia"/>
          <w:sz w:val="30"/>
          <w:szCs w:val="30"/>
        </w:rPr>
        <w:t>学校法制副校长（园长）获得的奖励情况，并可以添加、查询、修改和删除奖励信息。管理员可以记录每位法制副校长（园长）获奖的时间、表彰单位和获奖主题等相关内容，以便进行综合评估和激励。在奖励情况管理模块中，管理员可以查看每位法制副校长（园长）的奖励记录，并可以对其进行编辑或删除操作。管理员还可以通过添加功能，记录法制副校长（园长）的新奖励信息，并设置获奖时间、表彰单位和获奖主题等相关内容。</w:t>
      </w:r>
    </w:p>
    <w:p w14:paraId="3891BAFC">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3.1.7.6</w:t>
      </w:r>
      <w:r>
        <w:rPr>
          <w:rFonts w:hint="eastAsia"/>
          <w:sz w:val="30"/>
          <w:szCs w:val="30"/>
        </w:rPr>
        <w:t xml:space="preserve"> 工作评价管理：</w:t>
      </w:r>
    </w:p>
    <w:p w14:paraId="5FB61B42">
      <w:pPr>
        <w:pageBreakBefore w:val="0"/>
        <w:kinsoku/>
        <w:wordWrap/>
        <w:overflowPunct/>
        <w:topLinePunct w:val="0"/>
        <w:autoSpaceDE/>
        <w:autoSpaceDN/>
        <w:bidi w:val="0"/>
        <w:spacing w:line="240" w:lineRule="auto"/>
        <w:ind w:firstLine="0"/>
        <w:textAlignment w:val="auto"/>
        <w:rPr>
          <w:rFonts w:hint="eastAsia"/>
          <w:sz w:val="30"/>
          <w:szCs w:val="30"/>
        </w:rPr>
      </w:pPr>
      <w:r>
        <w:rPr>
          <w:rFonts w:hint="default"/>
          <w:sz w:val="30"/>
          <w:szCs w:val="30"/>
        </w:rPr>
        <w:t xml:space="preserve">    </w:t>
      </w:r>
      <w:r>
        <w:rPr>
          <w:rFonts w:hint="eastAsia" w:eastAsia="宋体"/>
          <w:sz w:val="30"/>
          <w:szCs w:val="30"/>
          <w:lang w:val="en-US" w:eastAsia="zh-CN"/>
        </w:rPr>
        <w:t>该功能用于</w:t>
      </w:r>
      <w:r>
        <w:rPr>
          <w:rFonts w:hint="default" w:eastAsia="宋体"/>
          <w:sz w:val="30"/>
          <w:szCs w:val="30"/>
          <w:lang w:val="en-US" w:eastAsia="zh-CN"/>
        </w:rPr>
        <w:t>录和呈现、修改、汇总</w:t>
      </w:r>
      <w:r>
        <w:rPr>
          <w:rFonts w:hint="eastAsia" w:eastAsia="宋体"/>
          <w:sz w:val="30"/>
          <w:szCs w:val="30"/>
          <w:lang w:val="en-US" w:eastAsia="zh-CN"/>
        </w:rPr>
        <w:t>各个学校法制副校长（园长）的工作评价情况，并可以进行评价操作。管理员可以查看每位法制副校长（园长）的工作评价详情，包括年度考核评价和具体工作情况。此外，还可以对未评价或已评价的工作进行修改操作。在工作评价管理模块中，管理员可以查看每位法制副校长（园长）的工作评价情况，并可以对其进行编辑或删除操作。管理员还可以通过评价功能，对法制副校长（园长）的工作进行年度考核评价，并记录相关绩效指标和备注。</w:t>
      </w:r>
    </w:p>
    <w:p w14:paraId="135340D4">
      <w:pPr>
        <w:pStyle w:val="5"/>
        <w:keepNext w:val="0"/>
        <w:keepLines w:val="0"/>
        <w:pageBreakBefore w:val="0"/>
        <w:widowControl w:val="0"/>
        <w:numPr>
          <w:ilvl w:val="3"/>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sz w:val="30"/>
          <w:szCs w:val="30"/>
        </w:rPr>
      </w:pPr>
      <w:r>
        <w:rPr>
          <w:rFonts w:hint="default" w:ascii="Times New Roman" w:hAnsi="Times New Roman" w:eastAsia="仿宋_GB2312" w:cs="Times New Roman"/>
          <w:b/>
          <w:bCs w:val="0"/>
          <w:i w:val="0"/>
          <w:kern w:val="2"/>
          <w:sz w:val="32"/>
          <w:szCs w:val="30"/>
          <w:lang w:val="en-US" w:eastAsia="zh-CN" w:bidi="ar-SA"/>
        </w:rPr>
        <w:t>3.1.7.7</w:t>
      </w:r>
      <w:r>
        <w:rPr>
          <w:rFonts w:hint="eastAsia"/>
          <w:sz w:val="30"/>
          <w:szCs w:val="30"/>
        </w:rPr>
        <w:t>统计分析功能：</w:t>
      </w:r>
    </w:p>
    <w:p w14:paraId="2D1F4956">
      <w:pPr>
        <w:pageBreakBefore w:val="0"/>
        <w:kinsoku/>
        <w:wordWrap/>
        <w:overflowPunct/>
        <w:topLinePunct w:val="0"/>
        <w:autoSpaceDE/>
        <w:autoSpaceDN/>
        <w:bidi w:val="0"/>
        <w:spacing w:line="520" w:lineRule="exact"/>
        <w:ind w:firstLine="640"/>
        <w:textAlignment w:val="auto"/>
        <w:rPr>
          <w:rFonts w:hint="eastAsia"/>
          <w:sz w:val="30"/>
          <w:szCs w:val="30"/>
          <w:lang w:val="en-US" w:eastAsia="zh-CN"/>
        </w:rPr>
      </w:pPr>
      <w:r>
        <w:rPr>
          <w:rFonts w:hint="eastAsia"/>
          <w:sz w:val="30"/>
          <w:szCs w:val="30"/>
        </w:rPr>
        <w:t>管理员可以统计各个学校</w:t>
      </w:r>
      <w:r>
        <w:rPr>
          <w:rFonts w:hint="eastAsia"/>
          <w:sz w:val="30"/>
          <w:szCs w:val="30"/>
          <w:lang w:val="en-US" w:eastAsia="zh-CN"/>
        </w:rPr>
        <w:t>填报情况以及</w:t>
      </w:r>
      <w:r>
        <w:rPr>
          <w:rFonts w:hint="eastAsia"/>
          <w:sz w:val="30"/>
          <w:szCs w:val="30"/>
          <w:lang w:eastAsia="zh-CN"/>
        </w:rPr>
        <w:t>法治</w:t>
      </w:r>
      <w:r>
        <w:rPr>
          <w:rFonts w:hint="eastAsia"/>
          <w:sz w:val="30"/>
          <w:szCs w:val="30"/>
        </w:rPr>
        <w:t>副校长（园长）的工作情况</w:t>
      </w:r>
      <w:r>
        <w:rPr>
          <w:rFonts w:hint="eastAsia"/>
          <w:sz w:val="30"/>
          <w:szCs w:val="30"/>
          <w:lang w:val="en-US" w:eastAsia="zh-CN"/>
        </w:rPr>
        <w:t>定制法治副校长信息管理系统驾驶舱，内容包括但不限于：地市情况、指标达标率、履职情况、聘用与管理预警情况、预警记录、法治副校长基本信息统计、工作开展情况等。</w:t>
      </w:r>
    </w:p>
    <w:p w14:paraId="18B244CF">
      <w:pPr>
        <w:pStyle w:val="52"/>
        <w:pageBreakBefore w:val="0"/>
        <w:kinsoku/>
        <w:wordWrap/>
        <w:overflowPunct/>
        <w:topLinePunct w:val="0"/>
        <w:autoSpaceDE/>
        <w:autoSpaceDN/>
        <w:bidi w:val="0"/>
        <w:spacing w:after="0" w:line="520" w:lineRule="exact"/>
        <w:ind w:left="0" w:leftChars="0" w:firstLine="600" w:firstLineChars="200"/>
        <w:textAlignment w:val="auto"/>
        <w:rPr>
          <w:rFonts w:hint="eastAsia"/>
          <w:sz w:val="30"/>
          <w:szCs w:val="30"/>
        </w:rPr>
      </w:pPr>
      <w:r>
        <w:rPr>
          <w:rFonts w:hint="eastAsia"/>
          <w:sz w:val="30"/>
          <w:szCs w:val="30"/>
          <w:lang w:val="en-US" w:eastAsia="zh-CN"/>
        </w:rPr>
        <w:t>支持数据点击地图下钻，至少可以保证省--市--区县三级下钻，其他数据字段根据下钻的区域不同，展示所在区域的信息。</w:t>
      </w:r>
    </w:p>
    <w:bookmarkEnd w:id="110"/>
    <w:bookmarkEnd w:id="111"/>
    <w:p w14:paraId="31DE2B84">
      <w:pPr>
        <w:pStyle w:val="3"/>
        <w:pageBreakBefore w:val="0"/>
        <w:numPr>
          <w:ilvl w:val="0"/>
          <w:numId w:val="0"/>
        </w:numPr>
        <w:tabs>
          <w:tab w:val="left" w:pos="5674"/>
        </w:tabs>
        <w:kinsoku/>
        <w:wordWrap/>
        <w:overflowPunct/>
        <w:topLinePunct w:val="0"/>
        <w:autoSpaceDE/>
        <w:autoSpaceDN/>
        <w:bidi w:val="0"/>
        <w:spacing w:before="0" w:beforeLines="0" w:after="0" w:afterLines="0" w:line="520" w:lineRule="exact"/>
        <w:ind w:left="0" w:leftChars="0" w:firstLine="600" w:firstLineChars="200"/>
        <w:textAlignment w:val="auto"/>
        <w:rPr>
          <w:rFonts w:ascii="黑体" w:hAnsi="黑体" w:eastAsia="黑体"/>
          <w:color w:val="000000"/>
          <w:sz w:val="30"/>
          <w:szCs w:val="30"/>
          <w:lang w:eastAsia="zh-Hans"/>
        </w:rPr>
      </w:pPr>
      <w:bookmarkStart w:id="118" w:name="_Toc20706"/>
      <w:r>
        <w:rPr>
          <w:rFonts w:hint="eastAsia" w:ascii="微软雅黑" w:hAnsi="微软雅黑" w:eastAsia="微软雅黑" w:cs="微软雅黑"/>
          <w:b/>
          <w:color w:val="000000"/>
          <w:kern w:val="44"/>
          <w:sz w:val="30"/>
          <w:szCs w:val="30"/>
          <w:lang w:val="en-US" w:eastAsia="zh-Hans" w:bidi="ar-SA"/>
        </w:rPr>
        <w:t>4.</w:t>
      </w:r>
      <w:r>
        <w:rPr>
          <w:rFonts w:hint="eastAsia" w:ascii="微软雅黑" w:hAnsi="微软雅黑" w:eastAsia="微软雅黑" w:cs="微软雅黑"/>
          <w:sz w:val="30"/>
          <w:szCs w:val="30"/>
        </w:rPr>
        <w:t>服务要求</w:t>
      </w:r>
      <w:bookmarkEnd w:id="118"/>
    </w:p>
    <w:p w14:paraId="4A367980">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rFonts w:ascii="仿宋" w:hAnsi="仿宋" w:eastAsia="仿宋" w:cs="仿宋"/>
          <w:sz w:val="30"/>
          <w:szCs w:val="30"/>
        </w:rPr>
      </w:pPr>
      <w:bookmarkStart w:id="119" w:name="_Toc27727"/>
      <w:bookmarkStart w:id="120" w:name="_Toc16382"/>
      <w:bookmarkStart w:id="121" w:name="_Toc20748"/>
      <w:r>
        <w:rPr>
          <w:rFonts w:hint="default" w:ascii="仿宋" w:hAnsi="仿宋" w:eastAsia="仿宋" w:cs="仿宋"/>
          <w:b/>
          <w:kern w:val="2"/>
          <w:sz w:val="30"/>
          <w:szCs w:val="30"/>
          <w:lang w:val="en-US" w:eastAsia="zh-CN" w:bidi="ar-SA"/>
        </w:rPr>
        <w:t>4.1</w:t>
      </w:r>
      <w:r>
        <w:rPr>
          <w:rFonts w:hint="eastAsia"/>
          <w:sz w:val="30"/>
          <w:szCs w:val="30"/>
        </w:rPr>
        <w:t>人员资质要求</w:t>
      </w:r>
      <w:bookmarkEnd w:id="119"/>
      <w:bookmarkEnd w:id="120"/>
      <w:bookmarkEnd w:id="121"/>
    </w:p>
    <w:p w14:paraId="2B7C0CE9">
      <w:pPr>
        <w:pageBreakBefore w:val="0"/>
        <w:kinsoku/>
        <w:wordWrap/>
        <w:overflowPunct/>
        <w:topLinePunct w:val="0"/>
        <w:autoSpaceDE/>
        <w:autoSpaceDN/>
        <w:bidi w:val="0"/>
        <w:spacing w:line="520" w:lineRule="exact"/>
        <w:ind w:firstLine="640"/>
        <w:textAlignment w:val="auto"/>
        <w:rPr>
          <w:sz w:val="30"/>
          <w:szCs w:val="30"/>
        </w:rPr>
      </w:pPr>
      <w:r>
        <w:rPr>
          <w:rFonts w:hint="eastAsia"/>
          <w:sz w:val="30"/>
          <w:szCs w:val="30"/>
        </w:rPr>
        <w:t>配备经验丰富的</w:t>
      </w:r>
      <w:r>
        <w:rPr>
          <w:rFonts w:hint="eastAsia"/>
          <w:sz w:val="30"/>
          <w:szCs w:val="30"/>
          <w:lang w:eastAsia="zh-CN"/>
        </w:rPr>
        <w:t>项目负责人</w:t>
      </w:r>
      <w:r>
        <w:rPr>
          <w:rFonts w:hint="eastAsia"/>
          <w:sz w:val="30"/>
          <w:szCs w:val="30"/>
        </w:rPr>
        <w:t>和技术人员承担本项目工作。要求具有信息系统项目管理师（高级）资格、或5年以上工作经验的人员担任项目经理。参与此项目的技术人员必须具有本项目所需的系统架构、分析设计、功能开发、系统运维、数据处理、测试、部署实施、培训、技术支持等专项技术领域的相关知识及经验，能够与用户进行良好的沟通。开发人员和运行维护人员必须是参与系统研发与建设的核心人员。</w:t>
      </w:r>
    </w:p>
    <w:p w14:paraId="30AC6564">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sz w:val="30"/>
          <w:szCs w:val="30"/>
        </w:rPr>
      </w:pPr>
      <w:bookmarkStart w:id="122" w:name="_Toc3782"/>
      <w:bookmarkStart w:id="123" w:name="_Toc11532"/>
      <w:bookmarkStart w:id="124" w:name="_Toc16009"/>
      <w:r>
        <w:rPr>
          <w:rFonts w:hint="default" w:ascii="Calibri" w:hAnsi="Calibri" w:eastAsia="仿宋_GB2312" w:cs="Times New Roman"/>
          <w:b/>
          <w:kern w:val="2"/>
          <w:sz w:val="30"/>
          <w:szCs w:val="30"/>
          <w:lang w:val="en-US" w:eastAsia="zh-CN" w:bidi="ar-SA"/>
        </w:rPr>
        <w:t>4.2</w:t>
      </w:r>
      <w:r>
        <w:rPr>
          <w:rFonts w:hint="eastAsia"/>
          <w:sz w:val="30"/>
          <w:szCs w:val="30"/>
          <w:lang w:eastAsia="zh-Hans"/>
        </w:rPr>
        <w:t>人员数量要求</w:t>
      </w:r>
      <w:bookmarkEnd w:id="122"/>
      <w:bookmarkEnd w:id="123"/>
      <w:bookmarkEnd w:id="124"/>
    </w:p>
    <w:p w14:paraId="5980575C">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要求</w:t>
      </w:r>
      <w:r>
        <w:rPr>
          <w:rFonts w:hint="default"/>
          <w:sz w:val="30"/>
          <w:szCs w:val="30"/>
        </w:rPr>
        <w:t>至少</w:t>
      </w:r>
      <w:r>
        <w:rPr>
          <w:rFonts w:hint="eastAsia"/>
          <w:sz w:val="30"/>
          <w:szCs w:val="30"/>
        </w:rPr>
        <w:t>提供6名工程师，分别为项目经理1名、技术经理1名、开发工程师2名、测试工程师1名和运维工程师1名，完成所有功能的开发、测试和部署上线。</w:t>
      </w:r>
    </w:p>
    <w:p w14:paraId="3C550449">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sz w:val="30"/>
          <w:szCs w:val="30"/>
        </w:rPr>
      </w:pPr>
      <w:bookmarkStart w:id="125" w:name="_Toc18734"/>
      <w:bookmarkStart w:id="126" w:name="_Toc8600"/>
      <w:bookmarkStart w:id="127" w:name="_Toc5784"/>
      <w:r>
        <w:rPr>
          <w:rFonts w:hint="default" w:ascii="Calibri" w:hAnsi="Calibri" w:eastAsia="仿宋_GB2312" w:cs="Times New Roman"/>
          <w:b/>
          <w:kern w:val="2"/>
          <w:sz w:val="30"/>
          <w:szCs w:val="30"/>
          <w:lang w:val="en-US" w:eastAsia="zh-CN" w:bidi="ar-SA"/>
        </w:rPr>
        <w:t>4.3</w:t>
      </w:r>
      <w:r>
        <w:rPr>
          <w:rFonts w:hint="eastAsia"/>
          <w:sz w:val="30"/>
          <w:szCs w:val="30"/>
          <w:lang w:eastAsia="zh-Hans"/>
        </w:rPr>
        <w:t>需求开发人月</w:t>
      </w:r>
      <w:bookmarkEnd w:id="125"/>
      <w:bookmarkEnd w:id="126"/>
      <w:bookmarkEnd w:id="127"/>
    </w:p>
    <w:p w14:paraId="1E11EA27">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sz w:val="30"/>
          <w:szCs w:val="30"/>
        </w:rPr>
      </w:pPr>
      <w:r>
        <w:rPr>
          <w:rFonts w:hint="eastAsia" w:ascii="仿宋_GB2312" w:hAnsi="仿宋_GB2312" w:cs="仿宋_GB2312"/>
          <w:sz w:val="30"/>
          <w:szCs w:val="30"/>
        </w:rPr>
        <w:t>项目需求开发工作量不少于</w:t>
      </w:r>
      <w:r>
        <w:rPr>
          <w:rFonts w:hint="eastAsia"/>
          <w:sz w:val="30"/>
          <w:szCs w:val="30"/>
          <w:lang w:val="en-US" w:eastAsia="zh-CN"/>
        </w:rPr>
        <w:t>23.5</w:t>
      </w:r>
      <w:r>
        <w:rPr>
          <w:rFonts w:hint="eastAsia" w:ascii="仿宋_GB2312" w:hAnsi="仿宋_GB2312" w:cs="仿宋_GB2312"/>
          <w:sz w:val="30"/>
          <w:szCs w:val="30"/>
        </w:rPr>
        <w:t>个人</w:t>
      </w:r>
      <w:r>
        <w:rPr>
          <w:rFonts w:hint="eastAsia" w:ascii="仿宋_GB2312" w:hAnsi="仿宋_GB2312" w:cs="仿宋_GB2312"/>
          <w:sz w:val="30"/>
          <w:szCs w:val="30"/>
          <w:lang w:val="en-US" w:eastAsia="zh-CN"/>
        </w:rPr>
        <w:t>/</w:t>
      </w:r>
      <w:r>
        <w:rPr>
          <w:rFonts w:hint="eastAsia" w:ascii="仿宋_GB2312" w:hAnsi="仿宋_GB2312" w:cs="仿宋_GB2312"/>
          <w:sz w:val="30"/>
          <w:szCs w:val="30"/>
        </w:rPr>
        <w:t>月。</w:t>
      </w:r>
    </w:p>
    <w:p w14:paraId="480A87FE">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sz w:val="30"/>
          <w:szCs w:val="30"/>
        </w:rPr>
      </w:pPr>
      <w:bookmarkStart w:id="128" w:name="_Toc7373"/>
      <w:bookmarkStart w:id="129" w:name="_Toc22054"/>
      <w:bookmarkStart w:id="130" w:name="_Toc21401"/>
      <w:r>
        <w:rPr>
          <w:rFonts w:hint="default" w:ascii="Calibri" w:hAnsi="Calibri" w:eastAsia="仿宋_GB2312" w:cs="Times New Roman"/>
          <w:b/>
          <w:kern w:val="2"/>
          <w:sz w:val="30"/>
          <w:szCs w:val="30"/>
          <w:lang w:val="en-US" w:eastAsia="zh-CN" w:bidi="ar-SA"/>
        </w:rPr>
        <w:t>4.4</w:t>
      </w:r>
      <w:r>
        <w:rPr>
          <w:rFonts w:hint="eastAsia" w:cs="Times New Roman"/>
          <w:sz w:val="30"/>
          <w:szCs w:val="30"/>
          <w:lang w:eastAsia="zh-Hans"/>
        </w:rPr>
        <w:t>安全可靠</w:t>
      </w:r>
      <w:bookmarkEnd w:id="128"/>
      <w:bookmarkEnd w:id="129"/>
      <w:bookmarkEnd w:id="130"/>
    </w:p>
    <w:p w14:paraId="1D86C701">
      <w:pPr>
        <w:pageBreakBefore w:val="0"/>
        <w:kinsoku/>
        <w:wordWrap/>
        <w:overflowPunct/>
        <w:topLinePunct w:val="0"/>
        <w:autoSpaceDE/>
        <w:autoSpaceDN/>
        <w:bidi w:val="0"/>
        <w:spacing w:line="520" w:lineRule="exact"/>
        <w:ind w:firstLine="640"/>
        <w:textAlignment w:val="auto"/>
        <w:rPr>
          <w:color w:val="000000"/>
          <w:sz w:val="30"/>
          <w:szCs w:val="30"/>
        </w:rPr>
      </w:pPr>
      <w:r>
        <w:rPr>
          <w:rFonts w:hint="eastAsia"/>
          <w:color w:val="000000"/>
          <w:sz w:val="30"/>
          <w:szCs w:val="30"/>
        </w:rPr>
        <w:t>需采用安全可靠技术路线，部署在安全可靠工作环境上。具体要求如下：</w:t>
      </w:r>
    </w:p>
    <w:p w14:paraId="223E5F7E">
      <w:pPr>
        <w:pageBreakBefore w:val="0"/>
        <w:kinsoku/>
        <w:wordWrap/>
        <w:overflowPunct/>
        <w:topLinePunct w:val="0"/>
        <w:autoSpaceDE/>
        <w:autoSpaceDN/>
        <w:bidi w:val="0"/>
        <w:spacing w:line="520" w:lineRule="exact"/>
        <w:ind w:firstLine="640"/>
        <w:textAlignment w:val="auto"/>
        <w:rPr>
          <w:color w:val="000000"/>
          <w:sz w:val="30"/>
          <w:szCs w:val="30"/>
        </w:rPr>
      </w:pPr>
      <w:r>
        <w:rPr>
          <w:rFonts w:hint="eastAsia"/>
          <w:color w:val="000000"/>
          <w:sz w:val="30"/>
          <w:szCs w:val="30"/>
        </w:rPr>
        <w:t>服务端：</w:t>
      </w:r>
      <w:r>
        <w:rPr>
          <w:rFonts w:hint="eastAsia"/>
          <w:sz w:val="30"/>
          <w:szCs w:val="30"/>
        </w:rPr>
        <w:t>信息系统的服务端必须部署在省大数据局信创云平台上</w:t>
      </w:r>
      <w:r>
        <w:rPr>
          <w:rFonts w:hint="eastAsia"/>
          <w:color w:val="000000"/>
          <w:sz w:val="30"/>
          <w:szCs w:val="30"/>
        </w:rPr>
        <w:t>，操作系统、数据库、中间件等软件必须选择信创名录内的产品。</w:t>
      </w:r>
    </w:p>
    <w:p w14:paraId="761B73D3">
      <w:pPr>
        <w:pageBreakBefore w:val="0"/>
        <w:kinsoku/>
        <w:wordWrap/>
        <w:overflowPunct/>
        <w:topLinePunct w:val="0"/>
        <w:autoSpaceDE/>
        <w:autoSpaceDN/>
        <w:bidi w:val="0"/>
        <w:spacing w:line="520" w:lineRule="exact"/>
        <w:ind w:firstLine="640"/>
        <w:textAlignment w:val="auto"/>
        <w:rPr>
          <w:rFonts w:hint="eastAsia"/>
          <w:color w:val="000000"/>
          <w:sz w:val="30"/>
          <w:szCs w:val="30"/>
        </w:rPr>
      </w:pPr>
      <w:r>
        <w:rPr>
          <w:rFonts w:hint="eastAsia"/>
          <w:color w:val="000000"/>
          <w:sz w:val="30"/>
          <w:szCs w:val="30"/>
        </w:rPr>
        <w:t>客户端：</w:t>
      </w:r>
      <w:r>
        <w:rPr>
          <w:rFonts w:hint="eastAsia"/>
          <w:sz w:val="30"/>
          <w:szCs w:val="30"/>
        </w:rPr>
        <w:t>信息系统必须支持国产操作系统和软件正常使用</w:t>
      </w:r>
      <w:r>
        <w:rPr>
          <w:rFonts w:hint="eastAsia"/>
          <w:color w:val="000000"/>
          <w:sz w:val="30"/>
          <w:szCs w:val="30"/>
        </w:rPr>
        <w:t>。</w:t>
      </w:r>
    </w:p>
    <w:p w14:paraId="792B0948">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rFonts w:hint="eastAsia" w:cs="Times New Roman"/>
          <w:sz w:val="30"/>
          <w:szCs w:val="30"/>
          <w:lang w:eastAsia="zh-Hans"/>
        </w:rPr>
      </w:pPr>
      <w:bookmarkStart w:id="131" w:name="_Toc25723"/>
      <w:bookmarkStart w:id="132" w:name="_Toc15828"/>
      <w:bookmarkStart w:id="133" w:name="_Toc2338"/>
      <w:r>
        <w:rPr>
          <w:rFonts w:hint="default" w:ascii="Calibri" w:hAnsi="Calibri" w:eastAsia="仿宋_GB2312" w:cs="Times New Roman"/>
          <w:b/>
          <w:kern w:val="2"/>
          <w:sz w:val="30"/>
          <w:szCs w:val="30"/>
          <w:lang w:val="en-US" w:eastAsia="zh-Hans" w:bidi="ar-SA"/>
        </w:rPr>
        <w:t>4.5</w:t>
      </w:r>
      <w:r>
        <w:rPr>
          <w:rFonts w:hint="eastAsia" w:cs="Times New Roman"/>
          <w:sz w:val="30"/>
          <w:szCs w:val="30"/>
          <w:lang w:eastAsia="zh-Hans"/>
        </w:rPr>
        <w:t>性能要求</w:t>
      </w:r>
      <w:bookmarkEnd w:id="131"/>
      <w:bookmarkEnd w:id="132"/>
      <w:bookmarkEnd w:id="133"/>
    </w:p>
    <w:p w14:paraId="20B1AAB7">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sz w:val="30"/>
          <w:szCs w:val="30"/>
        </w:rPr>
      </w:pPr>
      <w:r>
        <w:rPr>
          <w:rFonts w:hint="eastAsia"/>
          <w:sz w:val="30"/>
          <w:szCs w:val="30"/>
        </w:rPr>
        <w:t>系统应可以及时响应</w:t>
      </w:r>
      <w:r>
        <w:rPr>
          <w:rFonts w:hint="eastAsia" w:ascii="仿宋_GB2312" w:hAnsi="仿宋_GB2312" w:cs="仿宋_GB2312"/>
          <w:sz w:val="30"/>
          <w:szCs w:val="30"/>
        </w:rPr>
        <w:t>，页面响应时间不高于100ms。系统应提供7×24小时的连续运行，平均年故障时间小于1天，平均故障修复时间小于60分钟。单台服务器支持应用并发数大于500用户，确保在大并发访问量下的稳定可靠，具备系统运行监控和数据备份的有效策略和机制。</w:t>
      </w:r>
    </w:p>
    <w:p w14:paraId="26FB75C4">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rFonts w:hint="eastAsia" w:cs="Times New Roman"/>
          <w:sz w:val="30"/>
          <w:szCs w:val="30"/>
          <w:lang w:eastAsia="zh-Hans"/>
        </w:rPr>
      </w:pPr>
      <w:bookmarkStart w:id="134" w:name="_Toc9713"/>
      <w:bookmarkStart w:id="135" w:name="_Toc12507"/>
      <w:bookmarkStart w:id="136" w:name="_Toc32633"/>
      <w:r>
        <w:rPr>
          <w:rFonts w:hint="default" w:ascii="Calibri" w:hAnsi="Calibri" w:eastAsia="仿宋_GB2312" w:cs="Times New Roman"/>
          <w:b/>
          <w:kern w:val="2"/>
          <w:sz w:val="30"/>
          <w:szCs w:val="30"/>
          <w:lang w:val="en-US" w:eastAsia="zh-Hans" w:bidi="ar-SA"/>
        </w:rPr>
        <w:t>4.6</w:t>
      </w:r>
      <w:r>
        <w:rPr>
          <w:rFonts w:hint="eastAsia" w:cs="Times New Roman"/>
          <w:sz w:val="30"/>
          <w:szCs w:val="30"/>
          <w:lang w:eastAsia="zh-Hans"/>
        </w:rPr>
        <w:t>安全要求</w:t>
      </w:r>
      <w:bookmarkEnd w:id="134"/>
      <w:bookmarkEnd w:id="135"/>
      <w:bookmarkEnd w:id="136"/>
    </w:p>
    <w:p w14:paraId="00DB99CC">
      <w:pPr>
        <w:pageBreakBefore w:val="0"/>
        <w:kinsoku/>
        <w:wordWrap/>
        <w:overflowPunct/>
        <w:topLinePunct w:val="0"/>
        <w:autoSpaceDE/>
        <w:autoSpaceDN/>
        <w:bidi w:val="0"/>
        <w:spacing w:line="520" w:lineRule="exact"/>
        <w:ind w:firstLine="640"/>
        <w:textAlignment w:val="auto"/>
        <w:rPr>
          <w:rFonts w:ascii="仿宋_GB2312" w:hAnsi="仿宋_GB2312" w:cs="仿宋_GB2312"/>
          <w:sz w:val="30"/>
          <w:szCs w:val="30"/>
        </w:rPr>
      </w:pPr>
      <w:r>
        <w:rPr>
          <w:rFonts w:hint="eastAsia" w:ascii="仿宋_GB2312" w:hAnsi="仿宋_GB2312" w:cs="仿宋_GB2312"/>
          <w:sz w:val="30"/>
          <w:szCs w:val="30"/>
        </w:rPr>
        <w:t>（1）身份鉴别</w:t>
      </w:r>
    </w:p>
    <w:p w14:paraId="07071F8A">
      <w:pPr>
        <w:pageBreakBefore w:val="0"/>
        <w:kinsoku/>
        <w:wordWrap/>
        <w:overflowPunct/>
        <w:topLinePunct w:val="0"/>
        <w:autoSpaceDE/>
        <w:autoSpaceDN/>
        <w:bidi w:val="0"/>
        <w:spacing w:line="520" w:lineRule="exact"/>
        <w:ind w:firstLine="640"/>
        <w:textAlignment w:val="auto"/>
        <w:rPr>
          <w:rFonts w:hint="default"/>
          <w:sz w:val="30"/>
          <w:szCs w:val="30"/>
        </w:rPr>
      </w:pPr>
      <w:r>
        <w:rPr>
          <w:rFonts w:hint="default"/>
          <w:sz w:val="30"/>
          <w:szCs w:val="30"/>
        </w:rPr>
        <w:t>接入“教育魔方”技术中枢体系，对接教育可信数字身份认证体系，利用数据看板搭建工具实现业务数据统计与展示。</w:t>
      </w:r>
    </w:p>
    <w:p w14:paraId="455BA056">
      <w:pPr>
        <w:pageBreakBefore w:val="0"/>
        <w:kinsoku/>
        <w:wordWrap/>
        <w:overflowPunct/>
        <w:topLinePunct w:val="0"/>
        <w:autoSpaceDE/>
        <w:autoSpaceDN/>
        <w:bidi w:val="0"/>
        <w:spacing w:line="520" w:lineRule="exact"/>
        <w:ind w:firstLine="640"/>
        <w:textAlignment w:val="auto"/>
        <w:rPr>
          <w:sz w:val="30"/>
          <w:szCs w:val="30"/>
        </w:rPr>
      </w:pPr>
      <w:r>
        <w:rPr>
          <w:rFonts w:hint="eastAsia"/>
          <w:sz w:val="30"/>
          <w:szCs w:val="30"/>
        </w:rPr>
        <w:t>遵照《教育信息安全密码应用技术体系框架》，实现完善的身份认证机制和数据加密机制。实现数据安全、系统安全、网络安全等多级安全控制，充分保证系统的安全性。</w:t>
      </w:r>
    </w:p>
    <w:p w14:paraId="0243491C">
      <w:pPr>
        <w:pageBreakBefore w:val="0"/>
        <w:kinsoku/>
        <w:wordWrap/>
        <w:overflowPunct/>
        <w:topLinePunct w:val="0"/>
        <w:autoSpaceDE/>
        <w:autoSpaceDN/>
        <w:bidi w:val="0"/>
        <w:spacing w:line="520" w:lineRule="exact"/>
        <w:ind w:firstLine="640"/>
        <w:textAlignment w:val="auto"/>
        <w:rPr>
          <w:sz w:val="30"/>
          <w:szCs w:val="30"/>
        </w:rPr>
      </w:pPr>
      <w:r>
        <w:rPr>
          <w:rFonts w:hint="eastAsia"/>
          <w:sz w:val="30"/>
          <w:szCs w:val="30"/>
        </w:rPr>
        <w:t>（2）通信保密</w:t>
      </w:r>
    </w:p>
    <w:p w14:paraId="569B73CA">
      <w:pPr>
        <w:pageBreakBefore w:val="0"/>
        <w:kinsoku/>
        <w:wordWrap/>
        <w:overflowPunct/>
        <w:topLinePunct w:val="0"/>
        <w:autoSpaceDE/>
        <w:autoSpaceDN/>
        <w:bidi w:val="0"/>
        <w:spacing w:line="520" w:lineRule="exact"/>
        <w:ind w:firstLine="640"/>
        <w:textAlignment w:val="auto"/>
        <w:rPr>
          <w:sz w:val="30"/>
          <w:szCs w:val="30"/>
        </w:rPr>
      </w:pPr>
      <w:r>
        <w:rPr>
          <w:rFonts w:hint="eastAsia"/>
          <w:sz w:val="30"/>
          <w:szCs w:val="30"/>
        </w:rPr>
        <w:t>在通信双方建立连接之前，应用系统应利用密码技术进行会话初始化验证，应使用超文本传输安全协议（HTTPS）对通信过程中的整个报文或会话过程进行加密。</w:t>
      </w:r>
    </w:p>
    <w:p w14:paraId="16C21599">
      <w:pPr>
        <w:pageBreakBefore w:val="0"/>
        <w:kinsoku/>
        <w:wordWrap/>
        <w:overflowPunct/>
        <w:topLinePunct w:val="0"/>
        <w:autoSpaceDE/>
        <w:autoSpaceDN/>
        <w:bidi w:val="0"/>
        <w:spacing w:line="520" w:lineRule="exact"/>
        <w:ind w:firstLine="640"/>
        <w:textAlignment w:val="auto"/>
        <w:rPr>
          <w:sz w:val="30"/>
          <w:szCs w:val="30"/>
        </w:rPr>
      </w:pPr>
      <w:r>
        <w:rPr>
          <w:rFonts w:hint="eastAsia"/>
          <w:sz w:val="30"/>
          <w:szCs w:val="30"/>
        </w:rPr>
        <w:t>（3）安全审计</w:t>
      </w:r>
    </w:p>
    <w:p w14:paraId="17C19000">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提供覆盖到每个用户的安全审计功能，对应用系统重要安全事件进行审计。审计记录的内容至少应包括事件的日期、时间、发起者信息、类型、描述和结果等，并保证无法单独中断审计进程，无法删除、修改或覆盖审计记录，应提供对审计记录数据进行统计、查询、分析及生成审计报表的功能。</w:t>
      </w:r>
    </w:p>
    <w:p w14:paraId="2DF3DBDC">
      <w:pPr>
        <w:pStyle w:val="4"/>
        <w:pageBreakBefore w:val="0"/>
        <w:numPr>
          <w:ilvl w:val="1"/>
          <w:numId w:val="0"/>
        </w:numPr>
        <w:kinsoku/>
        <w:wordWrap/>
        <w:overflowPunct/>
        <w:topLinePunct w:val="0"/>
        <w:autoSpaceDE/>
        <w:autoSpaceDN/>
        <w:bidi w:val="0"/>
        <w:spacing w:line="520" w:lineRule="exact"/>
        <w:ind w:left="0" w:leftChars="0" w:firstLine="643" w:firstLineChars="0"/>
        <w:textAlignment w:val="auto"/>
        <w:rPr>
          <w:rFonts w:hint="eastAsia"/>
          <w:sz w:val="30"/>
          <w:szCs w:val="30"/>
        </w:rPr>
      </w:pPr>
      <w:bookmarkStart w:id="137" w:name="_Toc25055"/>
      <w:bookmarkStart w:id="138" w:name="_Toc6161"/>
      <w:bookmarkStart w:id="139" w:name="_Toc10979"/>
      <w:r>
        <w:rPr>
          <w:rFonts w:hint="default" w:ascii="Calibri" w:hAnsi="Calibri" w:eastAsia="仿宋_GB2312" w:cs="Times New Roman"/>
          <w:b/>
          <w:kern w:val="2"/>
          <w:sz w:val="30"/>
          <w:szCs w:val="30"/>
          <w:lang w:val="en-US" w:eastAsia="zh-CN" w:bidi="ar-SA"/>
        </w:rPr>
        <w:t>4.7</w:t>
      </w:r>
      <w:r>
        <w:rPr>
          <w:rFonts w:hint="eastAsia" w:cs="Times New Roman"/>
          <w:sz w:val="30"/>
          <w:szCs w:val="30"/>
          <w:lang w:eastAsia="zh-Hans"/>
        </w:rPr>
        <w:t>运维服务要求</w:t>
      </w:r>
      <w:bookmarkEnd w:id="137"/>
      <w:bookmarkEnd w:id="138"/>
      <w:bookmarkEnd w:id="139"/>
    </w:p>
    <w:p w14:paraId="6B8BA5C4">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lang w:eastAsia="zh-CN"/>
        </w:rPr>
        <w:t>详见商务要求表</w:t>
      </w:r>
      <w:r>
        <w:rPr>
          <w:rFonts w:hint="eastAsia"/>
          <w:sz w:val="30"/>
          <w:szCs w:val="30"/>
          <w:lang w:val="en-US" w:eastAsia="zh-CN"/>
        </w:rPr>
        <w:t>-项目维护计划</w:t>
      </w:r>
      <w:r>
        <w:rPr>
          <w:rFonts w:hint="eastAsia"/>
          <w:sz w:val="30"/>
          <w:szCs w:val="30"/>
          <w:lang w:eastAsia="zh-CN"/>
        </w:rPr>
        <w:t>。</w:t>
      </w:r>
    </w:p>
    <w:p w14:paraId="0623AD54">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sz w:val="30"/>
          <w:szCs w:val="30"/>
          <w:lang w:eastAsia="zh-Hans"/>
        </w:rPr>
      </w:pPr>
      <w:bookmarkStart w:id="140" w:name="_Toc24891"/>
      <w:r>
        <w:rPr>
          <w:rFonts w:hint="default" w:ascii="Calibri" w:hAnsi="Calibri" w:eastAsia="仿宋" w:cs="Times New Roman"/>
          <w:b/>
          <w:bCs/>
          <w:kern w:val="0"/>
          <w:sz w:val="30"/>
          <w:szCs w:val="30"/>
          <w:lang w:val="en-US" w:eastAsia="zh-Hans" w:bidi="ar-SA"/>
        </w:rPr>
        <w:t>4.7.1</w:t>
      </w:r>
      <w:r>
        <w:rPr>
          <w:rFonts w:ascii="仿宋" w:hAnsi="仿宋" w:cs="仿宋"/>
          <w:sz w:val="30"/>
          <w:szCs w:val="30"/>
          <w:lang w:eastAsia="zh-Hans"/>
        </w:rPr>
        <w:t>日常维护</w:t>
      </w:r>
      <w:bookmarkEnd w:id="140"/>
    </w:p>
    <w:p w14:paraId="5AAF7257">
      <w:pPr>
        <w:pageBreakBefore w:val="0"/>
        <w:kinsoku/>
        <w:wordWrap/>
        <w:overflowPunct/>
        <w:topLinePunct w:val="0"/>
        <w:autoSpaceDE/>
        <w:autoSpaceDN/>
        <w:bidi w:val="0"/>
        <w:spacing w:line="520" w:lineRule="exact"/>
        <w:ind w:firstLine="640"/>
        <w:textAlignment w:val="auto"/>
        <w:rPr>
          <w:rFonts w:hint="eastAsia"/>
          <w:sz w:val="30"/>
          <w:szCs w:val="30"/>
        </w:rPr>
      </w:pPr>
      <w:r>
        <w:rPr>
          <w:rFonts w:hint="eastAsia"/>
          <w:sz w:val="30"/>
          <w:szCs w:val="30"/>
        </w:rPr>
        <w:t>及时沟通解决信息系统软硬件日常运行中出现的问题，负责做好系统升级、系统巡检、系统迁移、故障定位及问题解决、培训服务等日常运行维护。每季度应提供不少于1次巡检服务。根据用户方要求提供系统培训，确保用户方操作、运维人员可以熟练使用及运维系统。</w:t>
      </w:r>
    </w:p>
    <w:p w14:paraId="2B835A2B">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rFonts w:ascii="仿宋" w:hAnsi="仿宋" w:cs="仿宋"/>
          <w:sz w:val="30"/>
          <w:szCs w:val="30"/>
          <w:lang w:eastAsia="zh-Hans"/>
        </w:rPr>
      </w:pPr>
      <w:bookmarkStart w:id="141" w:name="_Toc2635"/>
      <w:r>
        <w:rPr>
          <w:rFonts w:hint="default" w:ascii="仿宋" w:hAnsi="仿宋" w:eastAsia="仿宋" w:cs="仿宋"/>
          <w:b/>
          <w:bCs/>
          <w:kern w:val="0"/>
          <w:sz w:val="30"/>
          <w:szCs w:val="30"/>
          <w:lang w:val="en-US" w:eastAsia="zh-Hans" w:bidi="ar-SA"/>
        </w:rPr>
        <w:t>4.7.2</w:t>
      </w:r>
      <w:r>
        <w:rPr>
          <w:rFonts w:ascii="仿宋" w:hAnsi="仿宋" w:cs="仿宋"/>
          <w:sz w:val="30"/>
          <w:szCs w:val="30"/>
          <w:lang w:eastAsia="zh-Hans"/>
        </w:rPr>
        <w:t>日志分析</w:t>
      </w:r>
      <w:bookmarkEnd w:id="141"/>
    </w:p>
    <w:p w14:paraId="6D23E36E">
      <w:pPr>
        <w:pageBreakBefore w:val="0"/>
        <w:kinsoku/>
        <w:wordWrap/>
        <w:overflowPunct/>
        <w:topLinePunct w:val="0"/>
        <w:autoSpaceDE/>
        <w:autoSpaceDN/>
        <w:bidi w:val="0"/>
        <w:spacing w:line="520" w:lineRule="exact"/>
        <w:ind w:firstLine="640"/>
        <w:textAlignment w:val="auto"/>
        <w:rPr>
          <w:rFonts w:hint="eastAsia"/>
          <w:sz w:val="30"/>
          <w:szCs w:val="30"/>
        </w:rPr>
      </w:pPr>
      <w:bookmarkStart w:id="142" w:name="_Toc366659962"/>
      <w:bookmarkStart w:id="143" w:name="_Toc357066631"/>
      <w:bookmarkStart w:id="144" w:name="_Toc358128204"/>
      <w:r>
        <w:rPr>
          <w:rFonts w:hint="eastAsia"/>
          <w:sz w:val="30"/>
          <w:szCs w:val="30"/>
        </w:rPr>
        <w:t>配合做好日常安全检测、渗透测试、系统补丁修复和数据安全备份等工作。配合信息系统主管部门开展信息系统安全等级保护定级备案，按照安全等级保护要求，制订信息系统安全策略并完善防护措施，配合做好网络安全事件的应急报告、处置和整改工作。服务方应提供日志分析服务，每月应安排专人开展不少于1次日志分析，并出具《浙江省校园安全数字化管理平台日志分析月度报告》，服务方应确保各类日志存储不少于6个月。</w:t>
      </w:r>
      <w:bookmarkEnd w:id="142"/>
      <w:bookmarkEnd w:id="143"/>
      <w:bookmarkEnd w:id="144"/>
      <w:bookmarkStart w:id="145" w:name="_Toc12763"/>
    </w:p>
    <w:bookmarkEnd w:id="145"/>
    <w:p w14:paraId="3A334119">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sz w:val="30"/>
          <w:szCs w:val="30"/>
          <w:lang w:eastAsia="zh-Hans"/>
        </w:rPr>
      </w:pPr>
      <w:bookmarkStart w:id="146" w:name="_Toc16034"/>
      <w:r>
        <w:rPr>
          <w:rFonts w:hint="default" w:ascii="Calibri" w:hAnsi="Calibri" w:eastAsia="仿宋" w:cs="Times New Roman"/>
          <w:b/>
          <w:bCs/>
          <w:kern w:val="0"/>
          <w:sz w:val="30"/>
          <w:szCs w:val="30"/>
          <w:lang w:val="en-US" w:eastAsia="zh-Hans" w:bidi="ar-SA"/>
        </w:rPr>
        <w:t>4.7.3</w:t>
      </w:r>
      <w:r>
        <w:rPr>
          <w:rFonts w:ascii="仿宋" w:hAnsi="仿宋" w:cs="仿宋"/>
          <w:sz w:val="30"/>
          <w:szCs w:val="30"/>
          <w:lang w:eastAsia="zh-Hans"/>
        </w:rPr>
        <w:t>补丁升级</w:t>
      </w:r>
      <w:bookmarkEnd w:id="146"/>
    </w:p>
    <w:p w14:paraId="1F568463">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bCs/>
          <w:sz w:val="30"/>
          <w:szCs w:val="30"/>
        </w:rPr>
      </w:pPr>
      <w:r>
        <w:rPr>
          <w:rFonts w:hint="eastAsia"/>
          <w:sz w:val="30"/>
          <w:szCs w:val="30"/>
        </w:rPr>
        <w:t>服务方应提供补丁升级服务</w:t>
      </w:r>
      <w:r>
        <w:rPr>
          <w:rFonts w:hint="eastAsia" w:ascii="仿宋_GB2312" w:hAnsi="仿宋_GB2312" w:cs="仿宋_GB2312"/>
          <w:bCs/>
          <w:sz w:val="30"/>
          <w:szCs w:val="30"/>
        </w:rPr>
        <w:t>，其中应用系统安全漏洞修复应在3天内完成（特别紧急的漏洞应在当天完成），操作系统、数据库、中间件等应根据厂商公布情况或监管部门要求及时更新，补丁升级后应经过安全服务商验证，并做好《信息系统补丁升级登记》。</w:t>
      </w:r>
    </w:p>
    <w:p w14:paraId="4C9FF96B">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sz w:val="30"/>
          <w:szCs w:val="30"/>
          <w:lang w:eastAsia="zh-Hans"/>
        </w:rPr>
      </w:pPr>
      <w:bookmarkStart w:id="147" w:name="_Toc7031"/>
      <w:r>
        <w:rPr>
          <w:rFonts w:hint="default" w:ascii="Calibri" w:hAnsi="Calibri" w:eastAsia="仿宋" w:cs="Times New Roman"/>
          <w:b/>
          <w:bCs/>
          <w:kern w:val="0"/>
          <w:sz w:val="30"/>
          <w:szCs w:val="30"/>
          <w:lang w:val="en-US" w:eastAsia="zh-Hans" w:bidi="ar-SA"/>
        </w:rPr>
        <w:t>4.7.4</w:t>
      </w:r>
      <w:r>
        <w:rPr>
          <w:rFonts w:ascii="仿宋" w:hAnsi="仿宋" w:cs="仿宋"/>
          <w:sz w:val="30"/>
          <w:szCs w:val="30"/>
          <w:lang w:eastAsia="zh-Hans"/>
        </w:rPr>
        <w:t>值班值守</w:t>
      </w:r>
      <w:bookmarkEnd w:id="147"/>
    </w:p>
    <w:p w14:paraId="4BFAD72E">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bCs/>
          <w:sz w:val="30"/>
          <w:szCs w:val="30"/>
        </w:rPr>
      </w:pPr>
      <w:r>
        <w:rPr>
          <w:rFonts w:hint="eastAsia" w:ascii="仿宋_GB2312" w:hAnsi="仿宋_GB2312" w:cs="仿宋_GB2312"/>
          <w:bCs/>
          <w:sz w:val="30"/>
          <w:szCs w:val="30"/>
        </w:rPr>
        <w:t>根据上级有关单位的要求，</w:t>
      </w:r>
      <w:r>
        <w:rPr>
          <w:rFonts w:hint="eastAsia"/>
          <w:sz w:val="30"/>
          <w:szCs w:val="30"/>
        </w:rPr>
        <w:t>服务方应落实人员配合用户方做好重要时期所维护信息系统网络安全值守</w:t>
      </w:r>
      <w:r>
        <w:rPr>
          <w:rFonts w:hint="eastAsia" w:ascii="仿宋_GB2312" w:hAnsi="仿宋_GB2312" w:cs="仿宋_GB2312"/>
          <w:bCs/>
          <w:sz w:val="30"/>
          <w:szCs w:val="30"/>
        </w:rPr>
        <w:t>，重点监测并防范网络攻击、网站（系统）信息内容安全，并做好《信息系统重要时期值守登记》。</w:t>
      </w:r>
    </w:p>
    <w:p w14:paraId="3F8CD8D9">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rFonts w:ascii="仿宋" w:hAnsi="仿宋" w:cs="仿宋"/>
          <w:sz w:val="30"/>
          <w:szCs w:val="30"/>
          <w:lang w:eastAsia="zh-Hans"/>
        </w:rPr>
      </w:pPr>
      <w:bookmarkStart w:id="148" w:name="_Toc15898"/>
      <w:r>
        <w:rPr>
          <w:rFonts w:hint="default" w:ascii="仿宋" w:hAnsi="仿宋" w:eastAsia="仿宋" w:cs="仿宋"/>
          <w:b/>
          <w:bCs/>
          <w:kern w:val="0"/>
          <w:sz w:val="30"/>
          <w:szCs w:val="30"/>
          <w:lang w:val="en-US" w:eastAsia="zh-Hans" w:bidi="ar-SA"/>
        </w:rPr>
        <w:t>4.7.5</w:t>
      </w:r>
      <w:r>
        <w:rPr>
          <w:rFonts w:ascii="仿宋" w:hAnsi="仿宋" w:cs="仿宋"/>
          <w:sz w:val="30"/>
          <w:szCs w:val="30"/>
          <w:lang w:eastAsia="zh-Hans"/>
        </w:rPr>
        <w:t>应急响应</w:t>
      </w:r>
      <w:bookmarkEnd w:id="148"/>
    </w:p>
    <w:p w14:paraId="190B4B52">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color w:val="0000FF"/>
          <w:kern w:val="0"/>
          <w:sz w:val="30"/>
          <w:szCs w:val="30"/>
        </w:rPr>
      </w:pPr>
      <w:r>
        <w:rPr>
          <w:rFonts w:hint="eastAsia"/>
          <w:sz w:val="30"/>
          <w:szCs w:val="30"/>
          <w:lang w:eastAsia="zh-CN"/>
        </w:rPr>
        <w:t>详见商务要求表</w:t>
      </w:r>
      <w:r>
        <w:rPr>
          <w:rFonts w:hint="eastAsia"/>
          <w:sz w:val="30"/>
          <w:szCs w:val="30"/>
          <w:lang w:val="en-US" w:eastAsia="zh-CN"/>
        </w:rPr>
        <w:t>-响应情况</w:t>
      </w:r>
      <w:r>
        <w:rPr>
          <w:rFonts w:hint="eastAsia" w:ascii="仿宋_GB2312" w:hAnsi="仿宋_GB2312" w:cs="仿宋_GB2312"/>
          <w:color w:val="auto"/>
          <w:kern w:val="0"/>
          <w:sz w:val="30"/>
          <w:szCs w:val="30"/>
        </w:rPr>
        <w:t>。</w:t>
      </w:r>
    </w:p>
    <w:p w14:paraId="123D1430">
      <w:pPr>
        <w:pStyle w:val="2"/>
        <w:pageBreakBefore w:val="0"/>
        <w:numPr>
          <w:ilvl w:val="2"/>
          <w:numId w:val="0"/>
        </w:numPr>
        <w:kinsoku/>
        <w:wordWrap/>
        <w:overflowPunct/>
        <w:topLinePunct w:val="0"/>
        <w:autoSpaceDE/>
        <w:autoSpaceDN/>
        <w:bidi w:val="0"/>
        <w:spacing w:line="520" w:lineRule="exact"/>
        <w:ind w:left="0" w:leftChars="0" w:firstLine="643" w:firstLineChars="0"/>
        <w:textAlignment w:val="auto"/>
        <w:rPr>
          <w:rFonts w:ascii="仿宋" w:hAnsi="仿宋" w:cs="仿宋"/>
          <w:sz w:val="30"/>
          <w:szCs w:val="30"/>
          <w:lang w:eastAsia="zh-Hans"/>
        </w:rPr>
      </w:pPr>
      <w:bookmarkStart w:id="149" w:name="_Toc30394"/>
      <w:r>
        <w:rPr>
          <w:rFonts w:hint="default" w:ascii="仿宋" w:hAnsi="仿宋" w:eastAsia="仿宋" w:cs="仿宋"/>
          <w:b/>
          <w:bCs/>
          <w:kern w:val="0"/>
          <w:sz w:val="30"/>
          <w:szCs w:val="30"/>
          <w:lang w:val="en-US" w:eastAsia="zh-Hans" w:bidi="ar-SA"/>
        </w:rPr>
        <w:t>4.7.6</w:t>
      </w:r>
      <w:r>
        <w:rPr>
          <w:rFonts w:ascii="仿宋" w:hAnsi="仿宋" w:cs="仿宋"/>
          <w:sz w:val="30"/>
          <w:szCs w:val="30"/>
          <w:lang w:eastAsia="zh-Hans"/>
        </w:rPr>
        <w:t>网络安全</w:t>
      </w:r>
      <w:bookmarkEnd w:id="149"/>
    </w:p>
    <w:p w14:paraId="47A5F756">
      <w:pPr>
        <w:pageBreakBefore w:val="0"/>
        <w:kinsoku/>
        <w:wordWrap/>
        <w:overflowPunct/>
        <w:topLinePunct w:val="0"/>
        <w:autoSpaceDE/>
        <w:autoSpaceDN/>
        <w:bidi w:val="0"/>
        <w:spacing w:line="520" w:lineRule="exact"/>
        <w:ind w:firstLine="640"/>
        <w:textAlignment w:val="auto"/>
        <w:rPr>
          <w:rFonts w:hint="eastAsia" w:ascii="仿宋_GB2312" w:hAnsi="仿宋_GB2312" w:eastAsia="宋体" w:cs="仿宋_GB2312"/>
          <w:kern w:val="0"/>
          <w:sz w:val="30"/>
          <w:szCs w:val="30"/>
          <w:lang w:eastAsia="zh-CN"/>
        </w:rPr>
      </w:pPr>
      <w:r>
        <w:rPr>
          <w:rFonts w:hint="eastAsia" w:ascii="仿宋_GB2312" w:hAnsi="仿宋_GB2312" w:cs="仿宋_GB2312"/>
          <w:kern w:val="0"/>
          <w:sz w:val="30"/>
          <w:szCs w:val="30"/>
        </w:rPr>
        <w:t>按照国家、省相关要求落实网络安全等级保护，完成定级备案和测评整改(相关费用应包括在投标总价中)。</w:t>
      </w:r>
    </w:p>
    <w:p w14:paraId="1848687D">
      <w:pPr>
        <w:pStyle w:val="3"/>
        <w:pageBreakBefore w:val="0"/>
        <w:numPr>
          <w:ilvl w:val="0"/>
          <w:numId w:val="0"/>
        </w:numPr>
        <w:tabs>
          <w:tab w:val="left" w:pos="5674"/>
        </w:tabs>
        <w:kinsoku/>
        <w:wordWrap/>
        <w:overflowPunct/>
        <w:topLinePunct w:val="0"/>
        <w:autoSpaceDE/>
        <w:autoSpaceDN/>
        <w:bidi w:val="0"/>
        <w:spacing w:before="0" w:beforeLines="0" w:after="0" w:afterLines="0" w:line="520" w:lineRule="exact"/>
        <w:ind w:left="0" w:leftChars="0" w:firstLine="602" w:firstLineChars="200"/>
        <w:textAlignment w:val="auto"/>
        <w:rPr>
          <w:rFonts w:ascii="黑体" w:hAnsi="黑体" w:eastAsia="黑体"/>
          <w:color w:val="000000"/>
          <w:sz w:val="30"/>
          <w:szCs w:val="30"/>
          <w:lang w:eastAsia="zh-Hans"/>
        </w:rPr>
      </w:pPr>
      <w:r>
        <w:rPr>
          <w:rFonts w:hint="default" w:ascii="黑体" w:hAnsi="黑体" w:eastAsia="黑体" w:cs="Times New Roman"/>
          <w:b/>
          <w:color w:val="000000"/>
          <w:kern w:val="44"/>
          <w:sz w:val="30"/>
          <w:szCs w:val="30"/>
          <w:lang w:val="en-US" w:eastAsia="zh-Hans" w:bidi="ar-SA"/>
        </w:rPr>
        <w:t>5.</w:t>
      </w:r>
      <w:r>
        <w:rPr>
          <w:rFonts w:hint="eastAsia" w:ascii="黑体" w:hAnsi="黑体" w:eastAsia="黑体"/>
          <w:color w:val="000000"/>
          <w:sz w:val="30"/>
          <w:szCs w:val="30"/>
          <w:lang w:eastAsia="zh-CN"/>
        </w:rPr>
        <w:t>演示要求</w:t>
      </w:r>
    </w:p>
    <w:p w14:paraId="53B130A8">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本次采用系统Demo演示（视频形式），演示时间不超过10分钟，演示内容存储于U盘，按要求邮寄至指定地址。演示视频应清晰呈现软件的内容，演示操作应在同一软件框架下完成，不得由多个应用拼凑组成；未提供演示或因磋商响应方自身原因所造成的不能正常演示或演示不满足要求的不得分。</w:t>
      </w:r>
    </w:p>
    <w:p w14:paraId="6478B234">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演示内容：</w:t>
      </w:r>
    </w:p>
    <w:p w14:paraId="5C35DA02">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5.1演示重点关注模块（</w:t>
      </w:r>
      <w:r>
        <w:rPr>
          <w:rFonts w:hint="eastAsia" w:ascii="仿宋_GB2312" w:hAnsi="仿宋_GB2312" w:cs="仿宋_GB2312"/>
          <w:kern w:val="0"/>
          <w:sz w:val="30"/>
          <w:szCs w:val="30"/>
          <w:lang w:val="en-US" w:eastAsia="zh-CN"/>
        </w:rPr>
        <w:t>5</w:t>
      </w:r>
      <w:r>
        <w:rPr>
          <w:rFonts w:hint="eastAsia" w:ascii="仿宋_GB2312" w:hAnsi="仿宋_GB2312" w:cs="仿宋_GB2312"/>
          <w:kern w:val="0"/>
          <w:sz w:val="30"/>
          <w:szCs w:val="30"/>
        </w:rPr>
        <w:t>分）</w:t>
      </w:r>
    </w:p>
    <w:p w14:paraId="48587873">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 xml:space="preserve">5.1.1 </w:t>
      </w:r>
      <w:r>
        <w:rPr>
          <w:rFonts w:hint="default" w:ascii="仿宋_GB2312" w:hAnsi="仿宋_GB2312" w:cs="仿宋_GB2312"/>
          <w:kern w:val="0"/>
          <w:sz w:val="30"/>
          <w:szCs w:val="30"/>
          <w:woUserID w:val="1"/>
        </w:rPr>
        <w:t>省</w:t>
      </w:r>
      <w:r>
        <w:rPr>
          <w:rFonts w:hint="eastAsia" w:ascii="仿宋_GB2312" w:hAnsi="仿宋_GB2312" w:cs="仿宋_GB2312"/>
          <w:kern w:val="0"/>
          <w:sz w:val="30"/>
          <w:szCs w:val="30"/>
        </w:rPr>
        <w:t>级账号填报重点关注的事件：支持</w:t>
      </w:r>
      <w:r>
        <w:rPr>
          <w:rFonts w:hint="default" w:ascii="仿宋_GB2312" w:hAnsi="仿宋_GB2312" w:cs="仿宋_GB2312"/>
          <w:kern w:val="0"/>
          <w:sz w:val="30"/>
          <w:szCs w:val="30"/>
          <w:woUserID w:val="1"/>
        </w:rPr>
        <w:t>省</w:t>
      </w:r>
      <w:r>
        <w:rPr>
          <w:rFonts w:hint="eastAsia" w:ascii="仿宋_GB2312" w:hAnsi="仿宋_GB2312" w:cs="仿宋_GB2312"/>
          <w:kern w:val="0"/>
          <w:sz w:val="30"/>
          <w:szCs w:val="30"/>
        </w:rPr>
        <w:t>级账号填报重点关注的事件，并可通过平台对事件一键启动。（1分）</w:t>
      </w:r>
    </w:p>
    <w:p w14:paraId="3BEBE56F">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5.1.2 事件展示和通知：事件在省安全态势驾驶舱上展示，并通过“浙教安全”钉钉消息和浙政钉“浙里校园安全”通知重点关注事件所在区域或者高校的负责人。（</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3AA1DC8A">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5.1.3 设置提醒：系统可设置按日、周、月自动提醒相关人员。（</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70CA6879">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5.1.4 事件登记和查看：相关人员通过电脑端或手机端进行事件登记和查看。（</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0EC28012">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5.1.5 取消关注或动态调整：支持厅级账号根据事件进展情况取消关注或动态调整报送周期。（</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3858EF1B">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5.2统计分析功能（</w:t>
      </w:r>
      <w:r>
        <w:rPr>
          <w:rFonts w:hint="eastAsia" w:ascii="仿宋_GB2312" w:hAnsi="仿宋_GB2312" w:cs="仿宋_GB2312"/>
          <w:kern w:val="0"/>
          <w:sz w:val="30"/>
          <w:szCs w:val="30"/>
          <w:lang w:val="en-US" w:eastAsia="zh-CN"/>
        </w:rPr>
        <w:t>2</w:t>
      </w:r>
      <w:r>
        <w:rPr>
          <w:rFonts w:hint="eastAsia" w:ascii="仿宋_GB2312" w:hAnsi="仿宋_GB2312" w:cs="仿宋_GB2312"/>
          <w:kern w:val="0"/>
          <w:sz w:val="30"/>
          <w:szCs w:val="30"/>
        </w:rPr>
        <w:t>分）</w:t>
      </w:r>
    </w:p>
    <w:p w14:paraId="36A5093F">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5.2.1 管理员可以统计各个学校填报情况以及法治副校长（园长）的工作情况，包括开展法治教育统计、保护学生权益统计、预防未成年人犯罪统计、参与安全管理统计、教育惩戒统计、指导依法治理统计、其他职责统计。（</w:t>
      </w:r>
      <w:r>
        <w:rPr>
          <w:rFonts w:hint="eastAsia" w:ascii="仿宋_GB2312" w:hAnsi="仿宋_GB2312" w:cs="仿宋_GB2312"/>
          <w:kern w:val="0"/>
          <w:sz w:val="30"/>
          <w:szCs w:val="30"/>
          <w:lang w:val="en-US" w:eastAsia="zh-CN"/>
        </w:rPr>
        <w:t>0.5</w:t>
      </w:r>
      <w:r>
        <w:rPr>
          <w:rFonts w:hint="eastAsia" w:ascii="仿宋_GB2312" w:hAnsi="仿宋_GB2312" w:cs="仿宋_GB2312"/>
          <w:kern w:val="0"/>
          <w:sz w:val="30"/>
          <w:szCs w:val="30"/>
        </w:rPr>
        <w:t>分）</w:t>
      </w:r>
    </w:p>
    <w:p w14:paraId="5946E67B">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5.2.2 演示针对单个法治副校长查看详细信息和公示信息。（</w:t>
      </w:r>
      <w:r>
        <w:rPr>
          <w:rFonts w:hint="eastAsia" w:ascii="仿宋_GB2312" w:hAnsi="仿宋_GB2312" w:cs="仿宋_GB2312"/>
          <w:kern w:val="0"/>
          <w:sz w:val="30"/>
          <w:szCs w:val="30"/>
          <w:lang w:val="en-US" w:eastAsia="zh-CN"/>
        </w:rPr>
        <w:t>0.5</w:t>
      </w:r>
      <w:r>
        <w:rPr>
          <w:rFonts w:hint="eastAsia" w:ascii="仿宋_GB2312" w:hAnsi="仿宋_GB2312" w:cs="仿宋_GB2312"/>
          <w:kern w:val="0"/>
          <w:sz w:val="30"/>
          <w:szCs w:val="30"/>
        </w:rPr>
        <w:t>分）</w:t>
      </w:r>
    </w:p>
    <w:p w14:paraId="16B3010A">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5.2.3 法治副校长信息管理系统驾驶舱，内容包括但不限于：地市情况、指标达标率、履职情况、聘用与管理预警情况、预警记录、法治副校长基本信息统计、工作开展情况等。（</w:t>
      </w:r>
      <w:r>
        <w:rPr>
          <w:rFonts w:hint="eastAsia" w:ascii="仿宋_GB2312" w:hAnsi="仿宋_GB2312" w:cs="仿宋_GB2312"/>
          <w:kern w:val="0"/>
          <w:sz w:val="30"/>
          <w:szCs w:val="30"/>
          <w:lang w:val="en-US" w:eastAsia="zh-CN"/>
        </w:rPr>
        <w:t>0.5</w:t>
      </w:r>
      <w:r>
        <w:rPr>
          <w:rFonts w:hint="eastAsia" w:ascii="仿宋_GB2312" w:hAnsi="仿宋_GB2312" w:cs="仿宋_GB2312"/>
          <w:kern w:val="0"/>
          <w:sz w:val="30"/>
          <w:szCs w:val="30"/>
        </w:rPr>
        <w:t>分）</w:t>
      </w:r>
    </w:p>
    <w:p w14:paraId="2CA7908A">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5.2.4 支持点击地图数据下钻，至少可以保证省--市--区县三级下钻，其他数据字段根据下钻的区域不同，展示所在区域的信息。（</w:t>
      </w:r>
      <w:r>
        <w:rPr>
          <w:rFonts w:hint="eastAsia" w:ascii="仿宋_GB2312" w:hAnsi="仿宋_GB2312" w:cs="仿宋_GB2312"/>
          <w:kern w:val="0"/>
          <w:sz w:val="30"/>
          <w:szCs w:val="30"/>
          <w:lang w:val="en-US" w:eastAsia="zh-CN"/>
        </w:rPr>
        <w:t>0.5</w:t>
      </w:r>
      <w:r>
        <w:rPr>
          <w:rFonts w:hint="eastAsia" w:ascii="仿宋_GB2312" w:hAnsi="仿宋_GB2312" w:cs="仿宋_GB2312"/>
          <w:kern w:val="0"/>
          <w:sz w:val="30"/>
          <w:szCs w:val="30"/>
        </w:rPr>
        <w:t>分）</w:t>
      </w:r>
    </w:p>
    <w:p w14:paraId="4787A389">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5.3安全态势数据展示（</w:t>
      </w:r>
      <w:r>
        <w:rPr>
          <w:rFonts w:hint="eastAsia" w:ascii="仿宋_GB2312" w:hAnsi="仿宋_GB2312" w:cs="仿宋_GB2312"/>
          <w:kern w:val="0"/>
          <w:sz w:val="30"/>
          <w:szCs w:val="30"/>
          <w:lang w:val="en-US" w:eastAsia="zh-CN"/>
        </w:rPr>
        <w:t>3</w:t>
      </w:r>
      <w:r>
        <w:rPr>
          <w:rFonts w:hint="eastAsia" w:ascii="仿宋_GB2312" w:hAnsi="仿宋_GB2312" w:cs="仿宋_GB2312"/>
          <w:kern w:val="0"/>
          <w:sz w:val="30"/>
          <w:szCs w:val="30"/>
        </w:rPr>
        <w:t>分）</w:t>
      </w:r>
    </w:p>
    <w:p w14:paraId="76D6F851">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5.3.1全域基本信息展示：包括全省高校数、中小学学校数、学校总数、教师数、学生数、重点巡查数、隐患总量、上报隐患数、完成整改数等信息。（</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2178561F">
      <w:pPr>
        <w:pageBreakBefore w:val="0"/>
        <w:kinsoku/>
        <w:wordWrap/>
        <w:overflowPunct/>
        <w:topLinePunct w:val="0"/>
        <w:autoSpaceDE/>
        <w:autoSpaceDN/>
        <w:bidi w:val="0"/>
        <w:spacing w:line="520" w:lineRule="exact"/>
        <w:ind w:firstLine="640"/>
        <w:textAlignment w:val="auto"/>
        <w:rPr>
          <w:rFonts w:hint="eastAsia" w:ascii="仿宋_GB2312" w:hAnsi="仿宋_GB2312" w:cs="仿宋_GB2312"/>
          <w:kern w:val="0"/>
          <w:sz w:val="30"/>
          <w:szCs w:val="30"/>
        </w:rPr>
      </w:pPr>
      <w:r>
        <w:rPr>
          <w:rFonts w:hint="eastAsia" w:ascii="仿宋_GB2312" w:hAnsi="仿宋_GB2312" w:cs="仿宋_GB2312"/>
          <w:kern w:val="0"/>
          <w:sz w:val="30"/>
          <w:szCs w:val="30"/>
        </w:rPr>
        <w:t>5.3.2地图展示：按浙江省地图进行展示，支持按省市县区进行下钻，并根据非正常死亡数结合学生人数进行区域颜色展示（</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24D7E054">
      <w:pPr>
        <w:pageBreakBefore w:val="0"/>
        <w:kinsoku/>
        <w:wordWrap/>
        <w:overflowPunct/>
        <w:topLinePunct w:val="0"/>
        <w:autoSpaceDE/>
        <w:autoSpaceDN/>
        <w:bidi w:val="0"/>
        <w:spacing w:line="520" w:lineRule="exact"/>
        <w:ind w:firstLine="640"/>
        <w:textAlignment w:val="auto"/>
        <w:rPr>
          <w:rFonts w:hint="default" w:ascii="仿宋_GB2312" w:hAnsi="仿宋_GB2312" w:cs="仿宋_GB2312"/>
          <w:kern w:val="0"/>
          <w:sz w:val="30"/>
          <w:szCs w:val="30"/>
          <w:lang w:val="en-US" w:eastAsia="zh-CN"/>
        </w:rPr>
      </w:pPr>
      <w:r>
        <w:rPr>
          <w:rFonts w:hint="eastAsia" w:ascii="仿宋_GB2312" w:hAnsi="仿宋_GB2312" w:cs="仿宋_GB2312"/>
          <w:kern w:val="0"/>
          <w:sz w:val="30"/>
          <w:szCs w:val="30"/>
        </w:rPr>
        <w:t>5.3.3非正常死亡数据展示：按自查/非自杀和非正常死亡类型进行展示，按当月新增/去年同步和当年新增/去年同步进行数据汇总，并按学段类型和地市进行展示。（</w:t>
      </w:r>
      <w:r>
        <w:rPr>
          <w:rFonts w:hint="eastAsia" w:ascii="仿宋_GB2312" w:hAnsi="仿宋_GB2312" w:cs="仿宋_GB2312"/>
          <w:kern w:val="0"/>
          <w:sz w:val="30"/>
          <w:szCs w:val="30"/>
          <w:lang w:val="en-US" w:eastAsia="zh-CN"/>
        </w:rPr>
        <w:t>1</w:t>
      </w:r>
      <w:r>
        <w:rPr>
          <w:rFonts w:hint="eastAsia" w:ascii="仿宋_GB2312" w:hAnsi="仿宋_GB2312" w:cs="仿宋_GB2312"/>
          <w:kern w:val="0"/>
          <w:sz w:val="30"/>
          <w:szCs w:val="30"/>
        </w:rPr>
        <w:t>分）</w:t>
      </w:r>
    </w:p>
    <w:p w14:paraId="73217874">
      <w:pPr>
        <w:pStyle w:val="3"/>
        <w:keepNext w:val="0"/>
        <w:keepLines w:val="0"/>
        <w:widowControl w:val="0"/>
        <w:numPr>
          <w:ilvl w:val="0"/>
          <w:numId w:val="0"/>
        </w:numPr>
        <w:suppressLineNumbers w:val="0"/>
        <w:tabs>
          <w:tab w:val="left" w:pos="5674"/>
        </w:tabs>
        <w:autoSpaceDE/>
        <w:autoSpaceDN/>
        <w:adjustRightInd w:val="0"/>
        <w:spacing w:before="0" w:beforeLines="0" w:beforeAutospacing="0" w:after="0" w:afterLines="0" w:afterAutospacing="0" w:line="520" w:lineRule="exact"/>
        <w:ind w:left="0" w:right="0" w:firstLine="602" w:firstLineChars="200"/>
        <w:jc w:val="both"/>
        <w:outlineLvl w:val="0"/>
        <w:rPr>
          <w:rFonts w:hint="default" w:ascii="黑体" w:hAnsi="黑体" w:eastAsia="黑体" w:cs="Times New Roman"/>
          <w:b/>
          <w:color w:val="000000"/>
          <w:kern w:val="44"/>
          <w:sz w:val="30"/>
          <w:szCs w:val="30"/>
          <w:lang w:val="en-US" w:eastAsia="zh-Hans" w:bidi="ar-SA"/>
        </w:rPr>
      </w:pPr>
      <w:r>
        <w:rPr>
          <w:rFonts w:hint="eastAsia" w:ascii="黑体" w:hAnsi="黑体" w:eastAsia="黑体" w:cs="Times New Roman"/>
          <w:b/>
          <w:color w:val="000000"/>
          <w:kern w:val="44"/>
          <w:sz w:val="30"/>
          <w:szCs w:val="30"/>
          <w:lang w:val="en-US" w:eastAsia="zh-CN" w:bidi="ar-SA"/>
        </w:rPr>
        <w:t>6.</w:t>
      </w:r>
      <w:r>
        <w:rPr>
          <w:rFonts w:hint="default" w:ascii="黑体" w:hAnsi="黑体" w:eastAsia="黑体" w:cs="Times New Roman"/>
          <w:b/>
          <w:color w:val="000000"/>
          <w:kern w:val="44"/>
          <w:sz w:val="30"/>
          <w:szCs w:val="30"/>
          <w:lang w:val="en-US" w:eastAsia="zh-Hans" w:bidi="ar-SA"/>
        </w:rPr>
        <w:t>商务要求表</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1"/>
        <w:gridCol w:w="1101"/>
        <w:gridCol w:w="7008"/>
      </w:tblGrid>
      <w:tr w14:paraId="54FA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8277C">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仿宋" w:hAnsi="仿宋" w:eastAsia="仿宋"/>
                <w:b/>
                <w:color w:val="000000" w:themeColor="text1"/>
                <w:sz w:val="28"/>
                <w:szCs w:val="28"/>
                <w14:textFill>
                  <w14:solidFill>
                    <w14:schemeClr w14:val="tx1"/>
                  </w14:solidFill>
                </w14:textFill>
              </w:rPr>
              <w:t>▲</w:t>
            </w:r>
            <w:r>
              <w:rPr>
                <w:rFonts w:hint="eastAsia" w:ascii="宋体" w:hAnsi="宋体" w:eastAsia="宋体" w:cs="宋体"/>
                <w:b/>
                <w:bCs w:val="0"/>
                <w:kern w:val="2"/>
                <w:sz w:val="28"/>
                <w:szCs w:val="28"/>
                <w:lang w:val="en-US" w:eastAsia="zh-CN" w:bidi="ar"/>
              </w:rPr>
              <w:t>完工时间及地点</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16128990">
            <w:pPr>
              <w:keepNext w:val="0"/>
              <w:keepLines w:val="0"/>
              <w:widowControl w:val="0"/>
              <w:suppressLineNumbers w:val="0"/>
              <w:snapToGrid w:val="0"/>
              <w:spacing w:before="0" w:beforeAutospacing="0" w:after="0" w:afterAutospacing="0" w:line="340" w:lineRule="exact"/>
              <w:ind w:left="0" w:right="0"/>
              <w:jc w:val="both"/>
              <w:rPr>
                <w:rFonts w:hint="default" w:ascii="宋体" w:hAnsi="宋体" w:cs="仿宋"/>
                <w:color w:val="000000"/>
                <w:kern w:val="0"/>
                <w:sz w:val="28"/>
                <w:szCs w:val="28"/>
                <w:lang w:bidi="ar"/>
              </w:rPr>
            </w:pPr>
            <w:r>
              <w:rPr>
                <w:rFonts w:hint="eastAsia" w:ascii="宋体" w:hAnsi="宋体" w:cs="仿宋"/>
                <w:color w:val="000000"/>
                <w:kern w:val="0"/>
                <w:sz w:val="28"/>
                <w:szCs w:val="28"/>
                <w:lang w:bidi="ar"/>
              </w:rPr>
              <w:t>项目工期：自合同签订之日起1个月完成需求分析、平台开发、系统测试、整体部署等所有工作，保证系统上线试运行后，进行初步验收，</w:t>
            </w:r>
            <w:r>
              <w:rPr>
                <w:rFonts w:hint="eastAsia" w:ascii="宋体" w:hAnsi="宋体" w:cs="仿宋"/>
                <w:color w:val="000000"/>
                <w:kern w:val="0"/>
                <w:sz w:val="28"/>
                <w:szCs w:val="28"/>
                <w:highlight w:val="none"/>
                <w:lang w:bidi="ar"/>
              </w:rPr>
              <w:t>稳定</w:t>
            </w:r>
            <w:r>
              <w:rPr>
                <w:rFonts w:hint="default" w:ascii="宋体" w:hAnsi="宋体" w:cs="仿宋"/>
                <w:color w:val="000000"/>
                <w:kern w:val="0"/>
                <w:sz w:val="28"/>
                <w:szCs w:val="28"/>
                <w:highlight w:val="none"/>
                <w:lang w:bidi="ar"/>
                <w:woUserID w:val="1"/>
              </w:rPr>
              <w:t>试</w:t>
            </w:r>
            <w:r>
              <w:rPr>
                <w:rFonts w:hint="eastAsia" w:ascii="宋体" w:hAnsi="宋体" w:cs="仿宋"/>
                <w:color w:val="000000"/>
                <w:kern w:val="0"/>
                <w:sz w:val="28"/>
                <w:szCs w:val="28"/>
                <w:highlight w:val="none"/>
                <w:lang w:bidi="ar"/>
              </w:rPr>
              <w:t>运行</w:t>
            </w:r>
            <w:r>
              <w:rPr>
                <w:rFonts w:hint="eastAsia" w:ascii="宋体" w:hAnsi="宋体" w:cs="仿宋"/>
                <w:color w:val="000000"/>
                <w:kern w:val="0"/>
                <w:sz w:val="28"/>
                <w:szCs w:val="28"/>
                <w:lang w:bidi="ar"/>
              </w:rPr>
              <w:t>12个月后完成最终验收。</w:t>
            </w:r>
          </w:p>
          <w:p w14:paraId="511676EE">
            <w:pPr>
              <w:keepNext w:val="0"/>
              <w:keepLines w:val="0"/>
              <w:widowControl w:val="0"/>
              <w:suppressLineNumbers w:val="0"/>
              <w:snapToGrid w:val="0"/>
              <w:spacing w:before="0" w:beforeAutospacing="0" w:after="0" w:afterAutospacing="0" w:line="340" w:lineRule="exact"/>
              <w:ind w:left="0" w:right="0"/>
              <w:jc w:val="both"/>
              <w:rPr>
                <w:rFonts w:hint="default" w:ascii="宋体" w:hAnsi="宋体" w:cs="仿宋"/>
                <w:color w:val="000000"/>
                <w:kern w:val="0"/>
                <w:sz w:val="28"/>
                <w:szCs w:val="28"/>
                <w:lang w:bidi="ar"/>
              </w:rPr>
            </w:pPr>
            <w:r>
              <w:rPr>
                <w:rFonts w:hint="eastAsia" w:ascii="宋体" w:hAnsi="宋体" w:cs="仿宋"/>
                <w:color w:val="000000"/>
                <w:kern w:val="0"/>
                <w:sz w:val="28"/>
                <w:szCs w:val="28"/>
                <w:lang w:bidi="ar"/>
              </w:rPr>
              <w:t>服务期：项目终验后1年（服务期内如发生重大网络安全事件则延长1个月）</w:t>
            </w:r>
            <w:r>
              <w:rPr>
                <w:rFonts w:hint="eastAsia" w:ascii="宋体" w:hAnsi="宋体" w:cs="仿宋"/>
                <w:color w:val="000000"/>
                <w:kern w:val="0"/>
                <w:sz w:val="28"/>
                <w:szCs w:val="28"/>
                <w:lang w:eastAsia="zh-CN" w:bidi="ar"/>
              </w:rPr>
              <w:t>。</w:t>
            </w:r>
          </w:p>
          <w:p w14:paraId="14FB7B16">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bidi="ar"/>
              </w:rPr>
              <w:t>服务地点：浙江省杭州市拱墅区文晖路321号浙江省教育厅</w:t>
            </w:r>
            <w:r>
              <w:rPr>
                <w:rFonts w:hint="eastAsia" w:ascii="宋体" w:hAnsi="宋体" w:cs="仿宋"/>
                <w:color w:val="000000"/>
                <w:kern w:val="0"/>
                <w:sz w:val="28"/>
                <w:szCs w:val="28"/>
                <w:lang w:eastAsia="zh-CN" w:bidi="ar"/>
              </w:rPr>
              <w:t>。</w:t>
            </w:r>
          </w:p>
        </w:tc>
      </w:tr>
      <w:tr w14:paraId="33BE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F625ED">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仿宋" w:hAnsi="仿宋" w:eastAsia="仿宋"/>
                <w:b/>
                <w:color w:val="000000" w:themeColor="text1"/>
                <w:sz w:val="28"/>
                <w:szCs w:val="28"/>
                <w14:textFill>
                  <w14:solidFill>
                    <w14:schemeClr w14:val="tx1"/>
                  </w14:solidFill>
                </w14:textFill>
              </w:rPr>
              <w:t>▲</w:t>
            </w:r>
            <w:r>
              <w:rPr>
                <w:rFonts w:hint="eastAsia" w:ascii="宋体" w:hAnsi="宋体" w:eastAsia="宋体" w:cs="宋体"/>
                <w:b/>
                <w:bCs w:val="0"/>
                <w:kern w:val="2"/>
                <w:sz w:val="28"/>
                <w:szCs w:val="28"/>
                <w:highlight w:val="none"/>
                <w:lang w:val="en-US" w:eastAsia="zh-CN" w:bidi="ar"/>
              </w:rPr>
              <w:t>付款条件</w:t>
            </w:r>
          </w:p>
          <w:p w14:paraId="5722A3F3">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581C7225">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eastAsia="宋体" w:cs="仿宋"/>
                <w:b/>
                <w:color w:val="000000"/>
                <w:kern w:val="0"/>
                <w:sz w:val="28"/>
                <w:szCs w:val="28"/>
                <w:lang w:val="en-US" w:eastAsia="zh-CN" w:bidi="ar"/>
              </w:rPr>
              <w:t>付款方式：</w:t>
            </w:r>
          </w:p>
          <w:p w14:paraId="7ACAF44E">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1.签订合同后，具备付款条件后7个工作日内支付</w:t>
            </w:r>
            <w:r>
              <w:rPr>
                <w:rFonts w:hint="default" w:ascii="宋体" w:hAnsi="宋体" w:cs="仿宋"/>
                <w:color w:val="000000"/>
                <w:kern w:val="0"/>
                <w:sz w:val="28"/>
                <w:szCs w:val="28"/>
                <w:lang w:eastAsia="zh-CN" w:bidi="ar"/>
              </w:rPr>
              <w:t>2</w:t>
            </w:r>
            <w:r>
              <w:rPr>
                <w:rFonts w:hint="eastAsia" w:ascii="宋体" w:hAnsi="宋体" w:eastAsia="宋体" w:cs="宋体"/>
                <w:color w:val="000000"/>
                <w:kern w:val="0"/>
                <w:sz w:val="28"/>
                <w:szCs w:val="28"/>
                <w:lang w:val="en-US" w:eastAsia="zh-CN" w:bidi="ar"/>
              </w:rPr>
              <w:t>0%</w:t>
            </w:r>
            <w:r>
              <w:rPr>
                <w:rFonts w:hint="eastAsia" w:ascii="宋体" w:hAnsi="宋体" w:eastAsia="宋体" w:cs="仿宋"/>
                <w:color w:val="000000"/>
                <w:kern w:val="0"/>
                <w:sz w:val="28"/>
                <w:szCs w:val="28"/>
                <w:lang w:val="en-US" w:eastAsia="zh-CN" w:bidi="ar"/>
              </w:rPr>
              <w:t>预付款。</w:t>
            </w:r>
          </w:p>
          <w:p w14:paraId="09601F08">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lang w:eastAsia="zh-CN" w:bidi="ar"/>
              </w:rPr>
            </w:pPr>
            <w:r>
              <w:rPr>
                <w:rFonts w:hint="eastAsia" w:ascii="宋体" w:hAnsi="宋体" w:eastAsia="宋体" w:cs="仿宋"/>
                <w:color w:val="000000"/>
                <w:kern w:val="0"/>
                <w:sz w:val="28"/>
                <w:szCs w:val="28"/>
                <w:lang w:val="en-US" w:eastAsia="zh-CN" w:bidi="ar"/>
              </w:rPr>
              <w:t>2.项目实施成果经采购人组织专家</w:t>
            </w:r>
            <w:r>
              <w:rPr>
                <w:rFonts w:hint="default" w:ascii="宋体" w:hAnsi="宋体" w:cs="仿宋"/>
                <w:color w:val="000000"/>
                <w:kern w:val="0"/>
                <w:sz w:val="28"/>
                <w:szCs w:val="28"/>
                <w:lang w:eastAsia="zh-CN" w:bidi="ar"/>
              </w:rPr>
              <w:t>初验</w:t>
            </w:r>
            <w:r>
              <w:rPr>
                <w:rFonts w:hint="eastAsia" w:ascii="宋体" w:hAnsi="宋体" w:eastAsia="宋体" w:cs="仿宋"/>
                <w:color w:val="000000"/>
                <w:kern w:val="0"/>
                <w:sz w:val="28"/>
                <w:szCs w:val="28"/>
                <w:lang w:val="en-US" w:eastAsia="zh-CN" w:bidi="ar"/>
              </w:rPr>
              <w:t>合格后</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w:t>
            </w:r>
            <w:r>
              <w:rPr>
                <w:rFonts w:hint="default" w:ascii="宋体" w:hAnsi="宋体" w:cs="仿宋"/>
                <w:color w:val="000000"/>
                <w:kern w:val="0"/>
                <w:sz w:val="28"/>
                <w:szCs w:val="28"/>
                <w:lang w:eastAsia="zh-CN" w:bidi="ar"/>
              </w:rPr>
              <w:t>支付40%款项</w:t>
            </w:r>
            <w:r>
              <w:rPr>
                <w:rFonts w:hint="eastAsia" w:ascii="宋体" w:hAnsi="宋体" w:cs="仿宋"/>
                <w:color w:val="000000"/>
                <w:kern w:val="0"/>
                <w:sz w:val="28"/>
                <w:szCs w:val="28"/>
                <w:lang w:eastAsia="zh-CN" w:bidi="ar"/>
              </w:rPr>
              <w:t>。</w:t>
            </w:r>
          </w:p>
          <w:p w14:paraId="0440CC3E">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val="en-US" w:eastAsia="zh-CN" w:bidi="ar"/>
              </w:rPr>
              <w:t>3.稳定</w:t>
            </w:r>
            <w:r>
              <w:rPr>
                <w:rFonts w:hint="default" w:ascii="宋体" w:hAnsi="宋体" w:cs="仿宋"/>
                <w:color w:val="000000"/>
                <w:kern w:val="0"/>
                <w:sz w:val="28"/>
                <w:szCs w:val="28"/>
                <w:lang w:eastAsia="zh-CN" w:bidi="ar"/>
                <w:woUserID w:val="1"/>
              </w:rPr>
              <w:t>试</w:t>
            </w:r>
            <w:r>
              <w:rPr>
                <w:rFonts w:hint="eastAsia" w:ascii="宋体" w:hAnsi="宋体" w:cs="仿宋"/>
                <w:color w:val="000000"/>
                <w:kern w:val="0"/>
                <w:sz w:val="28"/>
                <w:szCs w:val="28"/>
                <w:lang w:val="en-US" w:eastAsia="zh-CN" w:bidi="ar"/>
              </w:rPr>
              <w:t>运行12个月后，进行终验，</w:t>
            </w:r>
            <w:r>
              <w:rPr>
                <w:rFonts w:hint="default" w:ascii="宋体" w:hAnsi="宋体" w:cs="仿宋"/>
                <w:color w:val="000000"/>
                <w:kern w:val="0"/>
                <w:sz w:val="28"/>
                <w:szCs w:val="28"/>
                <w:lang w:eastAsia="zh-CN" w:bidi="ar"/>
              </w:rPr>
              <w:t>终验合格</w:t>
            </w:r>
            <w:r>
              <w:rPr>
                <w:rFonts w:hint="eastAsia" w:ascii="宋体" w:hAnsi="宋体" w:eastAsia="宋体" w:cs="仿宋"/>
                <w:color w:val="000000"/>
                <w:kern w:val="0"/>
                <w:sz w:val="28"/>
                <w:szCs w:val="28"/>
                <w:lang w:val="en-US" w:eastAsia="zh-CN" w:bidi="ar"/>
              </w:rPr>
              <w:t>具备付款条件，应凭验收报告、发票、监理报告、及相关文档（包括电子文档）到采购人（用户）处办理付款手续</w:t>
            </w:r>
            <w:r>
              <w:rPr>
                <w:rFonts w:hint="eastAsia" w:ascii="宋体" w:hAnsi="宋体" w:cs="仿宋"/>
                <w:color w:val="000000"/>
                <w:kern w:val="0"/>
                <w:sz w:val="28"/>
                <w:szCs w:val="28"/>
                <w:lang w:val="en-US" w:eastAsia="zh-CN" w:bidi="ar"/>
              </w:rPr>
              <w:t>，</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采购人（用户）支付剩余合同款</w:t>
            </w:r>
            <w:r>
              <w:rPr>
                <w:rFonts w:hint="eastAsia" w:ascii="宋体" w:hAnsi="宋体" w:cs="仿宋"/>
                <w:color w:val="000000"/>
                <w:kern w:val="0"/>
                <w:sz w:val="28"/>
                <w:szCs w:val="28"/>
                <w:lang w:val="en-US" w:eastAsia="zh-CN" w:bidi="ar"/>
              </w:rPr>
              <w:t>。</w:t>
            </w:r>
            <w:r>
              <w:rPr>
                <w:rFonts w:hint="eastAsia" w:ascii="宋体" w:hAnsi="宋体" w:eastAsia="宋体" w:cs="仿宋"/>
                <w:color w:val="000000"/>
                <w:kern w:val="0"/>
                <w:sz w:val="28"/>
                <w:szCs w:val="28"/>
                <w:lang w:val="en-US" w:eastAsia="zh-CN" w:bidi="ar"/>
              </w:rPr>
              <w:t>。</w:t>
            </w:r>
          </w:p>
          <w:p w14:paraId="4D66D51F">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eastAsia="zh-CN" w:bidi="ar"/>
              </w:rPr>
            </w:pPr>
          </w:p>
          <w:p w14:paraId="531FB775">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cs="仿宋"/>
                <w:b/>
                <w:color w:val="000000"/>
                <w:kern w:val="0"/>
                <w:sz w:val="28"/>
                <w:szCs w:val="28"/>
                <w:lang w:val="en-US" w:eastAsia="zh-CN" w:bidi="ar"/>
              </w:rPr>
              <w:t>履约保证金</w:t>
            </w:r>
            <w:r>
              <w:rPr>
                <w:rFonts w:hint="eastAsia" w:ascii="宋体" w:hAnsi="宋体" w:eastAsia="宋体" w:cs="仿宋"/>
                <w:b/>
                <w:color w:val="000000"/>
                <w:kern w:val="0"/>
                <w:sz w:val="28"/>
                <w:szCs w:val="28"/>
                <w:lang w:val="en-US" w:eastAsia="zh-CN" w:bidi="ar"/>
              </w:rPr>
              <w:t>：</w:t>
            </w:r>
          </w:p>
          <w:p w14:paraId="756B255E">
            <w:pPr>
              <w:pStyle w:val="14"/>
              <w:keepNext w:val="0"/>
              <w:keepLines w:val="0"/>
              <w:suppressLineNumbers w:val="0"/>
              <w:spacing w:before="0" w:beforeAutospacing="0" w:after="0" w:afterAutospacing="0" w:line="340" w:lineRule="exact"/>
              <w:ind w:left="0" w:right="0" w:firstLine="0" w:firstLineChars="0"/>
              <w:rPr>
                <w:rFonts w:hint="default" w:eastAsia="宋体"/>
                <w:lang w:val="en-US" w:eastAsia="zh-CN"/>
              </w:rPr>
            </w:pPr>
            <w:r>
              <w:rPr>
                <w:rFonts w:hint="eastAsia" w:ascii="宋体" w:hAnsi="宋体" w:cs="仿宋"/>
                <w:color w:val="000000"/>
                <w:kern w:val="0"/>
                <w:sz w:val="28"/>
                <w:szCs w:val="28"/>
                <w:lang w:val="en-US" w:eastAsia="zh-CN" w:bidi="ar"/>
              </w:rPr>
              <w:t>根据采购人要求提交合同款的1%作为履约保证金（</w:t>
            </w:r>
            <w:r>
              <w:rPr>
                <w:rFonts w:hint="default" w:ascii="宋体" w:hAnsi="宋体" w:cs="仿宋"/>
                <w:color w:val="000000"/>
                <w:kern w:val="0"/>
                <w:sz w:val="28"/>
                <w:szCs w:val="28"/>
                <w:lang w:eastAsia="zh-CN" w:bidi="ar"/>
              </w:rPr>
              <w:t>终</w:t>
            </w:r>
            <w:r>
              <w:rPr>
                <w:rFonts w:hint="eastAsia" w:ascii="宋体" w:hAnsi="宋体" w:cs="仿宋"/>
                <w:color w:val="000000"/>
                <w:kern w:val="0"/>
                <w:sz w:val="28"/>
                <w:szCs w:val="28"/>
                <w:lang w:val="en-US" w:eastAsia="zh-CN" w:bidi="ar"/>
              </w:rPr>
              <w:t>验通过后12个月全额退回）。</w:t>
            </w:r>
          </w:p>
        </w:tc>
      </w:tr>
      <w:tr w14:paraId="641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7AF54">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违约责任及争议解决方式</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13A56AF3">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如无特别说明，按“浙江省政府采购合同主要条款指引”相关违约责任及争议解决方式内容。</w:t>
            </w:r>
          </w:p>
        </w:tc>
      </w:tr>
      <w:tr w14:paraId="512E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24916A">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售后</w:t>
            </w:r>
          </w:p>
          <w:p w14:paraId="0645D30B">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服务</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292FEFD">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项目维护计划</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1DD0C21C">
            <w:pPr>
              <w:keepNext w:val="0"/>
              <w:keepLines w:val="0"/>
              <w:widowControl w:val="0"/>
              <w:suppressLineNumbers w:val="0"/>
              <w:snapToGrid w:val="0"/>
              <w:spacing w:before="0" w:beforeAutospacing="0" w:after="0" w:afterAutospacing="0" w:line="340" w:lineRule="exact"/>
              <w:ind w:left="0" w:right="0"/>
              <w:jc w:val="both"/>
              <w:rPr>
                <w:rFonts w:hint="default" w:ascii="宋体" w:hAnsi="宋体" w:cs="仿宋"/>
                <w:color w:val="000000"/>
                <w:kern w:val="0"/>
                <w:sz w:val="28"/>
                <w:szCs w:val="28"/>
                <w:lang w:bidi="ar"/>
              </w:rPr>
            </w:pPr>
            <w:r>
              <w:rPr>
                <w:rFonts w:hint="eastAsia" w:ascii="宋体" w:hAnsi="宋体" w:cs="仿宋"/>
                <w:color w:val="000000"/>
                <w:kern w:val="0"/>
                <w:sz w:val="28"/>
                <w:szCs w:val="28"/>
                <w:lang w:bidi="ar"/>
              </w:rPr>
              <w:t>1.运维方案包括日常维护、日志分析、值班值守等。（2分）</w:t>
            </w:r>
          </w:p>
          <w:p w14:paraId="35087278">
            <w:pPr>
              <w:keepNext w:val="0"/>
              <w:keepLines w:val="0"/>
              <w:widowControl w:val="0"/>
              <w:suppressLineNumbers w:val="0"/>
              <w:snapToGrid w:val="0"/>
              <w:spacing w:before="0" w:beforeAutospacing="0" w:after="0" w:afterAutospacing="0" w:line="340" w:lineRule="exact"/>
              <w:ind w:left="0" w:right="0"/>
              <w:jc w:val="both"/>
              <w:rPr>
                <w:rFonts w:hint="default" w:ascii="宋体" w:hAnsi="宋体" w:cs="仿宋"/>
                <w:color w:val="000000"/>
                <w:kern w:val="0"/>
                <w:sz w:val="28"/>
                <w:szCs w:val="28"/>
                <w:lang w:bidi="ar"/>
              </w:rPr>
            </w:pPr>
            <w:r>
              <w:rPr>
                <w:rFonts w:hint="eastAsia" w:ascii="宋体" w:hAnsi="宋体" w:cs="仿宋"/>
                <w:color w:val="000000"/>
                <w:kern w:val="0"/>
                <w:sz w:val="28"/>
                <w:szCs w:val="28"/>
                <w:lang w:bidi="ar"/>
              </w:rPr>
              <w:t>2.项目实施及系统运行过程中关于包含软件升级、补丁升级、功能性调整配合方案等。（1分）</w:t>
            </w:r>
          </w:p>
          <w:p w14:paraId="6F2F2EDB">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bidi="ar"/>
              </w:rPr>
              <w:t>3.项目运行过程中包含应急预案，提供网络安全防范方案，应急措施和预案等。（1分）</w:t>
            </w:r>
          </w:p>
        </w:tc>
      </w:tr>
      <w:tr w14:paraId="19E7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1"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E1F20">
            <w:pPr>
              <w:keepNext w:val="0"/>
              <w:keepLines w:val="0"/>
              <w:suppressLineNumbers w:val="0"/>
              <w:spacing w:before="0" w:beforeAutospacing="0" w:after="0" w:afterAutospacing="0"/>
              <w:ind w:left="0" w:right="0"/>
              <w:rPr>
                <w:rFonts w:hint="default" w:ascii="Calibri" w:hAnsi="Calibri" w:cs="Calibri"/>
                <w:kern w:val="2"/>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ADD8EFF">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kern w:val="2"/>
                <w:sz w:val="28"/>
                <w:szCs w:val="28"/>
                <w:highlight w:val="none"/>
                <w:lang w:val="en-US" w:eastAsia="zh-CN" w:bidi="ar"/>
              </w:rPr>
              <w:t>响应</w:t>
            </w:r>
          </w:p>
          <w:p w14:paraId="6C65FA06">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kern w:val="2"/>
                <w:sz w:val="28"/>
                <w:szCs w:val="28"/>
                <w:highlight w:val="none"/>
                <w:lang w:val="en-US" w:eastAsia="zh-CN" w:bidi="ar"/>
              </w:rPr>
              <w:t>情况</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0C2C2941">
            <w:pPr>
              <w:keepNext w:val="0"/>
              <w:keepLines w:val="0"/>
              <w:widowControl w:val="0"/>
              <w:suppressLineNumbers w:val="0"/>
              <w:tabs>
                <w:tab w:val="left" w:pos="312"/>
              </w:tabs>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1.供应商在售后服务期内（以项目验收合格日期为准）提供1年应用软件上门维护与升级服务，提供验收后1年内非核心功能的二次开发服务。</w:t>
            </w:r>
          </w:p>
          <w:p w14:paraId="4F981D45">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2.在项目实施过程及售后服务期内，供应商需指定专人负责与用户进行项目对接与服务。</w:t>
            </w:r>
          </w:p>
          <w:p w14:paraId="157CC21C">
            <w:pPr>
              <w:keepNext w:val="0"/>
              <w:keepLines w:val="0"/>
              <w:widowControl w:val="0"/>
              <w:suppressLineNumbers w:val="0"/>
              <w:snapToGrid w:val="0"/>
              <w:spacing w:before="0" w:beforeAutospacing="0" w:after="0" w:afterAutospacing="0" w:line="340" w:lineRule="exact"/>
              <w:ind w:left="0" w:right="0"/>
              <w:jc w:val="both"/>
              <w:rPr>
                <w:rFonts w:hint="default" w:ascii="宋体" w:hAnsi="宋体" w:eastAsia="宋体" w:cs="仿宋"/>
                <w:color w:val="000000"/>
                <w:kern w:val="0"/>
                <w:sz w:val="28"/>
                <w:szCs w:val="28"/>
                <w:highlight w:val="none"/>
                <w:lang w:val="en-US" w:bidi="ar"/>
              </w:rPr>
            </w:pPr>
            <w:r>
              <w:rPr>
                <w:rFonts w:hint="eastAsia" w:ascii="宋体" w:hAnsi="宋体" w:eastAsia="宋体" w:cs="仿宋"/>
                <w:color w:val="000000"/>
                <w:kern w:val="0"/>
                <w:sz w:val="28"/>
                <w:szCs w:val="28"/>
                <w:highlight w:val="none"/>
                <w:lang w:val="en-US" w:eastAsia="zh-CN" w:bidi="ar"/>
              </w:rPr>
              <w:t>3.提供售后服务期内7×24</w:t>
            </w:r>
            <w:r>
              <w:rPr>
                <w:rFonts w:hint="eastAsia" w:ascii="宋体" w:hAnsi="宋体" w:cs="仿宋"/>
                <w:color w:val="000000"/>
                <w:kern w:val="0"/>
                <w:sz w:val="28"/>
                <w:szCs w:val="28"/>
                <w:highlight w:val="none"/>
                <w:lang w:bidi="ar"/>
              </w:rPr>
              <w:t>（7天·24小时）</w:t>
            </w:r>
            <w:r>
              <w:rPr>
                <w:rFonts w:hint="eastAsia" w:ascii="宋体" w:hAnsi="宋体" w:eastAsia="宋体" w:cs="仿宋"/>
                <w:color w:val="000000"/>
                <w:kern w:val="0"/>
                <w:sz w:val="28"/>
                <w:szCs w:val="28"/>
                <w:highlight w:val="none"/>
                <w:lang w:val="en-US" w:eastAsia="zh-CN" w:bidi="ar"/>
              </w:rPr>
              <w:t>在线技术服务及系统数据容灾恢复上门现场服务</w:t>
            </w:r>
            <w:r>
              <w:rPr>
                <w:rFonts w:hint="eastAsia" w:ascii="宋体" w:hAnsi="宋体" w:cs="仿宋"/>
                <w:color w:val="000000"/>
                <w:kern w:val="0"/>
                <w:sz w:val="28"/>
                <w:szCs w:val="28"/>
                <w:highlight w:val="none"/>
                <w:lang w:val="en-US" w:eastAsia="zh-CN" w:bidi="ar"/>
              </w:rPr>
              <w:t>，</w:t>
            </w:r>
            <w:r>
              <w:rPr>
                <w:rFonts w:hint="eastAsia" w:ascii="宋体" w:hAnsi="宋体" w:cs="仿宋"/>
                <w:color w:val="000000"/>
                <w:kern w:val="0"/>
                <w:sz w:val="28"/>
                <w:szCs w:val="28"/>
                <w:highlight w:val="none"/>
                <w:lang w:bidi="ar"/>
              </w:rPr>
              <w:t>主要包括日常维护、日志分析、补丁升级、值班值守、应急响应、临时功能调整和增加等服务</w:t>
            </w:r>
            <w:r>
              <w:rPr>
                <w:rFonts w:hint="eastAsia" w:ascii="宋体" w:hAnsi="宋体" w:eastAsia="宋体" w:cs="仿宋"/>
                <w:color w:val="000000"/>
                <w:kern w:val="0"/>
                <w:sz w:val="28"/>
                <w:szCs w:val="28"/>
                <w:highlight w:val="none"/>
                <w:lang w:val="en-US" w:eastAsia="zh-CN" w:bidi="ar"/>
              </w:rPr>
              <w:t>。</w:t>
            </w:r>
          </w:p>
          <w:p w14:paraId="1BCDD480">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4.应用支持：通过电话、电子邮件以及其他方式提供7×24小时的应用支持服务，包括使用咨询、系统管理协助、应用政策建议。</w:t>
            </w:r>
          </w:p>
          <w:p w14:paraId="7957D541">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eastAsia="zh-CN" w:bidi="ar"/>
              </w:rPr>
            </w:pPr>
            <w:r>
              <w:rPr>
                <w:rFonts w:hint="eastAsia" w:ascii="宋体" w:hAnsi="宋体" w:cs="仿宋"/>
                <w:color w:val="000000"/>
                <w:kern w:val="0"/>
                <w:sz w:val="28"/>
                <w:szCs w:val="28"/>
                <w:highlight w:val="none"/>
                <w:lang w:bidi="ar"/>
              </w:rPr>
              <w:t>5.故障响应及修复：提供快捷、周到、规范的服务，在接到维修及技术服务要求后应在1小时之内作出响应，如用户需要在2小时之内派出原厂或专业工程师维修人员到现场维修。</w:t>
            </w:r>
          </w:p>
          <w:p w14:paraId="41AD75E6">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6.提供完整的平台配套产品资料，包括系统安装使用手册、系统功能模块说明书、用户使用手册、帮助文档。</w:t>
            </w:r>
          </w:p>
          <w:p w14:paraId="538E2699">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7.提供使用帮助文档和数据库结构文档。</w:t>
            </w:r>
          </w:p>
          <w:p w14:paraId="7B014979">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rPr>
            </w:pPr>
            <w:r>
              <w:rPr>
                <w:rFonts w:hint="eastAsia" w:ascii="宋体" w:hAnsi="宋体" w:eastAsia="宋体" w:cs="仿宋"/>
                <w:color w:val="000000"/>
                <w:kern w:val="0"/>
                <w:sz w:val="28"/>
                <w:szCs w:val="28"/>
                <w:highlight w:val="none"/>
                <w:lang w:val="en-US" w:eastAsia="zh-CN" w:bidi="ar"/>
              </w:rPr>
              <w:t>8.提供质保期（售后服务期）应为 1 年，自系统</w:t>
            </w:r>
            <w:r>
              <w:rPr>
                <w:rFonts w:hint="default" w:ascii="宋体" w:hAnsi="宋体" w:cs="仿宋"/>
                <w:color w:val="000000"/>
                <w:kern w:val="0"/>
                <w:sz w:val="28"/>
                <w:szCs w:val="28"/>
                <w:highlight w:val="none"/>
                <w:lang w:eastAsia="zh-CN" w:bidi="ar"/>
              </w:rPr>
              <w:t>终</w:t>
            </w:r>
            <w:r>
              <w:rPr>
                <w:rFonts w:hint="eastAsia" w:ascii="宋体" w:hAnsi="宋体" w:eastAsia="宋体" w:cs="仿宋"/>
                <w:color w:val="000000"/>
                <w:kern w:val="0"/>
                <w:sz w:val="28"/>
                <w:szCs w:val="28"/>
                <w:highlight w:val="none"/>
                <w:lang w:val="en-US" w:eastAsia="zh-CN" w:bidi="ar"/>
              </w:rPr>
              <w:t>验合格之日起计算。质保期内因不能排除的故障而影响工作的情况每发生1次，其质保期相应延长60天，质保期内因设备本身缺陷造成各种故障应由供应商提供技术服务和维修。</w:t>
            </w:r>
          </w:p>
          <w:p w14:paraId="78418516">
            <w:pPr>
              <w:keepNext w:val="0"/>
              <w:keepLines w:val="0"/>
              <w:widowControl w:val="0"/>
              <w:suppressLineNumbers w:val="0"/>
              <w:snapToGrid w:val="0"/>
              <w:spacing w:before="0" w:beforeAutospacing="0" w:after="0" w:afterAutospacing="0" w:line="340" w:lineRule="exact"/>
              <w:ind w:left="0" w:right="0"/>
              <w:jc w:val="both"/>
              <w:rPr>
                <w:rFonts w:hint="default"/>
                <w:highlight w:val="none"/>
              </w:rPr>
            </w:pPr>
            <w:r>
              <w:rPr>
                <w:rFonts w:hint="eastAsia" w:ascii="宋体" w:hAnsi="宋体" w:eastAsia="宋体" w:cs="仿宋"/>
                <w:color w:val="000000"/>
                <w:kern w:val="0"/>
                <w:sz w:val="28"/>
                <w:szCs w:val="28"/>
                <w:highlight w:val="none"/>
                <w:lang w:val="en-US" w:eastAsia="zh-CN" w:bidi="ar"/>
              </w:rPr>
              <w:t>（每项0.5分,合计4分）</w:t>
            </w:r>
          </w:p>
          <w:p w14:paraId="29B4229C">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eastAsia="zh-CN"/>
              </w:rPr>
            </w:pPr>
            <w:r>
              <w:rPr>
                <w:rFonts w:hint="eastAsia" w:ascii="宋体" w:hAnsi="宋体" w:eastAsia="宋体" w:cs="仿宋"/>
                <w:b w:val="0"/>
                <w:bCs w:val="0"/>
                <w:color w:val="000000"/>
                <w:kern w:val="0"/>
                <w:sz w:val="28"/>
                <w:szCs w:val="28"/>
                <w:highlight w:val="none"/>
                <w:lang w:bidi="ar"/>
              </w:rPr>
              <w:t>供应</w:t>
            </w:r>
            <w:r>
              <w:rPr>
                <w:rFonts w:hint="eastAsia" w:ascii="宋体" w:hAnsi="宋体" w:eastAsia="宋体" w:cs="仿宋"/>
                <w:b w:val="0"/>
                <w:bCs w:val="0"/>
                <w:color w:val="000000"/>
                <w:kern w:val="0"/>
                <w:sz w:val="28"/>
                <w:szCs w:val="28"/>
                <w:highlight w:val="none"/>
                <w:lang w:val="en-US" w:eastAsia="zh-CN" w:bidi="ar"/>
              </w:rPr>
              <w:t>商</w:t>
            </w:r>
            <w:r>
              <w:rPr>
                <w:rFonts w:hint="eastAsia" w:ascii="宋体" w:hAnsi="宋体" w:eastAsia="宋体" w:cs="仿宋"/>
                <w:b w:val="0"/>
                <w:bCs w:val="0"/>
                <w:color w:val="000000"/>
                <w:kern w:val="0"/>
                <w:sz w:val="28"/>
                <w:szCs w:val="28"/>
                <w:highlight w:val="none"/>
                <w:lang w:bidi="ar"/>
              </w:rPr>
              <w:t>需提供售后服务承诺书（加盖公章）</w:t>
            </w:r>
          </w:p>
        </w:tc>
      </w:tr>
      <w:tr w14:paraId="1209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9139C">
            <w:pPr>
              <w:keepNext w:val="0"/>
              <w:keepLines w:val="0"/>
              <w:suppressLineNumbers w:val="0"/>
              <w:spacing w:before="0" w:beforeAutospacing="0" w:after="0" w:afterAutospacing="0"/>
              <w:ind w:left="0" w:right="0"/>
              <w:rPr>
                <w:rFonts w:hint="default" w:ascii="Calibri" w:hAnsi="Calibri" w:cs="Calibri"/>
                <w:kern w:val="2"/>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8332BB5">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技术</w:t>
            </w:r>
          </w:p>
          <w:p w14:paraId="227A6E65">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培训</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7A1AFBB4">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磋商响应方为用户提供操作及使用维护培训。</w:t>
            </w:r>
          </w:p>
          <w:p w14:paraId="337FA79B">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培训内容：</w:t>
            </w:r>
          </w:p>
          <w:p w14:paraId="7E0B2285">
            <w:pPr>
              <w:keepNext w:val="0"/>
              <w:keepLines w:val="0"/>
              <w:widowControl w:val="0"/>
              <w:suppressLineNumbers w:val="0"/>
              <w:tabs>
                <w:tab w:val="left" w:pos="312"/>
              </w:tabs>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1.对数据库管理员的系统维护培训服务及必要的支撑技术培训服务；（2分）</w:t>
            </w:r>
          </w:p>
          <w:p w14:paraId="7A0D8A05">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2.对系统各级各类用户群体的应用操作提供现场培训服务及远程培训服务等。（2分）</w:t>
            </w:r>
          </w:p>
          <w:p w14:paraId="4E7EEDD7">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培训形式：根据采购人的要求提供现场培训和集中培训（培训费用由供应商承担）。</w:t>
            </w:r>
          </w:p>
        </w:tc>
      </w:tr>
      <w:tr w14:paraId="12BF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83F53">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kern w:val="2"/>
                <w:sz w:val="28"/>
                <w:szCs w:val="28"/>
                <w:highlight w:val="none"/>
                <w:lang w:val="en-US" w:eastAsia="zh-CN" w:bidi="ar"/>
              </w:rPr>
              <w:t>履约</w:t>
            </w:r>
          </w:p>
          <w:p w14:paraId="1DD83774">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kern w:val="2"/>
                <w:sz w:val="28"/>
                <w:szCs w:val="28"/>
                <w:highlight w:val="none"/>
                <w:lang w:val="en-US" w:eastAsia="zh-CN" w:bidi="ar"/>
              </w:rPr>
              <w:t>能力</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776EBFA">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highlight w:val="none"/>
                <w:lang w:val="en-US"/>
              </w:rPr>
            </w:pPr>
            <w:r>
              <w:rPr>
                <w:rFonts w:hint="eastAsia" w:ascii="宋体" w:hAnsi="宋体" w:eastAsia="宋体" w:cs="宋体"/>
                <w:b/>
                <w:bCs w:val="0"/>
                <w:kern w:val="2"/>
                <w:sz w:val="28"/>
                <w:szCs w:val="28"/>
                <w:highlight w:val="none"/>
                <w:lang w:val="en-US" w:eastAsia="zh-CN" w:bidi="ar"/>
              </w:rPr>
              <w:t>磋商响应方技术力量情况</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258AD9BC">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highlight w:val="none"/>
                <w:lang w:bidi="ar"/>
              </w:rPr>
            </w:pPr>
            <w:r>
              <w:rPr>
                <w:rFonts w:hint="eastAsia" w:ascii="宋体" w:hAnsi="宋体" w:cs="仿宋"/>
                <w:color w:val="000000"/>
                <w:kern w:val="0"/>
                <w:sz w:val="28"/>
                <w:szCs w:val="28"/>
                <w:highlight w:val="none"/>
                <w:lang w:bidi="ar"/>
              </w:rPr>
              <w:t>根据项目需要，磋商响应方具有：</w:t>
            </w:r>
          </w:p>
          <w:p w14:paraId="111F1CEA">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highlight w:val="none"/>
                <w:lang w:bidi="ar"/>
              </w:rPr>
            </w:pPr>
            <w:r>
              <w:rPr>
                <w:rFonts w:hint="eastAsia" w:ascii="宋体" w:hAnsi="宋体" w:cs="仿宋"/>
                <w:color w:val="000000"/>
                <w:kern w:val="0"/>
                <w:sz w:val="28"/>
                <w:szCs w:val="28"/>
                <w:highlight w:val="none"/>
                <w:lang w:bidi="ar"/>
              </w:rPr>
              <w:t>1.有效的信息安全管理体系认证证书(ISO27001)；( 1分）</w:t>
            </w:r>
          </w:p>
          <w:p w14:paraId="64A4A234">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highlight w:val="none"/>
                <w:lang w:bidi="ar"/>
              </w:rPr>
            </w:pPr>
            <w:r>
              <w:rPr>
                <w:rFonts w:hint="eastAsia" w:ascii="宋体" w:hAnsi="宋体" w:cs="仿宋"/>
                <w:color w:val="000000"/>
                <w:kern w:val="0"/>
                <w:sz w:val="28"/>
                <w:szCs w:val="28"/>
                <w:highlight w:val="none"/>
                <w:lang w:bidi="ar"/>
              </w:rPr>
              <w:t>2.有效的IS027017云安全管理体系认证证书； （1分）</w:t>
            </w:r>
          </w:p>
          <w:p w14:paraId="341B1CA1">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highlight w:val="none"/>
                <w:lang w:bidi="ar"/>
              </w:rPr>
            </w:pPr>
            <w:r>
              <w:rPr>
                <w:rFonts w:hint="eastAsia" w:ascii="宋体" w:hAnsi="宋体" w:cs="仿宋"/>
                <w:color w:val="000000"/>
                <w:kern w:val="0"/>
                <w:sz w:val="28"/>
                <w:szCs w:val="28"/>
                <w:highlight w:val="none"/>
                <w:lang w:bidi="ar"/>
              </w:rPr>
              <w:t>3.有效的ISO9001质量管理体系认证证书；（1分）</w:t>
            </w:r>
          </w:p>
          <w:p w14:paraId="1475A093">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highlight w:val="none"/>
                <w:lang w:bidi="ar"/>
              </w:rPr>
            </w:pPr>
            <w:r>
              <w:rPr>
                <w:rFonts w:hint="eastAsia" w:ascii="宋体" w:hAnsi="宋体" w:cs="仿宋"/>
                <w:color w:val="000000"/>
                <w:kern w:val="0"/>
                <w:sz w:val="28"/>
                <w:szCs w:val="28"/>
                <w:highlight w:val="none"/>
                <w:lang w:bidi="ar"/>
              </w:rPr>
              <w:t>4.有效的ISO20000信息技术服务管理体系认证证书；（1分）</w:t>
            </w:r>
          </w:p>
          <w:p w14:paraId="1904515F">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highlight w:val="none"/>
                <w:lang w:val="en-US" w:eastAsia="zh-CN"/>
              </w:rPr>
            </w:pPr>
            <w:r>
              <w:rPr>
                <w:rFonts w:hint="eastAsia" w:ascii="宋体" w:hAnsi="宋体" w:cs="仿宋"/>
                <w:color w:val="000000"/>
                <w:kern w:val="0"/>
                <w:sz w:val="28"/>
                <w:szCs w:val="28"/>
                <w:highlight w:val="none"/>
                <w:lang w:eastAsia="zh-CN" w:bidi="ar"/>
              </w:rPr>
              <w:t>须提供有效期内的证书复印件，</w:t>
            </w:r>
            <w:r>
              <w:rPr>
                <w:rFonts w:hint="eastAsia" w:ascii="宋体" w:hAnsi="宋体" w:cs="仿宋"/>
                <w:color w:val="000000"/>
                <w:kern w:val="0"/>
                <w:sz w:val="28"/>
                <w:szCs w:val="28"/>
                <w:highlight w:val="none"/>
                <w:lang w:bidi="ar"/>
              </w:rPr>
              <w:t>每提供1项，得1分，最高得4分。</w:t>
            </w:r>
          </w:p>
        </w:tc>
      </w:tr>
      <w:tr w14:paraId="65AC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61ED2">
            <w:pPr>
              <w:keepNext w:val="0"/>
              <w:keepLines w:val="0"/>
              <w:suppressLineNumbers w:val="0"/>
              <w:spacing w:before="0" w:beforeAutospacing="0" w:after="0" w:afterAutospacing="0"/>
              <w:ind w:left="0" w:right="0"/>
              <w:rPr>
                <w:rFonts w:hint="default" w:ascii="Calibri" w:hAnsi="Calibri" w:cs="Calibri"/>
                <w:kern w:val="2"/>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937F13B">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经验或业绩要求</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0FA581DB">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提供202</w:t>
            </w:r>
            <w:r>
              <w:rPr>
                <w:rFonts w:hint="eastAsia" w:ascii="宋体" w:hAnsi="宋体" w:cs="仿宋"/>
                <w:color w:val="000000"/>
                <w:kern w:val="0"/>
                <w:sz w:val="28"/>
                <w:szCs w:val="28"/>
                <w:lang w:val="en-US" w:eastAsia="zh-CN" w:bidi="ar"/>
              </w:rPr>
              <w:t>1</w:t>
            </w:r>
            <w:r>
              <w:rPr>
                <w:rFonts w:hint="eastAsia" w:ascii="宋体" w:hAnsi="宋体" w:eastAsia="宋体" w:cs="仿宋"/>
                <w:color w:val="000000"/>
                <w:kern w:val="0"/>
                <w:sz w:val="28"/>
                <w:szCs w:val="28"/>
                <w:lang w:val="en-US" w:eastAsia="zh-CN" w:bidi="ar"/>
              </w:rPr>
              <w:t>年1月1日起至磋商截止时间止（以合同签订时间为准）同类项目案例证明（须提供合同复印件及采购单位出具的验收报告，无验收报告不计分），每提供一份有效案例文件得</w:t>
            </w:r>
            <w:r>
              <w:rPr>
                <w:rFonts w:hint="eastAsia" w:ascii="宋体" w:hAnsi="宋体" w:cs="仿宋"/>
                <w:color w:val="000000"/>
                <w:kern w:val="0"/>
                <w:sz w:val="28"/>
                <w:szCs w:val="28"/>
                <w:lang w:val="en-US" w:eastAsia="zh-CN" w:bidi="ar"/>
              </w:rPr>
              <w:t>0.5</w:t>
            </w:r>
            <w:r>
              <w:rPr>
                <w:rFonts w:hint="eastAsia" w:ascii="宋体" w:hAnsi="宋体" w:eastAsia="宋体" w:cs="仿宋"/>
                <w:color w:val="000000"/>
                <w:kern w:val="0"/>
                <w:sz w:val="28"/>
                <w:szCs w:val="28"/>
                <w:lang w:val="en-US" w:eastAsia="zh-CN" w:bidi="ar"/>
              </w:rPr>
              <w:t>分，最高得</w:t>
            </w:r>
            <w:r>
              <w:rPr>
                <w:rFonts w:hint="eastAsia" w:ascii="宋体" w:hAnsi="宋体" w:cs="仿宋"/>
                <w:color w:val="000000"/>
                <w:kern w:val="0"/>
                <w:sz w:val="28"/>
                <w:szCs w:val="28"/>
                <w:lang w:val="en-US" w:eastAsia="zh-CN" w:bidi="ar"/>
              </w:rPr>
              <w:t>1</w:t>
            </w:r>
            <w:r>
              <w:rPr>
                <w:rFonts w:hint="eastAsia" w:ascii="宋体" w:hAnsi="宋体" w:eastAsia="宋体" w:cs="仿宋"/>
                <w:color w:val="000000"/>
                <w:kern w:val="0"/>
                <w:sz w:val="28"/>
                <w:szCs w:val="28"/>
                <w:lang w:val="en-US" w:eastAsia="zh-CN" w:bidi="ar"/>
              </w:rPr>
              <w:t>分。</w:t>
            </w:r>
          </w:p>
        </w:tc>
      </w:tr>
    </w:tbl>
    <w:p w14:paraId="6111B4A9"/>
    <w:p w14:paraId="3AC8AAC1">
      <w:pPr>
        <w:pStyle w:val="52"/>
        <w:ind w:left="0" w:leftChars="0" w:firstLine="0" w:firstLineChars="0"/>
        <w:rPr>
          <w:rFonts w:hint="eastAsia"/>
          <w:lang w:val="en-US"/>
        </w:rPr>
      </w:pPr>
    </w:p>
    <w:p w14:paraId="58EECC00">
      <w:pPr>
        <w:pStyle w:val="52"/>
      </w:pPr>
    </w:p>
    <w:p w14:paraId="764D79E0">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kern w:val="2"/>
          <w:sz w:val="32"/>
          <w:szCs w:val="32"/>
          <w:lang w:val="en-US" w:eastAsia="zh-CN" w:bidi="ar"/>
        </w:rPr>
      </w:pPr>
    </w:p>
    <w:p w14:paraId="4B0AC644">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仿宋" w:eastAsia="仿宋_GB2312" w:cs="仿宋_GB2312"/>
          <w:b/>
          <w:color w:val="000000"/>
          <w:kern w:val="2"/>
          <w:sz w:val="32"/>
          <w:szCs w:val="32"/>
          <w:lang w:val="en-US" w:eastAsia="zh-CN" w:bidi="ar"/>
        </w:rPr>
      </w:pPr>
      <w:r>
        <w:rPr>
          <w:rFonts w:hint="eastAsia" w:ascii="仿宋_GB2312" w:hAnsi="宋体" w:eastAsia="仿宋_GB2312" w:cs="仿宋_GB2312"/>
          <w:b/>
          <w:color w:val="000000"/>
          <w:kern w:val="2"/>
          <w:sz w:val="32"/>
          <w:szCs w:val="32"/>
          <w:lang w:val="en-US" w:eastAsia="zh-CN" w:bidi="ar"/>
        </w:rPr>
        <w:t>标项2：</w:t>
      </w:r>
      <w:r>
        <w:rPr>
          <w:rFonts w:hint="eastAsia" w:ascii="仿宋_GB2312" w:hAnsi="仿宋" w:eastAsia="仿宋_GB2312" w:cs="仿宋_GB2312"/>
          <w:b/>
          <w:color w:val="000000"/>
          <w:kern w:val="2"/>
          <w:sz w:val="32"/>
          <w:szCs w:val="32"/>
          <w:lang w:val="en-US" w:eastAsia="zh-CN" w:bidi="ar"/>
        </w:rPr>
        <w:t>长三角学生资助“一网通办”项目</w:t>
      </w:r>
    </w:p>
    <w:p w14:paraId="43E1D2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tLeast"/>
        <w:ind w:left="0" w:right="0" w:firstLine="602" w:firstLineChars="200"/>
        <w:jc w:val="both"/>
        <w:textAlignment w:val="auto"/>
        <w:rPr>
          <w:rFonts w:hint="eastAsia" w:ascii="仿宋_GB2312" w:hAnsi="宋体" w:eastAsia="仿宋_GB2312" w:cs="仿宋_GB2312"/>
          <w:b/>
          <w:color w:val="000000"/>
          <w:kern w:val="2"/>
          <w:sz w:val="30"/>
          <w:szCs w:val="30"/>
          <w:lang w:val="en-US" w:eastAsia="zh-CN" w:bidi="ar"/>
        </w:rPr>
      </w:pPr>
      <w:r>
        <w:rPr>
          <w:rFonts w:hint="eastAsia" w:ascii="仿宋_GB2312" w:hAnsi="宋体" w:eastAsia="仿宋_GB2312" w:cs="仿宋_GB2312"/>
          <w:b/>
          <w:color w:val="000000"/>
          <w:kern w:val="2"/>
          <w:sz w:val="30"/>
          <w:szCs w:val="30"/>
          <w:lang w:val="en-US" w:eastAsia="zh-CN" w:bidi="ar"/>
        </w:rPr>
        <w:t>（一）采购需求</w:t>
      </w:r>
    </w:p>
    <w:p w14:paraId="49C1DA35">
      <w:pPr>
        <w:pStyle w:val="3"/>
        <w:pageBreakBefore w:val="0"/>
        <w:numPr>
          <w:ilvl w:val="0"/>
          <w:numId w:val="0"/>
        </w:numPr>
        <w:tabs>
          <w:tab w:val="left" w:pos="0"/>
        </w:tabs>
        <w:kinsoku/>
        <w:wordWrap/>
        <w:overflowPunct/>
        <w:topLinePunct w:val="0"/>
        <w:autoSpaceDE/>
        <w:autoSpaceDN/>
        <w:bidi w:val="0"/>
        <w:adjustRightInd/>
        <w:snapToGrid/>
        <w:spacing w:before="0" w:beforeLines="0" w:after="0" w:afterLines="0" w:line="480" w:lineRule="exact"/>
        <w:ind w:left="0" w:leftChars="0" w:firstLine="600" w:firstLineChars="200"/>
        <w:textAlignment w:val="auto"/>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1.项目概况</w:t>
      </w:r>
    </w:p>
    <w:p w14:paraId="5B6E27DA">
      <w:pPr>
        <w:keepNext w:val="0"/>
        <w:keepLines w:val="0"/>
        <w:pageBreakBefore w:val="0"/>
        <w:widowControl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根据《浙江省大数据发展管理局关于报送2023年长三角政务服务“一网通办”和公共数据共享应用场景清单的函》中的要求，</w:t>
      </w:r>
      <w:r>
        <w:rPr>
          <w:rFonts w:hint="default" w:ascii="宋体" w:hAnsi="宋体" w:cs="宋体"/>
          <w:b w:val="0"/>
          <w:bCs w:val="0"/>
          <w:sz w:val="30"/>
          <w:szCs w:val="30"/>
          <w:lang w:eastAsia="zh-CN"/>
        </w:rPr>
        <w:t>建设本项目</w:t>
      </w:r>
      <w:r>
        <w:rPr>
          <w:rFonts w:hint="eastAsia" w:ascii="宋体" w:hAnsi="宋体" w:eastAsia="宋体" w:cs="宋体"/>
          <w:b w:val="0"/>
          <w:bCs w:val="0"/>
          <w:sz w:val="30"/>
          <w:szCs w:val="30"/>
          <w:lang w:val="en-US" w:eastAsia="zh-CN"/>
        </w:rPr>
        <w:t>。</w:t>
      </w:r>
    </w:p>
    <w:p w14:paraId="767D13A2">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2023年7月24日浙江省人民政府办公厅印发《浙江省人民政府办公厅关于做好2023年长三角“一网通办”工作的通知》中提出推动区域内学生资助业务“一网通办”，实现区域学生资助信息、困难家庭信息共享。</w:t>
      </w:r>
    </w:p>
    <w:p w14:paraId="5586892C">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2023年8月15日浙江省教育厅印发《长三角学生资助业务“一网通办”工作方案》中提出为深入推进长三角地区政务服务跨省通办，根据《浙江省人民政府办公厅关于做好2023年长三角“一网通办”工作的通知》要求，经长三角地区学生资助工作专班共同研究，遵循先行试点、逐步推开的原则，方便异地办理学生资助事宜。</w:t>
      </w:r>
    </w:p>
    <w:p w14:paraId="0E1837D8">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长三角学生资助“一网通办”包含长三角学生资助库、数据应用服务、数据驾驶舱和数据共享、资助移动门户、智慧资助管理、智慧资助统计分析、资助异常监测预警及审核等8个新建子模块功能。</w:t>
      </w:r>
    </w:p>
    <w:p w14:paraId="6FC813A0">
      <w:pPr>
        <w:pStyle w:val="3"/>
        <w:pageBreakBefore w:val="0"/>
        <w:numPr>
          <w:ilvl w:val="0"/>
          <w:numId w:val="0"/>
        </w:numPr>
        <w:tabs>
          <w:tab w:val="left" w:pos="0"/>
        </w:tabs>
        <w:kinsoku/>
        <w:wordWrap/>
        <w:overflowPunct/>
        <w:topLinePunct w:val="0"/>
        <w:autoSpaceDE/>
        <w:autoSpaceDN/>
        <w:bidi w:val="0"/>
        <w:adjustRightInd/>
        <w:snapToGrid/>
        <w:spacing w:before="0" w:beforeLines="0" w:after="0" w:afterLines="0" w:line="480" w:lineRule="exact"/>
        <w:ind w:left="0" w:leftChars="0" w:firstLine="600" w:firstLineChars="200"/>
        <w:textAlignment w:val="auto"/>
        <w:rPr>
          <w:rFonts w:hint="eastAsia" w:ascii="微软雅黑" w:hAnsi="微软雅黑" w:eastAsia="微软雅黑" w:cs="微软雅黑"/>
          <w:sz w:val="30"/>
          <w:szCs w:val="30"/>
          <w:lang w:val="en-US" w:eastAsia="zh-CN"/>
        </w:rPr>
      </w:pPr>
      <w:r>
        <w:rPr>
          <w:rFonts w:hint="eastAsia" w:ascii="微软雅黑" w:hAnsi="微软雅黑" w:eastAsia="微软雅黑" w:cs="微软雅黑"/>
          <w:b/>
          <w:kern w:val="44"/>
          <w:sz w:val="30"/>
          <w:szCs w:val="30"/>
          <w:lang w:val="en-US" w:eastAsia="zh-CN" w:bidi="ar-SA"/>
        </w:rPr>
        <w:t>2.</w:t>
      </w:r>
      <w:r>
        <w:rPr>
          <w:rFonts w:hint="eastAsia" w:ascii="微软雅黑" w:hAnsi="微软雅黑" w:eastAsia="微软雅黑" w:cs="微软雅黑"/>
          <w:sz w:val="30"/>
          <w:szCs w:val="30"/>
          <w:lang w:val="en-US" w:eastAsia="zh-CN"/>
        </w:rPr>
        <w:t>服务内容及要求</w:t>
      </w:r>
    </w:p>
    <w:p w14:paraId="0F61258E">
      <w:pPr>
        <w:pStyle w:val="4"/>
        <w:pageBreakBefore w:val="0"/>
        <w:numPr>
          <w:ilvl w:val="1"/>
          <w:numId w:val="0"/>
        </w:numPr>
        <w:kinsoku/>
        <w:wordWrap/>
        <w:overflowPunct/>
        <w:topLinePunct w:val="0"/>
        <w:autoSpaceDE/>
        <w:autoSpaceDN/>
        <w:bidi w:val="0"/>
        <w:adjustRightInd/>
        <w:snapToGrid/>
        <w:spacing w:line="480" w:lineRule="exact"/>
        <w:ind w:left="0" w:leftChars="0" w:firstLine="602" w:firstLineChars="200"/>
        <w:textAlignment w:val="auto"/>
        <w:outlineLvl w:val="1"/>
        <w:rPr>
          <w:rFonts w:hint="eastAsia" w:ascii="仿宋_GB2312" w:hAnsi="仿宋_GB2312" w:eastAsia="仿宋_GB2312" w:cs="仿宋_GB2312"/>
          <w:sz w:val="30"/>
          <w:szCs w:val="30"/>
          <w:lang w:val="en-US" w:eastAsia="zh-CN"/>
        </w:rPr>
      </w:pPr>
      <w:r>
        <w:rPr>
          <w:rFonts w:hint="eastAsia" w:ascii="仿宋_GB2312" w:hAnsi="仿宋_GB2312" w:cs="仿宋_GB2312"/>
          <w:b/>
          <w:kern w:val="2"/>
          <w:sz w:val="30"/>
          <w:szCs w:val="30"/>
          <w:lang w:val="en-US" w:eastAsia="zh-CN" w:bidi="ar-SA"/>
        </w:rPr>
        <w:t>2</w:t>
      </w:r>
      <w:r>
        <w:rPr>
          <w:rFonts w:hint="default" w:ascii="仿宋_GB2312" w:hAnsi="仿宋_GB2312" w:eastAsia="仿宋_GB2312" w:cs="仿宋_GB2312"/>
          <w:b/>
          <w:kern w:val="2"/>
          <w:sz w:val="30"/>
          <w:szCs w:val="30"/>
          <w:lang w:val="en-US" w:eastAsia="zh-CN" w:bidi="ar-SA"/>
        </w:rPr>
        <w:t>.1</w:t>
      </w:r>
      <w:r>
        <w:rPr>
          <w:rFonts w:hint="default" w:ascii="仿宋_GB2312" w:hAnsi="仿宋_GB2312" w:eastAsia="仿宋_GB2312" w:cs="仿宋_GB2312"/>
          <w:b/>
          <w:kern w:val="2"/>
          <w:sz w:val="30"/>
          <w:szCs w:val="30"/>
          <w:highlight w:val="none"/>
          <w:lang w:eastAsia="zh-CN" w:bidi="ar-SA"/>
          <w:woUserID w:val="1"/>
        </w:rPr>
        <w:t>基本</w:t>
      </w:r>
      <w:r>
        <w:rPr>
          <w:rFonts w:hint="eastAsia" w:ascii="仿宋_GB2312" w:hAnsi="仿宋_GB2312" w:eastAsia="仿宋_GB2312" w:cs="仿宋_GB2312"/>
          <w:sz w:val="30"/>
          <w:szCs w:val="30"/>
          <w:highlight w:val="none"/>
          <w:woUserID w:val="1"/>
        </w:rPr>
        <w:t>内容</w:t>
      </w:r>
      <w:r>
        <w:rPr>
          <w:rFonts w:hint="default" w:ascii="仿宋_GB2312" w:hAnsi="仿宋_GB2312" w:eastAsia="仿宋_GB2312" w:cs="仿宋_GB2312"/>
          <w:sz w:val="30"/>
          <w:szCs w:val="30"/>
          <w:highlight w:val="none"/>
          <w:woUserID w:val="1"/>
        </w:rPr>
        <w:t>（包含且不限于以下内容）</w:t>
      </w:r>
    </w:p>
    <w:p w14:paraId="724F3D80">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.1.1</w:t>
      </w:r>
      <w:r>
        <w:rPr>
          <w:rFonts w:hint="eastAsia"/>
          <w:b w:val="0"/>
          <w:bCs w:val="0"/>
          <w:sz w:val="30"/>
          <w:szCs w:val="30"/>
          <w:lang w:val="en-US" w:eastAsia="zh-CN"/>
        </w:rPr>
        <w:t>长三角学生资助库</w:t>
      </w:r>
    </w:p>
    <w:p w14:paraId="4CBF3A81">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梳理标准数据清单，归集非本省户籍学生数据，获取浙江户籍在外就读学生数据，根据浙江户籍在外就读学生，归集民政、残联等信息，进行数据融合、匹配、比对、认定，形成长三角学生资助信息库，用于支撑资助信息共享到长三角数据共享交换平台。</w:t>
      </w:r>
    </w:p>
    <w:p w14:paraId="7D7240E9">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.1.2</w:t>
      </w:r>
      <w:r>
        <w:rPr>
          <w:rFonts w:hint="eastAsia"/>
          <w:b w:val="0"/>
          <w:bCs w:val="0"/>
          <w:sz w:val="30"/>
          <w:szCs w:val="30"/>
          <w:lang w:val="en-US" w:eastAsia="zh-CN"/>
        </w:rPr>
        <w:t>数据应用服务</w:t>
      </w:r>
    </w:p>
    <w:p w14:paraId="11EE8700">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通过长三角数据共享平台归集非本省户籍困难学生认定信息，用于学前、义务教育、高中、中职学段学生资助业务。</w:t>
      </w:r>
    </w:p>
    <w:p w14:paraId="63827A8A">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.1.3</w:t>
      </w:r>
      <w:r>
        <w:rPr>
          <w:rFonts w:hint="eastAsia"/>
          <w:b w:val="0"/>
          <w:bCs w:val="0"/>
          <w:sz w:val="30"/>
          <w:szCs w:val="30"/>
          <w:lang w:val="en-US" w:eastAsia="zh-CN"/>
        </w:rPr>
        <w:t>数据驾驶舱</w:t>
      </w:r>
    </w:p>
    <w:p w14:paraId="67BE6A1D">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根据长三角数据驾驶总舱指标，统计浙江省学生资助相关数据，并推送至长三角数据共享交换平台，便于进行数据管理及决策分析。</w:t>
      </w:r>
    </w:p>
    <w:p w14:paraId="067C4B15">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.1.4</w:t>
      </w:r>
      <w:r>
        <w:rPr>
          <w:rFonts w:hint="eastAsia"/>
          <w:b w:val="0"/>
          <w:bCs w:val="0"/>
          <w:sz w:val="30"/>
          <w:szCs w:val="30"/>
          <w:lang w:val="en-US" w:eastAsia="zh-CN"/>
        </w:rPr>
        <w:t>数据共享</w:t>
      </w:r>
    </w:p>
    <w:p w14:paraId="5B19644C">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将归集到非本省户籍在浙就读学籍数据、浙江户籍在外就读困难学生认定数据、非本省户籍在浙就读学生资助结果数据推送至长三角数据共享交换平台，包含学生基础信息、困难学生认定信息、资助结果信息。</w:t>
      </w:r>
    </w:p>
    <w:p w14:paraId="737C4A82">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.1.5</w:t>
      </w:r>
      <w:r>
        <w:rPr>
          <w:rFonts w:hint="eastAsia"/>
          <w:b w:val="0"/>
          <w:bCs w:val="0"/>
          <w:sz w:val="30"/>
          <w:szCs w:val="30"/>
          <w:lang w:val="en-US" w:eastAsia="zh-CN"/>
        </w:rPr>
        <w:t>资助移动门户</w:t>
      </w:r>
    </w:p>
    <w:p w14:paraId="726A0B89">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通过资助移动门户、教育魔方学在浙江、“浙里办”和“政务服务网”融合各类资助业务入口，形成多通道入口，为贫困学生提供便捷的资助业务办理渠道。包含家长、老师、各高校学生、研究生等资助业务办理。同时提供事项服务资助业务入口及特殊事项办件业务，以防止经办单位超时办件，简化传统的资助事项办理流程，深化教育资助领域的“最多跑一次”改革。用户一次性可在线办理多项同一类业务，大大减少了用户操作时带来的各类繁琐问题，提高了用户的使用效率，实现提供便捷的资助业务办理渠道入口。</w:t>
      </w:r>
    </w:p>
    <w:p w14:paraId="6C34C322">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.1.6</w:t>
      </w:r>
      <w:r>
        <w:rPr>
          <w:rFonts w:hint="eastAsia"/>
          <w:b w:val="0"/>
          <w:bCs w:val="0"/>
          <w:sz w:val="30"/>
          <w:szCs w:val="30"/>
          <w:lang w:val="en-US" w:eastAsia="zh-CN"/>
        </w:rPr>
        <w:t>智慧资助管理</w:t>
      </w:r>
    </w:p>
    <w:p w14:paraId="5B487E70">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汇集系统的多种业务办理数据，并对系统内所有的业务办理数据进行在线办理，在线审批。同时对各项资助认定业务数据和申请业务数据进行实时归集、展示、状态更新，不同权限管理员可查看下属管理员的业务办理情况。各级管理员可对下属学校资助业务进行管理，学校各级管理员可对学生相关信息及放弃资助的情况等进行统一管理。对中职免学费这类普惠资助项目，实现学校统一申报、教育部门统一审核，在精确监管的前提下，减少各层老师重复工作。对存在历史认定记录的学生，充分利用大数据、算法进行比对后，对符合继续享受资助的学生自动生成本期申请。经过学校管理员确认后进行统一上报，减少各层老师重复工作。</w:t>
      </w:r>
    </w:p>
    <w:p w14:paraId="5C4F7F92">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.1.7</w:t>
      </w:r>
      <w:r>
        <w:rPr>
          <w:rFonts w:hint="eastAsia"/>
          <w:b w:val="0"/>
          <w:bCs w:val="0"/>
          <w:sz w:val="30"/>
          <w:szCs w:val="30"/>
          <w:lang w:val="en-US" w:eastAsia="zh-CN"/>
        </w:rPr>
        <w:t>智慧数据统计分析</w:t>
      </w:r>
    </w:p>
    <w:p w14:paraId="4D87D161">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汇集各类资助学生的数据，将全省受助情况根据不同地区、区域的相关数据进行可视化展现，为资助政策的制定和对未来资助对象数量的预估提供数据支撑，大幅提升了资助对象认定的精准性和权威性。同时系统自动将申请业务数据按照不同地区、区域进行归类统计，包含申请人员、地区、学校、各地区各学校受助金额及受助人数进行统计。</w:t>
      </w:r>
    </w:p>
    <w:p w14:paraId="0C0224DA">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.1.8</w:t>
      </w:r>
      <w:r>
        <w:rPr>
          <w:rFonts w:hint="eastAsia"/>
          <w:b w:val="0"/>
          <w:bCs w:val="0"/>
          <w:sz w:val="30"/>
          <w:szCs w:val="30"/>
          <w:lang w:val="en-US" w:eastAsia="zh-CN"/>
        </w:rPr>
        <w:t>资助异常监测预警及审核</w:t>
      </w:r>
    </w:p>
    <w:p w14:paraId="5979970C">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通过智能审核服务，增强系统在现有资助业务审核中对异常事件、异常业务数据自检能力保障数据的自洽性与合规性。完善在整个申请环节进行监测服务，对不合条件学生申请数据进行阻断或提醒上级管理员，对老师工作审核时提供智能监测，形成全链路智能跟踪监测服务，确保资助对象认定的精准性和权威性。</w:t>
      </w:r>
    </w:p>
    <w:p w14:paraId="79604601">
      <w:pPr>
        <w:pStyle w:val="4"/>
        <w:pageBreakBefore w:val="0"/>
        <w:numPr>
          <w:ilvl w:val="1"/>
          <w:numId w:val="0"/>
        </w:numPr>
        <w:kinsoku/>
        <w:wordWrap/>
        <w:overflowPunct/>
        <w:topLinePunct w:val="0"/>
        <w:autoSpaceDE/>
        <w:autoSpaceDN/>
        <w:bidi w:val="0"/>
        <w:adjustRightInd/>
        <w:snapToGrid/>
        <w:spacing w:line="480" w:lineRule="exact"/>
        <w:ind w:left="0" w:leftChars="0" w:firstLine="602" w:firstLineChars="200"/>
        <w:textAlignment w:val="auto"/>
        <w:outlineLvl w:val="1"/>
        <w:rPr>
          <w:rFonts w:hint="eastAsia" w:ascii="仿宋_GB2312" w:hAnsi="仿宋_GB2312" w:eastAsia="仿宋_GB2312" w:cs="仿宋_GB2312"/>
          <w:sz w:val="30"/>
          <w:szCs w:val="30"/>
          <w:lang w:val="en-US" w:eastAsia="zh-CN"/>
        </w:rPr>
      </w:pPr>
      <w:r>
        <w:rPr>
          <w:rFonts w:hint="eastAsia" w:ascii="仿宋_GB2312" w:hAnsi="仿宋_GB2312" w:cs="仿宋_GB2312"/>
          <w:b/>
          <w:kern w:val="2"/>
          <w:sz w:val="30"/>
          <w:szCs w:val="30"/>
          <w:lang w:val="en-US" w:eastAsia="zh-CN" w:bidi="ar-SA"/>
        </w:rPr>
        <w:t>2</w:t>
      </w:r>
      <w:r>
        <w:rPr>
          <w:rFonts w:hint="default" w:ascii="仿宋_GB2312" w:hAnsi="仿宋_GB2312" w:eastAsia="仿宋_GB2312" w:cs="仿宋_GB2312"/>
          <w:b/>
          <w:kern w:val="2"/>
          <w:sz w:val="30"/>
          <w:szCs w:val="30"/>
          <w:lang w:val="en-US" w:eastAsia="zh-CN" w:bidi="ar-SA"/>
        </w:rPr>
        <w:t>.2</w:t>
      </w:r>
      <w:r>
        <w:rPr>
          <w:rFonts w:hint="eastAsia" w:ascii="仿宋_GB2312" w:hAnsi="仿宋_GB2312" w:eastAsia="仿宋_GB2312" w:cs="仿宋_GB2312"/>
          <w:sz w:val="30"/>
          <w:szCs w:val="30"/>
          <w:lang w:val="en-US" w:eastAsia="zh-CN"/>
        </w:rPr>
        <w:t>服务要求</w:t>
      </w:r>
    </w:p>
    <w:p w14:paraId="73DE4111">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trike w:val="0"/>
          <w:dstrike w:val="0"/>
          <w:sz w:val="30"/>
          <w:szCs w:val="30"/>
          <w:lang w:val="en-US" w:eastAsia="zh-CN"/>
        </w:rPr>
      </w:pPr>
      <w:r>
        <w:rPr>
          <w:rFonts w:hint="eastAsia" w:cs="Times New Roman"/>
          <w:b w:val="0"/>
          <w:bCs w:val="0"/>
          <w:strike w:val="0"/>
          <w:dstrike w:val="0"/>
          <w:kern w:val="0"/>
          <w:sz w:val="30"/>
          <w:szCs w:val="30"/>
          <w:lang w:val="en-US" w:eastAsia="zh-CN" w:bidi="ar-SA"/>
        </w:rPr>
        <w:t>2</w:t>
      </w:r>
      <w:r>
        <w:rPr>
          <w:rFonts w:hint="default" w:ascii="Calibri" w:hAnsi="Calibri" w:eastAsia="仿宋" w:cs="Times New Roman"/>
          <w:b w:val="0"/>
          <w:bCs w:val="0"/>
          <w:strike w:val="0"/>
          <w:dstrike w:val="0"/>
          <w:kern w:val="0"/>
          <w:sz w:val="30"/>
          <w:szCs w:val="30"/>
          <w:lang w:val="en-US" w:eastAsia="zh-CN" w:bidi="ar-SA"/>
        </w:rPr>
        <w:t>.2.1</w:t>
      </w:r>
      <w:r>
        <w:rPr>
          <w:rFonts w:hint="eastAsia"/>
          <w:b w:val="0"/>
          <w:bCs w:val="0"/>
          <w:strike w:val="0"/>
          <w:dstrike w:val="0"/>
          <w:sz w:val="30"/>
          <w:szCs w:val="30"/>
          <w:lang w:val="en-US" w:eastAsia="zh-CN"/>
        </w:rPr>
        <w:t>培训要求</w:t>
      </w:r>
    </w:p>
    <w:p w14:paraId="7BB6B4EE">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trike w:val="0"/>
          <w:dstrike w:val="0"/>
          <w:sz w:val="30"/>
          <w:szCs w:val="30"/>
          <w:lang w:val="en-US" w:eastAsia="zh-CN"/>
        </w:rPr>
      </w:pPr>
      <w:r>
        <w:rPr>
          <w:rFonts w:hint="eastAsia" w:ascii="宋体" w:hAnsi="宋体" w:eastAsia="宋体" w:cs="宋体"/>
          <w:b w:val="0"/>
          <w:bCs w:val="0"/>
          <w:strike w:val="0"/>
          <w:dstrike w:val="0"/>
          <w:sz w:val="30"/>
          <w:szCs w:val="30"/>
          <w:lang w:val="en-US" w:eastAsia="zh-CN"/>
        </w:rPr>
        <w:t>培训目标：根据采购人要求，对采购人的管理人员、技术人员、操作人员、运维人员提供培训，以便对项目的实施和运营进行有效的管理。同时，工程验收移交后，能够胜任系统的全部运行操作、故障的分析处理。</w:t>
      </w:r>
    </w:p>
    <w:p w14:paraId="1290741D">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trike w:val="0"/>
          <w:dstrike w:val="0"/>
          <w:sz w:val="30"/>
          <w:szCs w:val="30"/>
          <w:lang w:val="en-US" w:eastAsia="zh-CN"/>
        </w:rPr>
      </w:pPr>
      <w:r>
        <w:rPr>
          <w:rFonts w:hint="eastAsia" w:ascii="宋体" w:hAnsi="宋体" w:eastAsia="宋体" w:cs="宋体"/>
          <w:b w:val="0"/>
          <w:bCs w:val="0"/>
          <w:strike w:val="0"/>
          <w:dstrike w:val="0"/>
          <w:sz w:val="30"/>
          <w:szCs w:val="30"/>
          <w:lang w:val="en-US" w:eastAsia="zh-CN"/>
        </w:rPr>
        <w:t>培训对象：培训对象包括但不限于以下人员：系统使用人员、系统运行维护管理人员等。</w:t>
      </w:r>
    </w:p>
    <w:p w14:paraId="127061B8">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trike w:val="0"/>
          <w:dstrike w:val="0"/>
          <w:sz w:val="30"/>
          <w:szCs w:val="30"/>
          <w:lang w:val="en-US" w:eastAsia="zh-CN"/>
        </w:rPr>
      </w:pPr>
      <w:r>
        <w:rPr>
          <w:rFonts w:hint="eastAsia" w:ascii="宋体" w:hAnsi="宋体" w:eastAsia="宋体" w:cs="宋体"/>
          <w:b w:val="0"/>
          <w:bCs w:val="0"/>
          <w:strike w:val="0"/>
          <w:dstrike w:val="0"/>
          <w:sz w:val="30"/>
          <w:szCs w:val="30"/>
          <w:lang w:val="en-US" w:eastAsia="zh-CN"/>
        </w:rPr>
        <w:t>培训方式：集中授课和现场操作应用指导培训，不少于1次，培训天数不少于1天。</w:t>
      </w:r>
    </w:p>
    <w:p w14:paraId="474B4903">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trike w:val="0"/>
          <w:dstrike w:val="0"/>
          <w:sz w:val="30"/>
          <w:szCs w:val="30"/>
          <w:lang w:val="en-US" w:eastAsia="zh-CN"/>
        </w:rPr>
      </w:pPr>
      <w:r>
        <w:rPr>
          <w:rFonts w:hint="eastAsia" w:ascii="宋体" w:hAnsi="宋体" w:eastAsia="宋体" w:cs="宋体"/>
          <w:b w:val="0"/>
          <w:bCs w:val="0"/>
          <w:strike w:val="0"/>
          <w:dstrike w:val="0"/>
          <w:sz w:val="30"/>
          <w:szCs w:val="30"/>
          <w:lang w:val="en-US" w:eastAsia="zh-CN"/>
        </w:rPr>
        <w:t>培训场地：由采购人提供。</w:t>
      </w:r>
    </w:p>
    <w:p w14:paraId="7245B1BA">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trike w:val="0"/>
          <w:dstrike w:val="0"/>
          <w:sz w:val="30"/>
          <w:szCs w:val="30"/>
          <w:lang w:val="en-US" w:eastAsia="zh-CN"/>
        </w:rPr>
      </w:pPr>
      <w:r>
        <w:rPr>
          <w:rFonts w:hint="eastAsia" w:ascii="宋体" w:hAnsi="宋体" w:eastAsia="宋体" w:cs="宋体"/>
          <w:b w:val="0"/>
          <w:bCs w:val="0"/>
          <w:strike w:val="0"/>
          <w:dstrike w:val="0"/>
          <w:sz w:val="30"/>
          <w:szCs w:val="30"/>
          <w:lang w:val="en-US" w:eastAsia="zh-CN"/>
        </w:rPr>
        <w:t>培训内容：内容包含但不限于系统总体情况进行介绍、业务操作、系统功能等（所有培训以中文进行）。</w:t>
      </w:r>
    </w:p>
    <w:p w14:paraId="39FA764D">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highlight w:val="none"/>
          <w:lang w:val="en-US" w:eastAsia="zh-CN"/>
        </w:rPr>
      </w:pPr>
      <w:r>
        <w:rPr>
          <w:rFonts w:hint="eastAsia" w:cs="Times New Roman"/>
          <w:b w:val="0"/>
          <w:bCs w:val="0"/>
          <w:kern w:val="0"/>
          <w:sz w:val="30"/>
          <w:szCs w:val="30"/>
          <w:highlight w:val="none"/>
          <w:lang w:val="en-US" w:eastAsia="zh-CN" w:bidi="ar-SA"/>
        </w:rPr>
        <w:t>2</w:t>
      </w:r>
      <w:r>
        <w:rPr>
          <w:rFonts w:hint="default" w:ascii="Calibri" w:hAnsi="Calibri" w:eastAsia="仿宋" w:cs="Times New Roman"/>
          <w:b w:val="0"/>
          <w:bCs w:val="0"/>
          <w:kern w:val="0"/>
          <w:sz w:val="30"/>
          <w:szCs w:val="30"/>
          <w:highlight w:val="none"/>
          <w:lang w:val="en-US" w:eastAsia="zh-CN" w:bidi="ar-SA"/>
        </w:rPr>
        <w:t>.2.2</w:t>
      </w:r>
      <w:r>
        <w:rPr>
          <w:rFonts w:hint="eastAsia"/>
          <w:b w:val="0"/>
          <w:bCs w:val="0"/>
          <w:sz w:val="30"/>
          <w:szCs w:val="30"/>
          <w:highlight w:val="none"/>
          <w:lang w:val="en-US" w:eastAsia="zh-CN"/>
        </w:rPr>
        <w:t>人员数量要求</w:t>
      </w:r>
    </w:p>
    <w:p w14:paraId="1E827187">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highlight w:val="none"/>
          <w:lang w:val="en-US" w:eastAsia="zh-CN"/>
        </w:rPr>
      </w:pPr>
      <w:r>
        <w:rPr>
          <w:rFonts w:hint="eastAsia" w:ascii="宋体" w:hAnsi="宋体" w:cs="宋体"/>
          <w:sz w:val="30"/>
          <w:szCs w:val="30"/>
          <w:highlight w:val="none"/>
        </w:rPr>
        <w:t>配备经验丰富的项目负责人和技术人员承担本项目工作。要求具有信息系统项目管理师（高级）资格、或5年以上工作经验的人员担任项目经理。参与此项目的技术人员必须具有本项目所需的系统架构、分析设计、功能开发、系统运维、数据处理、测试、部署实施、培训、技术支持等专项技术领域的相关知识及经验，能够与用户进行良好的沟通。开发人员和运行维护人员必须是参与系统研发与建设的核心人员。要求至少提供6名工程师，分别为项目经理1名、技术经理1名、开发工程师2名、测试工程师1名和运维工程师1名，完成所有功能的开发、测试和部署上线。</w:t>
      </w:r>
    </w:p>
    <w:p w14:paraId="6DA6DC23">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.2.3</w:t>
      </w:r>
      <w:r>
        <w:rPr>
          <w:rFonts w:hint="eastAsia"/>
          <w:b w:val="0"/>
          <w:bCs w:val="0"/>
          <w:sz w:val="30"/>
          <w:szCs w:val="30"/>
          <w:lang w:val="en-US" w:eastAsia="zh-CN"/>
        </w:rPr>
        <w:t>需求开发人月</w:t>
      </w:r>
    </w:p>
    <w:p w14:paraId="4BF088DB">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项目需求开发工作量不少于</w:t>
      </w:r>
      <w:r>
        <w:rPr>
          <w:rFonts w:hint="default" w:ascii="宋体" w:hAnsi="宋体" w:cs="宋体"/>
          <w:b w:val="0"/>
          <w:bCs w:val="0"/>
          <w:sz w:val="30"/>
          <w:szCs w:val="30"/>
          <w:lang w:eastAsia="zh-CN"/>
        </w:rPr>
        <w:t>60</w:t>
      </w:r>
      <w:r>
        <w:rPr>
          <w:rFonts w:hint="eastAsia" w:ascii="宋体" w:hAnsi="宋体" w:eastAsia="宋体" w:cs="宋体"/>
          <w:b w:val="0"/>
          <w:bCs w:val="0"/>
          <w:sz w:val="30"/>
          <w:szCs w:val="30"/>
          <w:lang w:val="en-US" w:eastAsia="zh-CN"/>
        </w:rPr>
        <w:t>个人</w:t>
      </w:r>
      <w:r>
        <w:rPr>
          <w:rFonts w:hint="eastAsia" w:ascii="宋体" w:hAnsi="宋体" w:cs="宋体"/>
          <w:b w:val="0"/>
          <w:bCs w:val="0"/>
          <w:sz w:val="30"/>
          <w:szCs w:val="30"/>
          <w:lang w:val="en-US" w:eastAsia="zh-CN"/>
        </w:rPr>
        <w:t>/</w:t>
      </w:r>
      <w:r>
        <w:rPr>
          <w:rFonts w:hint="eastAsia" w:ascii="宋体" w:hAnsi="宋体" w:eastAsia="宋体" w:cs="宋体"/>
          <w:b w:val="0"/>
          <w:bCs w:val="0"/>
          <w:sz w:val="30"/>
          <w:szCs w:val="30"/>
          <w:lang w:val="en-US" w:eastAsia="zh-CN"/>
        </w:rPr>
        <w:t>月。</w:t>
      </w:r>
    </w:p>
    <w:p w14:paraId="41F3BB95">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2.4</w:t>
      </w:r>
      <w:r>
        <w:rPr>
          <w:rFonts w:hint="eastAsia"/>
          <w:b w:val="0"/>
          <w:bCs w:val="0"/>
          <w:sz w:val="30"/>
          <w:szCs w:val="30"/>
          <w:lang w:val="en-US" w:eastAsia="zh-CN"/>
        </w:rPr>
        <w:t>安全可靠</w:t>
      </w:r>
    </w:p>
    <w:p w14:paraId="152163BD">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default"/>
          <w:sz w:val="30"/>
          <w:szCs w:val="30"/>
        </w:rPr>
        <w:t>接入“教育魔方”技术中枢体系，对接教育可信数字身份认证体系，利用数据看板搭建工具实现业务数据统计与展示。</w:t>
      </w:r>
    </w:p>
    <w:p w14:paraId="5BF208A9">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需采用安全可靠技术路线，部署在安全可靠工作环境上。具体要求如下：</w:t>
      </w:r>
    </w:p>
    <w:p w14:paraId="1D128543">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服务端：信息系统的服务端必须部署在省教育厅信创云平台上，操作系统、数据库、中间件等软件必须选择信创名录内的产品。</w:t>
      </w:r>
    </w:p>
    <w:p w14:paraId="4D110B0E">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客户端：信息系统必须支持国产操作系统和软件正常使用。</w:t>
      </w:r>
    </w:p>
    <w:p w14:paraId="73F34939">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.2.5</w:t>
      </w:r>
      <w:r>
        <w:rPr>
          <w:rFonts w:hint="eastAsia"/>
          <w:b w:val="0"/>
          <w:bCs w:val="0"/>
          <w:sz w:val="30"/>
          <w:szCs w:val="30"/>
          <w:lang w:val="en-US" w:eastAsia="zh-CN"/>
        </w:rPr>
        <w:t>安全要求</w:t>
      </w:r>
    </w:p>
    <w:p w14:paraId="30574C5F">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.2.5.1</w:t>
      </w:r>
      <w:r>
        <w:rPr>
          <w:rFonts w:hint="eastAsia" w:ascii="宋体" w:hAnsi="宋体" w:eastAsia="宋体" w:cs="宋体"/>
          <w:b w:val="0"/>
          <w:bCs w:val="0"/>
          <w:sz w:val="30"/>
          <w:szCs w:val="30"/>
          <w:lang w:val="en-US" w:eastAsia="zh-CN"/>
        </w:rPr>
        <w:t>身份鉴别</w:t>
      </w:r>
    </w:p>
    <w:p w14:paraId="1F5DE66A">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遵照《教育信息安全密码应用技术体系框架》，实现完善的身份认证机制和数据加密机制。实现数据安全、系统安全、网络安全等多级安全控制，充分保证系统的安全性。</w:t>
      </w:r>
    </w:p>
    <w:p w14:paraId="32F21CBD">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.2.5.2</w:t>
      </w:r>
      <w:r>
        <w:rPr>
          <w:rFonts w:hint="eastAsia" w:ascii="宋体" w:hAnsi="宋体" w:eastAsia="宋体" w:cs="宋体"/>
          <w:b w:val="0"/>
          <w:bCs w:val="0"/>
          <w:sz w:val="30"/>
          <w:szCs w:val="30"/>
          <w:lang w:val="en-US" w:eastAsia="zh-CN"/>
        </w:rPr>
        <w:t>通信保密</w:t>
      </w:r>
    </w:p>
    <w:p w14:paraId="3D510C72">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b w:val="0"/>
          <w:bCs w:val="0"/>
          <w:sz w:val="30"/>
          <w:szCs w:val="30"/>
          <w:lang w:val="en-US" w:eastAsia="zh-CN"/>
        </w:rPr>
        <w:t>在通信双方建立连接之前，应用系统应利用密码技术进行会话初始化验证，应使用超文本传输安全协议（HTTPS）对通信过程中的整个报文或会话过程进行加密。</w:t>
      </w:r>
    </w:p>
    <w:p w14:paraId="6BB63766">
      <w:pPr>
        <w:pStyle w:val="2"/>
        <w:pageBreakBefore w:val="0"/>
        <w:numPr>
          <w:ilvl w:val="2"/>
          <w:numId w:val="0"/>
        </w:numPr>
        <w:kinsoku/>
        <w:wordWrap/>
        <w:overflowPunct/>
        <w:topLinePunct w:val="0"/>
        <w:autoSpaceDE/>
        <w:autoSpaceDN/>
        <w:bidi w:val="0"/>
        <w:adjustRightInd/>
        <w:snapToGrid/>
        <w:spacing w:line="480" w:lineRule="exact"/>
        <w:ind w:left="0" w:leftChars="0" w:firstLine="600" w:firstLineChars="200"/>
        <w:textAlignment w:val="auto"/>
        <w:outlineLvl w:val="2"/>
        <w:rPr>
          <w:rFonts w:hint="eastAsia"/>
          <w:b w:val="0"/>
          <w:bCs w:val="0"/>
          <w:sz w:val="30"/>
          <w:szCs w:val="30"/>
          <w:lang w:val="en-US" w:eastAsia="zh-CN"/>
        </w:rPr>
      </w:pPr>
      <w:r>
        <w:rPr>
          <w:rFonts w:hint="eastAsia" w:cs="Times New Roman"/>
          <w:b w:val="0"/>
          <w:bCs w:val="0"/>
          <w:kern w:val="0"/>
          <w:sz w:val="30"/>
          <w:szCs w:val="30"/>
          <w:lang w:val="en-US" w:eastAsia="zh-CN" w:bidi="ar-SA"/>
        </w:rPr>
        <w:t>2</w:t>
      </w:r>
      <w:r>
        <w:rPr>
          <w:rFonts w:hint="default" w:ascii="Calibri" w:hAnsi="Calibri" w:eastAsia="仿宋" w:cs="Times New Roman"/>
          <w:b w:val="0"/>
          <w:bCs w:val="0"/>
          <w:kern w:val="0"/>
          <w:sz w:val="30"/>
          <w:szCs w:val="30"/>
          <w:lang w:val="en-US" w:eastAsia="zh-CN" w:bidi="ar-SA"/>
        </w:rPr>
        <w:t>.2.6</w:t>
      </w:r>
      <w:r>
        <w:rPr>
          <w:rFonts w:hint="eastAsia"/>
          <w:b w:val="0"/>
          <w:bCs w:val="0"/>
          <w:sz w:val="30"/>
          <w:szCs w:val="30"/>
          <w:lang w:val="en-US" w:eastAsia="zh-CN"/>
        </w:rPr>
        <w:t>运维服务要求</w:t>
      </w:r>
    </w:p>
    <w:p w14:paraId="16BB99D4">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.2.6.1</w:t>
      </w:r>
      <w:r>
        <w:rPr>
          <w:rFonts w:hint="eastAsia" w:ascii="宋体" w:hAnsi="宋体" w:eastAsia="宋体" w:cs="宋体"/>
          <w:b w:val="0"/>
          <w:bCs w:val="0"/>
          <w:sz w:val="30"/>
          <w:szCs w:val="30"/>
          <w:lang w:val="en-US" w:eastAsia="zh-CN"/>
        </w:rPr>
        <w:t>日常维护</w:t>
      </w:r>
    </w:p>
    <w:p w14:paraId="18BAC7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right="0" w:firstLine="600" w:firstLineChars="200"/>
        <w:jc w:val="both"/>
        <w:textAlignment w:val="auto"/>
        <w:rPr>
          <w:rFonts w:hint="eastAsia" w:ascii="宋体" w:hAnsi="宋体" w:eastAsia="宋体" w:cs="宋体"/>
          <w:b w:val="0"/>
          <w:bCs w:val="0"/>
          <w:color w:val="000000"/>
          <w:sz w:val="30"/>
          <w:szCs w:val="30"/>
          <w:lang w:val="en-US"/>
        </w:rPr>
      </w:pPr>
      <w:r>
        <w:rPr>
          <w:rFonts w:hint="eastAsia" w:ascii="宋体" w:hAnsi="宋体" w:eastAsia="宋体" w:cs="宋体"/>
          <w:b w:val="0"/>
          <w:bCs w:val="0"/>
          <w:kern w:val="2"/>
          <w:sz w:val="30"/>
          <w:szCs w:val="30"/>
          <w:lang w:val="en-US" w:eastAsia="zh-CN" w:bidi="ar"/>
        </w:rPr>
        <w:t>及时沟通解决信息系统软硬件日常运行中出现的问题，负责做好系统升级、系统巡检、系统迁移、故障定位及问题解决、培训服务等日常运行维护。每季度应提供不少于1次巡检服务。根据用户方要求提供系统培训，确保用户方操作、运维人员可以熟练使用及运维系统。</w:t>
      </w:r>
    </w:p>
    <w:p w14:paraId="21B3F399">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.2.6.2</w:t>
      </w:r>
      <w:r>
        <w:rPr>
          <w:rFonts w:hint="eastAsia" w:ascii="宋体" w:hAnsi="宋体" w:eastAsia="宋体" w:cs="宋体"/>
          <w:b w:val="0"/>
          <w:bCs w:val="0"/>
          <w:sz w:val="30"/>
          <w:szCs w:val="30"/>
          <w:lang w:val="en-US" w:eastAsia="zh-CN"/>
        </w:rPr>
        <w:t>日志分析</w:t>
      </w:r>
    </w:p>
    <w:p w14:paraId="2E621F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right="0" w:firstLine="600" w:firstLineChars="200"/>
        <w:jc w:val="both"/>
        <w:textAlignment w:val="auto"/>
        <w:rPr>
          <w:rFonts w:hint="eastAsia" w:ascii="宋体" w:hAnsi="宋体" w:eastAsia="宋体" w:cs="宋体"/>
          <w:b w:val="0"/>
          <w:bCs w:val="0"/>
          <w:kern w:val="2"/>
          <w:sz w:val="30"/>
          <w:szCs w:val="30"/>
          <w:lang w:val="en-US" w:eastAsia="zh-CN" w:bidi="ar"/>
        </w:rPr>
      </w:pPr>
      <w:r>
        <w:rPr>
          <w:rFonts w:hint="eastAsia" w:ascii="宋体" w:hAnsi="宋体" w:eastAsia="宋体" w:cs="宋体"/>
          <w:b w:val="0"/>
          <w:bCs w:val="0"/>
          <w:kern w:val="2"/>
          <w:sz w:val="30"/>
          <w:szCs w:val="30"/>
          <w:lang w:val="en-US" w:eastAsia="zh-CN" w:bidi="ar"/>
        </w:rPr>
        <w:t>服务方应提供日志分析服务，每月应安排专人开展不少于1次日志分析，主要分析系统访问、用户登录、用户操作等日志是否存在异常，并出具《信息系统日志分析月度报告》，若发现异常特别是黑客攻击或数据泄漏等情况应及时向用户方报告。服务方应确保各类日志存储不少于6个月。</w:t>
      </w:r>
    </w:p>
    <w:p w14:paraId="3FFBA9F0">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.2.6.3</w:t>
      </w:r>
      <w:r>
        <w:rPr>
          <w:rFonts w:hint="eastAsia" w:ascii="宋体" w:hAnsi="宋体" w:eastAsia="宋体" w:cs="宋体"/>
          <w:b w:val="0"/>
          <w:bCs w:val="0"/>
          <w:sz w:val="30"/>
          <w:szCs w:val="30"/>
          <w:lang w:val="en-US" w:eastAsia="zh-CN"/>
        </w:rPr>
        <w:t>补丁升级</w:t>
      </w:r>
    </w:p>
    <w:p w14:paraId="3C818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right="0" w:firstLine="600" w:firstLineChars="200"/>
        <w:jc w:val="both"/>
        <w:textAlignment w:val="auto"/>
        <w:rPr>
          <w:rFonts w:hint="eastAsia" w:ascii="宋体" w:hAnsi="宋体" w:eastAsia="宋体" w:cs="宋体"/>
          <w:b w:val="0"/>
          <w:bCs w:val="0"/>
          <w:kern w:val="2"/>
          <w:sz w:val="30"/>
          <w:szCs w:val="30"/>
          <w:lang w:val="en-US" w:eastAsia="zh-CN" w:bidi="ar"/>
        </w:rPr>
      </w:pPr>
      <w:r>
        <w:rPr>
          <w:rFonts w:hint="eastAsia" w:ascii="宋体" w:hAnsi="宋体" w:eastAsia="宋体" w:cs="宋体"/>
          <w:b w:val="0"/>
          <w:bCs w:val="0"/>
          <w:kern w:val="2"/>
          <w:sz w:val="30"/>
          <w:szCs w:val="30"/>
          <w:lang w:val="en-US" w:eastAsia="zh-CN" w:bidi="ar"/>
        </w:rPr>
        <w:t>服务方应提供补丁升级服务，其中应用系统安全漏洞修复应在3天内完成（特别紧急的漏洞应在当天完成），操作系统、数据库、中间件等应根据厂商公布情况或监管部门要求及时更新，补丁升级后应经过安全服务商验证，并做好《信息系统补丁升级登记》。</w:t>
      </w:r>
    </w:p>
    <w:p w14:paraId="18787625">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.2.6.4</w:t>
      </w:r>
      <w:r>
        <w:rPr>
          <w:rFonts w:hint="eastAsia" w:ascii="宋体" w:hAnsi="宋体" w:eastAsia="宋体" w:cs="宋体"/>
          <w:b w:val="0"/>
          <w:bCs w:val="0"/>
          <w:sz w:val="30"/>
          <w:szCs w:val="30"/>
          <w:lang w:val="en-US" w:eastAsia="zh-CN"/>
        </w:rPr>
        <w:t>值班值守</w:t>
      </w:r>
    </w:p>
    <w:p w14:paraId="56C9F2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right="0" w:firstLine="600" w:firstLineChars="200"/>
        <w:jc w:val="both"/>
        <w:textAlignment w:val="auto"/>
        <w:rPr>
          <w:rFonts w:hint="eastAsia" w:ascii="宋体" w:hAnsi="宋体" w:eastAsia="宋体" w:cs="宋体"/>
          <w:b w:val="0"/>
          <w:bCs w:val="0"/>
          <w:kern w:val="2"/>
          <w:sz w:val="30"/>
          <w:szCs w:val="30"/>
          <w:lang w:val="en-US" w:eastAsia="zh-CN" w:bidi="ar"/>
        </w:rPr>
      </w:pPr>
      <w:r>
        <w:rPr>
          <w:rFonts w:hint="eastAsia" w:ascii="宋体" w:hAnsi="宋体" w:eastAsia="宋体" w:cs="宋体"/>
          <w:b w:val="0"/>
          <w:bCs w:val="0"/>
          <w:kern w:val="2"/>
          <w:sz w:val="30"/>
          <w:szCs w:val="30"/>
          <w:lang w:val="en-US" w:eastAsia="zh-CN" w:bidi="ar"/>
        </w:rPr>
        <w:t>根据上级有关单位的要求，服务方应落实人员配合用户方做好重要时期所维护信息系统网络安全值守，重点监测并防范网络攻击、网站（系统）信息内容安全，并做好《信息系统重要时期值守登记》。</w:t>
      </w:r>
    </w:p>
    <w:p w14:paraId="65E1F76F">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.2.6.5</w:t>
      </w:r>
      <w:r>
        <w:rPr>
          <w:rFonts w:hint="eastAsia" w:ascii="宋体" w:hAnsi="宋体" w:eastAsia="宋体" w:cs="宋体"/>
          <w:b w:val="0"/>
          <w:bCs w:val="0"/>
          <w:sz w:val="30"/>
          <w:szCs w:val="30"/>
          <w:lang w:val="en-US" w:eastAsia="zh-CN"/>
        </w:rPr>
        <w:t>应急响应</w:t>
      </w:r>
    </w:p>
    <w:p w14:paraId="40205C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firstLine="0" w:firstLineChars="0"/>
        <w:jc w:val="left"/>
        <w:textAlignment w:val="auto"/>
        <w:rPr>
          <w:rFonts w:hint="eastAsia" w:ascii="宋体" w:hAnsi="宋体" w:eastAsia="宋体" w:cs="宋体"/>
          <w:b w:val="0"/>
          <w:bCs w:val="0"/>
          <w:kern w:val="2"/>
          <w:sz w:val="30"/>
          <w:szCs w:val="30"/>
          <w:lang w:val="en-US" w:eastAsia="zh-CN" w:bidi="ar"/>
        </w:rPr>
      </w:pPr>
      <w:r>
        <w:rPr>
          <w:rFonts w:hint="eastAsia"/>
          <w:sz w:val="30"/>
          <w:szCs w:val="30"/>
          <w:lang w:eastAsia="zh-CN"/>
        </w:rPr>
        <w:t>详见商务要求表</w:t>
      </w:r>
      <w:r>
        <w:rPr>
          <w:rFonts w:hint="eastAsia"/>
          <w:sz w:val="30"/>
          <w:szCs w:val="30"/>
          <w:lang w:val="en-US" w:eastAsia="zh-CN"/>
        </w:rPr>
        <w:t>-</w:t>
      </w:r>
      <w:r>
        <w:rPr>
          <w:rFonts w:hint="eastAsia" w:asciiTheme="majorEastAsia" w:hAnsiTheme="majorEastAsia" w:eastAsiaTheme="majorEastAsia" w:cstheme="majorEastAsia"/>
          <w:b w:val="0"/>
          <w:bCs w:val="0"/>
          <w:kern w:val="2"/>
          <w:sz w:val="28"/>
          <w:szCs w:val="28"/>
          <w:lang w:val="en-US" w:eastAsia="zh-CN" w:bidi="ar"/>
        </w:rPr>
        <w:t>响应情况</w:t>
      </w:r>
      <w:r>
        <w:rPr>
          <w:rFonts w:hint="eastAsia"/>
          <w:sz w:val="30"/>
          <w:szCs w:val="30"/>
          <w:lang w:eastAsia="zh-CN"/>
        </w:rPr>
        <w:t>。</w:t>
      </w:r>
    </w:p>
    <w:p w14:paraId="4C40E36D">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rFonts w:hint="eastAsia" w:ascii="宋体" w:hAnsi="宋体" w:eastAsia="宋体" w:cs="宋体"/>
          <w:b w:val="0"/>
          <w:bCs w:val="0"/>
          <w:sz w:val="30"/>
          <w:szCs w:val="30"/>
          <w:lang w:val="en-US" w:eastAsia="zh-CN"/>
        </w:rPr>
      </w:pPr>
      <w:r>
        <w:rPr>
          <w:rFonts w:hint="eastAsia" w:ascii="Times New Roman" w:hAnsi="Times New Roman" w:cs="宋体"/>
          <w:b/>
          <w:bCs w:val="0"/>
          <w:i w:val="0"/>
          <w:kern w:val="2"/>
          <w:sz w:val="32"/>
          <w:szCs w:val="30"/>
          <w:lang w:val="en-US" w:eastAsia="zh-CN" w:bidi="ar-SA"/>
        </w:rPr>
        <w:t>2</w:t>
      </w:r>
      <w:r>
        <w:rPr>
          <w:rFonts w:hint="default" w:ascii="Times New Roman" w:hAnsi="Times New Roman" w:eastAsia="仿宋_GB2312" w:cs="宋体"/>
          <w:b/>
          <w:bCs w:val="0"/>
          <w:i w:val="0"/>
          <w:kern w:val="2"/>
          <w:sz w:val="32"/>
          <w:szCs w:val="30"/>
          <w:lang w:val="en-US" w:eastAsia="zh-CN" w:bidi="ar-SA"/>
        </w:rPr>
        <w:t>.2.6.6</w:t>
      </w:r>
      <w:r>
        <w:rPr>
          <w:rFonts w:hint="eastAsia" w:ascii="宋体" w:hAnsi="宋体" w:eastAsia="宋体" w:cs="宋体"/>
          <w:b w:val="0"/>
          <w:bCs w:val="0"/>
          <w:sz w:val="30"/>
          <w:szCs w:val="30"/>
          <w:lang w:val="en-US" w:eastAsia="zh-CN"/>
        </w:rPr>
        <w:t>网络安全</w:t>
      </w:r>
    </w:p>
    <w:p w14:paraId="2A277A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right="0" w:firstLine="600" w:firstLineChars="200"/>
        <w:jc w:val="both"/>
        <w:textAlignment w:val="auto"/>
        <w:rPr>
          <w:rFonts w:hint="eastAsia" w:ascii="宋体" w:hAnsi="宋体" w:eastAsia="宋体" w:cs="宋体"/>
          <w:b w:val="0"/>
          <w:bCs w:val="0"/>
          <w:kern w:val="2"/>
          <w:sz w:val="30"/>
          <w:szCs w:val="30"/>
          <w:lang w:val="en-US" w:eastAsia="zh-CN" w:bidi="ar"/>
        </w:rPr>
      </w:pPr>
      <w:r>
        <w:rPr>
          <w:rFonts w:hint="eastAsia" w:ascii="宋体" w:hAnsi="宋体" w:eastAsia="宋体" w:cs="宋体"/>
          <w:b w:val="0"/>
          <w:bCs w:val="0"/>
          <w:kern w:val="2"/>
          <w:sz w:val="30"/>
          <w:szCs w:val="30"/>
          <w:lang w:val="en-US" w:eastAsia="zh-CN" w:bidi="ar"/>
        </w:rPr>
        <w:t>按照国家、省相关要求落实网络安全等级保护，完成定级备案和测评整改(相关费用应包括在投标总价中)。</w:t>
      </w:r>
    </w:p>
    <w:p w14:paraId="52A89E40">
      <w:pPr>
        <w:pStyle w:val="3"/>
        <w:pageBreakBefore w:val="0"/>
        <w:numPr>
          <w:ilvl w:val="0"/>
          <w:numId w:val="0"/>
        </w:numPr>
        <w:tabs>
          <w:tab w:val="left" w:pos="0"/>
        </w:tabs>
        <w:kinsoku/>
        <w:wordWrap/>
        <w:overflowPunct/>
        <w:topLinePunct w:val="0"/>
        <w:autoSpaceDE/>
        <w:autoSpaceDN/>
        <w:bidi w:val="0"/>
        <w:adjustRightInd/>
        <w:snapToGrid/>
        <w:spacing w:before="0" w:beforeLines="0" w:after="0" w:afterLines="0" w:line="480" w:lineRule="exact"/>
        <w:ind w:left="0" w:leftChars="0" w:firstLine="60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b/>
          <w:kern w:val="44"/>
          <w:sz w:val="30"/>
          <w:szCs w:val="30"/>
          <w:lang w:val="en-US" w:eastAsia="zh-CN" w:bidi="ar-SA"/>
        </w:rPr>
        <w:t>3</w:t>
      </w:r>
      <w:r>
        <w:rPr>
          <w:rFonts w:hint="default" w:ascii="仿宋_GB2312" w:hAnsi="仿宋_GB2312" w:eastAsia="仿宋_GB2312" w:cs="仿宋_GB2312"/>
          <w:b/>
          <w:kern w:val="44"/>
          <w:sz w:val="30"/>
          <w:szCs w:val="30"/>
          <w:lang w:val="en-US" w:eastAsia="zh-CN" w:bidi="ar-SA"/>
        </w:rPr>
        <w:t>.</w:t>
      </w:r>
      <w:r>
        <w:rPr>
          <w:rFonts w:hint="eastAsia" w:ascii="仿宋_GB2312" w:hAnsi="仿宋_GB2312" w:eastAsia="仿宋_GB2312" w:cs="仿宋_GB2312"/>
          <w:sz w:val="30"/>
          <w:szCs w:val="30"/>
          <w:lang w:val="en-US" w:eastAsia="zh-CN"/>
        </w:rPr>
        <w:t>演示要求（满分</w:t>
      </w:r>
      <w:r>
        <w:rPr>
          <w:rFonts w:hint="eastAsia" w:ascii="仿宋_GB2312" w:hAnsi="仿宋_GB2312" w:cs="仿宋_GB2312"/>
          <w:sz w:val="30"/>
          <w:szCs w:val="30"/>
          <w:lang w:val="en-US" w:eastAsia="zh-CN"/>
        </w:rPr>
        <w:t>10</w:t>
      </w:r>
      <w:r>
        <w:rPr>
          <w:rFonts w:hint="eastAsia" w:ascii="仿宋_GB2312" w:hAnsi="仿宋_GB2312" w:eastAsia="仿宋_GB2312" w:cs="仿宋_GB2312"/>
          <w:sz w:val="30"/>
          <w:szCs w:val="30"/>
          <w:lang w:val="en-US" w:eastAsia="zh-CN"/>
        </w:rPr>
        <w:t>分）</w:t>
      </w:r>
    </w:p>
    <w:p w14:paraId="661ECB84">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kern w:val="0"/>
          <w:sz w:val="30"/>
          <w:szCs w:val="30"/>
          <w:lang w:val="en-US" w:eastAsia="zh-CN" w:bidi="ar-SA"/>
        </w:rPr>
      </w:pPr>
      <w:r>
        <w:rPr>
          <w:rFonts w:hint="eastAsia" w:ascii="宋体" w:hAnsi="宋体" w:eastAsia="宋体" w:cs="Segoe UI"/>
          <w:color w:val="222222"/>
          <w:kern w:val="2"/>
          <w:sz w:val="30"/>
          <w:szCs w:val="30"/>
          <w:shd w:val="clear" w:fill="FFFFFF"/>
          <w:lang w:val="en-US" w:eastAsia="zh-CN" w:bidi="ar"/>
        </w:rPr>
        <w:t>本次采用系统Demo演示（视频形式），演示时间不超过10分钟，演示内容存储于U盘，按要求邮寄至指定地址。演示视频应清晰呈现软件的内容，演示操作应在同一软件框架下完成，不得由多个应用拼凑组成；未提供演示或因磋商响应方自身原因所造成的不能正常演示或演示不满足要求的不得分</w:t>
      </w:r>
      <w:r>
        <w:rPr>
          <w:rFonts w:hint="eastAsia" w:ascii="宋体" w:hAnsi="宋体" w:eastAsia="宋体" w:cs="宋体"/>
          <w:b w:val="0"/>
          <w:bCs w:val="0"/>
          <w:kern w:val="0"/>
          <w:sz w:val="30"/>
          <w:szCs w:val="30"/>
          <w:lang w:val="en-US" w:eastAsia="zh-CN" w:bidi="ar-SA"/>
        </w:rPr>
        <w:t>。</w:t>
      </w:r>
    </w:p>
    <w:p w14:paraId="219DCD64">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宋体"/>
          <w:b w:val="0"/>
          <w:bCs w:val="0"/>
          <w:kern w:val="0"/>
          <w:sz w:val="30"/>
          <w:szCs w:val="30"/>
          <w:lang w:val="en-US" w:eastAsia="zh-Hans" w:bidi="ar-SA"/>
        </w:rPr>
      </w:pPr>
      <w:r>
        <w:rPr>
          <w:rFonts w:hint="eastAsia" w:ascii="宋体" w:hAnsi="宋体" w:eastAsia="宋体" w:cs="宋体"/>
          <w:b w:val="0"/>
          <w:bCs w:val="0"/>
          <w:kern w:val="0"/>
          <w:sz w:val="30"/>
          <w:szCs w:val="30"/>
          <w:lang w:val="en-US" w:eastAsia="zh-Hans" w:bidi="ar-SA"/>
        </w:rPr>
        <w:t>演示内容：</w:t>
      </w:r>
    </w:p>
    <w:p w14:paraId="3862A41D">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3.1 在长三角学生资助库</w:t>
      </w:r>
      <w:r>
        <w:rPr>
          <w:rFonts w:hint="default" w:ascii="宋体" w:hAnsi="宋体" w:cs="Segoe UI"/>
          <w:color w:val="222222"/>
          <w:kern w:val="2"/>
          <w:sz w:val="30"/>
          <w:szCs w:val="30"/>
          <w:shd w:val="clear" w:fill="FFFFFF"/>
          <w:lang w:eastAsia="zh-CN" w:bidi="ar"/>
          <w:woUserID w:val="1"/>
        </w:rPr>
        <w:t>实现</w:t>
      </w:r>
      <w:r>
        <w:rPr>
          <w:rFonts w:hint="eastAsia" w:ascii="宋体" w:hAnsi="宋体" w:eastAsia="宋体" w:cs="Segoe UI"/>
          <w:color w:val="222222"/>
          <w:kern w:val="2"/>
          <w:sz w:val="30"/>
          <w:szCs w:val="30"/>
          <w:shd w:val="clear" w:fill="FFFFFF"/>
          <w:lang w:val="en-US" w:eastAsia="zh-CN" w:bidi="ar"/>
        </w:rPr>
        <w:t>查询</w:t>
      </w:r>
      <w:r>
        <w:rPr>
          <w:rFonts w:hint="default" w:ascii="宋体" w:hAnsi="宋体" w:cs="Segoe UI"/>
          <w:color w:val="222222"/>
          <w:kern w:val="2"/>
          <w:sz w:val="30"/>
          <w:szCs w:val="30"/>
          <w:shd w:val="clear" w:fill="FFFFFF"/>
          <w:lang w:eastAsia="zh-CN" w:bidi="ar"/>
          <w:woUserID w:val="1"/>
        </w:rPr>
        <w:t>、</w:t>
      </w:r>
      <w:r>
        <w:rPr>
          <w:rFonts w:hint="eastAsia" w:ascii="宋体" w:hAnsi="宋体" w:eastAsia="宋体" w:cs="Segoe UI"/>
          <w:color w:val="222222"/>
          <w:kern w:val="2"/>
          <w:sz w:val="30"/>
          <w:szCs w:val="30"/>
          <w:shd w:val="clear" w:fill="FFFFFF"/>
          <w:lang w:val="en-US" w:eastAsia="zh-CN" w:bidi="ar"/>
        </w:rPr>
        <w:t>归集浙江户籍在外就读学生民政、退役军人事务局、残联、农业农村厅、总工会等5部门数据信息。（2分）</w:t>
      </w:r>
    </w:p>
    <w:p w14:paraId="7CD4FE9C">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3.2 可在资助认定管理－参阅名单页面查看本学期参阅名单、历史学期参阅名单。（1分）</w:t>
      </w:r>
    </w:p>
    <w:p w14:paraId="1598B3DE">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3.3 申请人在移动服务端操作放弃资助，填写放弃资助信息，管理员可在后台查看，同时可根据学生姓名、身份证、放弃的资助业务、放弃时间等信息进行查询学生放弃资助记录。（1分）</w:t>
      </w:r>
    </w:p>
    <w:p w14:paraId="705B3027">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3.4 学校管理员可以一键同步学籍系统推送的学生学籍数据。同时，系统根据身份证号码自动匹配民政、残联、长三角一体化平台、全国学生资助系统的特殊群体数据，并标记特殊群体及信息来源赋予标签。（2分）</w:t>
      </w:r>
    </w:p>
    <w:p w14:paraId="5D4DF516">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3.5 管理员可查看各个高校的本专科学段数据看板，查看各类业务的受助情况，包含奖、助学金的资金比例与受助人数比例、各类困难生的受助情况。（2分）</w:t>
      </w:r>
    </w:p>
    <w:p w14:paraId="06DC99B1">
      <w:pPr>
        <w:pageBreakBefore w:val="0"/>
        <w:kinsoku/>
        <w:wordWrap/>
        <w:overflowPunct/>
        <w:topLinePunct w:val="0"/>
        <w:autoSpaceDE/>
        <w:autoSpaceDN/>
        <w:bidi w:val="0"/>
        <w:adjustRightInd/>
        <w:snapToGrid/>
        <w:spacing w:line="480" w:lineRule="exact"/>
        <w:ind w:left="0" w:firstLine="600" w:firstLineChars="200"/>
        <w:textAlignment w:val="auto"/>
        <w:rPr>
          <w:rFonts w:hint="eastAsia" w:ascii="宋体" w:hAnsi="宋体" w:eastAsia="宋体" w:cs="Segoe UI"/>
          <w:color w:val="222222"/>
          <w:kern w:val="2"/>
          <w:sz w:val="30"/>
          <w:szCs w:val="30"/>
          <w:shd w:val="clear" w:fill="FFFFFF"/>
          <w:lang w:val="en-US" w:eastAsia="zh-CN" w:bidi="ar"/>
        </w:rPr>
      </w:pPr>
      <w:r>
        <w:rPr>
          <w:rFonts w:hint="eastAsia" w:ascii="宋体" w:hAnsi="宋体" w:eastAsia="宋体" w:cs="Segoe UI"/>
          <w:color w:val="222222"/>
          <w:kern w:val="2"/>
          <w:sz w:val="30"/>
          <w:szCs w:val="30"/>
          <w:shd w:val="clear" w:fill="FFFFFF"/>
          <w:lang w:val="en-US" w:eastAsia="zh-CN" w:bidi="ar"/>
        </w:rPr>
        <w:t>3.6 管理员可查看基础学段学前保育费、义务教育营养改善计划、义务教育生活补助、普高国家助学金、普高免学费、中职国家助学金业务可按照学期进行业务统计结果。（2分）</w:t>
      </w:r>
    </w:p>
    <w:p w14:paraId="32203FC5">
      <w:pPr>
        <w:pStyle w:val="3"/>
        <w:numPr>
          <w:ilvl w:val="0"/>
          <w:numId w:val="0"/>
        </w:numPr>
        <w:tabs>
          <w:tab w:val="left" w:pos="0"/>
        </w:tabs>
        <w:bidi w:val="0"/>
        <w:ind w:left="0" w:leftChars="0" w:firstLine="420" w:firstLineChars="0"/>
        <w:rPr>
          <w:rFonts w:hint="eastAsia"/>
          <w:sz w:val="36"/>
          <w:szCs w:val="36"/>
          <w:highlight w:val="none"/>
          <w:lang w:val="en-US" w:eastAsia="zh-CN"/>
        </w:rPr>
      </w:pPr>
      <w:r>
        <w:rPr>
          <w:rFonts w:hint="eastAsia" w:cs="Times New Roman"/>
          <w:b/>
          <w:kern w:val="44"/>
          <w:sz w:val="36"/>
          <w:szCs w:val="36"/>
          <w:lang w:val="en-US" w:eastAsia="zh-CN" w:bidi="ar-SA"/>
        </w:rPr>
        <w:t>4</w:t>
      </w:r>
      <w:r>
        <w:rPr>
          <w:rFonts w:hint="default" w:ascii="Calibri" w:hAnsi="Calibri" w:eastAsia="仿宋_GB2312" w:cs="Times New Roman"/>
          <w:b/>
          <w:kern w:val="44"/>
          <w:sz w:val="36"/>
          <w:szCs w:val="36"/>
          <w:lang w:val="en-US" w:eastAsia="zh-CN" w:bidi="ar-SA"/>
        </w:rPr>
        <w:t>.</w:t>
      </w:r>
      <w:r>
        <w:rPr>
          <w:rFonts w:hint="eastAsia"/>
          <w:sz w:val="36"/>
          <w:szCs w:val="36"/>
          <w:highlight w:val="none"/>
          <w:lang w:val="en-US" w:eastAsia="zh-CN"/>
        </w:rPr>
        <w:t>商务要求表</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8"/>
        <w:gridCol w:w="1305"/>
        <w:gridCol w:w="7007"/>
      </w:tblGrid>
      <w:tr w14:paraId="3EA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1"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DD8F6">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仿宋" w:hAnsi="仿宋" w:eastAsia="仿宋"/>
                <w:b/>
                <w:color w:val="000000" w:themeColor="text1"/>
                <w:sz w:val="28"/>
                <w:szCs w:val="28"/>
                <w14:textFill>
                  <w14:solidFill>
                    <w14:schemeClr w14:val="tx1"/>
                  </w14:solidFill>
                </w14:textFill>
              </w:rPr>
              <w:t>▲</w:t>
            </w:r>
            <w:r>
              <w:rPr>
                <w:rFonts w:hint="eastAsia" w:asciiTheme="majorEastAsia" w:hAnsiTheme="majorEastAsia" w:eastAsiaTheme="majorEastAsia" w:cstheme="majorEastAsia"/>
                <w:b w:val="0"/>
                <w:bCs w:val="0"/>
                <w:kern w:val="2"/>
                <w:sz w:val="28"/>
                <w:szCs w:val="28"/>
                <w:lang w:val="en-US" w:eastAsia="zh-CN" w:bidi="ar"/>
              </w:rPr>
              <w:t>完工时间及地点</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2EC32499">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项目工期：自合同签订之日起1个月完成需求分析、平台开发、系统测试、整体部署等所有工作，保证系统上线试运行后，进行初步验收，稳定</w:t>
            </w:r>
            <w:r>
              <w:rPr>
                <w:rFonts w:hint="default" w:asciiTheme="majorEastAsia" w:hAnsiTheme="majorEastAsia" w:eastAsiaTheme="majorEastAsia" w:cstheme="majorEastAsia"/>
                <w:color w:val="000000"/>
                <w:kern w:val="0"/>
                <w:sz w:val="28"/>
                <w:szCs w:val="28"/>
                <w:lang w:bidi="ar"/>
                <w:woUserID w:val="1"/>
              </w:rPr>
              <w:t>试</w:t>
            </w:r>
            <w:r>
              <w:rPr>
                <w:rFonts w:hint="eastAsia" w:asciiTheme="majorEastAsia" w:hAnsiTheme="majorEastAsia" w:eastAsiaTheme="majorEastAsia" w:cstheme="majorEastAsia"/>
                <w:color w:val="000000"/>
                <w:kern w:val="0"/>
                <w:sz w:val="28"/>
                <w:szCs w:val="28"/>
                <w:lang w:bidi="ar"/>
              </w:rPr>
              <w:t>运行12个月后完成最终验收。</w:t>
            </w:r>
          </w:p>
          <w:p w14:paraId="4F6E3387">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服务期：项目终验后1年</w:t>
            </w:r>
            <w:r>
              <w:rPr>
                <w:rFonts w:hint="eastAsia" w:asciiTheme="majorEastAsia" w:hAnsiTheme="majorEastAsia" w:eastAsiaTheme="majorEastAsia" w:cstheme="majorEastAsia"/>
                <w:color w:val="000000"/>
                <w:kern w:val="0"/>
                <w:sz w:val="28"/>
                <w:szCs w:val="28"/>
                <w:highlight w:val="none"/>
                <w:lang w:bidi="ar"/>
              </w:rPr>
              <w:t>（服务期内如发生重大网络安全事件</w:t>
            </w:r>
            <w:r>
              <w:rPr>
                <w:rFonts w:hint="default" w:asciiTheme="majorEastAsia" w:hAnsiTheme="majorEastAsia" w:eastAsiaTheme="majorEastAsia" w:cstheme="majorEastAsia"/>
                <w:color w:val="000000"/>
                <w:kern w:val="0"/>
                <w:sz w:val="28"/>
                <w:szCs w:val="28"/>
                <w:highlight w:val="none"/>
                <w:lang w:bidi="ar"/>
                <w:woUserID w:val="1"/>
              </w:rPr>
              <w:t>，每发生1次</w:t>
            </w:r>
            <w:r>
              <w:rPr>
                <w:rFonts w:hint="eastAsia" w:asciiTheme="majorEastAsia" w:hAnsiTheme="majorEastAsia" w:eastAsiaTheme="majorEastAsia" w:cstheme="majorEastAsia"/>
                <w:color w:val="000000"/>
                <w:kern w:val="0"/>
                <w:sz w:val="28"/>
                <w:szCs w:val="28"/>
                <w:highlight w:val="none"/>
                <w:lang w:bidi="ar"/>
              </w:rPr>
              <w:t>延长</w:t>
            </w:r>
            <w:r>
              <w:rPr>
                <w:rFonts w:hint="default" w:asciiTheme="majorEastAsia" w:hAnsiTheme="majorEastAsia" w:eastAsiaTheme="majorEastAsia" w:cstheme="majorEastAsia"/>
                <w:color w:val="000000"/>
                <w:kern w:val="0"/>
                <w:sz w:val="28"/>
                <w:szCs w:val="28"/>
                <w:highlight w:val="none"/>
                <w:lang w:bidi="ar"/>
                <w:woUserID w:val="1"/>
              </w:rPr>
              <w:t>2</w:t>
            </w:r>
            <w:r>
              <w:rPr>
                <w:rFonts w:hint="eastAsia" w:asciiTheme="majorEastAsia" w:hAnsiTheme="majorEastAsia" w:eastAsiaTheme="majorEastAsia" w:cstheme="majorEastAsia"/>
                <w:color w:val="000000"/>
                <w:kern w:val="0"/>
                <w:sz w:val="28"/>
                <w:szCs w:val="28"/>
                <w:highlight w:val="none"/>
                <w:lang w:bidi="ar"/>
              </w:rPr>
              <w:t>个月</w:t>
            </w:r>
            <w:r>
              <w:rPr>
                <w:rFonts w:hint="eastAsia" w:asciiTheme="majorEastAsia" w:hAnsiTheme="majorEastAsia" w:eastAsiaTheme="majorEastAsia" w:cstheme="majorEastAsia"/>
                <w:color w:val="000000"/>
                <w:kern w:val="0"/>
                <w:sz w:val="28"/>
                <w:szCs w:val="28"/>
                <w:lang w:bidi="ar"/>
              </w:rPr>
              <w:t>）</w:t>
            </w:r>
            <w:r>
              <w:rPr>
                <w:rFonts w:hint="eastAsia" w:asciiTheme="majorEastAsia" w:hAnsiTheme="majorEastAsia" w:eastAsiaTheme="majorEastAsia" w:cstheme="majorEastAsia"/>
                <w:color w:val="000000"/>
                <w:kern w:val="0"/>
                <w:sz w:val="28"/>
                <w:szCs w:val="28"/>
                <w:lang w:eastAsia="zh-CN" w:bidi="ar"/>
              </w:rPr>
              <w:t>。</w:t>
            </w:r>
          </w:p>
          <w:p w14:paraId="13D9B087">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color w:val="000000"/>
                <w:kern w:val="0"/>
                <w:sz w:val="28"/>
                <w:szCs w:val="28"/>
                <w:lang w:bidi="ar"/>
              </w:rPr>
              <w:t>服务地点：浙江省杭州市拱墅区文晖路321号浙江省教育厅</w:t>
            </w:r>
            <w:r>
              <w:rPr>
                <w:rFonts w:hint="eastAsia" w:asciiTheme="majorEastAsia" w:hAnsiTheme="majorEastAsia" w:eastAsiaTheme="majorEastAsia" w:cstheme="majorEastAsia"/>
                <w:color w:val="000000"/>
                <w:kern w:val="0"/>
                <w:sz w:val="28"/>
                <w:szCs w:val="28"/>
                <w:lang w:eastAsia="zh-CN" w:bidi="ar"/>
              </w:rPr>
              <w:t>。</w:t>
            </w:r>
          </w:p>
        </w:tc>
      </w:tr>
      <w:tr w14:paraId="3026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EE37B">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仿宋" w:hAnsi="仿宋" w:eastAsia="仿宋"/>
                <w:b/>
                <w:color w:val="000000" w:themeColor="text1"/>
                <w:sz w:val="28"/>
                <w:szCs w:val="28"/>
                <w14:textFill>
                  <w14:solidFill>
                    <w14:schemeClr w14:val="tx1"/>
                  </w14:solidFill>
                </w14:textFill>
              </w:rPr>
              <w:t>▲</w:t>
            </w:r>
            <w:r>
              <w:rPr>
                <w:rFonts w:hint="eastAsia" w:asciiTheme="majorEastAsia" w:hAnsiTheme="majorEastAsia" w:eastAsiaTheme="majorEastAsia" w:cstheme="majorEastAsia"/>
                <w:b w:val="0"/>
                <w:bCs w:val="0"/>
                <w:kern w:val="2"/>
                <w:sz w:val="28"/>
                <w:szCs w:val="28"/>
                <w:highlight w:val="none"/>
                <w:lang w:val="en-US" w:eastAsia="zh-CN" w:bidi="ar"/>
              </w:rPr>
              <w:t>付款条件</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1B8BE42C">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eastAsia="宋体" w:cs="仿宋"/>
                <w:b/>
                <w:color w:val="000000"/>
                <w:kern w:val="0"/>
                <w:sz w:val="28"/>
                <w:szCs w:val="28"/>
                <w:lang w:val="en-US" w:eastAsia="zh-CN" w:bidi="ar"/>
              </w:rPr>
              <w:t>付款方式：</w:t>
            </w:r>
          </w:p>
          <w:p w14:paraId="67A5C4C7">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1.签订合同后，具备付款条件后7个工作日内支付</w:t>
            </w:r>
            <w:r>
              <w:rPr>
                <w:rFonts w:hint="default" w:ascii="宋体" w:hAnsi="宋体" w:cs="仿宋"/>
                <w:color w:val="000000"/>
                <w:kern w:val="0"/>
                <w:sz w:val="28"/>
                <w:szCs w:val="28"/>
                <w:lang w:eastAsia="zh-CN" w:bidi="ar"/>
              </w:rPr>
              <w:t>2</w:t>
            </w:r>
            <w:r>
              <w:rPr>
                <w:rFonts w:hint="eastAsia" w:ascii="宋体" w:hAnsi="宋体" w:eastAsia="宋体" w:cs="宋体"/>
                <w:color w:val="000000"/>
                <w:kern w:val="0"/>
                <w:sz w:val="28"/>
                <w:szCs w:val="28"/>
                <w:lang w:val="en-US" w:eastAsia="zh-CN" w:bidi="ar"/>
              </w:rPr>
              <w:t>0%</w:t>
            </w:r>
            <w:r>
              <w:rPr>
                <w:rFonts w:hint="eastAsia" w:ascii="宋体" w:hAnsi="宋体" w:eastAsia="宋体" w:cs="仿宋"/>
                <w:color w:val="000000"/>
                <w:kern w:val="0"/>
                <w:sz w:val="28"/>
                <w:szCs w:val="28"/>
                <w:lang w:val="en-US" w:eastAsia="zh-CN" w:bidi="ar"/>
              </w:rPr>
              <w:t>预付款。</w:t>
            </w:r>
          </w:p>
          <w:p w14:paraId="780FAB65">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lang w:eastAsia="zh-CN" w:bidi="ar"/>
              </w:rPr>
            </w:pPr>
            <w:r>
              <w:rPr>
                <w:rFonts w:hint="eastAsia" w:ascii="宋体" w:hAnsi="宋体" w:eastAsia="宋体" w:cs="仿宋"/>
                <w:color w:val="000000"/>
                <w:kern w:val="0"/>
                <w:sz w:val="28"/>
                <w:szCs w:val="28"/>
                <w:lang w:val="en-US" w:eastAsia="zh-CN" w:bidi="ar"/>
              </w:rPr>
              <w:t>2.项目实施成果经采购人组织专家</w:t>
            </w:r>
            <w:r>
              <w:rPr>
                <w:rFonts w:hint="default" w:ascii="宋体" w:hAnsi="宋体" w:cs="仿宋"/>
                <w:color w:val="000000"/>
                <w:kern w:val="0"/>
                <w:sz w:val="28"/>
                <w:szCs w:val="28"/>
                <w:lang w:eastAsia="zh-CN" w:bidi="ar"/>
              </w:rPr>
              <w:t>初验</w:t>
            </w:r>
            <w:r>
              <w:rPr>
                <w:rFonts w:hint="eastAsia" w:ascii="宋体" w:hAnsi="宋体" w:eastAsia="宋体" w:cs="仿宋"/>
                <w:color w:val="000000"/>
                <w:kern w:val="0"/>
                <w:sz w:val="28"/>
                <w:szCs w:val="28"/>
                <w:lang w:val="en-US" w:eastAsia="zh-CN" w:bidi="ar"/>
              </w:rPr>
              <w:t>合格后</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w:t>
            </w:r>
            <w:r>
              <w:rPr>
                <w:rFonts w:hint="default" w:ascii="宋体" w:hAnsi="宋体" w:cs="仿宋"/>
                <w:color w:val="000000"/>
                <w:kern w:val="0"/>
                <w:sz w:val="28"/>
                <w:szCs w:val="28"/>
                <w:lang w:eastAsia="zh-CN" w:bidi="ar"/>
              </w:rPr>
              <w:t>支付40%款项</w:t>
            </w:r>
            <w:r>
              <w:rPr>
                <w:rFonts w:hint="eastAsia" w:ascii="宋体" w:hAnsi="宋体" w:cs="仿宋"/>
                <w:color w:val="000000"/>
                <w:kern w:val="0"/>
                <w:sz w:val="28"/>
                <w:szCs w:val="28"/>
                <w:lang w:eastAsia="zh-CN" w:bidi="ar"/>
              </w:rPr>
              <w:t>。</w:t>
            </w:r>
          </w:p>
          <w:p w14:paraId="71CEABA2">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val="en-US" w:eastAsia="zh-CN" w:bidi="ar"/>
              </w:rPr>
              <w:t>3.稳定</w:t>
            </w:r>
            <w:r>
              <w:rPr>
                <w:rFonts w:hint="default" w:ascii="宋体" w:hAnsi="宋体" w:cs="仿宋"/>
                <w:color w:val="000000"/>
                <w:kern w:val="0"/>
                <w:sz w:val="28"/>
                <w:szCs w:val="28"/>
                <w:highlight w:val="none"/>
                <w:lang w:eastAsia="zh-CN" w:bidi="ar"/>
                <w:woUserID w:val="1"/>
              </w:rPr>
              <w:t>试</w:t>
            </w:r>
            <w:r>
              <w:rPr>
                <w:rFonts w:hint="eastAsia" w:ascii="宋体" w:hAnsi="宋体" w:cs="仿宋"/>
                <w:color w:val="000000"/>
                <w:kern w:val="0"/>
                <w:sz w:val="28"/>
                <w:szCs w:val="28"/>
                <w:highlight w:val="none"/>
                <w:lang w:val="en-US" w:eastAsia="zh-CN" w:bidi="ar"/>
              </w:rPr>
              <w:t>运行</w:t>
            </w:r>
            <w:r>
              <w:rPr>
                <w:rFonts w:hint="eastAsia" w:ascii="宋体" w:hAnsi="宋体" w:cs="仿宋"/>
                <w:color w:val="000000"/>
                <w:kern w:val="0"/>
                <w:sz w:val="28"/>
                <w:szCs w:val="28"/>
                <w:lang w:val="en-US" w:eastAsia="zh-CN" w:bidi="ar"/>
              </w:rPr>
              <w:t>12个月后，进行终验，</w:t>
            </w:r>
            <w:r>
              <w:rPr>
                <w:rFonts w:hint="default" w:ascii="宋体" w:hAnsi="宋体" w:cs="仿宋"/>
                <w:color w:val="000000"/>
                <w:kern w:val="0"/>
                <w:sz w:val="28"/>
                <w:szCs w:val="28"/>
                <w:lang w:eastAsia="zh-CN" w:bidi="ar"/>
              </w:rPr>
              <w:t>终验合格</w:t>
            </w:r>
            <w:r>
              <w:rPr>
                <w:rFonts w:hint="eastAsia" w:ascii="宋体" w:hAnsi="宋体" w:eastAsia="宋体" w:cs="仿宋"/>
                <w:color w:val="000000"/>
                <w:kern w:val="0"/>
                <w:sz w:val="28"/>
                <w:szCs w:val="28"/>
                <w:lang w:val="en-US" w:eastAsia="zh-CN" w:bidi="ar"/>
              </w:rPr>
              <w:t>具备付款条件后，应凭验收报告、发票、监理报告、及相关文档（包括电子文档）到采购人（用户）处办理付款手续</w:t>
            </w:r>
            <w:r>
              <w:rPr>
                <w:rFonts w:hint="eastAsia" w:ascii="宋体" w:hAnsi="宋体" w:cs="仿宋"/>
                <w:color w:val="000000"/>
                <w:kern w:val="0"/>
                <w:sz w:val="28"/>
                <w:szCs w:val="28"/>
                <w:lang w:val="en-US" w:eastAsia="zh-CN" w:bidi="ar"/>
              </w:rPr>
              <w:t>，</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由采购人（用户）支付剩余合同款。</w:t>
            </w:r>
          </w:p>
          <w:p w14:paraId="2C0EA01B">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eastAsia="zh-CN" w:bidi="ar"/>
              </w:rPr>
            </w:pPr>
          </w:p>
          <w:p w14:paraId="1822F631">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cs="仿宋"/>
                <w:b/>
                <w:color w:val="000000"/>
                <w:kern w:val="0"/>
                <w:sz w:val="28"/>
                <w:szCs w:val="28"/>
                <w:lang w:val="en-US" w:eastAsia="zh-CN" w:bidi="ar"/>
              </w:rPr>
              <w:t>履约保证金</w:t>
            </w:r>
            <w:r>
              <w:rPr>
                <w:rFonts w:hint="eastAsia" w:ascii="宋体" w:hAnsi="宋体" w:eastAsia="宋体" w:cs="仿宋"/>
                <w:b/>
                <w:color w:val="000000"/>
                <w:kern w:val="0"/>
                <w:sz w:val="28"/>
                <w:szCs w:val="28"/>
                <w:lang w:val="en-US" w:eastAsia="zh-CN" w:bidi="ar"/>
              </w:rPr>
              <w:t>：</w:t>
            </w:r>
          </w:p>
          <w:p w14:paraId="50278393">
            <w:pPr>
              <w:pStyle w:val="14"/>
              <w:keepNext w:val="0"/>
              <w:keepLines w:val="0"/>
              <w:suppressLineNumbers w:val="0"/>
              <w:spacing w:before="0" w:beforeAutospacing="0" w:after="0" w:afterAutospacing="0" w:line="340" w:lineRule="exact"/>
              <w:ind w:left="0" w:right="0" w:firstLine="0" w:firstLineChars="0"/>
              <w:rPr>
                <w:rFonts w:hint="eastAsia"/>
                <w:lang w:val="en-US"/>
              </w:rPr>
            </w:pPr>
            <w:r>
              <w:rPr>
                <w:rFonts w:hint="eastAsia" w:ascii="宋体" w:hAnsi="宋体" w:cs="仿宋"/>
                <w:color w:val="000000"/>
                <w:kern w:val="0"/>
                <w:sz w:val="28"/>
                <w:szCs w:val="28"/>
                <w:lang w:val="en-US" w:eastAsia="zh-CN" w:bidi="ar"/>
              </w:rPr>
              <w:t>根据采购人要求提交合同款的1%作为履约保证金（</w:t>
            </w:r>
            <w:r>
              <w:rPr>
                <w:rFonts w:hint="default" w:ascii="宋体" w:hAnsi="宋体" w:cs="仿宋"/>
                <w:color w:val="000000"/>
                <w:kern w:val="0"/>
                <w:sz w:val="28"/>
                <w:szCs w:val="28"/>
                <w:lang w:eastAsia="zh-CN" w:bidi="ar"/>
              </w:rPr>
              <w:t>终</w:t>
            </w:r>
            <w:r>
              <w:rPr>
                <w:rFonts w:hint="eastAsia" w:ascii="宋体" w:hAnsi="宋体" w:cs="仿宋"/>
                <w:color w:val="000000"/>
                <w:kern w:val="0"/>
                <w:sz w:val="28"/>
                <w:szCs w:val="28"/>
                <w:lang w:val="en-US" w:eastAsia="zh-CN" w:bidi="ar"/>
              </w:rPr>
              <w:t>验通过后12个月全额退回）。</w:t>
            </w:r>
          </w:p>
        </w:tc>
      </w:tr>
      <w:tr w14:paraId="1E6E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B83A6F">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违约责任及争议解决方式</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4EA41B4E">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如无特别说明，按“浙江省政府采购合同主要条款指引”相关违约责任及争议解决方式内容。</w:t>
            </w:r>
          </w:p>
        </w:tc>
      </w:tr>
      <w:tr w14:paraId="5C60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F7F68">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售后</w:t>
            </w:r>
          </w:p>
          <w:p w14:paraId="34A58817">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F85EC41">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项目维护计划</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3838452E">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1.运维方案包括日常维护、日志分析、值班值守等（2分）。</w:t>
            </w:r>
          </w:p>
          <w:p w14:paraId="228EC4CC">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2.项目实施及系统运行过程中关于包含软件升级、补丁升级、功能性调整配合方案等。（1分）</w:t>
            </w:r>
          </w:p>
          <w:p w14:paraId="0B1632D8">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3.项目运行过程中包含应急预案，提供网络安全防范方案，应急措施和预案等。（1分）</w:t>
            </w:r>
          </w:p>
        </w:tc>
      </w:tr>
      <w:tr w14:paraId="21C6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6" w:hRule="atLeast"/>
        </w:trPr>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2FD92">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b w:val="0"/>
                <w:bCs w:val="0"/>
                <w:kern w:val="2"/>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E31147D">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响应</w:t>
            </w:r>
          </w:p>
          <w:p w14:paraId="332C0423">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情况</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658CE430">
            <w:pPr>
              <w:keepNext w:val="0"/>
              <w:keepLines w:val="0"/>
              <w:widowControl w:val="0"/>
              <w:suppressLineNumbers w:val="0"/>
              <w:tabs>
                <w:tab w:val="left" w:pos="312"/>
              </w:tabs>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1.供应商在售后服务期内（以项目验收合格日期为准）提供1年应用软件上门维护与升级服务。</w:t>
            </w:r>
          </w:p>
          <w:p w14:paraId="56957B4B">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2.在项目实施过程及售后服务期内，供应商需指定专人负责与用户进行项目对接与服务。</w:t>
            </w:r>
          </w:p>
          <w:p w14:paraId="50A6D521">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3.提供售后服务期内7×24在线技术服务及系统数据容灾恢复上门现场服务。</w:t>
            </w:r>
          </w:p>
          <w:p w14:paraId="775A10F6">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4.应用支持：通过电话、电子邮件以及其他方式提供7×24小时的应用支持服务，包括使用咨询、系统管理协助、应用政策建议。</w:t>
            </w:r>
          </w:p>
          <w:p w14:paraId="072F57AC">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default" w:asciiTheme="majorEastAsia" w:hAnsiTheme="majorEastAsia" w:eastAsiaTheme="majorEastAsia" w:cstheme="majorEastAsia"/>
                <w:b w:val="0"/>
                <w:bCs w:val="0"/>
                <w:color w:val="auto"/>
                <w:kern w:val="0"/>
                <w:sz w:val="28"/>
                <w:szCs w:val="28"/>
                <w:lang w:val="en-US"/>
              </w:rPr>
            </w:pPr>
            <w:r>
              <w:rPr>
                <w:rFonts w:hint="eastAsia" w:asciiTheme="majorEastAsia" w:hAnsiTheme="majorEastAsia" w:eastAsiaTheme="majorEastAsia" w:cstheme="majorEastAsia"/>
                <w:b w:val="0"/>
                <w:bCs w:val="0"/>
                <w:color w:val="auto"/>
                <w:kern w:val="0"/>
                <w:sz w:val="28"/>
                <w:szCs w:val="28"/>
                <w:lang w:val="en-US" w:eastAsia="zh-CN" w:bidi="ar"/>
              </w:rPr>
              <w:t>5.故障响应及修复：</w:t>
            </w:r>
            <w:r>
              <w:rPr>
                <w:rFonts w:hint="eastAsia" w:asciiTheme="majorEastAsia" w:hAnsiTheme="majorEastAsia" w:eastAsiaTheme="majorEastAsia" w:cstheme="majorEastAsia"/>
                <w:color w:val="auto"/>
                <w:kern w:val="0"/>
                <w:sz w:val="28"/>
                <w:szCs w:val="28"/>
                <w:lang w:bidi="ar"/>
              </w:rPr>
              <w:t>服务方应快速响应并及时解决本项目发生的各类问题。发现问题应首先提供电话支持，如需专业工程师现场服务的，具有解决故障能力的技术工程师应在4小时内到场并解决问题。对于8小时内无法解决的，服务方需在24小时内提交解决软件系统故障的方案。</w:t>
            </w:r>
          </w:p>
          <w:p w14:paraId="78508FD7">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6.提供完整的平台配套产品资料，包括系统安装使用手册、系统功能模块说明书、用户使用手册、帮助文档。</w:t>
            </w:r>
          </w:p>
          <w:p w14:paraId="06C46E07">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7.提供使用帮助文档和数据库结构文档。</w:t>
            </w:r>
          </w:p>
          <w:p w14:paraId="5771ACAB">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eastAsia="zh-CN" w:bidi="ar"/>
              </w:rPr>
            </w:pPr>
            <w:r>
              <w:rPr>
                <w:rFonts w:hint="eastAsia" w:asciiTheme="majorEastAsia" w:hAnsiTheme="majorEastAsia" w:eastAsiaTheme="majorEastAsia" w:cstheme="majorEastAsia"/>
                <w:b w:val="0"/>
                <w:bCs w:val="0"/>
                <w:color w:val="000000"/>
                <w:kern w:val="0"/>
                <w:sz w:val="28"/>
                <w:szCs w:val="28"/>
                <w:lang w:val="en-US" w:eastAsia="zh-CN" w:bidi="ar"/>
              </w:rPr>
              <w:t>8.提供质保期（售后服务期）为 1 年，自</w:t>
            </w:r>
            <w:r>
              <w:rPr>
                <w:rFonts w:hint="eastAsia" w:asciiTheme="majorEastAsia" w:hAnsiTheme="majorEastAsia" w:eastAsiaTheme="majorEastAsia" w:cstheme="majorEastAsia"/>
                <w:b w:val="0"/>
                <w:bCs w:val="0"/>
                <w:color w:val="000000"/>
                <w:kern w:val="0"/>
                <w:sz w:val="28"/>
                <w:szCs w:val="28"/>
                <w:highlight w:val="none"/>
                <w:lang w:val="en-US" w:eastAsia="zh-CN" w:bidi="ar"/>
              </w:rPr>
              <w:t>系统</w:t>
            </w:r>
            <w:r>
              <w:rPr>
                <w:rFonts w:hint="default" w:asciiTheme="majorEastAsia" w:hAnsiTheme="majorEastAsia" w:eastAsiaTheme="majorEastAsia" w:cstheme="majorEastAsia"/>
                <w:b w:val="0"/>
                <w:bCs w:val="0"/>
                <w:color w:val="000000"/>
                <w:kern w:val="0"/>
                <w:sz w:val="28"/>
                <w:szCs w:val="28"/>
                <w:highlight w:val="none"/>
                <w:lang w:eastAsia="zh-CN" w:bidi="ar"/>
                <w:woUserID w:val="1"/>
              </w:rPr>
              <w:t>终</w:t>
            </w:r>
            <w:r>
              <w:rPr>
                <w:rFonts w:hint="eastAsia" w:asciiTheme="majorEastAsia" w:hAnsiTheme="majorEastAsia" w:eastAsiaTheme="majorEastAsia" w:cstheme="majorEastAsia"/>
                <w:b w:val="0"/>
                <w:bCs w:val="0"/>
                <w:color w:val="000000"/>
                <w:kern w:val="0"/>
                <w:sz w:val="28"/>
                <w:szCs w:val="28"/>
                <w:highlight w:val="none"/>
                <w:lang w:val="en-US" w:eastAsia="zh-CN" w:bidi="ar"/>
              </w:rPr>
              <w:t>验合格</w:t>
            </w:r>
            <w:r>
              <w:rPr>
                <w:rFonts w:hint="eastAsia" w:asciiTheme="majorEastAsia" w:hAnsiTheme="majorEastAsia" w:eastAsiaTheme="majorEastAsia" w:cstheme="majorEastAsia"/>
                <w:b w:val="0"/>
                <w:bCs w:val="0"/>
                <w:color w:val="000000"/>
                <w:kern w:val="0"/>
                <w:sz w:val="28"/>
                <w:szCs w:val="28"/>
                <w:lang w:val="en-US" w:eastAsia="zh-CN" w:bidi="ar"/>
              </w:rPr>
              <w:t>之日起计算。质保期内因不能排除的故障而影响工作的情况每发生1次，其质保期相应延长60天，质保期内因设备本身缺陷造成各种故障应由供应商提供技术服务和维修。（每项0.5分，合计4分）</w:t>
            </w:r>
          </w:p>
          <w:p w14:paraId="7A0AC8AD">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bidi="ar"/>
              </w:rPr>
              <w:t>供应</w:t>
            </w:r>
            <w:r>
              <w:rPr>
                <w:rFonts w:hint="eastAsia" w:asciiTheme="majorEastAsia" w:hAnsiTheme="majorEastAsia" w:eastAsiaTheme="majorEastAsia" w:cstheme="majorEastAsia"/>
                <w:b w:val="0"/>
                <w:bCs w:val="0"/>
                <w:color w:val="000000"/>
                <w:kern w:val="0"/>
                <w:sz w:val="28"/>
                <w:szCs w:val="28"/>
                <w:lang w:val="en-US" w:eastAsia="zh-CN" w:bidi="ar"/>
              </w:rPr>
              <w:t>商</w:t>
            </w:r>
            <w:r>
              <w:rPr>
                <w:rFonts w:hint="eastAsia" w:asciiTheme="majorEastAsia" w:hAnsiTheme="majorEastAsia" w:eastAsiaTheme="majorEastAsia" w:cstheme="majorEastAsia"/>
                <w:b w:val="0"/>
                <w:bCs w:val="0"/>
                <w:color w:val="000000"/>
                <w:kern w:val="0"/>
                <w:sz w:val="28"/>
                <w:szCs w:val="28"/>
                <w:lang w:bidi="ar"/>
              </w:rPr>
              <w:t>需提供售后服务承诺书（加盖公章）</w:t>
            </w:r>
          </w:p>
        </w:tc>
      </w:tr>
      <w:tr w14:paraId="5279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EBE3E">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b w:val="0"/>
                <w:bCs w:val="0"/>
                <w:kern w:val="2"/>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2397E05">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技术</w:t>
            </w:r>
          </w:p>
          <w:p w14:paraId="20F2767F">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培训</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36DD4F91">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磋商响应方为用户提供操作及使用维护培训。</w:t>
            </w:r>
          </w:p>
          <w:p w14:paraId="583C9C9C">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培训内容：</w:t>
            </w:r>
          </w:p>
          <w:p w14:paraId="03F813A8">
            <w:pPr>
              <w:keepNext w:val="0"/>
              <w:keepLines w:val="0"/>
              <w:widowControl w:val="0"/>
              <w:suppressLineNumbers w:val="0"/>
              <w:tabs>
                <w:tab w:val="left" w:pos="312"/>
              </w:tabs>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1.对数据库管理员的系统维护培训服务及必要的支撑技术培训服务；（2.5分）</w:t>
            </w:r>
          </w:p>
          <w:p w14:paraId="1E1B7237">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2.对系统各级各类用户群体的应用操作提供现场培训服务及远程培训服务等。（1.5分）</w:t>
            </w:r>
          </w:p>
          <w:p w14:paraId="4260E5F2">
            <w:pPr>
              <w:keepNext w:val="0"/>
              <w:keepLines w:val="0"/>
              <w:widowControl w:val="0"/>
              <w:suppressLineNumbers w:val="0"/>
              <w:snapToGrid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color w:val="000000"/>
                <w:kern w:val="0"/>
                <w:sz w:val="28"/>
                <w:szCs w:val="28"/>
                <w:lang w:val="en-US"/>
              </w:rPr>
            </w:pPr>
            <w:r>
              <w:rPr>
                <w:rFonts w:hint="eastAsia" w:asciiTheme="majorEastAsia" w:hAnsiTheme="majorEastAsia" w:eastAsiaTheme="majorEastAsia" w:cstheme="majorEastAsia"/>
                <w:b w:val="0"/>
                <w:bCs w:val="0"/>
                <w:color w:val="000000"/>
                <w:kern w:val="0"/>
                <w:sz w:val="28"/>
                <w:szCs w:val="28"/>
                <w:lang w:val="en-US" w:eastAsia="zh-CN" w:bidi="ar"/>
              </w:rPr>
              <w:t>培训形式：根据采购人的要求提供现场培训和集中培训（培训费用由供应商承担）。</w:t>
            </w:r>
          </w:p>
        </w:tc>
      </w:tr>
      <w:tr w14:paraId="3CF6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01EEA3">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履约</w:t>
            </w:r>
          </w:p>
          <w:p w14:paraId="132A34B8">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0FF99AB">
            <w:pPr>
              <w:keepNext w:val="0"/>
              <w:keepLines w:val="0"/>
              <w:widowControl w:val="0"/>
              <w:suppressLineNumbers w:val="0"/>
              <w:spacing w:before="0" w:beforeAutospacing="0" w:after="0" w:afterAutospacing="0" w:line="340" w:lineRule="exact"/>
              <w:ind w:left="0" w:leftChars="0" w:right="0" w:rightChars="0" w:firstLine="0" w:firstLineChars="0"/>
              <w:jc w:val="left"/>
              <w:rPr>
                <w:rFonts w:hint="eastAsia" w:asciiTheme="majorEastAsia" w:hAnsiTheme="majorEastAsia" w:eastAsiaTheme="majorEastAsia" w:cstheme="majorEastAsia"/>
                <w:b w:val="0"/>
                <w:bCs w:val="0"/>
                <w:sz w:val="28"/>
                <w:szCs w:val="28"/>
                <w:lang w:val="en-US"/>
              </w:rPr>
            </w:pPr>
            <w:r>
              <w:rPr>
                <w:rFonts w:hint="eastAsia" w:asciiTheme="majorEastAsia" w:hAnsiTheme="majorEastAsia" w:eastAsiaTheme="majorEastAsia" w:cstheme="majorEastAsia"/>
                <w:b w:val="0"/>
                <w:bCs w:val="0"/>
                <w:kern w:val="2"/>
                <w:sz w:val="28"/>
                <w:szCs w:val="28"/>
                <w:lang w:val="en-US" w:eastAsia="zh-CN" w:bidi="ar"/>
              </w:rPr>
              <w:t>磋商响应方技术力量情况</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728484B4">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根据项目需要，磋商响应方具有：</w:t>
            </w:r>
          </w:p>
          <w:p w14:paraId="2A7BDA56">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1.有效的信息安全管理体系认证证书(ISO27001)；( 1分）</w:t>
            </w:r>
          </w:p>
          <w:p w14:paraId="2B2FDA76">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2.有效的IS027017云安全管理体系认证证书； （1分）</w:t>
            </w:r>
          </w:p>
          <w:p w14:paraId="0A9477F5">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3.有效的ISO9001质量管理体系认证证书；（1分）</w:t>
            </w:r>
          </w:p>
          <w:p w14:paraId="79EE66A7">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default"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4.有效的ISO20000信息技术服务管理体系认证证书；（1分）</w:t>
            </w:r>
          </w:p>
          <w:p w14:paraId="327DA16E">
            <w:pPr>
              <w:keepNext w:val="0"/>
              <w:keepLines w:val="0"/>
              <w:widowControl w:val="0"/>
              <w:suppressLineNumbers w:val="0"/>
              <w:tabs>
                <w:tab w:val="left" w:pos="312"/>
              </w:tabs>
              <w:snapToGrid w:val="0"/>
              <w:spacing w:before="0" w:beforeAutospacing="0" w:after="0" w:afterAutospacing="0" w:line="340" w:lineRule="exact"/>
              <w:ind w:left="0" w:leftChars="0" w:right="0" w:rightChars="0" w:firstLine="0" w:firstLineChars="0"/>
              <w:jc w:val="left"/>
              <w:rPr>
                <w:rFonts w:hint="eastAsia" w:asciiTheme="majorEastAsia" w:hAnsiTheme="majorEastAsia" w:eastAsiaTheme="majorEastAsia" w:cstheme="majorEastAsia"/>
                <w:b w:val="0"/>
                <w:bCs w:val="0"/>
                <w:color w:val="000000"/>
                <w:kern w:val="0"/>
                <w:sz w:val="28"/>
                <w:szCs w:val="28"/>
                <w:lang w:val="en-US" w:eastAsia="zh-CN"/>
              </w:rPr>
            </w:pPr>
            <w:r>
              <w:rPr>
                <w:rFonts w:hint="eastAsia" w:ascii="宋体" w:hAnsi="宋体" w:cs="仿宋"/>
                <w:color w:val="000000"/>
                <w:kern w:val="0"/>
                <w:sz w:val="28"/>
                <w:szCs w:val="28"/>
                <w:highlight w:val="none"/>
                <w:lang w:eastAsia="zh-CN" w:bidi="ar"/>
              </w:rPr>
              <w:t>须提供有效期内的证书复印件，</w:t>
            </w:r>
            <w:r>
              <w:rPr>
                <w:rFonts w:hint="eastAsia" w:asciiTheme="majorEastAsia" w:hAnsiTheme="majorEastAsia" w:eastAsiaTheme="majorEastAsia" w:cstheme="majorEastAsia"/>
                <w:color w:val="000000"/>
                <w:kern w:val="0"/>
                <w:sz w:val="28"/>
                <w:szCs w:val="28"/>
                <w:lang w:bidi="ar"/>
              </w:rPr>
              <w:t>每提供1项，得1分，最高得4分。</w:t>
            </w:r>
          </w:p>
        </w:tc>
      </w:tr>
      <w:tr w14:paraId="586B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8" w:type="dxa"/>
            <w:vMerge w:val="continue"/>
            <w:tcBorders>
              <w:left w:val="single" w:color="auto" w:sz="4" w:space="0"/>
              <w:right w:val="single" w:color="auto" w:sz="4" w:space="0"/>
            </w:tcBorders>
            <w:shd w:val="clear" w:color="auto" w:fill="auto"/>
            <w:vAlign w:val="center"/>
          </w:tcPr>
          <w:p w14:paraId="333FE3E0">
            <w:pPr>
              <w:keepNext w:val="0"/>
              <w:keepLines w:val="0"/>
              <w:widowControl w:val="0"/>
              <w:suppressLineNumbers w:val="0"/>
              <w:spacing w:before="0" w:beforeAutospacing="0" w:after="0" w:afterAutospacing="0" w:line="340" w:lineRule="exact"/>
              <w:ind w:left="0" w:leftChars="0" w:right="0" w:firstLine="0" w:firstLineChars="0"/>
              <w:jc w:val="left"/>
              <w:rPr>
                <w:rFonts w:hint="eastAsia" w:asciiTheme="majorEastAsia" w:hAnsiTheme="majorEastAsia" w:eastAsiaTheme="majorEastAsia" w:cstheme="majorEastAsia"/>
                <w:b w:val="0"/>
                <w:bCs w:val="0"/>
                <w:kern w:val="2"/>
                <w:sz w:val="28"/>
                <w:szCs w:val="28"/>
                <w:lang w:val="en-US" w:eastAsia="zh-CN" w:bidi="ar"/>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6018CAD">
            <w:pPr>
              <w:keepNext w:val="0"/>
              <w:keepLines w:val="0"/>
              <w:widowControl w:val="0"/>
              <w:suppressLineNumbers w:val="0"/>
              <w:spacing w:before="0" w:beforeAutospacing="0" w:after="0" w:afterAutospacing="0" w:line="340" w:lineRule="exact"/>
              <w:ind w:left="0" w:leftChars="0" w:right="0" w:rightChars="0" w:firstLine="0" w:firstLineChars="0"/>
              <w:jc w:val="left"/>
              <w:rPr>
                <w:rFonts w:hint="eastAsia" w:asciiTheme="majorEastAsia" w:hAnsiTheme="majorEastAsia" w:eastAsiaTheme="majorEastAsia" w:cstheme="majorEastAsia"/>
                <w:b w:val="0"/>
                <w:bCs w:val="0"/>
                <w:kern w:val="2"/>
                <w:sz w:val="28"/>
                <w:szCs w:val="28"/>
                <w:lang w:val="en-US" w:eastAsia="zh-CN" w:bidi="ar"/>
              </w:rPr>
            </w:pPr>
            <w:r>
              <w:rPr>
                <w:rFonts w:hint="eastAsia" w:asciiTheme="majorEastAsia" w:hAnsiTheme="majorEastAsia" w:eastAsiaTheme="majorEastAsia" w:cstheme="majorEastAsia"/>
                <w:b w:val="0"/>
                <w:bCs w:val="0"/>
                <w:kern w:val="2"/>
                <w:sz w:val="28"/>
                <w:szCs w:val="28"/>
                <w:lang w:val="en-US" w:eastAsia="zh-CN" w:bidi="ar"/>
              </w:rPr>
              <w:t>经验或业绩要求</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102A0BE1">
            <w:pPr>
              <w:keepNext w:val="0"/>
              <w:keepLines w:val="0"/>
              <w:widowControl w:val="0"/>
              <w:suppressLineNumbers w:val="0"/>
              <w:snapToGrid w:val="0"/>
              <w:spacing w:before="0" w:beforeAutospacing="0" w:after="0" w:afterAutospacing="0" w:line="340" w:lineRule="exact"/>
              <w:ind w:left="0" w:leftChars="0" w:right="0" w:rightChars="0" w:firstLine="0" w:firstLineChars="0"/>
              <w:jc w:val="left"/>
              <w:rPr>
                <w:rFonts w:hint="eastAsia" w:asciiTheme="majorEastAsia" w:hAnsiTheme="majorEastAsia" w:eastAsiaTheme="majorEastAsia" w:cstheme="majorEastAsia"/>
                <w:b w:val="0"/>
                <w:bCs w:val="0"/>
                <w:color w:val="000000"/>
                <w:kern w:val="0"/>
                <w:sz w:val="28"/>
                <w:szCs w:val="28"/>
                <w:lang w:val="en-US" w:eastAsia="zh-CN" w:bidi="ar"/>
              </w:rPr>
            </w:pPr>
            <w:r>
              <w:rPr>
                <w:rFonts w:hint="eastAsia" w:ascii="宋体" w:hAnsi="宋体" w:eastAsia="宋体" w:cs="仿宋"/>
                <w:color w:val="000000"/>
                <w:kern w:val="0"/>
                <w:sz w:val="28"/>
                <w:szCs w:val="28"/>
                <w:lang w:val="en-US" w:eastAsia="zh-CN" w:bidi="ar"/>
                <w:woUserID w:val="1"/>
              </w:rPr>
              <w:t>提供202</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年1月1日起至磋商截止时间止（以合同签订时间为准）同类项目案例证明（须提供合同复印件及采购单位出具的验收报告，无验收报告不计分），每提供一份有效案例文件得</w:t>
            </w:r>
            <w:r>
              <w:rPr>
                <w:rFonts w:hint="eastAsia" w:ascii="宋体" w:hAnsi="宋体" w:cs="仿宋"/>
                <w:color w:val="000000"/>
                <w:kern w:val="0"/>
                <w:sz w:val="28"/>
                <w:szCs w:val="28"/>
                <w:lang w:val="en-US" w:eastAsia="zh-CN" w:bidi="ar"/>
                <w:woUserID w:val="1"/>
              </w:rPr>
              <w:t>0.5</w:t>
            </w:r>
            <w:r>
              <w:rPr>
                <w:rFonts w:hint="eastAsia" w:ascii="宋体" w:hAnsi="宋体" w:eastAsia="宋体" w:cs="仿宋"/>
                <w:color w:val="000000"/>
                <w:kern w:val="0"/>
                <w:sz w:val="28"/>
                <w:szCs w:val="28"/>
                <w:lang w:val="en-US" w:eastAsia="zh-CN" w:bidi="ar"/>
                <w:woUserID w:val="1"/>
              </w:rPr>
              <w:t>分，最高得</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分。</w:t>
            </w:r>
          </w:p>
        </w:tc>
      </w:tr>
    </w:tbl>
    <w:p w14:paraId="31B2E481">
      <w:pPr>
        <w:bidi w:val="0"/>
        <w:ind w:firstLine="207" w:firstLineChars="0"/>
        <w:jc w:val="left"/>
      </w:pPr>
    </w:p>
    <w:p w14:paraId="6AEEE5B3">
      <w:pPr>
        <w:pStyle w:val="14"/>
      </w:pPr>
    </w:p>
    <w:p w14:paraId="1D32E9C7">
      <w:pPr>
        <w:pStyle w:val="15"/>
      </w:pPr>
    </w:p>
    <w:p w14:paraId="7EFB39F0">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仿宋" w:eastAsia="仿宋_GB2312" w:cs="仿宋_GB2312"/>
          <w:b/>
          <w:color w:val="000000"/>
          <w:kern w:val="2"/>
          <w:sz w:val="32"/>
          <w:szCs w:val="32"/>
          <w:lang w:val="en-US" w:eastAsia="zh-CN" w:bidi="ar"/>
        </w:rPr>
      </w:pPr>
      <w:r>
        <w:rPr>
          <w:rFonts w:hint="eastAsia" w:ascii="仿宋_GB2312" w:hAnsi="宋体" w:eastAsia="仿宋_GB2312" w:cs="仿宋_GB2312"/>
          <w:b/>
          <w:color w:val="000000"/>
          <w:kern w:val="2"/>
          <w:sz w:val="32"/>
          <w:szCs w:val="32"/>
          <w:lang w:val="en-US" w:eastAsia="zh-CN" w:bidi="ar"/>
        </w:rPr>
        <w:t xml:space="preserve"> 标项3：</w:t>
      </w:r>
      <w:r>
        <w:rPr>
          <w:rFonts w:hint="eastAsia" w:ascii="仿宋_GB2312" w:hAnsi="仿宋" w:eastAsia="仿宋_GB2312" w:cs="仿宋_GB2312"/>
          <w:b/>
          <w:color w:val="000000"/>
          <w:kern w:val="2"/>
          <w:sz w:val="32"/>
          <w:szCs w:val="32"/>
          <w:lang w:val="en-US" w:eastAsia="zh-CN" w:bidi="ar"/>
        </w:rPr>
        <w:t>浙江省个别化教育信息系统完善项目</w:t>
      </w:r>
    </w:p>
    <w:p w14:paraId="0B489C90">
      <w:pPr>
        <w:pStyle w:val="14"/>
        <w:ind w:left="0" w:leftChars="0" w:firstLine="0" w:firstLineChars="0"/>
        <w:rPr>
          <w:rFonts w:hint="eastAsia"/>
          <w:lang w:val="en-US"/>
        </w:rPr>
      </w:pPr>
    </w:p>
    <w:p w14:paraId="7709E8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right="0" w:firstLine="602" w:firstLineChars="200"/>
        <w:jc w:val="both"/>
        <w:textAlignment w:val="auto"/>
        <w:rPr>
          <w:rFonts w:hint="eastAsia" w:ascii="仿宋_GB2312" w:hAnsi="宋体" w:eastAsia="仿宋_GB2312" w:cs="仿宋_GB2312"/>
          <w:b/>
          <w:color w:val="000000"/>
          <w:kern w:val="2"/>
          <w:sz w:val="30"/>
          <w:szCs w:val="30"/>
          <w:lang w:val="en-US" w:eastAsia="zh-CN" w:bidi="ar"/>
        </w:rPr>
      </w:pPr>
      <w:r>
        <w:rPr>
          <w:rFonts w:hint="eastAsia" w:ascii="仿宋_GB2312" w:hAnsi="宋体" w:eastAsia="仿宋_GB2312" w:cs="仿宋_GB2312"/>
          <w:b/>
          <w:color w:val="000000"/>
          <w:kern w:val="2"/>
          <w:sz w:val="30"/>
          <w:szCs w:val="30"/>
          <w:lang w:val="en-US" w:eastAsia="zh-CN" w:bidi="ar"/>
        </w:rPr>
        <w:t>（一）采购需求</w:t>
      </w:r>
    </w:p>
    <w:p w14:paraId="395DD223">
      <w:pPr>
        <w:pStyle w:val="3"/>
        <w:pageBreakBefore w:val="0"/>
        <w:numPr>
          <w:ilvl w:val="0"/>
          <w:numId w:val="0"/>
        </w:numPr>
        <w:tabs>
          <w:tab w:val="left" w:pos="0"/>
        </w:tabs>
        <w:kinsoku/>
        <w:wordWrap/>
        <w:overflowPunct/>
        <w:topLinePunct w:val="0"/>
        <w:autoSpaceDE/>
        <w:autoSpaceDN/>
        <w:bidi w:val="0"/>
        <w:adjustRightInd/>
        <w:snapToGrid/>
        <w:spacing w:line="480" w:lineRule="exact"/>
        <w:ind w:left="0" w:leftChars="0" w:firstLine="600" w:firstLineChars="200"/>
        <w:textAlignment w:val="auto"/>
        <w:rPr>
          <w:rFonts w:hint="eastAsia" w:ascii="微软雅黑" w:hAnsi="微软雅黑" w:eastAsia="微软雅黑" w:cs="微软雅黑"/>
          <w:sz w:val="30"/>
          <w:szCs w:val="30"/>
        </w:rPr>
      </w:pPr>
      <w:r>
        <w:rPr>
          <w:rFonts w:hint="eastAsia" w:ascii="微软雅黑" w:hAnsi="微软雅黑" w:eastAsia="微软雅黑" w:cs="微软雅黑"/>
          <w:b/>
          <w:kern w:val="44"/>
          <w:sz w:val="30"/>
          <w:szCs w:val="30"/>
          <w:lang w:val="en-US" w:eastAsia="zh-CN" w:bidi="ar-SA"/>
        </w:rPr>
        <w:t>1.</w:t>
      </w:r>
      <w:r>
        <w:rPr>
          <w:rFonts w:hint="eastAsia" w:ascii="微软雅黑" w:hAnsi="微软雅黑" w:eastAsia="微软雅黑" w:cs="微软雅黑"/>
          <w:sz w:val="30"/>
          <w:szCs w:val="30"/>
        </w:rPr>
        <w:t>项目概况</w:t>
      </w:r>
    </w:p>
    <w:p w14:paraId="4DADC6D4">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根据《“十四五”特殊教育发展提升行动计划》中的要求，鼓励有条件的地方充分应用互联网、云计算、大数据、虚拟现实和人工智能等新技术，推进特殊教育智慧校园、智慧课堂建设。推动残疾儿童青少年相关数据互通共享。开发特殊教育数字化课程教学资源，扩大优质资源覆盖面。</w:t>
      </w:r>
    </w:p>
    <w:p w14:paraId="6DC40DB4">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为贯彻落实《教育部、国家发展改革委、财政部关于实施新时代基础教育扩优提质行动计划的意见》，推进特殊教育与信息技术等相结合的目标要求，项目</w:t>
      </w:r>
      <w:r>
        <w:rPr>
          <w:rFonts w:ascii="宋体" w:hAnsi="宋体" w:eastAsia="宋体" w:cs="宋体"/>
          <w:sz w:val="30"/>
          <w:szCs w:val="30"/>
        </w:rPr>
        <w:t>旨在建立全省统一的特殊教育数字化管理平台，即“浙江省个别化教育信息管理系统”</w:t>
      </w:r>
      <w:r>
        <w:rPr>
          <w:rFonts w:hint="eastAsia" w:ascii="宋体" w:hAnsi="宋体" w:eastAsia="宋体" w:cs="宋体"/>
          <w:sz w:val="30"/>
          <w:szCs w:val="30"/>
        </w:rPr>
        <w:t xml:space="preserve"> 基于任务强化省市区各层级分工协作，对特教的区域化发展、特教教师与学生的精细化管理、特教项目的常态化跟踪提供科学管理依据，并为各角色的重要场景提供数字化工具，提升工作效率。</w:t>
      </w:r>
    </w:p>
    <w:p w14:paraId="63BAA9A7">
      <w:pPr>
        <w:pStyle w:val="14"/>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在特殊教育领域，每个学生的需求和情况都各不相同，个性化教育成为关键。因此，本项目将特别关注个别化教育计划的制定与实施。通过信息化平台，将收集、管理和分析学生的个性化需求，帮助教育工作者制定适合每位学生的教育计划。同时，将充分利用前一阶段教育信息化的发展成果，有效整合已有信息化能力，保护已有投资。平台建成后，将成为国内第一个省域特殊教育数字化管理系统，为全省乃至全国提供可借鉴的“浙江方案”。通过项目的实施，将推动特殊教育向更加智能化、便捷化、精细化的方向发展，为实现教育公平和优质教育资源的共享贡献力量。</w:t>
      </w:r>
    </w:p>
    <w:p w14:paraId="1D2615BD">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浙江省个别化教育信息管理系统</w:t>
      </w:r>
      <w:r>
        <w:rPr>
          <w:rFonts w:hint="eastAsia" w:ascii="宋体" w:hAnsi="宋体" w:eastAsia="宋体" w:cs="宋体"/>
          <w:sz w:val="30"/>
          <w:szCs w:val="30"/>
        </w:rPr>
        <w:t>包含</w:t>
      </w:r>
      <w:r>
        <w:rPr>
          <w:rFonts w:ascii="宋体" w:hAnsi="宋体" w:eastAsia="宋体" w:cs="宋体"/>
          <w:sz w:val="30"/>
          <w:szCs w:val="30"/>
        </w:rPr>
        <w:t>基础服务、入学安置、教师发展、项目建设、</w:t>
      </w:r>
      <w:r>
        <w:rPr>
          <w:rFonts w:hint="eastAsia" w:ascii="宋体" w:hAnsi="宋体" w:eastAsia="宋体" w:cs="宋体"/>
          <w:sz w:val="30"/>
          <w:szCs w:val="30"/>
        </w:rPr>
        <w:t>工作通讯、</w:t>
      </w:r>
      <w:r>
        <w:rPr>
          <w:rFonts w:ascii="宋体" w:hAnsi="宋体" w:eastAsia="宋体" w:cs="宋体"/>
          <w:sz w:val="30"/>
          <w:szCs w:val="30"/>
        </w:rPr>
        <w:t>家校协同、特教信息</w:t>
      </w:r>
      <w:r>
        <w:rPr>
          <w:rFonts w:hint="eastAsia" w:ascii="宋体" w:hAnsi="宋体" w:eastAsia="宋体" w:cs="宋体"/>
          <w:sz w:val="30"/>
          <w:szCs w:val="30"/>
        </w:rPr>
        <w:t>等7个新建子模块功能。</w:t>
      </w:r>
    </w:p>
    <w:p w14:paraId="4DB24393">
      <w:pPr>
        <w:pStyle w:val="3"/>
        <w:pageBreakBefore w:val="0"/>
        <w:numPr>
          <w:ilvl w:val="0"/>
          <w:numId w:val="0"/>
        </w:numPr>
        <w:tabs>
          <w:tab w:val="left" w:pos="0"/>
        </w:tabs>
        <w:kinsoku/>
        <w:wordWrap/>
        <w:overflowPunct/>
        <w:topLinePunct w:val="0"/>
        <w:autoSpaceDE/>
        <w:autoSpaceDN/>
        <w:bidi w:val="0"/>
        <w:adjustRightInd/>
        <w:snapToGrid/>
        <w:spacing w:line="480" w:lineRule="exact"/>
        <w:ind w:left="0" w:leftChars="0" w:firstLine="600" w:firstLineChars="200"/>
        <w:textAlignment w:val="auto"/>
        <w:rPr>
          <w:rFonts w:hint="eastAsia" w:ascii="微软雅黑" w:hAnsi="微软雅黑" w:eastAsia="微软雅黑" w:cs="微软雅黑"/>
          <w:kern w:val="44"/>
          <w:sz w:val="30"/>
          <w:szCs w:val="30"/>
        </w:rPr>
      </w:pPr>
      <w:r>
        <w:rPr>
          <w:rFonts w:hint="eastAsia" w:ascii="微软雅黑" w:hAnsi="微软雅黑" w:eastAsia="微软雅黑" w:cs="微软雅黑"/>
          <w:b/>
          <w:kern w:val="44"/>
          <w:sz w:val="30"/>
          <w:szCs w:val="30"/>
          <w:lang w:val="en-US" w:eastAsia="zh-CN" w:bidi="ar-SA"/>
        </w:rPr>
        <w:t>2.</w:t>
      </w:r>
      <w:r>
        <w:rPr>
          <w:rFonts w:hint="eastAsia" w:ascii="微软雅黑" w:hAnsi="微软雅黑" w:eastAsia="微软雅黑" w:cs="微软雅黑"/>
          <w:kern w:val="44"/>
          <w:sz w:val="30"/>
          <w:szCs w:val="30"/>
        </w:rPr>
        <w:t>服务内容及要求</w:t>
      </w:r>
    </w:p>
    <w:p w14:paraId="0C02BB3F">
      <w:pPr>
        <w:pStyle w:val="4"/>
        <w:pageBreakBefore w:val="0"/>
        <w:numPr>
          <w:ilvl w:val="1"/>
          <w:numId w:val="0"/>
        </w:numPr>
        <w:kinsoku/>
        <w:wordWrap/>
        <w:overflowPunct/>
        <w:topLinePunct w:val="0"/>
        <w:autoSpaceDE/>
        <w:autoSpaceDN/>
        <w:bidi w:val="0"/>
        <w:adjustRightInd/>
        <w:snapToGrid/>
        <w:spacing w:line="480" w:lineRule="exact"/>
        <w:ind w:left="0" w:leftChars="0" w:firstLine="602" w:firstLineChars="200"/>
        <w:textAlignment w:val="auto"/>
        <w:rPr>
          <w:rFonts w:hint="default" w:ascii="仿宋_GB2312" w:hAnsi="仿宋_GB2312" w:eastAsia="仿宋_GB2312" w:cs="仿宋_GB2312"/>
          <w:sz w:val="30"/>
          <w:szCs w:val="30"/>
          <w:woUserID w:val="1"/>
        </w:rPr>
      </w:pPr>
      <w:r>
        <w:rPr>
          <w:rFonts w:hint="default" w:ascii="仿宋_GB2312" w:hAnsi="仿宋_GB2312" w:eastAsia="仿宋_GB2312" w:cs="仿宋_GB2312"/>
          <w:b/>
          <w:kern w:val="2"/>
          <w:sz w:val="30"/>
          <w:szCs w:val="30"/>
          <w:lang w:val="en-US" w:eastAsia="zh-CN" w:bidi="ar-SA"/>
        </w:rPr>
        <w:t>2.1</w:t>
      </w:r>
      <w:r>
        <w:rPr>
          <w:rFonts w:hint="default" w:ascii="仿宋_GB2312" w:hAnsi="仿宋_GB2312" w:eastAsia="仿宋_GB2312" w:cs="仿宋_GB2312"/>
          <w:b/>
          <w:kern w:val="2"/>
          <w:sz w:val="30"/>
          <w:szCs w:val="30"/>
          <w:highlight w:val="none"/>
          <w:lang w:eastAsia="zh-CN" w:bidi="ar-SA"/>
          <w:woUserID w:val="1"/>
        </w:rPr>
        <w:t>基本</w:t>
      </w:r>
      <w:r>
        <w:rPr>
          <w:rFonts w:hint="eastAsia" w:ascii="仿宋_GB2312" w:hAnsi="仿宋_GB2312" w:eastAsia="仿宋_GB2312" w:cs="仿宋_GB2312"/>
          <w:sz w:val="30"/>
          <w:szCs w:val="30"/>
          <w:highlight w:val="none"/>
        </w:rPr>
        <w:t>内容</w:t>
      </w:r>
      <w:r>
        <w:rPr>
          <w:rFonts w:hint="default" w:ascii="仿宋_GB2312" w:hAnsi="仿宋_GB2312" w:eastAsia="仿宋_GB2312" w:cs="仿宋_GB2312"/>
          <w:sz w:val="30"/>
          <w:szCs w:val="30"/>
          <w:highlight w:val="none"/>
          <w:woUserID w:val="1"/>
        </w:rPr>
        <w:t>（包含且不限于以下内容）</w:t>
      </w:r>
    </w:p>
    <w:p w14:paraId="6CC816A6">
      <w:pPr>
        <w:pStyle w:val="2"/>
        <w:pageBreakBefore w:val="0"/>
        <w:numPr>
          <w:ilvl w:val="2"/>
          <w:numId w:val="0"/>
        </w:numPr>
        <w:kinsoku/>
        <w:wordWrap/>
        <w:overflowPunct/>
        <w:topLinePunct w:val="0"/>
        <w:autoSpaceDE/>
        <w:autoSpaceDN/>
        <w:bidi w:val="0"/>
        <w:adjustRightInd/>
        <w:snapToGrid/>
        <w:spacing w:line="480" w:lineRule="exact"/>
        <w:ind w:firstLine="602" w:firstLineChars="200"/>
        <w:jc w:val="both"/>
        <w:textAlignment w:val="auto"/>
        <w:rPr>
          <w:b/>
          <w:bCs/>
          <w:sz w:val="30"/>
          <w:szCs w:val="30"/>
        </w:rPr>
      </w:pPr>
      <w:r>
        <w:rPr>
          <w:rFonts w:hint="default" w:ascii="Calibri" w:hAnsi="Calibri" w:eastAsia="仿宋" w:cs="Times New Roman"/>
          <w:b/>
          <w:bCs/>
          <w:kern w:val="0"/>
          <w:sz w:val="30"/>
          <w:szCs w:val="30"/>
          <w:lang w:val="en-US" w:eastAsia="zh-CN" w:bidi="ar-SA"/>
        </w:rPr>
        <w:t>2.1.1</w:t>
      </w:r>
      <w:r>
        <w:rPr>
          <w:rFonts w:hint="eastAsia"/>
          <w:b/>
          <w:bCs/>
          <w:sz w:val="30"/>
          <w:szCs w:val="30"/>
        </w:rPr>
        <w:t>基础能力</w:t>
      </w:r>
    </w:p>
    <w:p w14:paraId="7AA4C6AE">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建设省-市-区县的多级联动信息化管理系统，实现区域特殊教育资源数字化。</w:t>
      </w:r>
    </w:p>
    <w:p w14:paraId="0FAB616D">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2.1.1.1</w:t>
      </w:r>
      <w:r>
        <w:rPr>
          <w:rFonts w:hint="eastAsia"/>
          <w:sz w:val="30"/>
          <w:szCs w:val="30"/>
        </w:rPr>
        <w:t>通讯录维护</w:t>
      </w:r>
    </w:p>
    <w:p w14:paraId="591569E1">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高效的管理组织内部通讯录，旨在构建清晰的省、市、区层级结构，便于管理各级管理、填报人员维护信息。管理人员可轻松查看部门名称、类型、人数及下级部门数量以及关注人员，确保通讯录的准确与实用。</w:t>
      </w:r>
    </w:p>
    <w:p w14:paraId="725E1F4C">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2.1.1.2</w:t>
      </w:r>
      <w:r>
        <w:rPr>
          <w:rFonts w:hint="eastAsia"/>
          <w:sz w:val="30"/>
          <w:szCs w:val="30"/>
        </w:rPr>
        <w:t>人员信息管理</w:t>
      </w:r>
    </w:p>
    <w:p w14:paraId="50DDEF76">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系统支持全面</w:t>
      </w:r>
      <w:r>
        <w:rPr>
          <w:rFonts w:hint="default" w:ascii="宋体" w:hAnsi="宋体" w:cs="宋体"/>
          <w:sz w:val="30"/>
          <w:szCs w:val="30"/>
          <w:woUserID w:val="1"/>
        </w:rPr>
        <w:t>呈现</w:t>
      </w:r>
      <w:r>
        <w:rPr>
          <w:rFonts w:hint="eastAsia" w:ascii="宋体" w:hAnsi="宋体" w:eastAsia="宋体" w:cs="宋体"/>
          <w:sz w:val="30"/>
          <w:szCs w:val="30"/>
        </w:rPr>
        <w:t>省、市、区、街道教职工信息，并允许批量增删改查人员数据。通过模板，可以轻松实现人员信息的批量导入与导出。为满足多样化业务需求，系统还支持自定义字段添加，包括信息名称、类型（如输入型、选项型、手机号码等），并可灵活配置启用状态、必填项、显示状态及排序顺序。</w:t>
      </w:r>
    </w:p>
    <w:p w14:paraId="34D567E6">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2.1.1.3</w:t>
      </w:r>
      <w:r>
        <w:rPr>
          <w:rFonts w:hint="eastAsia"/>
          <w:sz w:val="30"/>
          <w:szCs w:val="30"/>
        </w:rPr>
        <w:t>权限管理</w:t>
      </w:r>
    </w:p>
    <w:p w14:paraId="1617950E">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系统</w:t>
      </w:r>
      <w:r>
        <w:rPr>
          <w:rFonts w:ascii="宋体" w:hAnsi="宋体" w:eastAsia="宋体" w:cs="宋体"/>
          <w:sz w:val="30"/>
          <w:szCs w:val="30"/>
        </w:rPr>
        <w:t>提供精细化的平台角色与权限管理。</w:t>
      </w:r>
      <w:r>
        <w:rPr>
          <w:rFonts w:hint="eastAsia" w:ascii="宋体" w:hAnsi="宋体" w:eastAsia="宋体" w:cs="宋体"/>
          <w:sz w:val="30"/>
          <w:szCs w:val="30"/>
        </w:rPr>
        <w:t>省级主管单位</w:t>
      </w:r>
      <w:r>
        <w:rPr>
          <w:rFonts w:ascii="宋体" w:hAnsi="宋体" w:eastAsia="宋体" w:cs="宋体"/>
          <w:sz w:val="30"/>
          <w:szCs w:val="30"/>
        </w:rPr>
        <w:t>拥有最高权限，可增设主管理员；主管理员则负责为组织内的</w:t>
      </w:r>
      <w:r>
        <w:rPr>
          <w:rFonts w:hint="eastAsia" w:ascii="宋体" w:hAnsi="宋体" w:eastAsia="宋体" w:cs="宋体"/>
          <w:sz w:val="30"/>
          <w:szCs w:val="30"/>
        </w:rPr>
        <w:t>市、区级主管单位</w:t>
      </w:r>
      <w:r>
        <w:rPr>
          <w:rFonts w:ascii="宋体" w:hAnsi="宋体" w:eastAsia="宋体" w:cs="宋体"/>
          <w:sz w:val="30"/>
          <w:szCs w:val="30"/>
        </w:rPr>
        <w:t>分配</w:t>
      </w:r>
      <w:r>
        <w:rPr>
          <w:rFonts w:hint="eastAsia" w:ascii="宋体" w:hAnsi="宋体" w:eastAsia="宋体" w:cs="宋体"/>
          <w:sz w:val="30"/>
          <w:szCs w:val="30"/>
        </w:rPr>
        <w:t>权限</w:t>
      </w:r>
      <w:r>
        <w:rPr>
          <w:rFonts w:ascii="宋体" w:hAnsi="宋体" w:eastAsia="宋体" w:cs="宋体"/>
          <w:sz w:val="30"/>
          <w:szCs w:val="30"/>
        </w:rPr>
        <w:t>，确保</w:t>
      </w:r>
      <w:r>
        <w:rPr>
          <w:rFonts w:hint="eastAsia" w:ascii="宋体" w:hAnsi="宋体" w:eastAsia="宋体" w:cs="宋体"/>
          <w:sz w:val="30"/>
          <w:szCs w:val="30"/>
        </w:rPr>
        <w:t>所有用户</w:t>
      </w:r>
      <w:r>
        <w:rPr>
          <w:rFonts w:ascii="宋体" w:hAnsi="宋体" w:eastAsia="宋体" w:cs="宋体"/>
          <w:sz w:val="30"/>
          <w:szCs w:val="30"/>
        </w:rPr>
        <w:t>都能根据其角色获得相应的功能使用权限。</w:t>
      </w:r>
    </w:p>
    <w:p w14:paraId="711FCA8C">
      <w:pPr>
        <w:pStyle w:val="2"/>
        <w:pageBreakBefore w:val="0"/>
        <w:numPr>
          <w:ilvl w:val="2"/>
          <w:numId w:val="0"/>
        </w:numPr>
        <w:kinsoku/>
        <w:wordWrap/>
        <w:overflowPunct/>
        <w:topLinePunct w:val="0"/>
        <w:autoSpaceDE/>
        <w:autoSpaceDN/>
        <w:bidi w:val="0"/>
        <w:adjustRightInd/>
        <w:snapToGrid/>
        <w:spacing w:line="480" w:lineRule="exact"/>
        <w:ind w:firstLine="602" w:firstLineChars="200"/>
        <w:jc w:val="both"/>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2.1.2</w:t>
      </w:r>
      <w:r>
        <w:rPr>
          <w:rFonts w:hint="eastAsia" w:ascii="Calibri" w:hAnsi="Calibri" w:eastAsia="仿宋" w:cs="Times New Roman"/>
          <w:b/>
          <w:bCs/>
          <w:kern w:val="0"/>
          <w:sz w:val="30"/>
          <w:szCs w:val="30"/>
          <w:lang w:val="en-US" w:eastAsia="zh-CN" w:bidi="ar-SA"/>
        </w:rPr>
        <w:t>入学安置</w:t>
      </w:r>
    </w:p>
    <w:p w14:paraId="26ADB556">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特殊教育儿童（残疾证持证儿童与专家委员会认定的随班就读学生。）入学安置情况管理，承接教育部下发学生数据，可根据区域属性生成数据填报模版，并可以按照数据自动完成数据权限的区分、下发，支持区县教育局完成数据的填报核实、汇报工作。各级管理员根据权限，可以查看下级填报的进度，对各类数据进行汇总统计。</w:t>
      </w:r>
    </w:p>
    <w:p w14:paraId="495E2056">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2.1.2.1</w:t>
      </w:r>
      <w:r>
        <w:rPr>
          <w:rFonts w:hint="eastAsia"/>
          <w:sz w:val="30"/>
          <w:szCs w:val="30"/>
        </w:rPr>
        <w:t>入学安置收集模版</w:t>
      </w:r>
    </w:p>
    <w:p w14:paraId="321308F5">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提供入学安置信息收集表的创建服务，包括设定标题、设定填报时段及导入教育部学生基础数据。导入模板时，系统会根据省、市、区、街道字段自动匹配区县主管单位填报人员，并利用学生身份证与档案库进行校验，实现已有安置信息学生数据的自动填充。此外，支持设定的筛选条件，助力相关人员高效完成工作。</w:t>
      </w:r>
    </w:p>
    <w:p w14:paraId="33FF25EA">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2.1.2.2</w:t>
      </w:r>
      <w:r>
        <w:rPr>
          <w:rFonts w:hint="eastAsia"/>
          <w:sz w:val="30"/>
          <w:szCs w:val="30"/>
        </w:rPr>
        <w:t>发件箱</w:t>
      </w:r>
    </w:p>
    <w:p w14:paraId="41769DB5">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省级</w:t>
      </w:r>
      <w:r>
        <w:rPr>
          <w:rFonts w:hint="eastAsia" w:ascii="宋体" w:hAnsi="宋体" w:eastAsia="宋体" w:cs="宋体"/>
          <w:sz w:val="30"/>
          <w:szCs w:val="30"/>
        </w:rPr>
        <w:t>主管单位</w:t>
      </w:r>
      <w:r>
        <w:rPr>
          <w:rFonts w:ascii="宋体" w:hAnsi="宋体" w:eastAsia="宋体" w:cs="宋体"/>
          <w:sz w:val="30"/>
          <w:szCs w:val="30"/>
        </w:rPr>
        <w:t>管理员具备创建通知的能力，包括设定通知标题、撰写通知内容</w:t>
      </w:r>
      <w:r>
        <w:rPr>
          <w:rFonts w:hint="eastAsia" w:ascii="宋体" w:hAnsi="宋体" w:eastAsia="宋体" w:cs="宋体"/>
          <w:sz w:val="30"/>
          <w:szCs w:val="30"/>
        </w:rPr>
        <w:t>、</w:t>
      </w:r>
      <w:r>
        <w:rPr>
          <w:rFonts w:ascii="宋体" w:hAnsi="宋体" w:eastAsia="宋体" w:cs="宋体"/>
          <w:sz w:val="30"/>
          <w:szCs w:val="30"/>
        </w:rPr>
        <w:t>上传文本格式的附件</w:t>
      </w:r>
      <w:r>
        <w:rPr>
          <w:rFonts w:hint="eastAsia" w:ascii="宋体" w:hAnsi="宋体" w:eastAsia="宋体" w:cs="宋体"/>
          <w:sz w:val="30"/>
          <w:szCs w:val="30"/>
        </w:rPr>
        <w:t>，并支持将</w:t>
      </w:r>
      <w:r>
        <w:rPr>
          <w:rFonts w:ascii="宋体" w:hAnsi="宋体" w:eastAsia="宋体" w:cs="宋体"/>
          <w:sz w:val="30"/>
          <w:szCs w:val="30"/>
        </w:rPr>
        <w:t>“填报未开始”</w:t>
      </w:r>
      <w:r>
        <w:rPr>
          <w:rFonts w:hint="eastAsia" w:ascii="宋体" w:hAnsi="宋体" w:eastAsia="宋体" w:cs="宋体"/>
          <w:sz w:val="30"/>
          <w:szCs w:val="30"/>
        </w:rPr>
        <w:t>、</w:t>
      </w:r>
      <w:r>
        <w:rPr>
          <w:rFonts w:ascii="宋体" w:hAnsi="宋体" w:eastAsia="宋体" w:cs="宋体"/>
          <w:sz w:val="30"/>
          <w:szCs w:val="30"/>
        </w:rPr>
        <w:t>“填报中”状态的入学安置信息收集模板表进行关联。完成基础信息发布设置后，即可发送通知</w:t>
      </w:r>
      <w:r>
        <w:rPr>
          <w:rFonts w:hint="eastAsia" w:ascii="宋体" w:hAnsi="宋体" w:eastAsia="宋体" w:cs="宋体"/>
          <w:sz w:val="30"/>
          <w:szCs w:val="30"/>
        </w:rPr>
        <w:t>至</w:t>
      </w:r>
      <w:r>
        <w:rPr>
          <w:rFonts w:ascii="宋体" w:hAnsi="宋体" w:eastAsia="宋体" w:cs="宋体"/>
          <w:sz w:val="30"/>
          <w:szCs w:val="30"/>
        </w:rPr>
        <w:t>相关</w:t>
      </w:r>
      <w:r>
        <w:rPr>
          <w:rFonts w:hint="eastAsia" w:ascii="宋体" w:hAnsi="宋体" w:eastAsia="宋体" w:cs="宋体"/>
          <w:sz w:val="30"/>
          <w:szCs w:val="30"/>
        </w:rPr>
        <w:t>区县主管单位填报</w:t>
      </w:r>
      <w:r>
        <w:rPr>
          <w:rFonts w:ascii="宋体" w:hAnsi="宋体" w:eastAsia="宋体" w:cs="宋体"/>
          <w:sz w:val="30"/>
          <w:szCs w:val="30"/>
        </w:rPr>
        <w:t>人员</w:t>
      </w:r>
      <w:r>
        <w:rPr>
          <w:rFonts w:hint="eastAsia" w:ascii="宋体" w:hAnsi="宋体" w:eastAsia="宋体" w:cs="宋体"/>
          <w:sz w:val="30"/>
          <w:szCs w:val="30"/>
        </w:rPr>
        <w:t>。</w:t>
      </w:r>
    </w:p>
    <w:p w14:paraId="40659903">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2.1.2.3</w:t>
      </w:r>
      <w:r>
        <w:rPr>
          <w:rFonts w:hint="eastAsia"/>
          <w:sz w:val="30"/>
          <w:szCs w:val="30"/>
        </w:rPr>
        <w:t>收件箱</w:t>
      </w:r>
    </w:p>
    <w:p w14:paraId="1143E9F6">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区县主管单位可以接收所有需要填报的</w:t>
      </w:r>
      <w:r>
        <w:rPr>
          <w:rFonts w:ascii="宋体" w:hAnsi="宋体" w:eastAsia="宋体" w:cs="宋体"/>
          <w:sz w:val="30"/>
          <w:szCs w:val="30"/>
        </w:rPr>
        <w:t>通知内容，</w:t>
      </w:r>
      <w:r>
        <w:rPr>
          <w:rFonts w:hint="eastAsia" w:ascii="宋体" w:hAnsi="宋体" w:eastAsia="宋体" w:cs="宋体"/>
          <w:sz w:val="30"/>
          <w:szCs w:val="30"/>
        </w:rPr>
        <w:t>并</w:t>
      </w:r>
      <w:r>
        <w:rPr>
          <w:rFonts w:ascii="宋体" w:hAnsi="宋体" w:eastAsia="宋体" w:cs="宋体"/>
          <w:sz w:val="30"/>
          <w:szCs w:val="30"/>
        </w:rPr>
        <w:t>严格按照接收时间的先后顺序进行排列展示。</w:t>
      </w:r>
      <w:r>
        <w:rPr>
          <w:rFonts w:hint="eastAsia" w:ascii="宋体" w:hAnsi="宋体" w:eastAsia="宋体" w:cs="宋体"/>
          <w:sz w:val="30"/>
          <w:szCs w:val="30"/>
        </w:rPr>
        <w:t>点击</w:t>
      </w:r>
      <w:r>
        <w:rPr>
          <w:rFonts w:ascii="宋体" w:hAnsi="宋体" w:eastAsia="宋体" w:cs="宋体"/>
          <w:sz w:val="30"/>
          <w:szCs w:val="30"/>
        </w:rPr>
        <w:t>可深入查阅通知的全文详情，并</w:t>
      </w:r>
      <w:r>
        <w:rPr>
          <w:rFonts w:hint="eastAsia" w:ascii="宋体" w:hAnsi="宋体" w:eastAsia="宋体" w:cs="宋体"/>
          <w:sz w:val="30"/>
          <w:szCs w:val="30"/>
        </w:rPr>
        <w:t>可</w:t>
      </w:r>
      <w:r>
        <w:rPr>
          <w:rFonts w:ascii="宋体" w:hAnsi="宋体" w:eastAsia="宋体" w:cs="宋体"/>
          <w:sz w:val="30"/>
          <w:szCs w:val="30"/>
        </w:rPr>
        <w:t>即时获取当前区域本次需安置的学生名单附件</w:t>
      </w:r>
      <w:r>
        <w:rPr>
          <w:rFonts w:hint="eastAsia" w:ascii="宋体" w:hAnsi="宋体" w:eastAsia="宋体" w:cs="宋体"/>
          <w:sz w:val="30"/>
          <w:szCs w:val="30"/>
        </w:rPr>
        <w:t>内容，保证信息的安全性，区县仅可查阅当前辖区下的学生信息数据。</w:t>
      </w:r>
    </w:p>
    <w:p w14:paraId="062BDC39">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2.1.2.4</w:t>
      </w:r>
      <w:r>
        <w:rPr>
          <w:rFonts w:hint="eastAsia"/>
          <w:sz w:val="30"/>
          <w:szCs w:val="30"/>
        </w:rPr>
        <w:t>在线填报</w:t>
      </w:r>
    </w:p>
    <w:p w14:paraId="5A29AF09">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填报过程中，支持区县主管单位管理员查阅学生的个人基础信息，并允许对以下个人信息进行详尽的编辑与补充：包括户籍所在地（细化至省、市、区）、监护人信息（包括姓名及联系方式）、残疾类型（提供额外补充选项）、其他特殊情况说明、当前学籍状态、就读学校详情、安置年级、应安置但未安置的具体原因，以及上传必要的补充附件。</w:t>
      </w:r>
    </w:p>
    <w:p w14:paraId="232556B4">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完成所有信息的填报后，区县主管单位管理人员需要对已输入的信息进行全面核对，确保准确无误。核对完毕，即可提交完成。</w:t>
      </w:r>
    </w:p>
    <w:p w14:paraId="4485E616">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2.1.2.5</w:t>
      </w:r>
      <w:r>
        <w:rPr>
          <w:rFonts w:hint="eastAsia"/>
          <w:sz w:val="30"/>
          <w:szCs w:val="30"/>
        </w:rPr>
        <w:t>收集进度统计</w:t>
      </w:r>
    </w:p>
    <w:p w14:paraId="02AD9A0E">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在发布填报通知之后，省、市、区各级别管理人员均有权限进入收集进度统计页面，都能轻松掌握每一次收集进度的详尽数据，确保信息流转的透明度与高效性。省、市、区三个层级的管理权限，能够智能地呈现各自管理范畴内的填报进度情况。通过已完成填报的区县数目与整体可查看范围的区县数目之比，以直观且清晰的方式展现填报工作的整体推进态势。</w:t>
      </w:r>
    </w:p>
    <w:p w14:paraId="71C3AACF">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2.1.2.6</w:t>
      </w:r>
      <w:r>
        <w:rPr>
          <w:rFonts w:hint="eastAsia"/>
          <w:sz w:val="30"/>
          <w:szCs w:val="30"/>
        </w:rPr>
        <w:t>统计结果</w:t>
      </w:r>
    </w:p>
    <w:p w14:paraId="23E78137">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填报流程中，实现省、市、区三级人员对统计结果的实时查阅功能，可针对本次填报数据展开多维度的精确统计，涵盖学前、义务教育、高中段以及十五年制教育的入学安置详情，包括总安置率、教育安置率、入学率、送教上门比率以及融合教育率等关键数据的呈现。</w:t>
      </w:r>
    </w:p>
    <w:p w14:paraId="1AAF6D2F">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同时，系统支持全面展示所有地市区县的数据统计信息，方便各级管理人员详细查看区域内本次适龄残疾儿童少年的总体情况，如总人数、教育安置情况人数、非教育安置情况人数、其他情况人数、未安置人数等，以及各项核心指标数据，如总安置率、教育安置率、入学率、送教上门占教育安置比率，为教育资源的合理调配与精准决策提供有力的数据支撑。</w:t>
      </w:r>
    </w:p>
    <w:p w14:paraId="0F69E039">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2.1.2.7</w:t>
      </w:r>
      <w:r>
        <w:rPr>
          <w:rFonts w:hint="eastAsia"/>
          <w:sz w:val="30"/>
          <w:szCs w:val="30"/>
        </w:rPr>
        <w:t>特殊儿童档案</w:t>
      </w:r>
    </w:p>
    <w:p w14:paraId="0088A993">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省级</w:t>
      </w:r>
      <w:r>
        <w:rPr>
          <w:rFonts w:hint="eastAsia" w:ascii="宋体" w:hAnsi="宋体" w:eastAsia="宋体" w:cs="宋体"/>
          <w:sz w:val="30"/>
          <w:szCs w:val="30"/>
        </w:rPr>
        <w:t>主管单位</w:t>
      </w:r>
      <w:r>
        <w:rPr>
          <w:rFonts w:ascii="宋体" w:hAnsi="宋体" w:eastAsia="宋体" w:cs="宋体"/>
          <w:sz w:val="30"/>
          <w:szCs w:val="30"/>
        </w:rPr>
        <w:t>管理员可便捷浏览</w:t>
      </w:r>
      <w:r>
        <w:rPr>
          <w:rFonts w:hint="eastAsia" w:ascii="宋体" w:hAnsi="宋体" w:eastAsia="宋体" w:cs="宋体"/>
          <w:sz w:val="30"/>
          <w:szCs w:val="30"/>
        </w:rPr>
        <w:t>全省</w:t>
      </w:r>
      <w:r>
        <w:rPr>
          <w:rFonts w:ascii="宋体" w:hAnsi="宋体" w:eastAsia="宋体" w:cs="宋体"/>
          <w:sz w:val="30"/>
          <w:szCs w:val="30"/>
        </w:rPr>
        <w:t>范围内已完成填报的学生档案资料，其中涵盖区域归属详情、个人基本资料、安置情形明细（如安置状态、特殊情况缘由补充说明、学籍所处状态、就读学校名称、安置就读年级、应安置却未安置的具体原因以及补充附件的详细内容）。</w:t>
      </w:r>
    </w:p>
    <w:p w14:paraId="082C1BEB">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此外，还支持省级</w:t>
      </w:r>
      <w:r>
        <w:rPr>
          <w:rFonts w:hint="eastAsia" w:ascii="宋体" w:hAnsi="宋体" w:eastAsia="宋体" w:cs="宋体"/>
          <w:sz w:val="30"/>
          <w:szCs w:val="30"/>
        </w:rPr>
        <w:t>主管单位</w:t>
      </w:r>
      <w:r>
        <w:rPr>
          <w:rFonts w:ascii="宋体" w:hAnsi="宋体" w:eastAsia="宋体" w:cs="宋体"/>
          <w:sz w:val="30"/>
          <w:szCs w:val="30"/>
        </w:rPr>
        <w:t>管理员查看各区域针对学生安置档案信息所做的修改历史记录，包括修改操作的执行组织、</w:t>
      </w:r>
      <w:r>
        <w:rPr>
          <w:rFonts w:hint="eastAsia" w:ascii="宋体" w:hAnsi="宋体" w:eastAsia="宋体" w:cs="宋体"/>
          <w:sz w:val="30"/>
          <w:szCs w:val="30"/>
        </w:rPr>
        <w:t>操作</w:t>
      </w:r>
      <w:r>
        <w:rPr>
          <w:rFonts w:ascii="宋体" w:hAnsi="宋体" w:eastAsia="宋体" w:cs="宋体"/>
          <w:sz w:val="30"/>
          <w:szCs w:val="30"/>
        </w:rPr>
        <w:t>责任人、时间节点以及具体的修改内容详情，并且能够对档案中的学生进行批量的年级晋升操作，极大地提升了省级教育管理层面的工作效率与数据掌控精准度</w:t>
      </w:r>
      <w:r>
        <w:rPr>
          <w:rFonts w:hint="eastAsia" w:ascii="宋体" w:hAnsi="宋体" w:eastAsia="宋体" w:cs="宋体"/>
          <w:sz w:val="30"/>
          <w:szCs w:val="30"/>
        </w:rPr>
        <w:t>。</w:t>
      </w:r>
    </w:p>
    <w:p w14:paraId="26CDD62A">
      <w:pPr>
        <w:pStyle w:val="2"/>
        <w:pageBreakBefore w:val="0"/>
        <w:numPr>
          <w:ilvl w:val="2"/>
          <w:numId w:val="0"/>
        </w:numPr>
        <w:kinsoku/>
        <w:wordWrap/>
        <w:overflowPunct/>
        <w:topLinePunct w:val="0"/>
        <w:autoSpaceDE/>
        <w:autoSpaceDN/>
        <w:bidi w:val="0"/>
        <w:adjustRightInd/>
        <w:snapToGrid/>
        <w:spacing w:line="480" w:lineRule="exact"/>
        <w:ind w:left="0" w:leftChars="0" w:firstLine="602" w:firstLineChars="200"/>
        <w:textAlignment w:val="auto"/>
        <w:rPr>
          <w:sz w:val="30"/>
          <w:szCs w:val="30"/>
        </w:rPr>
      </w:pPr>
      <w:r>
        <w:rPr>
          <w:rFonts w:hint="default" w:ascii="Calibri" w:hAnsi="Calibri" w:eastAsia="仿宋" w:cs="Times New Roman"/>
          <w:b/>
          <w:bCs/>
          <w:kern w:val="0"/>
          <w:sz w:val="30"/>
          <w:szCs w:val="30"/>
          <w:lang w:val="en-US" w:eastAsia="zh-CN" w:bidi="ar-SA"/>
        </w:rPr>
        <w:t>2.1.3</w:t>
      </w:r>
      <w:r>
        <w:rPr>
          <w:rFonts w:hint="eastAsia"/>
          <w:sz w:val="30"/>
          <w:szCs w:val="30"/>
        </w:rPr>
        <w:t>教师发展</w:t>
      </w:r>
    </w:p>
    <w:p w14:paraId="2460A453">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特殊教育学校教师与普校资源教师赋能，是“浙里特教”的重要价值。本功能模块主要是对教师信息进行管理。关注特殊教育学校与融合教育学校的教师配置情况，收集每位教师年龄、职称、学历、专业、培训经历等各类信息，协助教育局进行资源配置优化。</w:t>
      </w:r>
    </w:p>
    <w:p w14:paraId="3644734F">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2.1.3.1</w:t>
      </w:r>
      <w:r>
        <w:rPr>
          <w:sz w:val="30"/>
          <w:szCs w:val="30"/>
        </w:rPr>
        <w:t>教师发展模档案</w:t>
      </w:r>
    </w:p>
    <w:p w14:paraId="5ADE7649">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省级</w:t>
      </w:r>
      <w:r>
        <w:rPr>
          <w:rFonts w:hint="eastAsia" w:ascii="宋体" w:hAnsi="宋体" w:eastAsia="宋体" w:cs="宋体"/>
          <w:sz w:val="30"/>
          <w:szCs w:val="30"/>
        </w:rPr>
        <w:t>主管单位</w:t>
      </w:r>
      <w:r>
        <w:rPr>
          <w:rFonts w:ascii="宋体" w:hAnsi="宋体" w:eastAsia="宋体" w:cs="宋体"/>
          <w:sz w:val="30"/>
          <w:szCs w:val="30"/>
        </w:rPr>
        <w:t>管理人员可在系统中灵活设定区县的填报时间周期。在该填报时间限定范围内，市</w:t>
      </w:r>
      <w:r>
        <w:rPr>
          <w:rFonts w:hint="eastAsia" w:ascii="宋体" w:hAnsi="宋体" w:eastAsia="宋体" w:cs="宋体"/>
          <w:sz w:val="30"/>
          <w:szCs w:val="30"/>
        </w:rPr>
        <w:t>、</w:t>
      </w:r>
      <w:r>
        <w:rPr>
          <w:rFonts w:ascii="宋体" w:hAnsi="宋体" w:eastAsia="宋体" w:cs="宋体"/>
          <w:sz w:val="30"/>
          <w:szCs w:val="30"/>
        </w:rPr>
        <w:t>区级管理人员能够进行新增人员信息录入或批量导入操作。添加人员信息时，需详细填写教师所属区域、姓名、工作单位名称、年龄、职称、学历、专业以及培训经历等多维度信息，以此确保人员信息数据的完整性与准确性，为后续教育管理工作的高效开展奠定坚实基础。</w:t>
      </w:r>
    </w:p>
    <w:p w14:paraId="0DA63EE4">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2.1.3.2</w:t>
      </w:r>
      <w:r>
        <w:rPr>
          <w:sz w:val="30"/>
          <w:szCs w:val="30"/>
        </w:rPr>
        <w:t>教师发展分析</w:t>
      </w:r>
    </w:p>
    <w:p w14:paraId="42BB01DD">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对全省特殊教育学校及融合教育学校特教班级的教师数量展开精准统计，支持以区县为单位查看各区域特殊教育学校与融合教育学校特教班级的教师人数分布。深入分析特殊教育学校与融合教育学校的教师配置状况，涵盖区域内教师的平均年龄以及各年龄段教师的占比详情，为数据的高效管理与科学决策提供有力支撑与依据。</w:t>
      </w:r>
    </w:p>
    <w:p w14:paraId="58C8766B">
      <w:pPr>
        <w:pStyle w:val="2"/>
        <w:pageBreakBefore w:val="0"/>
        <w:numPr>
          <w:ilvl w:val="2"/>
          <w:numId w:val="0"/>
        </w:numPr>
        <w:kinsoku/>
        <w:wordWrap/>
        <w:overflowPunct/>
        <w:topLinePunct w:val="0"/>
        <w:autoSpaceDE/>
        <w:autoSpaceDN/>
        <w:bidi w:val="0"/>
        <w:adjustRightInd/>
        <w:snapToGrid/>
        <w:spacing w:line="480" w:lineRule="exact"/>
        <w:ind w:left="0" w:leftChars="0" w:firstLine="602" w:firstLineChars="200"/>
        <w:textAlignment w:val="auto"/>
        <w:rPr>
          <w:sz w:val="30"/>
          <w:szCs w:val="30"/>
        </w:rPr>
      </w:pPr>
      <w:r>
        <w:rPr>
          <w:rFonts w:hint="default" w:ascii="Calibri" w:hAnsi="Calibri" w:eastAsia="仿宋" w:cs="Times New Roman"/>
          <w:b/>
          <w:bCs/>
          <w:kern w:val="0"/>
          <w:sz w:val="30"/>
          <w:szCs w:val="30"/>
          <w:lang w:val="en-US" w:eastAsia="zh-CN" w:bidi="ar-SA"/>
        </w:rPr>
        <w:t>2.1.4</w:t>
      </w:r>
      <w:r>
        <w:rPr>
          <w:rFonts w:hint="eastAsia"/>
          <w:sz w:val="30"/>
          <w:szCs w:val="30"/>
        </w:rPr>
        <w:t>项目建设</w:t>
      </w:r>
    </w:p>
    <w:p w14:paraId="311DBA37">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目前，特殊教育专项经费支持项目缺乏统一管理。特教项目管理功能，以项目落地实施单元为单位，进行省-市-区-校的体系化管理，支持以时间、地域、类型等多维度统筹管理。</w:t>
      </w:r>
    </w:p>
    <w:p w14:paraId="113CC00F">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2.1.4.1</w:t>
      </w:r>
      <w:r>
        <w:rPr>
          <w:sz w:val="30"/>
          <w:szCs w:val="30"/>
        </w:rPr>
        <w:t>专项补助管理</w:t>
      </w:r>
    </w:p>
    <w:p w14:paraId="352824FD">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实现对所有专项补助政策文件的系统化管理，在区县主管单位填报人员进行区域申报流程时，可便捷地关联并调用所需政策文件，确保申报工作与政策要求精准对接，提升申报流程的规范性与高效性。</w:t>
      </w:r>
    </w:p>
    <w:p w14:paraId="3C054374">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2.1.4.2</w:t>
      </w:r>
      <w:r>
        <w:rPr>
          <w:rFonts w:hint="eastAsia"/>
          <w:sz w:val="30"/>
          <w:szCs w:val="30"/>
        </w:rPr>
        <w:t>项目填报</w:t>
      </w:r>
    </w:p>
    <w:p w14:paraId="7E2320B8">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填报周期内，各区县可针对已申报项目的经费使用状况进行详细填报，具体内容涵盖填报区域所对应的省、市、区信息，建设项目详情，资源教室属性，年份，经费总金额，中央、省级、市级拨款资金数额，县级自筹资金情况，已使用金额，结余金额以及相关文号等。通过此项填报工作，便于省级层面进行数据汇总与整合，精准掌握项目建设的实际进展与资金运用情况，为项目后续的有效推进与科学决策提供有力的数据支撑与参考依据。</w:t>
      </w:r>
    </w:p>
    <w:p w14:paraId="520543CD">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2.1.4.3</w:t>
      </w:r>
      <w:r>
        <w:rPr>
          <w:rFonts w:hint="eastAsia"/>
          <w:sz w:val="30"/>
          <w:szCs w:val="30"/>
        </w:rPr>
        <w:t>项目分析</w:t>
      </w:r>
    </w:p>
    <w:p w14:paraId="7199239A">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全面支持对全省特殊教育学校项目建设展开精准统计分析，详尽呈现包括项目所使用的总经费数额，中央、省级、市级拨款资金的具体金额以及县级自筹资金的规模，并清晰展示与之对应的各项资金使用占比情况。同时，可便捷查看各年度项目经费建设投入的总体趋势走向，各区县在项目经费投入方面的排名次序，以及涵盖项目建设学校的详细清单列表，为深入了解特殊教育学校项目建设全貌、科学规划资源配置提供有力的数据支撑与决策依据。</w:t>
      </w:r>
    </w:p>
    <w:p w14:paraId="54E57C84">
      <w:pPr>
        <w:pStyle w:val="5"/>
        <w:pageBreakBefore w:val="0"/>
        <w:numPr>
          <w:ilvl w:val="3"/>
          <w:numId w:val="0"/>
        </w:numPr>
        <w:tabs>
          <w:tab w:val="left" w:pos="0"/>
        </w:tabs>
        <w:kinsoku/>
        <w:wordWrap/>
        <w:overflowPunct/>
        <w:topLinePunct w:val="0"/>
        <w:autoSpaceDE/>
        <w:autoSpaceDN/>
        <w:bidi w:val="0"/>
        <w:adjustRightInd/>
        <w:snapToGrid/>
        <w:spacing w:line="480" w:lineRule="exact"/>
        <w:ind w:left="0" w:leftChars="0" w:firstLine="643" w:firstLineChars="200"/>
        <w:textAlignment w:val="auto"/>
        <w:rPr>
          <w:sz w:val="30"/>
          <w:szCs w:val="30"/>
        </w:rPr>
      </w:pPr>
      <w:r>
        <w:rPr>
          <w:rFonts w:hint="default" w:ascii="Times New Roman" w:hAnsi="Times New Roman" w:eastAsia="仿宋_GB2312" w:cs="Times New Roman"/>
          <w:b/>
          <w:bCs w:val="0"/>
          <w:i w:val="0"/>
          <w:kern w:val="2"/>
          <w:sz w:val="32"/>
          <w:szCs w:val="30"/>
          <w:lang w:val="en-US" w:eastAsia="zh-CN" w:bidi="ar-SA"/>
        </w:rPr>
        <w:t>2.1.4.4</w:t>
      </w:r>
      <w:r>
        <w:rPr>
          <w:rFonts w:hint="eastAsia"/>
          <w:sz w:val="30"/>
          <w:szCs w:val="30"/>
        </w:rPr>
        <w:t>项目档案</w:t>
      </w:r>
    </w:p>
    <w:p w14:paraId="7E273D80">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省级主管单位管理人员能够依据学校维度以及建设项目维度，对每所学校建设的全部明细数据进行精准呈现。具体涵盖：年份信息，学校所处的省、市、区地理位置，学校的精准名称，是否属于福利院类别，项目所属类型，资源教室的特定属性，卫星班的相关属性，资金总金额数据，相关文号，项目起始时间，项目结束时间，运行状态详情，补充信息内容以及补充信息材料等多方面的详细资料，以便进行全面深入的管理分析。</w:t>
      </w:r>
    </w:p>
    <w:p w14:paraId="30973FC3">
      <w:pPr>
        <w:pStyle w:val="2"/>
        <w:pageBreakBefore w:val="0"/>
        <w:numPr>
          <w:ilvl w:val="2"/>
          <w:numId w:val="0"/>
        </w:numPr>
        <w:kinsoku/>
        <w:wordWrap/>
        <w:overflowPunct/>
        <w:topLinePunct w:val="0"/>
        <w:autoSpaceDE/>
        <w:autoSpaceDN/>
        <w:bidi w:val="0"/>
        <w:adjustRightInd/>
        <w:snapToGrid/>
        <w:spacing w:line="480" w:lineRule="exact"/>
        <w:ind w:left="0" w:leftChars="0" w:firstLine="602" w:firstLineChars="200"/>
        <w:textAlignment w:val="auto"/>
        <w:rPr>
          <w:sz w:val="30"/>
          <w:szCs w:val="30"/>
        </w:rPr>
      </w:pPr>
      <w:r>
        <w:rPr>
          <w:rFonts w:hint="default" w:ascii="Calibri" w:hAnsi="Calibri" w:eastAsia="仿宋" w:cs="Times New Roman"/>
          <w:b/>
          <w:bCs/>
          <w:kern w:val="0"/>
          <w:sz w:val="30"/>
          <w:szCs w:val="30"/>
          <w:lang w:val="en-US" w:eastAsia="zh-CN" w:bidi="ar-SA"/>
        </w:rPr>
        <w:t>2.1.5</w:t>
      </w:r>
      <w:r>
        <w:rPr>
          <w:rFonts w:hint="eastAsia"/>
          <w:sz w:val="30"/>
          <w:szCs w:val="30"/>
        </w:rPr>
        <w:t>工作通讯</w:t>
      </w:r>
    </w:p>
    <w:p w14:paraId="0EB9CEC1">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构建特殊教育体系专属的内部组织机构通讯录，其本质为一个集成全省特殊教育部门与各类机构组织联系信息的综合性数据库。该通讯录具备强大功能，不仅支持按区域录入或批量导入人员信息，还能详细填写诸如单位属性、单位名称、岗位、姓名、办公室电话、个人手机号、单位地址以及邮编等多维度资料。</w:t>
      </w:r>
    </w:p>
    <w:p w14:paraId="1D36A47D">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人员信息录入工作圆满完成后，系统可依据单位属性以及单位人员进行灵活排序，方便信息的分类检索与管理。通讯录成功录入后，省、市、区三级管理人员均拥有查看全部通讯录信息的权限，其核心目的在于极大地便利特殊教育领域内各方获取各个组织机构的联系方式，为开展广泛的合作、高效的咨询以及深入的交流等活动搭建畅通无阻的桥梁，有力推动特殊教育事业的协同发展与资源共享。</w:t>
      </w:r>
    </w:p>
    <w:p w14:paraId="49B337F1">
      <w:pPr>
        <w:pStyle w:val="2"/>
        <w:pageBreakBefore w:val="0"/>
        <w:numPr>
          <w:ilvl w:val="2"/>
          <w:numId w:val="0"/>
        </w:numPr>
        <w:kinsoku/>
        <w:wordWrap/>
        <w:overflowPunct/>
        <w:topLinePunct w:val="0"/>
        <w:autoSpaceDE/>
        <w:autoSpaceDN/>
        <w:bidi w:val="0"/>
        <w:adjustRightInd/>
        <w:snapToGrid/>
        <w:spacing w:line="340" w:lineRule="exact"/>
        <w:ind w:left="0" w:leftChars="0" w:firstLine="602" w:firstLineChars="200"/>
        <w:textAlignment w:val="auto"/>
        <w:rPr>
          <w:sz w:val="30"/>
          <w:szCs w:val="30"/>
        </w:rPr>
      </w:pPr>
      <w:r>
        <w:rPr>
          <w:rFonts w:hint="default" w:ascii="Calibri" w:hAnsi="Calibri" w:eastAsia="仿宋" w:cs="Times New Roman"/>
          <w:b/>
          <w:bCs/>
          <w:kern w:val="0"/>
          <w:sz w:val="30"/>
          <w:szCs w:val="30"/>
          <w:lang w:val="en-US" w:eastAsia="zh-CN" w:bidi="ar-SA"/>
        </w:rPr>
        <w:t>2.1.6</w:t>
      </w:r>
      <w:r>
        <w:rPr>
          <w:rFonts w:hint="eastAsia"/>
          <w:sz w:val="30"/>
          <w:szCs w:val="30"/>
        </w:rPr>
        <w:t>家校协同</w:t>
      </w:r>
    </w:p>
    <w:p w14:paraId="60A2996B">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系统支持落实线上并基于各类用户使用习惯将教育成果、政策文件进行有效宣传，提升教育满意度。</w:t>
      </w:r>
    </w:p>
    <w:p w14:paraId="0E7AABB1">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省管理</w:t>
      </w:r>
      <w:r>
        <w:rPr>
          <w:rFonts w:hint="eastAsia" w:ascii="宋体" w:hAnsi="宋体" w:eastAsia="宋体" w:cs="宋体"/>
          <w:sz w:val="30"/>
          <w:szCs w:val="30"/>
        </w:rPr>
        <w:t>主管单位</w:t>
      </w:r>
      <w:r>
        <w:rPr>
          <w:rFonts w:ascii="宋体" w:hAnsi="宋体" w:eastAsia="宋体" w:cs="宋体"/>
          <w:sz w:val="30"/>
          <w:szCs w:val="30"/>
        </w:rPr>
        <w:t>人员能够在系统中灵活设置一级、二级栏目，并且可在已设定的栏目范畴内，精准选择诸如文件标题、内容链接、附件内容等关键信息，从而顺利发布政策文件或者教育成果。文件与成果一经发布，各级管理人员均可便捷查看已上架的相关内容，确保信息的及时传递与共享，为教育管理工作的高效开展提供有力保障。</w:t>
      </w:r>
    </w:p>
    <w:p w14:paraId="2F0C0848">
      <w:pPr>
        <w:pStyle w:val="2"/>
        <w:pageBreakBefore w:val="0"/>
        <w:numPr>
          <w:ilvl w:val="2"/>
          <w:numId w:val="0"/>
        </w:numPr>
        <w:kinsoku/>
        <w:wordWrap/>
        <w:overflowPunct/>
        <w:topLinePunct w:val="0"/>
        <w:autoSpaceDE/>
        <w:autoSpaceDN/>
        <w:bidi w:val="0"/>
        <w:adjustRightInd/>
        <w:snapToGrid/>
        <w:spacing w:line="480" w:lineRule="exact"/>
        <w:ind w:left="0" w:leftChars="0" w:firstLine="602" w:firstLineChars="200"/>
        <w:textAlignment w:val="auto"/>
        <w:rPr>
          <w:sz w:val="30"/>
          <w:szCs w:val="30"/>
        </w:rPr>
      </w:pPr>
      <w:r>
        <w:rPr>
          <w:rFonts w:hint="default" w:ascii="Calibri" w:hAnsi="Calibri" w:eastAsia="仿宋" w:cs="Times New Roman"/>
          <w:b/>
          <w:bCs/>
          <w:kern w:val="0"/>
          <w:sz w:val="30"/>
          <w:szCs w:val="30"/>
          <w:lang w:val="en-US" w:eastAsia="zh-CN" w:bidi="ar-SA"/>
        </w:rPr>
        <w:t>2.1.7</w:t>
      </w:r>
      <w:r>
        <w:rPr>
          <w:rFonts w:hint="eastAsia"/>
          <w:sz w:val="30"/>
          <w:szCs w:val="30"/>
        </w:rPr>
        <w:t>学校信息库</w:t>
      </w:r>
    </w:p>
    <w:p w14:paraId="55C80B10">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ascii="宋体" w:hAnsi="宋体" w:eastAsia="宋体" w:cs="宋体"/>
          <w:sz w:val="30"/>
          <w:szCs w:val="30"/>
        </w:rPr>
        <w:t>省级管理人员可通过本系统对全省学校执行新增操作或进行数据导入，录入信息涵盖学校所处的详细地理位置，即省、市、区县、街道以及村社区信息，同时包含学校名称、机构编码、办学类型等核心要素。这些信息将应用于入学安置工作的精准推进、教师发展规划的科学制定以及项目建设中学校信息的精准选择与录入环节。通过构建统一的组织信息体系，能够有力地保障平台数据的精确性与规范性，为全省教育管理工作提供坚实可靠的数据基础与决策依据。</w:t>
      </w:r>
    </w:p>
    <w:p w14:paraId="3241ECC5">
      <w:pPr>
        <w:pageBreakBefore w:val="0"/>
        <w:kinsoku/>
        <w:wordWrap/>
        <w:overflowPunct/>
        <w:topLinePunct w:val="0"/>
        <w:autoSpaceDE/>
        <w:autoSpaceDN/>
        <w:bidi w:val="0"/>
        <w:adjustRightInd/>
        <w:snapToGrid/>
        <w:spacing w:line="480" w:lineRule="exact"/>
        <w:ind w:firstLine="600" w:firstLineChars="200"/>
        <w:textAlignment w:val="auto"/>
        <w:rPr>
          <w:sz w:val="30"/>
          <w:szCs w:val="30"/>
        </w:rPr>
      </w:pPr>
    </w:p>
    <w:p w14:paraId="7A59BF78">
      <w:pPr>
        <w:pStyle w:val="4"/>
        <w:pageBreakBefore w:val="0"/>
        <w:numPr>
          <w:ilvl w:val="1"/>
          <w:numId w:val="0"/>
        </w:numPr>
        <w:kinsoku/>
        <w:wordWrap/>
        <w:overflowPunct/>
        <w:topLinePunct w:val="0"/>
        <w:autoSpaceDE/>
        <w:autoSpaceDN/>
        <w:bidi w:val="0"/>
        <w:adjustRightInd/>
        <w:snapToGrid/>
        <w:spacing w:line="480" w:lineRule="exact"/>
        <w:ind w:left="0" w:leftChars="0" w:firstLine="602" w:firstLineChars="200"/>
        <w:textAlignment w:val="auto"/>
        <w:rPr>
          <w:rFonts w:hint="eastAsia" w:ascii="仿宋_GB2312" w:hAnsi="仿宋_GB2312" w:eastAsia="仿宋_GB2312" w:cs="仿宋_GB2312"/>
          <w:sz w:val="30"/>
          <w:szCs w:val="30"/>
        </w:rPr>
      </w:pPr>
      <w:r>
        <w:rPr>
          <w:rFonts w:hint="default" w:ascii="仿宋_GB2312" w:hAnsi="仿宋_GB2312" w:eastAsia="仿宋_GB2312" w:cs="仿宋_GB2312"/>
          <w:b/>
          <w:kern w:val="2"/>
          <w:sz w:val="30"/>
          <w:szCs w:val="30"/>
          <w:lang w:val="en-US" w:eastAsia="zh-CN" w:bidi="ar-SA"/>
        </w:rPr>
        <w:t>2.2</w:t>
      </w:r>
      <w:r>
        <w:rPr>
          <w:rFonts w:hint="eastAsia" w:ascii="仿宋_GB2312" w:hAnsi="仿宋_GB2312" w:eastAsia="仿宋_GB2312" w:cs="仿宋_GB2312"/>
          <w:sz w:val="30"/>
          <w:szCs w:val="30"/>
        </w:rPr>
        <w:t>服务要求</w:t>
      </w:r>
    </w:p>
    <w:p w14:paraId="73E56A0E">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b/>
          <w:bCs/>
          <w:sz w:val="30"/>
          <w:szCs w:val="30"/>
        </w:rPr>
      </w:pPr>
      <w:r>
        <w:rPr>
          <w:rFonts w:hint="default" w:ascii="Calibri" w:hAnsi="Calibri" w:eastAsia="仿宋" w:cs="Times New Roman"/>
          <w:b/>
          <w:bCs/>
          <w:kern w:val="0"/>
          <w:sz w:val="30"/>
          <w:szCs w:val="30"/>
          <w:lang w:val="en-US" w:eastAsia="zh-CN" w:bidi="ar-SA"/>
        </w:rPr>
        <w:t>2.2.1</w:t>
      </w:r>
      <w:r>
        <w:rPr>
          <w:rFonts w:hint="eastAsia"/>
          <w:b/>
          <w:bCs/>
          <w:sz w:val="30"/>
          <w:szCs w:val="30"/>
        </w:rPr>
        <w:t>培训要求</w:t>
      </w:r>
    </w:p>
    <w:p w14:paraId="5A5D63CB">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培训目标：根据采购人要求，对采购人的管理人员、技术人员、操作人员、运维人员提供培训，以便对项目的实施和运营进行有效的管理。同时，工程验收移交后，能够胜任系统的全部运行操作、故障的分析处理。</w:t>
      </w:r>
    </w:p>
    <w:p w14:paraId="422FD704">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培训对象：培训对象包括但不限于以下人员：系统使用人员、系统运行维护管理人员等。</w:t>
      </w:r>
    </w:p>
    <w:p w14:paraId="60E427F5">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培训方式：集中授课和现场操作应用指导培训，不少于1次，培训天数不少于1天。</w:t>
      </w:r>
    </w:p>
    <w:p w14:paraId="54162915">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培训场地：由采购人提供。</w:t>
      </w:r>
    </w:p>
    <w:p w14:paraId="7D46B2A8">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培训内容：内容包含但不限于系统总体情况进行介绍、业务操作、系统功能等（所有培训以中文进行）。</w:t>
      </w:r>
    </w:p>
    <w:p w14:paraId="0592B024">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2.2.2</w:t>
      </w:r>
      <w:r>
        <w:rPr>
          <w:rFonts w:hint="eastAsia" w:ascii="Calibri" w:hAnsi="Calibri" w:eastAsia="仿宋" w:cs="Times New Roman"/>
          <w:b/>
          <w:bCs/>
          <w:kern w:val="0"/>
          <w:sz w:val="30"/>
          <w:szCs w:val="30"/>
          <w:lang w:val="en-US" w:eastAsia="zh-CN" w:bidi="ar-SA"/>
        </w:rPr>
        <w:t>人员数量要求</w:t>
      </w:r>
    </w:p>
    <w:p w14:paraId="54E3D9BA">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要求组建不少于10人的项目开发团队，包括为项目</w:t>
      </w:r>
      <w:r>
        <w:rPr>
          <w:rFonts w:hint="eastAsia" w:ascii="宋体" w:hAnsi="宋体" w:cs="宋体"/>
          <w:sz w:val="30"/>
          <w:szCs w:val="30"/>
          <w:lang w:eastAsia="zh-CN"/>
        </w:rPr>
        <w:t>负责人</w:t>
      </w:r>
      <w:r>
        <w:rPr>
          <w:rFonts w:hint="eastAsia" w:ascii="宋体" w:hAnsi="宋体" w:eastAsia="宋体" w:cs="宋体"/>
          <w:sz w:val="30"/>
          <w:szCs w:val="30"/>
        </w:rPr>
        <w:t>1名、产品经理2人、软件前端研发和后端研发人员6人、项目运营和评测人员1人，完成所有功能的开发、测试和部署上线。</w:t>
      </w:r>
    </w:p>
    <w:p w14:paraId="00CD9E98">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2.2.3</w:t>
      </w:r>
      <w:r>
        <w:rPr>
          <w:rFonts w:hint="eastAsia" w:ascii="Calibri" w:hAnsi="Calibri" w:eastAsia="仿宋" w:cs="Times New Roman"/>
          <w:b/>
          <w:bCs/>
          <w:kern w:val="0"/>
          <w:sz w:val="30"/>
          <w:szCs w:val="30"/>
          <w:lang w:val="en-US" w:eastAsia="zh-CN" w:bidi="ar-SA"/>
        </w:rPr>
        <w:t>需求开发人月</w:t>
      </w:r>
    </w:p>
    <w:p w14:paraId="0B7C8351">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项目需求开发工作量不少于40个人</w:t>
      </w:r>
      <w:r>
        <w:rPr>
          <w:rFonts w:hint="eastAsia" w:ascii="宋体" w:hAnsi="宋体" w:eastAsia="宋体" w:cs="宋体"/>
          <w:sz w:val="30"/>
          <w:szCs w:val="30"/>
          <w:lang w:val="en-US" w:eastAsia="zh-CN"/>
        </w:rPr>
        <w:t>/</w:t>
      </w:r>
      <w:r>
        <w:rPr>
          <w:rFonts w:hint="eastAsia" w:ascii="宋体" w:hAnsi="宋体" w:eastAsia="宋体" w:cs="宋体"/>
          <w:sz w:val="30"/>
          <w:szCs w:val="30"/>
        </w:rPr>
        <w:t>月。</w:t>
      </w:r>
    </w:p>
    <w:p w14:paraId="4FBD9A29">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2.2.4</w:t>
      </w:r>
      <w:r>
        <w:rPr>
          <w:rFonts w:hint="eastAsia" w:ascii="Calibri" w:hAnsi="Calibri" w:eastAsia="仿宋" w:cs="Times New Roman"/>
          <w:b/>
          <w:bCs/>
          <w:kern w:val="0"/>
          <w:sz w:val="30"/>
          <w:szCs w:val="30"/>
          <w:lang w:val="en-US" w:eastAsia="zh-CN" w:bidi="ar-SA"/>
        </w:rPr>
        <w:t>安全可靠</w:t>
      </w:r>
    </w:p>
    <w:p w14:paraId="1C389B4B">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default"/>
          <w:sz w:val="30"/>
          <w:szCs w:val="30"/>
        </w:rPr>
        <w:t>接入“教育魔方”技术中枢体系，对接教育可信数字身份认证体系，利用数据看板搭建工具实现业务数据统计与展示。</w:t>
      </w:r>
    </w:p>
    <w:p w14:paraId="5AD42027">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需采用安全可靠技术路线，部署在安全可靠工作环境上。具体要求如下：</w:t>
      </w:r>
    </w:p>
    <w:p w14:paraId="1F484FE3">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服务端：信息系统的服务端必须部署在省教育厅信创云平台上，操作系统、数据库、中间件等软件必须选择信创名录内的产品。</w:t>
      </w:r>
    </w:p>
    <w:p w14:paraId="28864B1F">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客户端：信息系统必须支持国产操作系统和软件正常使用。</w:t>
      </w:r>
    </w:p>
    <w:p w14:paraId="4346CD73">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2.2.5</w:t>
      </w:r>
      <w:r>
        <w:rPr>
          <w:rFonts w:hint="eastAsia" w:ascii="Calibri" w:hAnsi="Calibri" w:eastAsia="仿宋" w:cs="Times New Roman"/>
          <w:b/>
          <w:bCs/>
          <w:kern w:val="0"/>
          <w:sz w:val="30"/>
          <w:szCs w:val="30"/>
          <w:lang w:val="en-US" w:eastAsia="zh-CN" w:bidi="ar-SA"/>
        </w:rPr>
        <w:t>安全要求</w:t>
      </w:r>
    </w:p>
    <w:p w14:paraId="62F2330C">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宋体" w:hAnsi="宋体" w:eastAsia="宋体" w:cs="宋体"/>
          <w:sz w:val="30"/>
          <w:szCs w:val="30"/>
        </w:rPr>
      </w:pPr>
      <w:r>
        <w:rPr>
          <w:rFonts w:hint="default" w:ascii="Times New Roman" w:hAnsi="Times New Roman" w:eastAsia="仿宋_GB2312" w:cs="宋体"/>
          <w:b/>
          <w:bCs w:val="0"/>
          <w:i w:val="0"/>
          <w:kern w:val="2"/>
          <w:sz w:val="32"/>
          <w:szCs w:val="30"/>
          <w:lang w:val="en-US" w:eastAsia="zh-CN" w:bidi="ar-SA"/>
        </w:rPr>
        <w:t>2.2.5.1</w:t>
      </w:r>
      <w:r>
        <w:rPr>
          <w:rFonts w:hint="eastAsia" w:ascii="宋体" w:hAnsi="宋体" w:eastAsia="宋体" w:cs="宋体"/>
          <w:sz w:val="30"/>
          <w:szCs w:val="30"/>
        </w:rPr>
        <w:t>身份鉴别</w:t>
      </w:r>
    </w:p>
    <w:p w14:paraId="56464626">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确保数据安全、系统安全、网络安全等多级安全控制，充分保证系统的安全性。</w:t>
      </w:r>
    </w:p>
    <w:p w14:paraId="4F41E6F0">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2.2.5.2</w:t>
      </w:r>
      <w:r>
        <w:rPr>
          <w:rFonts w:hint="eastAsia" w:ascii="Times New Roman" w:hAnsi="Times New Roman" w:eastAsia="仿宋_GB2312" w:cs="宋体"/>
          <w:b/>
          <w:bCs w:val="0"/>
          <w:i w:val="0"/>
          <w:kern w:val="2"/>
          <w:sz w:val="32"/>
          <w:szCs w:val="30"/>
          <w:lang w:val="en-US" w:eastAsia="zh-CN" w:bidi="ar-SA"/>
        </w:rPr>
        <w:t>通信保密</w:t>
      </w:r>
    </w:p>
    <w:p w14:paraId="6837A56E">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在通信双方建立连接之前，应用系统应利用密码技术进行会话初始化验证，应使用超文本传输安全协议（HTTPS）对通信过程中的整个报文或会话过程进行加密。</w:t>
      </w:r>
    </w:p>
    <w:p w14:paraId="377B8E81">
      <w:pPr>
        <w:pStyle w:val="2"/>
        <w:pageBreakBefore w:val="0"/>
        <w:numPr>
          <w:ilvl w:val="2"/>
          <w:numId w:val="0"/>
        </w:numPr>
        <w:kinsoku/>
        <w:wordWrap/>
        <w:overflowPunct/>
        <w:topLinePunct w:val="0"/>
        <w:autoSpaceDE/>
        <w:autoSpaceDN/>
        <w:bidi w:val="0"/>
        <w:adjustRightInd/>
        <w:snapToGrid/>
        <w:spacing w:line="480" w:lineRule="exact"/>
        <w:ind w:firstLine="602" w:firstLineChars="200"/>
        <w:textAlignment w:val="auto"/>
        <w:rPr>
          <w:rFonts w:hint="default" w:ascii="Calibri" w:hAnsi="Calibri" w:eastAsia="仿宋" w:cs="Times New Roman"/>
          <w:b/>
          <w:bCs/>
          <w:kern w:val="0"/>
          <w:sz w:val="30"/>
          <w:szCs w:val="30"/>
          <w:lang w:val="en-US" w:eastAsia="zh-CN" w:bidi="ar-SA"/>
        </w:rPr>
      </w:pPr>
      <w:r>
        <w:rPr>
          <w:rFonts w:hint="default" w:ascii="Calibri" w:hAnsi="Calibri" w:eastAsia="仿宋" w:cs="Times New Roman"/>
          <w:b/>
          <w:bCs/>
          <w:kern w:val="0"/>
          <w:sz w:val="30"/>
          <w:szCs w:val="30"/>
          <w:lang w:val="en-US" w:eastAsia="zh-CN" w:bidi="ar-SA"/>
        </w:rPr>
        <w:t>2.2.6</w:t>
      </w:r>
      <w:r>
        <w:rPr>
          <w:rFonts w:hint="eastAsia" w:ascii="Calibri" w:hAnsi="Calibri" w:eastAsia="仿宋" w:cs="Times New Roman"/>
          <w:b/>
          <w:bCs/>
          <w:kern w:val="0"/>
          <w:sz w:val="30"/>
          <w:szCs w:val="30"/>
          <w:lang w:val="en-US" w:eastAsia="zh-CN" w:bidi="ar-SA"/>
        </w:rPr>
        <w:t>运维服务要求</w:t>
      </w:r>
    </w:p>
    <w:p w14:paraId="57778956">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2.2.6.1</w:t>
      </w:r>
      <w:r>
        <w:rPr>
          <w:rFonts w:hint="eastAsia" w:ascii="Times New Roman" w:hAnsi="Times New Roman" w:eastAsia="仿宋_GB2312" w:cs="宋体"/>
          <w:b/>
          <w:bCs w:val="0"/>
          <w:i w:val="0"/>
          <w:kern w:val="2"/>
          <w:sz w:val="32"/>
          <w:szCs w:val="30"/>
          <w:lang w:val="en-US" w:eastAsia="zh-CN" w:bidi="ar-SA"/>
        </w:rPr>
        <w:t>日常维护</w:t>
      </w:r>
    </w:p>
    <w:p w14:paraId="300F6B47">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color w:val="000000"/>
          <w:sz w:val="30"/>
          <w:szCs w:val="30"/>
        </w:rPr>
      </w:pPr>
      <w:r>
        <w:rPr>
          <w:rFonts w:hint="eastAsia" w:ascii="宋体" w:hAnsi="宋体" w:eastAsia="宋体" w:cs="宋体"/>
          <w:sz w:val="30"/>
          <w:szCs w:val="30"/>
          <w:lang w:bidi="ar"/>
        </w:rPr>
        <w:t>及时沟通解决信息系统软硬件日常运行中出现的问题，负责做好系统升级、系统巡检、系统迁移、故障定位及问题解决、培训服务等日常运行维护。每季度应提供不少于1次巡检服务。根据用户方要求提供系统培训，确保用户方操作、运维人员可以熟练使用及运维系统。</w:t>
      </w:r>
    </w:p>
    <w:p w14:paraId="5812652C">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2.2.6.2</w:t>
      </w:r>
      <w:r>
        <w:rPr>
          <w:rFonts w:hint="eastAsia" w:ascii="Times New Roman" w:hAnsi="Times New Roman" w:eastAsia="仿宋_GB2312" w:cs="宋体"/>
          <w:b/>
          <w:bCs w:val="0"/>
          <w:i w:val="0"/>
          <w:kern w:val="2"/>
          <w:sz w:val="32"/>
          <w:szCs w:val="30"/>
          <w:lang w:val="en-US" w:eastAsia="zh-CN" w:bidi="ar-SA"/>
        </w:rPr>
        <w:t>日志分析</w:t>
      </w:r>
    </w:p>
    <w:p w14:paraId="01EB8257">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eastAsia="宋体" w:cs="宋体"/>
          <w:sz w:val="30"/>
          <w:szCs w:val="30"/>
          <w:lang w:bidi="ar"/>
        </w:rPr>
        <w:t>服务方应提供日志分析服务，每月应安排专人开展不少于1次日志分析，主要分析系统访问、用户登录、用户操作等日志是否存在异常，并出具《信息系统日志分析月度报告》，若发现异常特别是黑客攻击或数据泄漏等情况应及时向用户方报告。服务方应确保各类日志存储不少于6个月。</w:t>
      </w:r>
    </w:p>
    <w:p w14:paraId="46ACE3BB">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2.2.6.3</w:t>
      </w:r>
      <w:r>
        <w:rPr>
          <w:rFonts w:hint="eastAsia" w:ascii="Times New Roman" w:hAnsi="Times New Roman" w:eastAsia="仿宋_GB2312" w:cs="宋体"/>
          <w:b/>
          <w:bCs w:val="0"/>
          <w:i w:val="0"/>
          <w:kern w:val="2"/>
          <w:sz w:val="32"/>
          <w:szCs w:val="30"/>
          <w:lang w:val="en-US" w:eastAsia="zh-CN" w:bidi="ar-SA"/>
        </w:rPr>
        <w:t>补丁升级</w:t>
      </w:r>
    </w:p>
    <w:p w14:paraId="714491ED">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eastAsia="宋体" w:cs="宋体"/>
          <w:sz w:val="30"/>
          <w:szCs w:val="30"/>
          <w:lang w:bidi="ar"/>
        </w:rPr>
        <w:t>服务方应提供补丁升级服务，其中应用系统安全漏洞修复应在3天内完成（特别紧急的漏洞应在当天完成），操作系统、数据库、中间件等应根据厂商公布情况或监管部门要求及时更新，补丁升级后应经过安全服务商验证，并做好《信息系统补丁升级登记》。</w:t>
      </w:r>
    </w:p>
    <w:p w14:paraId="215FC86E">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2.2.6.4</w:t>
      </w:r>
      <w:r>
        <w:rPr>
          <w:rFonts w:hint="eastAsia" w:ascii="Times New Roman" w:hAnsi="Times New Roman" w:eastAsia="仿宋_GB2312" w:cs="宋体"/>
          <w:b/>
          <w:bCs w:val="0"/>
          <w:i w:val="0"/>
          <w:kern w:val="2"/>
          <w:sz w:val="32"/>
          <w:szCs w:val="30"/>
          <w:lang w:val="en-US" w:eastAsia="zh-CN" w:bidi="ar-SA"/>
        </w:rPr>
        <w:t>值班值守</w:t>
      </w:r>
    </w:p>
    <w:p w14:paraId="58BF73F4">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eastAsia="宋体" w:cs="宋体"/>
          <w:sz w:val="30"/>
          <w:szCs w:val="30"/>
          <w:lang w:bidi="ar"/>
        </w:rPr>
        <w:t>根据上级有关单位的要求，服务方应落实人员配合用户方做好重要时期所维护信息系统网络安全值守，重点监测并防范网络攻击、网站（系统）信息内容安全，并做好《信息系统重要时期值守登记》。</w:t>
      </w:r>
    </w:p>
    <w:p w14:paraId="74A07A4F">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color w:val="auto"/>
          <w:kern w:val="2"/>
          <w:sz w:val="32"/>
          <w:szCs w:val="30"/>
          <w:lang w:val="en-US" w:eastAsia="zh-CN" w:bidi="ar-SA"/>
        </w:rPr>
      </w:pPr>
      <w:r>
        <w:rPr>
          <w:rFonts w:hint="default" w:ascii="Times New Roman" w:hAnsi="Times New Roman" w:eastAsia="仿宋_GB2312" w:cs="宋体"/>
          <w:b/>
          <w:bCs w:val="0"/>
          <w:i w:val="0"/>
          <w:color w:val="auto"/>
          <w:kern w:val="2"/>
          <w:sz w:val="32"/>
          <w:szCs w:val="30"/>
          <w:lang w:val="en-US" w:eastAsia="zh-CN" w:bidi="ar-SA"/>
        </w:rPr>
        <w:t>2.2.6.5</w:t>
      </w:r>
      <w:r>
        <w:rPr>
          <w:rFonts w:hint="eastAsia" w:ascii="Times New Roman" w:hAnsi="Times New Roman" w:eastAsia="仿宋_GB2312" w:cs="宋体"/>
          <w:b/>
          <w:bCs w:val="0"/>
          <w:i w:val="0"/>
          <w:color w:val="auto"/>
          <w:kern w:val="2"/>
          <w:sz w:val="32"/>
          <w:szCs w:val="30"/>
          <w:lang w:val="en-US" w:eastAsia="zh-CN" w:bidi="ar-SA"/>
        </w:rPr>
        <w:t>应急响应</w:t>
      </w:r>
    </w:p>
    <w:p w14:paraId="122B6F5C">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cs="宋体"/>
          <w:color w:val="auto"/>
          <w:sz w:val="30"/>
          <w:szCs w:val="30"/>
          <w:lang w:eastAsia="zh-CN" w:bidi="ar"/>
        </w:rPr>
        <w:t>详见商务要求表</w:t>
      </w:r>
      <w:r>
        <w:rPr>
          <w:rFonts w:hint="eastAsia" w:ascii="宋体" w:hAnsi="宋体" w:cs="宋体"/>
          <w:color w:val="auto"/>
          <w:sz w:val="30"/>
          <w:szCs w:val="30"/>
          <w:lang w:val="en-US" w:eastAsia="zh-CN" w:bidi="ar"/>
        </w:rPr>
        <w:t>-响应情况</w:t>
      </w:r>
      <w:r>
        <w:rPr>
          <w:rFonts w:hint="eastAsia" w:ascii="宋体" w:hAnsi="宋体" w:eastAsia="宋体" w:cs="宋体"/>
          <w:color w:val="auto"/>
          <w:sz w:val="30"/>
          <w:szCs w:val="30"/>
          <w:lang w:bidi="ar"/>
        </w:rPr>
        <w:t>。</w:t>
      </w:r>
    </w:p>
    <w:p w14:paraId="11A757AB">
      <w:pPr>
        <w:pStyle w:val="5"/>
        <w:pageBreakBefore w:val="0"/>
        <w:numPr>
          <w:ilvl w:val="3"/>
          <w:numId w:val="0"/>
        </w:numPr>
        <w:tabs>
          <w:tab w:val="left" w:pos="0"/>
        </w:tabs>
        <w:kinsoku/>
        <w:wordWrap/>
        <w:overflowPunct/>
        <w:topLinePunct w:val="0"/>
        <w:autoSpaceDE/>
        <w:autoSpaceDN/>
        <w:bidi w:val="0"/>
        <w:adjustRightInd/>
        <w:snapToGrid/>
        <w:spacing w:line="480" w:lineRule="exact"/>
        <w:ind w:firstLine="643" w:firstLineChars="200"/>
        <w:textAlignment w:val="auto"/>
        <w:rPr>
          <w:rFonts w:hint="eastAsia" w:ascii="Times New Roman" w:hAnsi="Times New Roman" w:eastAsia="仿宋_GB2312" w:cs="宋体"/>
          <w:b/>
          <w:bCs w:val="0"/>
          <w:i w:val="0"/>
          <w:kern w:val="2"/>
          <w:sz w:val="32"/>
          <w:szCs w:val="30"/>
          <w:lang w:val="en-US" w:eastAsia="zh-CN" w:bidi="ar-SA"/>
        </w:rPr>
      </w:pPr>
      <w:r>
        <w:rPr>
          <w:rFonts w:hint="default" w:ascii="Times New Roman" w:hAnsi="Times New Roman" w:eastAsia="仿宋_GB2312" w:cs="宋体"/>
          <w:b/>
          <w:bCs w:val="0"/>
          <w:i w:val="0"/>
          <w:kern w:val="2"/>
          <w:sz w:val="32"/>
          <w:szCs w:val="30"/>
          <w:lang w:val="en-US" w:eastAsia="zh-CN" w:bidi="ar-SA"/>
        </w:rPr>
        <w:t>2.2.6.6</w:t>
      </w:r>
      <w:r>
        <w:rPr>
          <w:rFonts w:hint="eastAsia" w:ascii="Times New Roman" w:hAnsi="Times New Roman" w:eastAsia="仿宋_GB2312" w:cs="宋体"/>
          <w:b/>
          <w:bCs w:val="0"/>
          <w:i w:val="0"/>
          <w:kern w:val="2"/>
          <w:sz w:val="32"/>
          <w:szCs w:val="30"/>
          <w:lang w:val="en-US" w:eastAsia="zh-CN" w:bidi="ar-SA"/>
        </w:rPr>
        <w:t>网络安全</w:t>
      </w:r>
    </w:p>
    <w:p w14:paraId="3F3019AF">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eastAsia="宋体" w:cs="宋体"/>
          <w:sz w:val="30"/>
          <w:szCs w:val="30"/>
          <w:lang w:bidi="ar"/>
        </w:rPr>
        <w:t>按照国家、省相关要求落实网络安全等级保护，完成定级备案和测评整改(相关费用应包括在投标总价中)。</w:t>
      </w:r>
    </w:p>
    <w:p w14:paraId="19A7E8E9">
      <w:pPr>
        <w:pStyle w:val="3"/>
        <w:pageBreakBefore w:val="0"/>
        <w:numPr>
          <w:ilvl w:val="0"/>
          <w:numId w:val="0"/>
        </w:numPr>
        <w:tabs>
          <w:tab w:val="left" w:pos="0"/>
        </w:tabs>
        <w:kinsoku/>
        <w:wordWrap/>
        <w:overflowPunct/>
        <w:topLinePunct w:val="0"/>
        <w:autoSpaceDE/>
        <w:autoSpaceDN/>
        <w:bidi w:val="0"/>
        <w:adjustRightInd/>
        <w:snapToGrid/>
        <w:spacing w:line="480" w:lineRule="exact"/>
        <w:ind w:left="0" w:leftChars="0" w:firstLine="600" w:firstLineChars="200"/>
        <w:textAlignment w:val="auto"/>
        <w:rPr>
          <w:rFonts w:hint="default" w:ascii="微软雅黑" w:hAnsi="微软雅黑" w:eastAsia="微软雅黑" w:cs="微软雅黑"/>
          <w:b/>
          <w:kern w:val="44"/>
          <w:sz w:val="30"/>
          <w:szCs w:val="30"/>
          <w:lang w:val="en-US" w:eastAsia="zh-CN" w:bidi="ar-SA"/>
        </w:rPr>
      </w:pPr>
      <w:r>
        <w:rPr>
          <w:rFonts w:hint="eastAsia" w:ascii="微软雅黑" w:hAnsi="微软雅黑" w:eastAsia="微软雅黑" w:cs="微软雅黑"/>
          <w:b/>
          <w:kern w:val="44"/>
          <w:sz w:val="30"/>
          <w:szCs w:val="30"/>
          <w:lang w:val="en-US" w:eastAsia="zh-CN" w:bidi="ar-SA"/>
        </w:rPr>
        <w:t>3.</w:t>
      </w:r>
      <w:r>
        <w:rPr>
          <w:rFonts w:hint="default" w:ascii="微软雅黑" w:hAnsi="微软雅黑" w:eastAsia="微软雅黑" w:cs="微软雅黑"/>
          <w:b/>
          <w:kern w:val="44"/>
          <w:sz w:val="30"/>
          <w:szCs w:val="30"/>
          <w:lang w:val="en-US" w:eastAsia="zh-CN" w:bidi="ar-SA"/>
        </w:rPr>
        <w:t>演示要求（满分</w:t>
      </w:r>
      <w:r>
        <w:rPr>
          <w:rFonts w:hint="eastAsia" w:ascii="微软雅黑" w:hAnsi="微软雅黑" w:eastAsia="微软雅黑" w:cs="微软雅黑"/>
          <w:b/>
          <w:kern w:val="44"/>
          <w:sz w:val="30"/>
          <w:szCs w:val="30"/>
          <w:lang w:val="en-US" w:eastAsia="zh-CN" w:bidi="ar-SA"/>
        </w:rPr>
        <w:t>10</w:t>
      </w:r>
      <w:r>
        <w:rPr>
          <w:rFonts w:hint="default" w:ascii="微软雅黑" w:hAnsi="微软雅黑" w:eastAsia="微软雅黑" w:cs="微软雅黑"/>
          <w:b/>
          <w:kern w:val="44"/>
          <w:sz w:val="30"/>
          <w:szCs w:val="30"/>
          <w:lang w:val="en-US" w:eastAsia="zh-CN" w:bidi="ar-SA"/>
        </w:rPr>
        <w:t>分）</w:t>
      </w:r>
    </w:p>
    <w:p w14:paraId="74F66D76">
      <w:pPr>
        <w:pageBreakBefore w:val="0"/>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lang w:bidi="ar"/>
        </w:rPr>
      </w:pPr>
      <w:r>
        <w:rPr>
          <w:rFonts w:hint="eastAsia" w:ascii="宋体" w:hAnsi="宋体" w:eastAsia="宋体" w:cs="宋体"/>
          <w:sz w:val="30"/>
          <w:szCs w:val="30"/>
          <w:lang w:bidi="ar"/>
        </w:rPr>
        <w:t>本次采用系统Demo演示（视频形式），演示时间不超过10分钟。演示视频应清晰呈现软件的内容，演示操作应在同一软件框架下完成，不得由多个应用拼凑组成；未提供演示或因磋商响应方自身原因所造成的不能正常演示或演示不满足要求的不得分。</w:t>
      </w:r>
    </w:p>
    <w:p w14:paraId="2AB7E732">
      <w:pPr>
        <w:pageBreakBefore w:val="0"/>
        <w:kinsoku/>
        <w:wordWrap/>
        <w:overflowPunct/>
        <w:topLinePunct w:val="0"/>
        <w:autoSpaceDE/>
        <w:autoSpaceDN/>
        <w:bidi w:val="0"/>
        <w:adjustRightInd/>
        <w:snapToGrid/>
        <w:spacing w:line="480" w:lineRule="exact"/>
        <w:ind w:firstLine="600" w:firstLineChars="200"/>
        <w:textAlignment w:val="auto"/>
        <w:rPr>
          <w:rFonts w:hint="eastAsia" w:ascii="宋体" w:hAnsi="宋体" w:cs="宋体"/>
          <w:sz w:val="30"/>
          <w:szCs w:val="30"/>
        </w:rPr>
      </w:pPr>
      <w:r>
        <w:rPr>
          <w:rFonts w:hint="eastAsia" w:ascii="宋体" w:hAnsi="宋体" w:eastAsia="宋体" w:cs="宋体"/>
          <w:sz w:val="30"/>
          <w:szCs w:val="30"/>
        </w:rPr>
        <w:t>演示内容：</w:t>
      </w:r>
    </w:p>
    <w:p w14:paraId="0D7BA387">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3.1 </w:t>
      </w:r>
      <w:r>
        <w:rPr>
          <w:rFonts w:hint="eastAsia" w:ascii="宋体" w:hAnsi="宋体" w:eastAsia="宋体" w:cs="宋体"/>
          <w:sz w:val="30"/>
          <w:szCs w:val="30"/>
        </w:rPr>
        <w:t>省级管理员可在全省学校信息表中新建学校，新建学校后对应学校所在的市区所在的管理人员可以查看到学校信息，并支持对学校的编辑，其他市区不可查看到非当前区县街道范围外的学校。（</w:t>
      </w:r>
      <w:r>
        <w:rPr>
          <w:rFonts w:hint="eastAsia" w:ascii="宋体" w:hAnsi="宋体" w:cs="宋体"/>
          <w:sz w:val="30"/>
          <w:szCs w:val="30"/>
          <w:lang w:val="en-US" w:eastAsia="zh-CN"/>
        </w:rPr>
        <w:t>0.5</w:t>
      </w:r>
      <w:r>
        <w:rPr>
          <w:rFonts w:hint="eastAsia" w:ascii="宋体" w:hAnsi="宋体" w:eastAsia="宋体" w:cs="宋体"/>
          <w:sz w:val="30"/>
          <w:szCs w:val="30"/>
        </w:rPr>
        <w:t>分）</w:t>
      </w:r>
    </w:p>
    <w:p w14:paraId="5E5B9C18">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3.2 </w:t>
      </w:r>
      <w:r>
        <w:rPr>
          <w:rFonts w:hint="eastAsia" w:ascii="宋体" w:hAnsi="宋体" w:eastAsia="宋体" w:cs="宋体"/>
          <w:sz w:val="30"/>
          <w:szCs w:val="30"/>
        </w:rPr>
        <w:t>省级管理员可在全省学校信息表中导入学校时，导入的</w:t>
      </w:r>
      <w:r>
        <w:rPr>
          <w:rFonts w:hint="eastAsia" w:ascii="宋体" w:hAnsi="宋体" w:eastAsia="宋体" w:cs="宋体"/>
          <w:color w:val="000000"/>
          <w:kern w:val="0"/>
          <w:sz w:val="30"/>
          <w:szCs w:val="30"/>
          <w:lang w:bidi="ar"/>
        </w:rPr>
        <w:t>数据与列表中已有数据进行校验，导入表格中无列表中有的学校标记为失效学校，导入表格中有列表中无的学校进行新增。（</w:t>
      </w:r>
      <w:r>
        <w:rPr>
          <w:rFonts w:hint="eastAsia" w:ascii="宋体" w:hAnsi="宋体" w:cs="宋体"/>
          <w:color w:val="000000"/>
          <w:kern w:val="0"/>
          <w:sz w:val="30"/>
          <w:szCs w:val="30"/>
          <w:lang w:val="en-US" w:eastAsia="zh-CN" w:bidi="ar"/>
        </w:rPr>
        <w:t>0.5</w:t>
      </w:r>
      <w:r>
        <w:rPr>
          <w:rFonts w:hint="eastAsia" w:ascii="宋体" w:hAnsi="宋体" w:eastAsia="宋体" w:cs="宋体"/>
          <w:color w:val="000000"/>
          <w:kern w:val="0"/>
          <w:sz w:val="30"/>
          <w:szCs w:val="30"/>
          <w:lang w:bidi="ar"/>
        </w:rPr>
        <w:t>分）</w:t>
      </w:r>
    </w:p>
    <w:p w14:paraId="6B0FBF7B">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3.3 </w:t>
      </w:r>
      <w:r>
        <w:rPr>
          <w:rFonts w:hint="eastAsia" w:ascii="宋体" w:hAnsi="宋体" w:eastAsia="宋体" w:cs="宋体"/>
          <w:sz w:val="30"/>
          <w:szCs w:val="30"/>
        </w:rPr>
        <w:t>省级管理员可以设置区县可填报的时间周期，在可填报周期内区县可以手动添加或者导入自己区县的人员。（</w:t>
      </w:r>
      <w:r>
        <w:rPr>
          <w:rFonts w:hint="eastAsia" w:ascii="宋体" w:hAnsi="宋体" w:cs="宋体"/>
          <w:sz w:val="30"/>
          <w:szCs w:val="30"/>
          <w:lang w:val="en-US" w:eastAsia="zh-CN"/>
        </w:rPr>
        <w:t>0.5</w:t>
      </w:r>
      <w:r>
        <w:rPr>
          <w:rFonts w:hint="eastAsia" w:ascii="宋体" w:hAnsi="宋体" w:eastAsia="宋体" w:cs="宋体"/>
          <w:sz w:val="30"/>
          <w:szCs w:val="30"/>
        </w:rPr>
        <w:t>分）</w:t>
      </w:r>
    </w:p>
    <w:p w14:paraId="66CB304F">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3.4 </w:t>
      </w:r>
      <w:r>
        <w:rPr>
          <w:rFonts w:hint="eastAsia" w:ascii="宋体" w:hAnsi="宋体" w:eastAsia="宋体" w:cs="宋体"/>
          <w:sz w:val="30"/>
          <w:szCs w:val="30"/>
        </w:rPr>
        <w:t>支持对工作通讯录中的人员按照单位属性进行排序的调、查看单位下的人员以及对单位下的人员进行排序，最终在工作通讯列表中呈现。（</w:t>
      </w:r>
      <w:r>
        <w:rPr>
          <w:rFonts w:hint="eastAsia" w:ascii="宋体" w:hAnsi="宋体" w:cs="宋体"/>
          <w:sz w:val="30"/>
          <w:szCs w:val="30"/>
          <w:lang w:val="en-US" w:eastAsia="zh-CN"/>
        </w:rPr>
        <w:t>0.5</w:t>
      </w:r>
      <w:r>
        <w:rPr>
          <w:rFonts w:hint="eastAsia" w:ascii="宋体" w:hAnsi="宋体" w:eastAsia="宋体" w:cs="宋体"/>
          <w:sz w:val="30"/>
          <w:szCs w:val="30"/>
        </w:rPr>
        <w:t>分）</w:t>
      </w:r>
    </w:p>
    <w:p w14:paraId="7A3040F7">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3.5 </w:t>
      </w:r>
      <w:r>
        <w:rPr>
          <w:rFonts w:hint="eastAsia" w:ascii="宋体" w:hAnsi="宋体" w:eastAsia="宋体" w:cs="宋体"/>
          <w:sz w:val="30"/>
          <w:szCs w:val="30"/>
        </w:rPr>
        <w:t>在政策在线模块设置新增一级以及二级栏目，针对栏目下发布政策文件，发布后在政策在线模块下展示上架的政策文件内容。并支持对栏目下已上架的政策文件进行排序。（</w:t>
      </w:r>
      <w:r>
        <w:rPr>
          <w:rFonts w:hint="eastAsia" w:ascii="宋体" w:hAnsi="宋体" w:cs="宋体"/>
          <w:sz w:val="30"/>
          <w:szCs w:val="30"/>
          <w:lang w:val="en-US" w:eastAsia="zh-CN"/>
        </w:rPr>
        <w:t>1</w:t>
      </w:r>
      <w:r>
        <w:rPr>
          <w:rFonts w:hint="eastAsia" w:ascii="宋体" w:hAnsi="宋体" w:eastAsia="宋体" w:cs="宋体"/>
          <w:sz w:val="30"/>
          <w:szCs w:val="30"/>
        </w:rPr>
        <w:t>分）</w:t>
      </w:r>
    </w:p>
    <w:p w14:paraId="0CBC6182">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3.6 </w:t>
      </w:r>
      <w:r>
        <w:rPr>
          <w:rFonts w:hint="eastAsia" w:ascii="宋体" w:hAnsi="宋体" w:eastAsia="宋体" w:cs="宋体"/>
          <w:sz w:val="30"/>
          <w:szCs w:val="30"/>
        </w:rPr>
        <w:t>在入学安置模块下，可以创建收集信息表，支持输入收集表的标题、填报时间以及上传模版表的内容。模版表创建成功后，支持查询模版详情、修改填报表时间信息。（</w:t>
      </w:r>
      <w:r>
        <w:rPr>
          <w:rFonts w:hint="eastAsia" w:ascii="宋体" w:hAnsi="宋体" w:cs="宋体"/>
          <w:sz w:val="30"/>
          <w:szCs w:val="30"/>
          <w:lang w:val="en-US" w:eastAsia="zh-CN"/>
        </w:rPr>
        <w:t>1</w:t>
      </w:r>
      <w:r>
        <w:rPr>
          <w:rFonts w:hint="eastAsia" w:ascii="宋体" w:hAnsi="宋体" w:eastAsia="宋体" w:cs="宋体"/>
          <w:sz w:val="30"/>
          <w:szCs w:val="30"/>
        </w:rPr>
        <w:t>分）</w:t>
      </w:r>
    </w:p>
    <w:p w14:paraId="7D5B6EE2">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3.7 </w:t>
      </w:r>
      <w:r>
        <w:rPr>
          <w:rFonts w:hint="eastAsia" w:ascii="宋体" w:hAnsi="宋体" w:eastAsia="宋体" w:cs="宋体"/>
          <w:sz w:val="30"/>
          <w:szCs w:val="30"/>
        </w:rPr>
        <w:t>支持针对区县发送入学安置的填报消息，包括标题、内容、附件信息，发送通知时可以关联入学安置的模板以及设置发布者信息。（1分）</w:t>
      </w:r>
    </w:p>
    <w:p w14:paraId="31CFDAE4">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3.8 </w:t>
      </w:r>
      <w:r>
        <w:rPr>
          <w:rFonts w:hint="eastAsia" w:ascii="宋体" w:hAnsi="宋体" w:eastAsia="宋体" w:cs="宋体"/>
          <w:sz w:val="30"/>
          <w:szCs w:val="30"/>
        </w:rPr>
        <w:t>区县可以查看通知内容，在通知详情中可以查看本次区县下需要填报的入学安置学生清单。（1分）</w:t>
      </w:r>
    </w:p>
    <w:p w14:paraId="49D7F588">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 xml:space="preserve">3.9 </w:t>
      </w:r>
      <w:r>
        <w:rPr>
          <w:rFonts w:hint="eastAsia" w:ascii="宋体" w:hAnsi="宋体" w:eastAsia="宋体" w:cs="宋体"/>
          <w:sz w:val="30"/>
          <w:szCs w:val="30"/>
        </w:rPr>
        <w:t>区县在填报期间可以填写学生的安置状态、学籍状态信息、就读学校、安置年级等信息，并完成针对学生信息的核对与提交。（</w:t>
      </w:r>
      <w:r>
        <w:rPr>
          <w:rFonts w:hint="eastAsia" w:ascii="宋体" w:hAnsi="宋体" w:cs="宋体"/>
          <w:sz w:val="30"/>
          <w:szCs w:val="30"/>
          <w:lang w:val="en-US" w:eastAsia="zh-CN"/>
        </w:rPr>
        <w:t>1</w:t>
      </w:r>
      <w:r>
        <w:rPr>
          <w:rFonts w:hint="eastAsia" w:ascii="宋体" w:hAnsi="宋体" w:eastAsia="宋体" w:cs="宋体"/>
          <w:sz w:val="30"/>
          <w:szCs w:val="30"/>
        </w:rPr>
        <w:t>分）</w:t>
      </w:r>
    </w:p>
    <w:p w14:paraId="43381C47">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3.10</w:t>
      </w:r>
      <w:r>
        <w:rPr>
          <w:rFonts w:hint="eastAsia" w:ascii="宋体" w:hAnsi="宋体" w:eastAsia="宋体" w:cs="宋体"/>
          <w:sz w:val="30"/>
          <w:szCs w:val="30"/>
        </w:rPr>
        <w:t>省级可以查看全省各区县的填报进去，包括未填报的区域、填报中的区域以及已填报的区域，并可以查看权限下本次填报的全部学生安置学生清单。（1分）</w:t>
      </w:r>
    </w:p>
    <w:p w14:paraId="6602F6DB">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cs="宋体"/>
          <w:sz w:val="30"/>
          <w:szCs w:val="30"/>
        </w:rPr>
      </w:pPr>
      <w:r>
        <w:rPr>
          <w:rFonts w:hint="eastAsia" w:ascii="宋体" w:hAnsi="宋体" w:cs="宋体"/>
          <w:kern w:val="2"/>
          <w:sz w:val="30"/>
          <w:szCs w:val="30"/>
          <w:lang w:val="en-US" w:eastAsia="zh-CN" w:bidi="ar-SA"/>
        </w:rPr>
        <w:t>3.11</w:t>
      </w:r>
      <w:r>
        <w:rPr>
          <w:rFonts w:hint="eastAsia" w:ascii="宋体" w:hAnsi="宋体" w:eastAsia="宋体" w:cs="宋体"/>
          <w:sz w:val="30"/>
          <w:szCs w:val="30"/>
        </w:rPr>
        <w:t>可以查看本次安置学生的填报结果统计，包括学前入学安置统计、义务教育入学安置统计、高中入学安置统计、十五年至入学安置统计。并按照学生入学安置的方式展示在对应的统计分类下。（1分）</w:t>
      </w:r>
    </w:p>
    <w:p w14:paraId="3F21B514">
      <w:pPr>
        <w:pageBreakBefore w:val="0"/>
        <w:numPr>
          <w:ilvl w:val="0"/>
          <w:numId w:val="0"/>
        </w:numPr>
        <w:kinsoku/>
        <w:wordWrap/>
        <w:overflowPunct/>
        <w:topLinePunct w:val="0"/>
        <w:autoSpaceDE/>
        <w:autoSpaceDN/>
        <w:bidi w:val="0"/>
        <w:adjustRightInd/>
        <w:snapToGrid/>
        <w:spacing w:line="480" w:lineRule="exact"/>
        <w:ind w:firstLine="600" w:firstLineChars="200"/>
        <w:jc w:val="both"/>
        <w:textAlignment w:val="auto"/>
        <w:rPr>
          <w:rFonts w:hint="eastAsia" w:ascii="宋体" w:hAnsi="宋体" w:eastAsia="宋体" w:cs="宋体"/>
          <w:sz w:val="30"/>
          <w:szCs w:val="30"/>
        </w:rPr>
      </w:pPr>
      <w:r>
        <w:rPr>
          <w:rFonts w:hint="eastAsia" w:ascii="宋体" w:hAnsi="宋体" w:cs="宋体"/>
          <w:kern w:val="2"/>
          <w:sz w:val="30"/>
          <w:szCs w:val="30"/>
          <w:lang w:val="en-US" w:eastAsia="zh-CN" w:bidi="ar-SA"/>
        </w:rPr>
        <w:t>3.12</w:t>
      </w:r>
      <w:r>
        <w:rPr>
          <w:rFonts w:hint="eastAsia" w:ascii="宋体" w:hAnsi="宋体" w:eastAsia="宋体" w:cs="宋体"/>
          <w:sz w:val="30"/>
          <w:szCs w:val="30"/>
        </w:rPr>
        <w:t>在特殊儿童档案中查看所有已经提交的学生信息，并可以查看到对应的本次变更组织、变更人员、变更时间以及变更的详细内容。（1分）</w:t>
      </w:r>
    </w:p>
    <w:p w14:paraId="7005B6CD">
      <w:pPr>
        <w:pStyle w:val="3"/>
        <w:numPr>
          <w:ilvl w:val="0"/>
          <w:numId w:val="0"/>
        </w:numPr>
        <w:tabs>
          <w:tab w:val="left" w:pos="0"/>
        </w:tabs>
        <w:ind w:left="0" w:leftChars="0" w:firstLine="420" w:firstLineChars="0"/>
        <w:rPr>
          <w:rFonts w:hint="default" w:ascii="Calibri" w:hAnsi="Calibri" w:eastAsia="仿宋_GB2312" w:cs="Times New Roman"/>
          <w:b/>
          <w:kern w:val="44"/>
          <w:sz w:val="36"/>
          <w:szCs w:val="36"/>
          <w:lang w:val="en-US" w:eastAsia="zh-CN" w:bidi="ar-SA"/>
        </w:rPr>
      </w:pPr>
    </w:p>
    <w:p w14:paraId="7B47C7CB">
      <w:pPr>
        <w:pStyle w:val="3"/>
        <w:numPr>
          <w:ilvl w:val="0"/>
          <w:numId w:val="0"/>
        </w:numPr>
        <w:tabs>
          <w:tab w:val="left" w:pos="0"/>
        </w:tabs>
        <w:autoSpaceDE/>
        <w:autoSpaceDN/>
        <w:adjustRightInd/>
        <w:spacing w:line="480" w:lineRule="exact"/>
        <w:ind w:left="0" w:leftChars="0" w:firstLine="600" w:firstLineChars="200"/>
        <w:jc w:val="center"/>
        <w:rPr>
          <w:rFonts w:hint="eastAsia" w:ascii="微软雅黑" w:hAnsi="微软雅黑" w:eastAsia="微软雅黑" w:cs="微软雅黑"/>
          <w:kern w:val="44"/>
          <w:sz w:val="30"/>
          <w:szCs w:val="30"/>
        </w:rPr>
      </w:pPr>
      <w:r>
        <w:rPr>
          <w:rFonts w:hint="eastAsia" w:ascii="微软雅黑" w:hAnsi="微软雅黑" w:eastAsia="微软雅黑" w:cs="微软雅黑"/>
          <w:b/>
          <w:kern w:val="44"/>
          <w:sz w:val="30"/>
          <w:szCs w:val="30"/>
          <w:lang w:val="en-US" w:eastAsia="zh-CN" w:bidi="ar-SA"/>
        </w:rPr>
        <w:t>4.</w:t>
      </w:r>
      <w:r>
        <w:rPr>
          <w:rFonts w:hint="eastAsia" w:ascii="微软雅黑" w:hAnsi="微软雅黑" w:eastAsia="微软雅黑" w:cs="微软雅黑"/>
          <w:kern w:val="44"/>
          <w:sz w:val="30"/>
          <w:szCs w:val="30"/>
        </w:rPr>
        <w:t>商务要求表</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05"/>
        <w:gridCol w:w="7007"/>
      </w:tblGrid>
      <w:tr w14:paraId="5D7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FC0C7B">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仿宋" w:hAnsi="仿宋" w:eastAsia="仿宋"/>
                <w:b/>
                <w:color w:val="000000" w:themeColor="text1"/>
                <w:sz w:val="28"/>
                <w:szCs w:val="28"/>
                <w14:textFill>
                  <w14:solidFill>
                    <w14:schemeClr w14:val="tx1"/>
                  </w14:solidFill>
                </w14:textFill>
              </w:rPr>
              <w:t>▲</w:t>
            </w:r>
            <w:r>
              <w:rPr>
                <w:rFonts w:hint="eastAsia" w:ascii="宋体" w:hAnsi="宋体" w:eastAsia="宋体" w:cs="宋体"/>
                <w:sz w:val="28"/>
                <w:szCs w:val="24"/>
                <w:lang w:bidi="ar"/>
              </w:rPr>
              <w:t>完工时间及地点</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07C954D2">
            <w:pPr>
              <w:keepNext w:val="0"/>
              <w:keepLines w:val="0"/>
              <w:suppressLineNumbers w:val="0"/>
              <w:snapToGrid w:val="0"/>
              <w:spacing w:before="0" w:beforeAutospacing="0" w:after="0" w:afterAutospacing="0" w:line="340" w:lineRule="exact"/>
              <w:ind w:left="0" w:right="0" w:firstLine="0" w:firstLineChars="0"/>
              <w:rPr>
                <w:rFonts w:hint="default" w:ascii="宋体" w:hAnsi="宋体" w:cs="宋体"/>
                <w:color w:val="000000"/>
                <w:kern w:val="0"/>
                <w:sz w:val="28"/>
                <w:szCs w:val="24"/>
                <w:lang w:bidi="ar"/>
              </w:rPr>
            </w:pPr>
            <w:r>
              <w:rPr>
                <w:rFonts w:hint="eastAsia" w:ascii="宋体" w:hAnsi="宋体" w:cs="宋体"/>
                <w:color w:val="000000"/>
                <w:kern w:val="0"/>
                <w:sz w:val="28"/>
                <w:szCs w:val="24"/>
                <w:lang w:bidi="ar"/>
              </w:rPr>
              <w:t>项目工期：自合同签订之日起2个月完成需求分析、平台开发、系统测试、整体部署等所有工作，保证系统上线试运行后，进行初步验收，稳定</w:t>
            </w:r>
            <w:r>
              <w:rPr>
                <w:rFonts w:hint="default" w:ascii="宋体" w:hAnsi="宋体" w:cs="宋体"/>
                <w:color w:val="000000"/>
                <w:kern w:val="0"/>
                <w:sz w:val="28"/>
                <w:szCs w:val="24"/>
                <w:lang w:bidi="ar"/>
                <w:woUserID w:val="1"/>
              </w:rPr>
              <w:t>试</w:t>
            </w:r>
            <w:r>
              <w:rPr>
                <w:rFonts w:hint="eastAsia" w:ascii="宋体" w:hAnsi="宋体" w:cs="宋体"/>
                <w:color w:val="000000"/>
                <w:kern w:val="0"/>
                <w:sz w:val="28"/>
                <w:szCs w:val="24"/>
                <w:lang w:bidi="ar"/>
              </w:rPr>
              <w:t>运行12个月后完成最终验收。</w:t>
            </w:r>
          </w:p>
          <w:p w14:paraId="5131080A">
            <w:pPr>
              <w:keepNext w:val="0"/>
              <w:keepLines w:val="0"/>
              <w:suppressLineNumbers w:val="0"/>
              <w:snapToGrid w:val="0"/>
              <w:spacing w:before="0" w:beforeAutospacing="0" w:after="0" w:afterAutospacing="0" w:line="340" w:lineRule="exact"/>
              <w:ind w:left="0" w:right="0" w:firstLine="0" w:firstLineChars="0"/>
              <w:rPr>
                <w:rFonts w:hint="default" w:ascii="宋体" w:hAnsi="宋体" w:cs="宋体"/>
                <w:color w:val="000000"/>
                <w:kern w:val="0"/>
                <w:sz w:val="28"/>
                <w:szCs w:val="24"/>
                <w:lang w:bidi="ar"/>
              </w:rPr>
            </w:pPr>
            <w:r>
              <w:rPr>
                <w:rFonts w:hint="eastAsia" w:ascii="宋体" w:hAnsi="宋体" w:cs="宋体"/>
                <w:color w:val="000000"/>
                <w:kern w:val="0"/>
                <w:sz w:val="28"/>
                <w:szCs w:val="24"/>
                <w:lang w:bidi="ar"/>
              </w:rPr>
              <w:t>服务期：项目终验后1年（服务期内如发生重大网络安全事件</w:t>
            </w:r>
            <w:r>
              <w:rPr>
                <w:rFonts w:hint="default" w:ascii="宋体" w:hAnsi="宋体" w:cs="宋体"/>
                <w:color w:val="000000"/>
                <w:kern w:val="0"/>
                <w:sz w:val="28"/>
                <w:szCs w:val="24"/>
                <w:lang w:bidi="ar"/>
                <w:woUserID w:val="1"/>
              </w:rPr>
              <w:t>，每发生1次</w:t>
            </w:r>
            <w:r>
              <w:rPr>
                <w:rFonts w:hint="eastAsia" w:ascii="宋体" w:hAnsi="宋体" w:cs="宋体"/>
                <w:color w:val="000000"/>
                <w:kern w:val="0"/>
                <w:sz w:val="28"/>
                <w:szCs w:val="24"/>
                <w:lang w:bidi="ar"/>
              </w:rPr>
              <w:t>延长</w:t>
            </w:r>
            <w:r>
              <w:rPr>
                <w:rFonts w:hint="default" w:ascii="宋体" w:hAnsi="宋体" w:cs="宋体"/>
                <w:color w:val="000000"/>
                <w:kern w:val="0"/>
                <w:sz w:val="28"/>
                <w:szCs w:val="24"/>
                <w:lang w:bidi="ar"/>
                <w:woUserID w:val="1"/>
              </w:rPr>
              <w:t>2</w:t>
            </w:r>
            <w:r>
              <w:rPr>
                <w:rFonts w:hint="eastAsia" w:ascii="宋体" w:hAnsi="宋体" w:cs="宋体"/>
                <w:color w:val="000000"/>
                <w:kern w:val="0"/>
                <w:sz w:val="28"/>
                <w:szCs w:val="24"/>
                <w:lang w:bidi="ar"/>
              </w:rPr>
              <w:t>个月）</w:t>
            </w:r>
          </w:p>
          <w:p w14:paraId="7D45359E">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cs="宋体"/>
                <w:color w:val="000000"/>
                <w:kern w:val="0"/>
                <w:sz w:val="28"/>
                <w:szCs w:val="24"/>
                <w:lang w:bidi="ar"/>
              </w:rPr>
              <w:t>服务地点：浙江省杭州市拱墅区文晖路321号浙江省教育厅</w:t>
            </w:r>
          </w:p>
        </w:tc>
      </w:tr>
      <w:tr w14:paraId="7E0E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45DA68">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仿宋" w:hAnsi="仿宋" w:eastAsia="仿宋"/>
                <w:b/>
                <w:color w:val="000000" w:themeColor="text1"/>
                <w:sz w:val="28"/>
                <w:szCs w:val="28"/>
                <w14:textFill>
                  <w14:solidFill>
                    <w14:schemeClr w14:val="tx1"/>
                  </w14:solidFill>
                </w14:textFill>
              </w:rPr>
              <w:t>▲</w:t>
            </w:r>
            <w:r>
              <w:rPr>
                <w:rFonts w:hint="eastAsia" w:ascii="宋体" w:hAnsi="宋体" w:eastAsia="宋体" w:cs="宋体"/>
                <w:sz w:val="28"/>
                <w:szCs w:val="24"/>
                <w:highlight w:val="none"/>
                <w:lang w:bidi="ar"/>
              </w:rPr>
              <w:t>付款条件</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76E07929">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eastAsia="宋体" w:cs="仿宋"/>
                <w:b/>
                <w:color w:val="000000"/>
                <w:kern w:val="0"/>
                <w:sz w:val="28"/>
                <w:szCs w:val="28"/>
                <w:lang w:val="en-US" w:eastAsia="zh-CN" w:bidi="ar"/>
              </w:rPr>
              <w:t>付款方式：</w:t>
            </w:r>
          </w:p>
          <w:p w14:paraId="6D10F844">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1.签订合同后，具备付款条件后7个工作日内支付</w:t>
            </w:r>
            <w:r>
              <w:rPr>
                <w:rFonts w:hint="default" w:ascii="宋体" w:hAnsi="宋体" w:cs="仿宋"/>
                <w:color w:val="000000"/>
                <w:kern w:val="0"/>
                <w:sz w:val="28"/>
                <w:szCs w:val="28"/>
                <w:lang w:eastAsia="zh-CN" w:bidi="ar"/>
              </w:rPr>
              <w:t>2</w:t>
            </w:r>
            <w:r>
              <w:rPr>
                <w:rFonts w:hint="eastAsia" w:ascii="宋体" w:hAnsi="宋体" w:eastAsia="宋体" w:cs="宋体"/>
                <w:color w:val="000000"/>
                <w:kern w:val="0"/>
                <w:sz w:val="28"/>
                <w:szCs w:val="28"/>
                <w:lang w:val="en-US" w:eastAsia="zh-CN" w:bidi="ar"/>
              </w:rPr>
              <w:t>0%</w:t>
            </w:r>
            <w:r>
              <w:rPr>
                <w:rFonts w:hint="eastAsia" w:ascii="宋体" w:hAnsi="宋体" w:eastAsia="宋体" w:cs="仿宋"/>
                <w:color w:val="000000"/>
                <w:kern w:val="0"/>
                <w:sz w:val="28"/>
                <w:szCs w:val="28"/>
                <w:lang w:val="en-US" w:eastAsia="zh-CN" w:bidi="ar"/>
              </w:rPr>
              <w:t>预付款。</w:t>
            </w:r>
          </w:p>
          <w:p w14:paraId="6599DF31">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cs="仿宋"/>
                <w:color w:val="000000"/>
                <w:kern w:val="0"/>
                <w:sz w:val="28"/>
                <w:szCs w:val="28"/>
                <w:lang w:eastAsia="zh-CN" w:bidi="ar"/>
              </w:rPr>
            </w:pPr>
            <w:r>
              <w:rPr>
                <w:rFonts w:hint="eastAsia" w:ascii="宋体" w:hAnsi="宋体" w:eastAsia="宋体" w:cs="仿宋"/>
                <w:color w:val="000000"/>
                <w:kern w:val="0"/>
                <w:sz w:val="28"/>
                <w:szCs w:val="28"/>
                <w:lang w:val="en-US" w:eastAsia="zh-CN" w:bidi="ar"/>
              </w:rPr>
              <w:t>2.项目实施成果经采购人组织专家</w:t>
            </w:r>
            <w:r>
              <w:rPr>
                <w:rFonts w:hint="default" w:ascii="宋体" w:hAnsi="宋体" w:cs="仿宋"/>
                <w:color w:val="000000"/>
                <w:kern w:val="0"/>
                <w:sz w:val="28"/>
                <w:szCs w:val="28"/>
                <w:lang w:eastAsia="zh-CN" w:bidi="ar"/>
              </w:rPr>
              <w:t>初验</w:t>
            </w:r>
            <w:r>
              <w:rPr>
                <w:rFonts w:hint="eastAsia" w:ascii="宋体" w:hAnsi="宋体" w:eastAsia="宋体" w:cs="仿宋"/>
                <w:color w:val="000000"/>
                <w:kern w:val="0"/>
                <w:sz w:val="28"/>
                <w:szCs w:val="28"/>
                <w:lang w:val="en-US" w:eastAsia="zh-CN" w:bidi="ar"/>
              </w:rPr>
              <w:t>合格后</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w:t>
            </w:r>
            <w:r>
              <w:rPr>
                <w:rFonts w:hint="default" w:ascii="宋体" w:hAnsi="宋体" w:cs="仿宋"/>
                <w:color w:val="000000"/>
                <w:kern w:val="0"/>
                <w:sz w:val="28"/>
                <w:szCs w:val="28"/>
                <w:lang w:eastAsia="zh-CN" w:bidi="ar"/>
              </w:rPr>
              <w:t>支付40%款项</w:t>
            </w:r>
            <w:r>
              <w:rPr>
                <w:rFonts w:hint="eastAsia" w:ascii="宋体" w:hAnsi="宋体" w:cs="仿宋"/>
                <w:color w:val="000000"/>
                <w:kern w:val="0"/>
                <w:sz w:val="28"/>
                <w:szCs w:val="28"/>
                <w:lang w:eastAsia="zh-CN" w:bidi="ar"/>
              </w:rPr>
              <w:t>。</w:t>
            </w:r>
          </w:p>
          <w:p w14:paraId="79004FDF">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val="en-US" w:eastAsia="zh-CN" w:bidi="ar"/>
              </w:rPr>
              <w:t>3.稳定</w:t>
            </w:r>
            <w:r>
              <w:rPr>
                <w:rFonts w:hint="default" w:ascii="宋体" w:hAnsi="宋体" w:cs="仿宋"/>
                <w:color w:val="000000"/>
                <w:kern w:val="0"/>
                <w:sz w:val="28"/>
                <w:szCs w:val="28"/>
                <w:lang w:eastAsia="zh-CN" w:bidi="ar"/>
                <w:woUserID w:val="1"/>
              </w:rPr>
              <w:t>试</w:t>
            </w:r>
            <w:r>
              <w:rPr>
                <w:rFonts w:hint="eastAsia" w:ascii="宋体" w:hAnsi="宋体" w:cs="仿宋"/>
                <w:color w:val="000000"/>
                <w:kern w:val="0"/>
                <w:sz w:val="28"/>
                <w:szCs w:val="28"/>
                <w:lang w:val="en-US" w:eastAsia="zh-CN" w:bidi="ar"/>
              </w:rPr>
              <w:t>运行12个月后，进行终验，</w:t>
            </w:r>
            <w:r>
              <w:rPr>
                <w:rFonts w:hint="default" w:ascii="宋体" w:hAnsi="宋体" w:cs="仿宋"/>
                <w:color w:val="000000"/>
                <w:kern w:val="0"/>
                <w:sz w:val="28"/>
                <w:szCs w:val="28"/>
                <w:lang w:eastAsia="zh-CN" w:bidi="ar"/>
              </w:rPr>
              <w:t>终验合格</w:t>
            </w:r>
            <w:r>
              <w:rPr>
                <w:rFonts w:hint="eastAsia" w:ascii="宋体" w:hAnsi="宋体" w:eastAsia="宋体" w:cs="仿宋"/>
                <w:color w:val="000000"/>
                <w:kern w:val="0"/>
                <w:sz w:val="28"/>
                <w:szCs w:val="28"/>
                <w:lang w:val="en-US" w:eastAsia="zh-CN" w:bidi="ar"/>
              </w:rPr>
              <w:t>具备付款条件后，应凭验收报告、发票、监理报告、及相关文档（包括电子文档）到采购人（用户）处办理付款手续</w:t>
            </w:r>
            <w:r>
              <w:rPr>
                <w:rFonts w:hint="eastAsia" w:ascii="宋体" w:hAnsi="宋体" w:cs="仿宋"/>
                <w:color w:val="000000"/>
                <w:kern w:val="0"/>
                <w:sz w:val="28"/>
                <w:szCs w:val="28"/>
                <w:lang w:val="en-US" w:eastAsia="zh-CN" w:bidi="ar"/>
              </w:rPr>
              <w:t>，</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由采购人（用户）支付剩余合同款。</w:t>
            </w:r>
          </w:p>
          <w:p w14:paraId="20EB0DA6">
            <w:pPr>
              <w:keepNext w:val="0"/>
              <w:keepLines w:val="0"/>
              <w:suppressLineNumbers w:val="0"/>
              <w:snapToGrid w:val="0"/>
              <w:spacing w:before="0" w:beforeAutospacing="0" w:after="0" w:afterAutospacing="0" w:line="340" w:lineRule="exact"/>
              <w:ind w:left="0" w:right="0" w:firstLine="0" w:firstLineChars="0"/>
              <w:rPr>
                <w:rFonts w:hint="eastAsia"/>
              </w:rPr>
            </w:pPr>
            <w:r>
              <w:rPr>
                <w:rFonts w:hint="eastAsia" w:ascii="宋体" w:hAnsi="宋体" w:cs="仿宋"/>
                <w:b/>
                <w:color w:val="000000"/>
                <w:kern w:val="0"/>
                <w:sz w:val="28"/>
                <w:szCs w:val="28"/>
                <w:lang w:val="en-US" w:eastAsia="zh-CN" w:bidi="ar"/>
              </w:rPr>
              <w:t>履约保证金</w:t>
            </w:r>
            <w:r>
              <w:rPr>
                <w:rFonts w:hint="eastAsia" w:ascii="宋体" w:hAnsi="宋体" w:eastAsia="宋体" w:cs="仿宋"/>
                <w:b/>
                <w:color w:val="000000"/>
                <w:kern w:val="0"/>
                <w:sz w:val="28"/>
                <w:szCs w:val="28"/>
                <w:lang w:val="en-US" w:eastAsia="zh-CN" w:bidi="ar"/>
              </w:rPr>
              <w:t>：</w:t>
            </w:r>
            <w:r>
              <w:rPr>
                <w:rFonts w:hint="eastAsia" w:ascii="宋体" w:hAnsi="宋体" w:cs="仿宋"/>
                <w:color w:val="000000"/>
                <w:kern w:val="0"/>
                <w:sz w:val="28"/>
                <w:szCs w:val="28"/>
                <w:lang w:val="en-US" w:eastAsia="zh-CN" w:bidi="ar"/>
              </w:rPr>
              <w:t>提交合同款的1%作为履约保证金（</w:t>
            </w:r>
            <w:r>
              <w:rPr>
                <w:rFonts w:hint="default" w:ascii="宋体" w:hAnsi="宋体" w:cs="仿宋"/>
                <w:color w:val="000000"/>
                <w:kern w:val="0"/>
                <w:sz w:val="28"/>
                <w:szCs w:val="28"/>
                <w:lang w:eastAsia="zh-CN" w:bidi="ar"/>
              </w:rPr>
              <w:t>终</w:t>
            </w:r>
            <w:r>
              <w:rPr>
                <w:rFonts w:hint="eastAsia" w:ascii="宋体" w:hAnsi="宋体" w:cs="仿宋"/>
                <w:color w:val="000000"/>
                <w:kern w:val="0"/>
                <w:sz w:val="28"/>
                <w:szCs w:val="28"/>
                <w:lang w:val="en-US" w:eastAsia="zh-CN" w:bidi="ar"/>
              </w:rPr>
              <w:t>验通过后12个月全额退回）。</w:t>
            </w:r>
          </w:p>
        </w:tc>
      </w:tr>
      <w:tr w14:paraId="4382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8975D">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违约责任及争议解决方式</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0DB38BFA">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如无特别说明，按“浙江省政府采购合同主要条款指引”相关违约责任及争议解决方式内容。</w:t>
            </w:r>
          </w:p>
        </w:tc>
      </w:tr>
      <w:tr w14:paraId="2D3B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B31FB">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售后</w:t>
            </w:r>
          </w:p>
          <w:p w14:paraId="3CDB3097">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11A436C">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项目维护计划</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3F2F847E">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1.运维方案包括日常维护、日志分析、值班值守等（2分）。</w:t>
            </w:r>
          </w:p>
          <w:p w14:paraId="1733DD5B">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2.项目实施及系统运行过程中关于包含软件升级、补丁升级、功能性调整配合方案等。（</w:t>
            </w:r>
            <w:r>
              <w:rPr>
                <w:rFonts w:hint="eastAsia" w:ascii="宋体" w:hAnsi="宋体" w:cs="宋体"/>
                <w:color w:val="000000"/>
                <w:kern w:val="0"/>
                <w:sz w:val="28"/>
                <w:szCs w:val="24"/>
                <w:lang w:val="en-US" w:eastAsia="zh-CN" w:bidi="ar"/>
              </w:rPr>
              <w:t>1</w:t>
            </w:r>
            <w:r>
              <w:rPr>
                <w:rFonts w:hint="eastAsia" w:ascii="宋体" w:hAnsi="宋体" w:eastAsia="宋体" w:cs="宋体"/>
                <w:color w:val="000000"/>
                <w:kern w:val="0"/>
                <w:sz w:val="28"/>
                <w:szCs w:val="24"/>
                <w:lang w:bidi="ar"/>
              </w:rPr>
              <w:t>分）</w:t>
            </w:r>
          </w:p>
          <w:p w14:paraId="114C9BD3">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3.项目运行过程中包含应急预案，提供网络安全防范方案，应急措施和预案等。（</w:t>
            </w:r>
            <w:r>
              <w:rPr>
                <w:rFonts w:hint="eastAsia" w:ascii="宋体" w:hAnsi="宋体" w:cs="宋体"/>
                <w:color w:val="000000"/>
                <w:kern w:val="0"/>
                <w:sz w:val="28"/>
                <w:szCs w:val="24"/>
                <w:lang w:val="en-US" w:eastAsia="zh-CN" w:bidi="ar"/>
              </w:rPr>
              <w:t>1</w:t>
            </w:r>
            <w:r>
              <w:rPr>
                <w:rFonts w:hint="eastAsia" w:ascii="宋体" w:hAnsi="宋体" w:eastAsia="宋体" w:cs="宋体"/>
                <w:color w:val="000000"/>
                <w:kern w:val="0"/>
                <w:sz w:val="28"/>
                <w:szCs w:val="24"/>
                <w:lang w:bidi="ar"/>
              </w:rPr>
              <w:t>分）</w:t>
            </w:r>
          </w:p>
        </w:tc>
      </w:tr>
      <w:tr w14:paraId="3882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C7968">
            <w:pPr>
              <w:keepNext w:val="0"/>
              <w:keepLines w:val="0"/>
              <w:suppressLineNumbers w:val="0"/>
              <w:spacing w:before="0" w:beforeAutospacing="0" w:after="0" w:afterAutospacing="0"/>
              <w:ind w:left="0" w:right="0" w:firstLine="480"/>
              <w:rPr>
                <w:rFonts w:hint="eastAsia" w:ascii="宋体" w:hAnsi="宋体" w:eastAsia="宋体" w:cs="宋体"/>
                <w:sz w:val="28"/>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8DAE161">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响应</w:t>
            </w:r>
          </w:p>
          <w:p w14:paraId="13563C04">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情况</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588879AD">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1.供应商在售后服务期内（以项目验收合格日期为准）提供1年应用软件上门维护与升级服务</w:t>
            </w:r>
            <w:r>
              <w:rPr>
                <w:rFonts w:hint="eastAsia" w:ascii="宋体" w:hAnsi="宋体" w:cs="宋体"/>
                <w:color w:val="000000"/>
                <w:kern w:val="0"/>
                <w:sz w:val="28"/>
                <w:szCs w:val="24"/>
                <w:lang w:eastAsia="zh-CN" w:bidi="ar"/>
              </w:rPr>
              <w:t>，同时</w:t>
            </w:r>
            <w:r>
              <w:rPr>
                <w:rFonts w:hint="eastAsia" w:ascii="宋体" w:hAnsi="宋体" w:eastAsia="宋体" w:cs="宋体"/>
                <w:color w:val="000000"/>
                <w:kern w:val="0"/>
                <w:sz w:val="28"/>
                <w:szCs w:val="24"/>
                <w:lang w:bidi="ar"/>
              </w:rPr>
              <w:t>供应商需指定专人负责与用户进行项目对接与服务。（</w:t>
            </w:r>
            <w:r>
              <w:rPr>
                <w:rFonts w:hint="eastAsia" w:ascii="宋体" w:hAnsi="宋体" w:cs="宋体"/>
                <w:color w:val="000000"/>
                <w:kern w:val="0"/>
                <w:sz w:val="28"/>
                <w:szCs w:val="24"/>
                <w:lang w:val="en-US" w:eastAsia="zh-CN" w:bidi="ar"/>
              </w:rPr>
              <w:t>0.5</w:t>
            </w:r>
            <w:r>
              <w:rPr>
                <w:rFonts w:hint="eastAsia" w:ascii="宋体" w:hAnsi="宋体" w:eastAsia="宋体" w:cs="宋体"/>
                <w:color w:val="000000"/>
                <w:kern w:val="0"/>
                <w:sz w:val="28"/>
                <w:szCs w:val="24"/>
                <w:lang w:bidi="ar"/>
              </w:rPr>
              <w:t>分）</w:t>
            </w:r>
          </w:p>
          <w:p w14:paraId="61BEA60C">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2.提供售后服务期内5×8在线技术服务及系统数据容灾恢复上门现场服务。（</w:t>
            </w:r>
            <w:r>
              <w:rPr>
                <w:rFonts w:hint="eastAsia" w:ascii="宋体" w:hAnsi="宋体" w:cs="宋体"/>
                <w:color w:val="000000"/>
                <w:kern w:val="0"/>
                <w:sz w:val="28"/>
                <w:szCs w:val="24"/>
                <w:lang w:val="en-US" w:eastAsia="zh-CN" w:bidi="ar"/>
              </w:rPr>
              <w:t>0.5</w:t>
            </w:r>
            <w:r>
              <w:rPr>
                <w:rFonts w:hint="eastAsia" w:ascii="宋体" w:hAnsi="宋体" w:eastAsia="宋体" w:cs="宋体"/>
                <w:color w:val="000000"/>
                <w:kern w:val="0"/>
                <w:sz w:val="28"/>
                <w:szCs w:val="24"/>
                <w:lang w:bidi="ar"/>
              </w:rPr>
              <w:t>分）</w:t>
            </w:r>
          </w:p>
          <w:p w14:paraId="164FF3C4">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cs="宋体"/>
                <w:color w:val="000000"/>
                <w:kern w:val="0"/>
                <w:sz w:val="28"/>
                <w:szCs w:val="24"/>
                <w:lang w:val="en-US" w:eastAsia="zh-CN" w:bidi="ar"/>
              </w:rPr>
              <w:t>3</w:t>
            </w:r>
            <w:r>
              <w:rPr>
                <w:rFonts w:hint="eastAsia" w:ascii="宋体" w:hAnsi="宋体" w:eastAsia="宋体" w:cs="宋体"/>
                <w:color w:val="000000"/>
                <w:kern w:val="0"/>
                <w:sz w:val="28"/>
                <w:szCs w:val="24"/>
                <w:lang w:bidi="ar"/>
              </w:rPr>
              <w:t>.应用支持：通过电话、电子邮件以及其他方式提供5×8小时的应用支持服务，包括使用咨询、系统管理协助、应用政策建议。（</w:t>
            </w:r>
            <w:r>
              <w:rPr>
                <w:rFonts w:hint="eastAsia" w:ascii="宋体" w:hAnsi="宋体" w:cs="宋体"/>
                <w:color w:val="000000"/>
                <w:kern w:val="0"/>
                <w:sz w:val="28"/>
                <w:szCs w:val="24"/>
                <w:lang w:val="en-US" w:eastAsia="zh-CN" w:bidi="ar"/>
              </w:rPr>
              <w:t>0.5</w:t>
            </w:r>
            <w:r>
              <w:rPr>
                <w:rFonts w:hint="eastAsia" w:ascii="宋体" w:hAnsi="宋体" w:eastAsia="宋体" w:cs="宋体"/>
                <w:color w:val="000000"/>
                <w:kern w:val="0"/>
                <w:sz w:val="28"/>
                <w:szCs w:val="24"/>
                <w:lang w:bidi="ar"/>
              </w:rPr>
              <w:t>分）</w:t>
            </w:r>
          </w:p>
          <w:p w14:paraId="458FE201">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cs="宋体"/>
                <w:color w:val="000000"/>
                <w:kern w:val="0"/>
                <w:sz w:val="28"/>
                <w:szCs w:val="24"/>
                <w:lang w:val="en-US" w:eastAsia="zh-CN" w:bidi="ar"/>
              </w:rPr>
              <w:t>4</w:t>
            </w:r>
            <w:r>
              <w:rPr>
                <w:rFonts w:hint="eastAsia" w:ascii="宋体" w:hAnsi="宋体" w:eastAsia="宋体" w:cs="宋体"/>
                <w:color w:val="000000"/>
                <w:kern w:val="0"/>
                <w:sz w:val="28"/>
                <w:szCs w:val="24"/>
                <w:highlight w:val="none"/>
                <w:lang w:bidi="ar"/>
              </w:rPr>
              <w:t>.故障响应及修复：提供快捷、周到、规范的服务，在接到维修及技术服务要求后应在1小时之内作出响应，如用户需要在2小时之内派出原厂或专业工程师维修人员到现场维修。</w:t>
            </w:r>
            <w:r>
              <w:rPr>
                <w:rFonts w:hint="eastAsia" w:ascii="宋体" w:hAnsi="宋体" w:eastAsia="宋体" w:cs="宋体"/>
                <w:color w:val="000000"/>
                <w:kern w:val="0"/>
                <w:sz w:val="28"/>
                <w:szCs w:val="24"/>
                <w:lang w:bidi="ar"/>
              </w:rPr>
              <w:t>（</w:t>
            </w:r>
            <w:r>
              <w:rPr>
                <w:rFonts w:hint="eastAsia" w:ascii="宋体" w:hAnsi="宋体" w:cs="宋体"/>
                <w:color w:val="000000"/>
                <w:kern w:val="0"/>
                <w:sz w:val="28"/>
                <w:szCs w:val="24"/>
                <w:lang w:val="en-US" w:eastAsia="zh-CN" w:bidi="ar"/>
              </w:rPr>
              <w:t>0.5</w:t>
            </w:r>
            <w:r>
              <w:rPr>
                <w:rFonts w:hint="eastAsia" w:ascii="宋体" w:hAnsi="宋体" w:eastAsia="宋体" w:cs="宋体"/>
                <w:color w:val="000000"/>
                <w:kern w:val="0"/>
                <w:sz w:val="28"/>
                <w:szCs w:val="24"/>
                <w:lang w:bidi="ar"/>
              </w:rPr>
              <w:t>分）</w:t>
            </w:r>
          </w:p>
          <w:p w14:paraId="7625676A">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cs="宋体"/>
                <w:color w:val="000000"/>
                <w:kern w:val="0"/>
                <w:sz w:val="28"/>
                <w:szCs w:val="24"/>
                <w:lang w:val="en-US" w:eastAsia="zh-CN" w:bidi="ar"/>
              </w:rPr>
              <w:t>5</w:t>
            </w:r>
            <w:r>
              <w:rPr>
                <w:rFonts w:hint="eastAsia" w:ascii="宋体" w:hAnsi="宋体" w:eastAsia="宋体" w:cs="宋体"/>
                <w:color w:val="000000"/>
                <w:kern w:val="0"/>
                <w:sz w:val="28"/>
                <w:szCs w:val="24"/>
                <w:lang w:bidi="ar"/>
              </w:rPr>
              <w:t>.提供完整的平台配套产品资料，包括系统安装使用手册、系统功能模块说明书、用户使用手册、帮助文档。（</w:t>
            </w:r>
            <w:r>
              <w:rPr>
                <w:rFonts w:hint="eastAsia" w:ascii="宋体" w:hAnsi="宋体" w:cs="宋体"/>
                <w:color w:val="000000"/>
                <w:kern w:val="0"/>
                <w:sz w:val="28"/>
                <w:szCs w:val="24"/>
                <w:lang w:val="en-US" w:eastAsia="zh-CN" w:bidi="ar"/>
              </w:rPr>
              <w:t>1</w:t>
            </w:r>
            <w:r>
              <w:rPr>
                <w:rFonts w:hint="eastAsia" w:ascii="宋体" w:hAnsi="宋体" w:eastAsia="宋体" w:cs="宋体"/>
                <w:color w:val="000000"/>
                <w:kern w:val="0"/>
                <w:sz w:val="28"/>
                <w:szCs w:val="24"/>
                <w:lang w:bidi="ar"/>
              </w:rPr>
              <w:t>分）</w:t>
            </w:r>
          </w:p>
          <w:p w14:paraId="084B4859">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cs="宋体"/>
                <w:color w:val="000000"/>
                <w:kern w:val="0"/>
                <w:sz w:val="28"/>
                <w:szCs w:val="24"/>
                <w:lang w:val="en-US" w:eastAsia="zh-CN" w:bidi="ar"/>
              </w:rPr>
              <w:t>6</w:t>
            </w:r>
            <w:r>
              <w:rPr>
                <w:rFonts w:hint="eastAsia" w:ascii="宋体" w:hAnsi="宋体" w:eastAsia="宋体" w:cs="宋体"/>
                <w:color w:val="000000"/>
                <w:kern w:val="0"/>
                <w:sz w:val="28"/>
                <w:szCs w:val="24"/>
                <w:lang w:bidi="ar"/>
              </w:rPr>
              <w:t>.提供质保期（售后服务期）应为 1 年，自系</w:t>
            </w:r>
            <w:r>
              <w:rPr>
                <w:rFonts w:hint="eastAsia" w:ascii="宋体" w:hAnsi="宋体" w:eastAsia="宋体" w:cs="宋体"/>
                <w:color w:val="000000"/>
                <w:kern w:val="0"/>
                <w:sz w:val="28"/>
                <w:szCs w:val="24"/>
                <w:highlight w:val="none"/>
                <w:lang w:bidi="ar"/>
              </w:rPr>
              <w:t>统</w:t>
            </w:r>
            <w:r>
              <w:rPr>
                <w:rFonts w:hint="default" w:ascii="宋体" w:hAnsi="宋体" w:cs="宋体"/>
                <w:color w:val="000000"/>
                <w:kern w:val="0"/>
                <w:sz w:val="28"/>
                <w:szCs w:val="24"/>
                <w:highlight w:val="none"/>
                <w:lang w:bidi="ar"/>
                <w:woUserID w:val="1"/>
              </w:rPr>
              <w:t>终验</w:t>
            </w:r>
            <w:r>
              <w:rPr>
                <w:rFonts w:hint="eastAsia" w:ascii="宋体" w:hAnsi="宋体" w:eastAsia="宋体" w:cs="宋体"/>
                <w:color w:val="000000"/>
                <w:kern w:val="0"/>
                <w:sz w:val="28"/>
                <w:szCs w:val="24"/>
                <w:highlight w:val="none"/>
                <w:lang w:bidi="ar"/>
              </w:rPr>
              <w:t>合</w:t>
            </w:r>
            <w:r>
              <w:rPr>
                <w:rFonts w:hint="eastAsia" w:ascii="宋体" w:hAnsi="宋体" w:eastAsia="宋体" w:cs="宋体"/>
                <w:color w:val="000000"/>
                <w:kern w:val="0"/>
                <w:sz w:val="28"/>
                <w:szCs w:val="24"/>
                <w:lang w:bidi="ar"/>
              </w:rPr>
              <w:t>格之日起计算。质保期内因不能排除的故障而影响工作的情况每发生1次，其质保期相应延长60天，质保期内因设备本身缺陷造成各种故障应由供应商提供技术服务和维修。（</w:t>
            </w:r>
            <w:r>
              <w:rPr>
                <w:rFonts w:hint="eastAsia" w:ascii="宋体" w:hAnsi="宋体" w:cs="宋体"/>
                <w:color w:val="000000"/>
                <w:kern w:val="0"/>
                <w:sz w:val="28"/>
                <w:szCs w:val="24"/>
                <w:lang w:val="en-US" w:eastAsia="zh-CN" w:bidi="ar"/>
              </w:rPr>
              <w:t>1</w:t>
            </w:r>
            <w:r>
              <w:rPr>
                <w:rFonts w:hint="eastAsia" w:ascii="宋体" w:hAnsi="宋体" w:eastAsia="宋体" w:cs="宋体"/>
                <w:color w:val="000000"/>
                <w:kern w:val="0"/>
                <w:sz w:val="28"/>
                <w:szCs w:val="24"/>
                <w:lang w:bidi="ar"/>
              </w:rPr>
              <w:t>分）</w:t>
            </w:r>
          </w:p>
          <w:p w14:paraId="5E40038A">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lang w:bidi="ar"/>
              </w:rPr>
            </w:pPr>
            <w:r>
              <w:rPr>
                <w:rFonts w:hint="eastAsia" w:ascii="宋体" w:hAnsi="宋体" w:eastAsia="宋体" w:cs="宋体"/>
                <w:color w:val="000000"/>
                <w:kern w:val="0"/>
                <w:sz w:val="28"/>
                <w:szCs w:val="24"/>
                <w:lang w:bidi="ar"/>
              </w:rPr>
              <w:t>最高得</w:t>
            </w:r>
            <w:r>
              <w:rPr>
                <w:rFonts w:hint="eastAsia" w:ascii="宋体" w:hAnsi="宋体" w:cs="宋体"/>
                <w:color w:val="000000"/>
                <w:kern w:val="0"/>
                <w:sz w:val="28"/>
                <w:szCs w:val="24"/>
                <w:lang w:val="en-US" w:eastAsia="zh-CN" w:bidi="ar"/>
              </w:rPr>
              <w:t>4</w:t>
            </w:r>
            <w:r>
              <w:rPr>
                <w:rFonts w:hint="eastAsia" w:ascii="宋体" w:hAnsi="宋体" w:eastAsia="宋体" w:cs="宋体"/>
                <w:color w:val="000000"/>
                <w:kern w:val="0"/>
                <w:sz w:val="28"/>
                <w:szCs w:val="24"/>
                <w:lang w:bidi="ar"/>
              </w:rPr>
              <w:t>分</w:t>
            </w:r>
            <w:r>
              <w:rPr>
                <w:rFonts w:hint="eastAsia" w:ascii="宋体" w:hAnsi="宋体" w:cs="宋体"/>
                <w:color w:val="000000"/>
                <w:kern w:val="0"/>
                <w:sz w:val="28"/>
                <w:szCs w:val="24"/>
                <w:lang w:eastAsia="zh-CN" w:bidi="ar"/>
              </w:rPr>
              <w:t>。</w:t>
            </w:r>
          </w:p>
          <w:p w14:paraId="6B67B50F">
            <w:pPr>
              <w:keepNext w:val="0"/>
              <w:keepLines w:val="0"/>
              <w:suppressLineNumbers w:val="0"/>
              <w:snapToGrid w:val="0"/>
              <w:spacing w:before="0" w:beforeAutospacing="0" w:after="0" w:afterAutospacing="0" w:line="340" w:lineRule="exact"/>
              <w:ind w:left="0" w:right="0"/>
              <w:rPr>
                <w:rFonts w:hint="eastAsia"/>
              </w:rPr>
            </w:pPr>
            <w:r>
              <w:rPr>
                <w:rFonts w:hint="eastAsia" w:ascii="宋体" w:hAnsi="宋体" w:eastAsia="宋体" w:cs="宋体"/>
                <w:b w:val="0"/>
                <w:bCs w:val="0"/>
                <w:color w:val="000000"/>
                <w:kern w:val="0"/>
                <w:sz w:val="28"/>
                <w:szCs w:val="24"/>
                <w:lang w:bidi="ar"/>
              </w:rPr>
              <w:t>供应</w:t>
            </w:r>
            <w:r>
              <w:rPr>
                <w:rFonts w:hint="eastAsia" w:ascii="宋体" w:hAnsi="宋体" w:eastAsia="宋体" w:cs="宋体"/>
                <w:b w:val="0"/>
                <w:bCs w:val="0"/>
                <w:color w:val="000000"/>
                <w:kern w:val="0"/>
                <w:sz w:val="28"/>
                <w:szCs w:val="24"/>
                <w:lang w:val="en-US" w:eastAsia="zh-CN" w:bidi="ar"/>
              </w:rPr>
              <w:t>商</w:t>
            </w:r>
            <w:r>
              <w:rPr>
                <w:rFonts w:hint="eastAsia" w:ascii="宋体" w:hAnsi="宋体" w:eastAsia="宋体" w:cs="宋体"/>
                <w:b w:val="0"/>
                <w:bCs w:val="0"/>
                <w:color w:val="000000"/>
                <w:kern w:val="0"/>
                <w:sz w:val="28"/>
                <w:szCs w:val="24"/>
                <w:lang w:bidi="ar"/>
              </w:rPr>
              <w:t>需提供售后服务承诺书（加盖公章）</w:t>
            </w:r>
          </w:p>
        </w:tc>
      </w:tr>
      <w:tr w14:paraId="58D2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95E9D">
            <w:pPr>
              <w:keepNext w:val="0"/>
              <w:keepLines w:val="0"/>
              <w:suppressLineNumbers w:val="0"/>
              <w:spacing w:before="0" w:beforeAutospacing="0" w:after="0" w:afterAutospacing="0"/>
              <w:ind w:left="0" w:right="0" w:firstLine="480"/>
              <w:rPr>
                <w:rFonts w:hint="eastAsia" w:ascii="宋体" w:hAnsi="宋体" w:eastAsia="宋体" w:cs="宋体"/>
                <w:sz w:val="28"/>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A07A494">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技术</w:t>
            </w:r>
          </w:p>
          <w:p w14:paraId="6FF1486C">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培训</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1C5AAF63">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磋商响应方为用户提供操作及使用维护培训。</w:t>
            </w:r>
          </w:p>
          <w:p w14:paraId="182DC25E">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培训内容：</w:t>
            </w:r>
          </w:p>
          <w:p w14:paraId="462681D8">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1.对省级主管单位的系统维护培训服务及必要的支撑技术培训服务；（</w:t>
            </w:r>
            <w:r>
              <w:rPr>
                <w:rFonts w:hint="eastAsia" w:ascii="宋体" w:hAnsi="宋体" w:cs="宋体"/>
                <w:color w:val="000000"/>
                <w:kern w:val="0"/>
                <w:sz w:val="28"/>
                <w:szCs w:val="24"/>
                <w:lang w:val="en-US" w:eastAsia="zh-CN" w:bidi="ar"/>
              </w:rPr>
              <w:t>2</w:t>
            </w:r>
            <w:r>
              <w:rPr>
                <w:rFonts w:hint="eastAsia" w:ascii="宋体" w:hAnsi="宋体" w:eastAsia="宋体" w:cs="宋体"/>
                <w:color w:val="000000"/>
                <w:kern w:val="0"/>
                <w:sz w:val="28"/>
                <w:szCs w:val="24"/>
                <w:lang w:bidi="ar"/>
              </w:rPr>
              <w:t>分）</w:t>
            </w:r>
          </w:p>
          <w:p w14:paraId="104F9106">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2.对系统各级各类用户群体的应用操作提供现场培训服务或远程培训服务等。（</w:t>
            </w:r>
            <w:r>
              <w:rPr>
                <w:rFonts w:hint="eastAsia" w:ascii="宋体" w:hAnsi="宋体" w:cs="宋体"/>
                <w:color w:val="000000"/>
                <w:kern w:val="0"/>
                <w:sz w:val="28"/>
                <w:szCs w:val="24"/>
                <w:lang w:val="en-US" w:eastAsia="zh-CN" w:bidi="ar"/>
              </w:rPr>
              <w:t>2</w:t>
            </w:r>
            <w:r>
              <w:rPr>
                <w:rFonts w:hint="eastAsia" w:ascii="宋体" w:hAnsi="宋体" w:eastAsia="宋体" w:cs="宋体"/>
                <w:color w:val="000000"/>
                <w:kern w:val="0"/>
                <w:sz w:val="28"/>
                <w:szCs w:val="24"/>
                <w:lang w:bidi="ar"/>
              </w:rPr>
              <w:t>分）</w:t>
            </w:r>
          </w:p>
          <w:p w14:paraId="42F869C3">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rPr>
            </w:pPr>
            <w:r>
              <w:rPr>
                <w:rFonts w:hint="eastAsia" w:ascii="宋体" w:hAnsi="宋体" w:eastAsia="宋体" w:cs="宋体"/>
                <w:color w:val="000000"/>
                <w:kern w:val="0"/>
                <w:sz w:val="28"/>
                <w:szCs w:val="24"/>
                <w:lang w:bidi="ar"/>
              </w:rPr>
              <w:t>培训形式：根据采购人的要求提供现场培训和集中培训（培训费用由供应商承担）。</w:t>
            </w:r>
          </w:p>
        </w:tc>
      </w:tr>
      <w:tr w14:paraId="762D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901EAD">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履约</w:t>
            </w:r>
          </w:p>
          <w:p w14:paraId="624BE53A">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E210144">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rPr>
            </w:pPr>
            <w:r>
              <w:rPr>
                <w:rFonts w:hint="eastAsia" w:ascii="宋体" w:hAnsi="宋体" w:eastAsia="宋体" w:cs="宋体"/>
                <w:sz w:val="28"/>
                <w:szCs w:val="24"/>
                <w:lang w:bidi="ar"/>
              </w:rPr>
              <w:t>磋商响应方技术力量情况</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0CDB570C">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cs="宋体"/>
                <w:color w:val="000000"/>
                <w:kern w:val="0"/>
                <w:sz w:val="28"/>
                <w:szCs w:val="24"/>
                <w:lang w:bidi="ar"/>
              </w:rPr>
            </w:pPr>
            <w:r>
              <w:rPr>
                <w:rFonts w:hint="eastAsia" w:ascii="宋体" w:hAnsi="宋体" w:cs="宋体"/>
                <w:color w:val="000000"/>
                <w:kern w:val="0"/>
                <w:sz w:val="28"/>
                <w:szCs w:val="24"/>
                <w:lang w:bidi="ar"/>
              </w:rPr>
              <w:t>根据项目需要，磋商响应方具有：</w:t>
            </w:r>
          </w:p>
          <w:p w14:paraId="145749C0">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cs="宋体"/>
                <w:color w:val="000000"/>
                <w:kern w:val="0"/>
                <w:sz w:val="28"/>
                <w:szCs w:val="24"/>
                <w:lang w:bidi="ar"/>
              </w:rPr>
            </w:pPr>
            <w:r>
              <w:rPr>
                <w:rFonts w:hint="eastAsia" w:ascii="宋体" w:hAnsi="宋体" w:cs="宋体"/>
                <w:color w:val="000000"/>
                <w:kern w:val="0"/>
                <w:sz w:val="28"/>
                <w:szCs w:val="24"/>
                <w:lang w:bidi="ar"/>
              </w:rPr>
              <w:t>1.有效的信息安全管理体系认证证书(ISO27001)；( 1分）</w:t>
            </w:r>
          </w:p>
          <w:p w14:paraId="6A633EC0">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cs="宋体"/>
                <w:color w:val="000000"/>
                <w:kern w:val="0"/>
                <w:sz w:val="28"/>
                <w:szCs w:val="24"/>
                <w:lang w:bidi="ar"/>
              </w:rPr>
            </w:pPr>
            <w:r>
              <w:rPr>
                <w:rFonts w:hint="eastAsia" w:ascii="宋体" w:hAnsi="宋体" w:cs="宋体"/>
                <w:color w:val="000000"/>
                <w:kern w:val="0"/>
                <w:sz w:val="28"/>
                <w:szCs w:val="24"/>
                <w:lang w:bidi="ar"/>
              </w:rPr>
              <w:t>2.有效的IS027017云安全管理体系认证证书； （1分）</w:t>
            </w:r>
          </w:p>
          <w:p w14:paraId="171B7B6F">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cs="宋体"/>
                <w:color w:val="000000"/>
                <w:kern w:val="0"/>
                <w:sz w:val="28"/>
                <w:szCs w:val="24"/>
                <w:lang w:bidi="ar"/>
              </w:rPr>
            </w:pPr>
            <w:r>
              <w:rPr>
                <w:rFonts w:hint="eastAsia" w:ascii="宋体" w:hAnsi="宋体" w:cs="宋体"/>
                <w:color w:val="000000"/>
                <w:kern w:val="0"/>
                <w:sz w:val="28"/>
                <w:szCs w:val="24"/>
                <w:lang w:bidi="ar"/>
              </w:rPr>
              <w:t>3.有效的ISO9001质量管理体系认证证书；（1分）</w:t>
            </w:r>
          </w:p>
          <w:p w14:paraId="361BA838">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cs="宋体"/>
                <w:color w:val="000000"/>
                <w:kern w:val="0"/>
                <w:sz w:val="28"/>
                <w:szCs w:val="24"/>
                <w:lang w:bidi="ar"/>
              </w:rPr>
            </w:pPr>
            <w:r>
              <w:rPr>
                <w:rFonts w:hint="eastAsia" w:ascii="宋体" w:hAnsi="宋体" w:cs="宋体"/>
                <w:color w:val="000000"/>
                <w:kern w:val="0"/>
                <w:sz w:val="28"/>
                <w:szCs w:val="24"/>
                <w:lang w:bidi="ar"/>
              </w:rPr>
              <w:t>4.有效的ISO20000信息技术服务管理体系认证证书；（1分）</w:t>
            </w:r>
          </w:p>
          <w:p w14:paraId="0C1B7426">
            <w:pPr>
              <w:keepNext w:val="0"/>
              <w:keepLines w:val="0"/>
              <w:suppressLineNumbers w:val="0"/>
              <w:tabs>
                <w:tab w:val="left" w:pos="312"/>
              </w:tabs>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lang w:val="en-US" w:eastAsia="zh-CN"/>
              </w:rPr>
            </w:pPr>
            <w:r>
              <w:rPr>
                <w:rFonts w:hint="eastAsia" w:ascii="宋体" w:hAnsi="宋体" w:cs="仿宋"/>
                <w:color w:val="000000"/>
                <w:kern w:val="0"/>
                <w:sz w:val="28"/>
                <w:szCs w:val="28"/>
                <w:highlight w:val="none"/>
                <w:lang w:eastAsia="zh-CN" w:bidi="ar"/>
              </w:rPr>
              <w:t>须提供有效期内的证书复印件，</w:t>
            </w:r>
            <w:r>
              <w:rPr>
                <w:rFonts w:hint="eastAsia" w:ascii="宋体" w:hAnsi="宋体" w:cs="宋体"/>
                <w:color w:val="000000"/>
                <w:kern w:val="0"/>
                <w:sz w:val="28"/>
                <w:szCs w:val="24"/>
                <w:lang w:bidi="ar"/>
              </w:rPr>
              <w:t>每提供1项，得1分，最高得4分。</w:t>
            </w:r>
          </w:p>
        </w:tc>
      </w:tr>
      <w:tr w14:paraId="524B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8" w:type="dxa"/>
            <w:vMerge w:val="continue"/>
            <w:tcBorders>
              <w:left w:val="single" w:color="auto" w:sz="4" w:space="0"/>
              <w:right w:val="single" w:color="auto" w:sz="4" w:space="0"/>
            </w:tcBorders>
            <w:shd w:val="clear" w:color="auto" w:fill="auto"/>
            <w:vAlign w:val="center"/>
          </w:tcPr>
          <w:p w14:paraId="25ED6BDB">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lang w:bidi="ar"/>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347A1FE">
            <w:pPr>
              <w:keepNext w:val="0"/>
              <w:keepLines w:val="0"/>
              <w:suppressLineNumbers w:val="0"/>
              <w:spacing w:before="0" w:beforeAutospacing="0" w:after="0" w:afterAutospacing="0" w:line="340" w:lineRule="exact"/>
              <w:ind w:left="0" w:right="0" w:firstLine="0" w:firstLineChars="0"/>
              <w:rPr>
                <w:rFonts w:hint="eastAsia" w:ascii="宋体" w:hAnsi="宋体" w:eastAsia="宋体" w:cs="宋体"/>
                <w:sz w:val="28"/>
                <w:szCs w:val="24"/>
                <w:lang w:bidi="ar"/>
              </w:rPr>
            </w:pPr>
            <w:r>
              <w:rPr>
                <w:rFonts w:hint="eastAsia" w:ascii="宋体" w:hAnsi="宋体" w:eastAsia="宋体" w:cs="宋体"/>
                <w:sz w:val="28"/>
                <w:szCs w:val="24"/>
                <w:lang w:bidi="ar"/>
              </w:rPr>
              <w:t>经验或业绩要求</w:t>
            </w:r>
          </w:p>
        </w:tc>
        <w:tc>
          <w:tcPr>
            <w:tcW w:w="7007" w:type="dxa"/>
            <w:tcBorders>
              <w:top w:val="single" w:color="auto" w:sz="4" w:space="0"/>
              <w:left w:val="single" w:color="auto" w:sz="4" w:space="0"/>
              <w:bottom w:val="single" w:color="auto" w:sz="4" w:space="0"/>
              <w:right w:val="single" w:color="auto" w:sz="4" w:space="0"/>
            </w:tcBorders>
            <w:shd w:val="clear" w:color="auto" w:fill="auto"/>
            <w:vAlign w:val="center"/>
          </w:tcPr>
          <w:p w14:paraId="19B527A5">
            <w:pPr>
              <w:keepNext w:val="0"/>
              <w:keepLines w:val="0"/>
              <w:suppressLineNumbers w:val="0"/>
              <w:snapToGrid w:val="0"/>
              <w:spacing w:before="0" w:beforeAutospacing="0" w:after="0" w:afterAutospacing="0" w:line="340" w:lineRule="exact"/>
              <w:ind w:left="0" w:right="0" w:firstLine="0" w:firstLineChars="0"/>
              <w:rPr>
                <w:rFonts w:hint="eastAsia" w:ascii="宋体" w:hAnsi="宋体" w:eastAsia="宋体" w:cs="宋体"/>
                <w:color w:val="000000"/>
                <w:kern w:val="0"/>
                <w:sz w:val="28"/>
                <w:szCs w:val="24"/>
                <w:lang w:bidi="ar"/>
              </w:rPr>
            </w:pPr>
            <w:r>
              <w:rPr>
                <w:rFonts w:hint="eastAsia" w:ascii="宋体" w:hAnsi="宋体" w:eastAsia="宋体" w:cs="仿宋"/>
                <w:color w:val="000000"/>
                <w:kern w:val="0"/>
                <w:sz w:val="28"/>
                <w:szCs w:val="28"/>
                <w:lang w:val="en-US" w:eastAsia="zh-CN" w:bidi="ar"/>
                <w:woUserID w:val="1"/>
              </w:rPr>
              <w:t>提供202</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年1月1日起至磋商截止时间止（以合同签订时间为准）同类项目案例证明（须提供合同复印件及采购单位出具的验收报告，无验收报告不计分），每提供一份有效案例文件得</w:t>
            </w:r>
            <w:r>
              <w:rPr>
                <w:rFonts w:hint="eastAsia" w:ascii="宋体" w:hAnsi="宋体" w:cs="仿宋"/>
                <w:color w:val="000000"/>
                <w:kern w:val="0"/>
                <w:sz w:val="28"/>
                <w:szCs w:val="28"/>
                <w:lang w:val="en-US" w:eastAsia="zh-CN" w:bidi="ar"/>
                <w:woUserID w:val="1"/>
              </w:rPr>
              <w:t>0.5</w:t>
            </w:r>
            <w:r>
              <w:rPr>
                <w:rFonts w:hint="eastAsia" w:ascii="宋体" w:hAnsi="宋体" w:eastAsia="宋体" w:cs="仿宋"/>
                <w:color w:val="000000"/>
                <w:kern w:val="0"/>
                <w:sz w:val="28"/>
                <w:szCs w:val="28"/>
                <w:lang w:val="en-US" w:eastAsia="zh-CN" w:bidi="ar"/>
                <w:woUserID w:val="1"/>
              </w:rPr>
              <w:t>分，最高得</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分。</w:t>
            </w:r>
          </w:p>
        </w:tc>
      </w:tr>
    </w:tbl>
    <w:p w14:paraId="1AF5F0B4">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仿宋" w:eastAsia="仿宋_GB2312" w:cs="仿宋_GB2312"/>
          <w:b/>
          <w:color w:val="000000"/>
          <w:kern w:val="2"/>
          <w:sz w:val="32"/>
          <w:szCs w:val="32"/>
          <w:lang w:val="en-US" w:eastAsia="zh-CN" w:bidi="ar"/>
        </w:rPr>
      </w:pPr>
    </w:p>
    <w:p w14:paraId="7D338BB9">
      <w:pPr>
        <w:pStyle w:val="14"/>
        <w:rPr>
          <w:rFonts w:hint="eastAsia" w:ascii="仿宋_GB2312" w:hAnsi="仿宋" w:eastAsia="仿宋_GB2312" w:cs="仿宋_GB2312"/>
          <w:b/>
          <w:color w:val="000000"/>
          <w:kern w:val="2"/>
          <w:sz w:val="32"/>
          <w:szCs w:val="32"/>
          <w:lang w:val="en-US" w:eastAsia="zh-CN" w:bidi="ar"/>
        </w:rPr>
      </w:pPr>
    </w:p>
    <w:p w14:paraId="2BB645BB">
      <w:pPr>
        <w:pStyle w:val="15"/>
        <w:rPr>
          <w:rFonts w:hint="eastAsia" w:ascii="仿宋_GB2312" w:hAnsi="仿宋" w:eastAsia="仿宋_GB2312" w:cs="仿宋_GB2312"/>
          <w:b/>
          <w:color w:val="000000"/>
          <w:kern w:val="2"/>
          <w:sz w:val="32"/>
          <w:szCs w:val="32"/>
          <w:lang w:val="en-US" w:eastAsia="zh-CN" w:bidi="ar"/>
        </w:rPr>
      </w:pPr>
    </w:p>
    <w:p w14:paraId="335D7091">
      <w:pPr>
        <w:rPr>
          <w:rFonts w:hint="eastAsia"/>
          <w:lang w:val="en-US" w:eastAsia="zh-CN"/>
        </w:rPr>
      </w:pPr>
    </w:p>
    <w:p w14:paraId="79514421">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仿宋" w:eastAsia="仿宋_GB2312" w:cs="仿宋_GB2312"/>
          <w:b/>
          <w:color w:val="000000"/>
          <w:kern w:val="2"/>
          <w:sz w:val="32"/>
          <w:szCs w:val="32"/>
          <w:lang w:val="en-US" w:eastAsia="zh-CN" w:bidi="ar"/>
        </w:rPr>
      </w:pPr>
      <w:r>
        <w:rPr>
          <w:rFonts w:hint="eastAsia" w:ascii="仿宋_GB2312" w:hAnsi="宋体" w:eastAsia="仿宋_GB2312" w:cs="仿宋_GB2312"/>
          <w:b/>
          <w:color w:val="000000"/>
          <w:kern w:val="2"/>
          <w:sz w:val="32"/>
          <w:szCs w:val="32"/>
          <w:lang w:val="en-US" w:eastAsia="zh-CN" w:bidi="ar"/>
        </w:rPr>
        <w:t xml:space="preserve"> 标项4 ：督学工作提升应用项目</w:t>
      </w:r>
    </w:p>
    <w:p w14:paraId="379B3475">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kern w:val="2"/>
          <w:sz w:val="32"/>
          <w:szCs w:val="32"/>
          <w:lang w:val="en-US" w:eastAsia="zh-CN" w:bidi="ar"/>
        </w:rPr>
      </w:pPr>
      <w:r>
        <w:rPr>
          <w:rFonts w:hint="eastAsia" w:ascii="仿宋_GB2312" w:hAnsi="仿宋" w:eastAsia="仿宋_GB2312" w:cs="仿宋_GB2312"/>
          <w:b/>
          <w:color w:val="000000"/>
          <w:kern w:val="2"/>
          <w:sz w:val="32"/>
          <w:szCs w:val="32"/>
          <w:lang w:val="en-US" w:eastAsia="zh-CN" w:bidi="ar"/>
        </w:rPr>
        <w:t>（一）</w:t>
      </w:r>
      <w:r>
        <w:rPr>
          <w:rFonts w:hint="eastAsia" w:ascii="仿宋_GB2312" w:hAnsi="宋体" w:eastAsia="仿宋_GB2312" w:cs="仿宋_GB2312"/>
          <w:b/>
          <w:color w:val="000000"/>
          <w:kern w:val="2"/>
          <w:sz w:val="32"/>
          <w:szCs w:val="32"/>
          <w:lang w:val="en-US" w:eastAsia="zh-CN" w:bidi="ar"/>
        </w:rPr>
        <w:t>采购需求</w:t>
      </w:r>
    </w:p>
    <w:p w14:paraId="2A759590">
      <w:pPr>
        <w:pStyle w:val="3"/>
        <w:pageBreakBefore w:val="0"/>
        <w:numPr>
          <w:ilvl w:val="0"/>
          <w:numId w:val="0"/>
        </w:numPr>
        <w:tabs>
          <w:tab w:val="left" w:pos="5674"/>
        </w:tabs>
        <w:kinsoku/>
        <w:wordWrap/>
        <w:overflowPunct/>
        <w:topLinePunct w:val="0"/>
        <w:autoSpaceDE/>
        <w:autoSpaceDN/>
        <w:bidi w:val="0"/>
        <w:spacing w:before="156" w:after="156" w:line="500" w:lineRule="exact"/>
        <w:ind w:left="0" w:leftChars="0" w:firstLine="734" w:firstLineChars="0"/>
        <w:textAlignment w:val="auto"/>
        <w:rPr>
          <w:rFonts w:ascii="仿宋_GB2312"/>
          <w:sz w:val="30"/>
          <w:szCs w:val="30"/>
        </w:rPr>
      </w:pPr>
      <w:r>
        <w:rPr>
          <w:rFonts w:hint="default" w:ascii="仿宋_GB2312" w:hAnsi="Calibri" w:eastAsia="仿宋_GB2312" w:cs="Times New Roman"/>
          <w:b/>
          <w:kern w:val="44"/>
          <w:sz w:val="30"/>
          <w:szCs w:val="30"/>
          <w:lang w:val="en-US" w:eastAsia="zh-CN" w:bidi="ar-SA"/>
        </w:rPr>
        <w:t>1.</w:t>
      </w:r>
      <w:r>
        <w:rPr>
          <w:rFonts w:hint="eastAsia" w:ascii="仿宋_GB2312"/>
          <w:sz w:val="30"/>
          <w:szCs w:val="30"/>
        </w:rPr>
        <w:t>项目概况</w:t>
      </w:r>
    </w:p>
    <w:p w14:paraId="4FD913C6">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《国务院教育督导委员会办公室2022年工作要点》的通知提出“着力构建国家教育督导信息化平台</w:t>
      </w:r>
      <w:r>
        <w:rPr>
          <w:rFonts w:ascii="仿宋_GB2312" w:eastAsia="仿宋_GB2312"/>
          <w:sz w:val="30"/>
          <w:szCs w:val="30"/>
          <w:lang w:bidi="ar"/>
        </w:rPr>
        <w:t xml:space="preserve"> </w:t>
      </w:r>
      <w:r>
        <w:rPr>
          <w:rFonts w:hint="eastAsia" w:ascii="仿宋_GB2312" w:eastAsia="仿宋_GB2312"/>
          <w:sz w:val="30"/>
          <w:szCs w:val="30"/>
          <w:lang w:bidi="ar"/>
        </w:rPr>
        <w:t>推进“互联网+教育督导”，以信息化赋能教育督导。以应用为导向推进教育督导信息化建设，实现督政、督学、评估监测等业务的集成，整合构建全国统一、分级使用、开放共享的教育督导信息化管理平台。推动教育督导方式变革，初步形成由现代信息技术和大数据支撑的智能化督导体系，实现国家教育督导平台的功能、服务提质升级，把教育督导信息化平台打造成“长牙齿”的利器。”</w:t>
      </w:r>
    </w:p>
    <w:p w14:paraId="072D3880">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根据《关于深化教育教学改革全面提高义务教育质量的实施意见》提出“强化教育督导考核。各级党委和政府要把全面提高义务教育质量纳入党政干部考核督查范围，并将结果作为干部考核选任、表彰奖惩的重要参考。将义务教育质量作为政府履行教育职责评价重要内容并强化督导，对办学方向、教育投入、学校建设、教师队伍、教育生态等方面存在严重问题的地方，依法依规追究当地政府及主要领导责任；对违背党的教育方针、背离素质教育导向、不按国家课程方案和课程标准实施教学等行为，依法依规追究教育行政部门、学校及教师等人员责任。“</w:t>
      </w:r>
    </w:p>
    <w:p w14:paraId="65DA90B5">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随着移动互联网、物联网等新技术的蓬勃发展，大数据时代深刻影响着教育思维和工作方式，浙江省教育督导工作也随之不断演进和完善。根据“深入推进管办评分离、强化国家教育督导”的要求，教育督导在教育管理和评估中的重要地位得到了确认和巩固。</w:t>
      </w:r>
    </w:p>
    <w:p w14:paraId="153BB36C">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目前，浙江省教育督导已经实现面向各级各类教育开展督导评估监测的职能，逐步实施了相关业务系统建设。教育督导业务系统还需升级迭代，数据资源还需要进一步整合，以满足工作需要。在现代化学校评估、高等职业院校等督导评估中，教育状况、学校办学条件、教育行为等数据未能做进一步的挖掘分析，是教育督导评估系统亟需解决的问题。</w:t>
      </w:r>
    </w:p>
    <w:p w14:paraId="70242490">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省级督导平台的建设，重点通过基础门户平台、浙里督导数据治理功能、督导决策分析功能的建设，创新督导管理模式，实现督导数据动态汇聚、数据共享、科学分析，促进教育领域数字化改革。充分利用大数据技术提高教育督导科学化水平，推动建立科学规范的教育治理体系，形成高水平的教育治理能力。</w:t>
      </w:r>
    </w:p>
    <w:p w14:paraId="1D0B88C4">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仿宋_GB2312" w:eastAsia="仿宋_GB2312"/>
          <w:sz w:val="30"/>
          <w:szCs w:val="30"/>
          <w:lang w:bidi="ar"/>
        </w:rPr>
      </w:pPr>
      <w:r>
        <w:rPr>
          <w:rFonts w:hint="eastAsia" w:ascii="仿宋_GB2312" w:eastAsia="仿宋_GB2312"/>
          <w:sz w:val="30"/>
          <w:szCs w:val="30"/>
          <w:lang w:bidi="ar"/>
        </w:rPr>
        <w:t>为此，按照浙江省政府数字化改革工作总体部署，根据教育部、省委省政府文件精神及有关省领导批示要求，通过本系统的建设，有效运用数字化手段为教育决策提供支持。</w:t>
      </w:r>
    </w:p>
    <w:p w14:paraId="4E75A656">
      <w:pPr>
        <w:pStyle w:val="3"/>
        <w:pageBreakBefore w:val="0"/>
        <w:numPr>
          <w:ilvl w:val="0"/>
          <w:numId w:val="0"/>
        </w:numPr>
        <w:tabs>
          <w:tab w:val="left" w:pos="5674"/>
        </w:tabs>
        <w:kinsoku/>
        <w:wordWrap/>
        <w:overflowPunct/>
        <w:topLinePunct w:val="0"/>
        <w:autoSpaceDE/>
        <w:autoSpaceDN/>
        <w:bidi w:val="0"/>
        <w:spacing w:before="0" w:beforeLines="0" w:after="0" w:afterLines="0" w:line="500" w:lineRule="exact"/>
        <w:ind w:left="0" w:leftChars="0" w:firstLine="734" w:firstLineChars="0"/>
        <w:textAlignment w:val="auto"/>
        <w:rPr>
          <w:rFonts w:ascii="仿宋_GB2312"/>
          <w:sz w:val="30"/>
          <w:szCs w:val="30"/>
        </w:rPr>
      </w:pPr>
      <w:r>
        <w:rPr>
          <w:rFonts w:hint="default" w:ascii="仿宋_GB2312" w:hAnsi="Calibri" w:eastAsia="仿宋_GB2312" w:cs="Times New Roman"/>
          <w:b/>
          <w:kern w:val="44"/>
          <w:sz w:val="30"/>
          <w:szCs w:val="30"/>
          <w:lang w:val="en-US" w:eastAsia="zh-CN" w:bidi="ar-SA"/>
        </w:rPr>
        <w:t>2.</w:t>
      </w:r>
      <w:r>
        <w:rPr>
          <w:rFonts w:hint="eastAsia" w:ascii="仿宋_GB2312"/>
          <w:sz w:val="30"/>
          <w:szCs w:val="30"/>
        </w:rPr>
        <w:t>服务目标</w:t>
      </w:r>
    </w:p>
    <w:p w14:paraId="66A9D0A3">
      <w:pPr>
        <w:pageBreakBefore w:val="0"/>
        <w:kinsoku/>
        <w:wordWrap/>
        <w:overflowPunct/>
        <w:topLinePunct w:val="0"/>
        <w:autoSpaceDE/>
        <w:autoSpaceDN/>
        <w:bidi w:val="0"/>
        <w:spacing w:line="500" w:lineRule="exact"/>
        <w:ind w:firstLine="640"/>
        <w:textAlignment w:val="auto"/>
        <w:rPr>
          <w:rFonts w:ascii="仿宋_GB2312" w:eastAsia="仿宋_GB2312"/>
          <w:sz w:val="30"/>
          <w:szCs w:val="30"/>
        </w:rPr>
      </w:pPr>
      <w:r>
        <w:rPr>
          <w:rFonts w:hint="eastAsia" w:ascii="仿宋_GB2312" w:eastAsia="仿宋_GB2312"/>
          <w:sz w:val="30"/>
          <w:szCs w:val="30"/>
        </w:rPr>
        <w:t>基于“教育魔方”数字基座的多端接入能力，建设一套治理端、工作端、服务端多端贯通的督导业务系统，分别实现在浙政钉、钉钉、浙里办-学在浙江等业务端口实现督导查询，数据统计上报；对接“教育魔方”“技术中枢，实现组织互通、应用上下架或分发、数据入库。在教育大数据仓中构建统一的数据标准规范，形成教育督导专题库，明确基础数据的范围与内容；形成一套有效的督导业务数据采集与更新管理机制，确保数据准确性与有效性；构建一套主动式的数据治理方案，确保数据质量的持续提高；建设一套数据可视化组件，用以实现数据分析，实现数据展示和数据分析结果展示；建设一个开放式的服务平台，以满足不同应用与使用者的数据服务要求。</w:t>
      </w:r>
    </w:p>
    <w:p w14:paraId="63C224EE">
      <w:pPr>
        <w:pStyle w:val="3"/>
        <w:pageBreakBefore w:val="0"/>
        <w:numPr>
          <w:ilvl w:val="0"/>
          <w:numId w:val="0"/>
        </w:numPr>
        <w:tabs>
          <w:tab w:val="left" w:pos="5674"/>
        </w:tabs>
        <w:kinsoku/>
        <w:wordWrap/>
        <w:overflowPunct/>
        <w:topLinePunct w:val="0"/>
        <w:autoSpaceDE/>
        <w:autoSpaceDN/>
        <w:bidi w:val="0"/>
        <w:spacing w:before="0" w:beforeLines="0" w:after="0" w:afterLines="0" w:line="500" w:lineRule="exact"/>
        <w:ind w:left="0" w:leftChars="0" w:firstLine="734" w:firstLineChars="0"/>
        <w:textAlignment w:val="auto"/>
        <w:rPr>
          <w:rFonts w:ascii="仿宋_GB2312"/>
          <w:sz w:val="30"/>
          <w:szCs w:val="30"/>
        </w:rPr>
      </w:pPr>
      <w:r>
        <w:rPr>
          <w:rFonts w:hint="default" w:ascii="仿宋_GB2312" w:hAnsi="Calibri" w:eastAsia="仿宋_GB2312" w:cs="Times New Roman"/>
          <w:b/>
          <w:kern w:val="44"/>
          <w:sz w:val="30"/>
          <w:szCs w:val="30"/>
          <w:lang w:val="en-US" w:eastAsia="zh-CN" w:bidi="ar-SA"/>
        </w:rPr>
        <w:t>3.</w:t>
      </w:r>
      <w:r>
        <w:rPr>
          <w:rFonts w:hint="eastAsia" w:ascii="仿宋_GB2312"/>
          <w:sz w:val="30"/>
          <w:szCs w:val="30"/>
        </w:rPr>
        <w:t>服务内容及要求</w:t>
      </w:r>
    </w:p>
    <w:p w14:paraId="3DE52BF8">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hint="eastAsia" w:ascii="仿宋_GB2312"/>
          <w:sz w:val="30"/>
          <w:szCs w:val="30"/>
          <w:highlight w:val="none"/>
          <w:lang w:eastAsia="zh-Hans"/>
        </w:rPr>
      </w:pPr>
      <w:r>
        <w:rPr>
          <w:rFonts w:hint="default" w:ascii="仿宋_GB2312"/>
          <w:sz w:val="30"/>
          <w:szCs w:val="30"/>
          <w:highlight w:val="none"/>
          <w:lang w:val="en-US" w:eastAsia="zh-Hans"/>
        </w:rPr>
        <w:t>3.1</w:t>
      </w:r>
      <w:r>
        <w:rPr>
          <w:rFonts w:hint="default" w:ascii="仿宋_GB2312"/>
          <w:sz w:val="30"/>
          <w:szCs w:val="30"/>
          <w:highlight w:val="none"/>
          <w:lang w:eastAsia="zh-CN"/>
        </w:rPr>
        <w:t>基本</w:t>
      </w:r>
      <w:r>
        <w:rPr>
          <w:rFonts w:hint="eastAsia" w:ascii="仿宋_GB2312"/>
          <w:sz w:val="30"/>
          <w:szCs w:val="30"/>
          <w:highlight w:val="none"/>
        </w:rPr>
        <w:t>内容</w:t>
      </w:r>
      <w:r>
        <w:rPr>
          <w:rFonts w:hint="default" w:ascii="仿宋_GB2312"/>
          <w:sz w:val="30"/>
          <w:szCs w:val="30"/>
          <w:highlight w:val="none"/>
        </w:rPr>
        <w:t>（包含且不限于以下内容）</w:t>
      </w:r>
    </w:p>
    <w:p w14:paraId="7A00A5A9">
      <w:pPr>
        <w:pStyle w:val="2"/>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hint="default" w:ascii="仿宋_GB2312" w:eastAsia="仿宋_GB2312"/>
          <w:sz w:val="30"/>
          <w:szCs w:val="30"/>
        </w:rPr>
      </w:pPr>
      <w:r>
        <w:rPr>
          <w:rFonts w:hint="default" w:ascii="仿宋_GB2312" w:hAnsi="Calibri" w:eastAsia="仿宋_GB2312" w:cs="Times New Roman"/>
          <w:b/>
          <w:bCs/>
          <w:kern w:val="0"/>
          <w:sz w:val="30"/>
          <w:szCs w:val="30"/>
          <w:lang w:val="en-US" w:eastAsia="zh-CN" w:bidi="ar-SA"/>
        </w:rPr>
        <w:t>3.1.1</w:t>
      </w:r>
      <w:r>
        <w:rPr>
          <w:rFonts w:ascii="仿宋_GB2312" w:eastAsia="仿宋_GB2312"/>
          <w:sz w:val="30"/>
          <w:szCs w:val="30"/>
        </w:rPr>
        <w:t>中小学，幼儿园校（园）长任期结束综合督导系统</w:t>
      </w:r>
      <w:bookmarkStart w:id="150" w:name="_Toc9020"/>
    </w:p>
    <w:p w14:paraId="104A6F8B">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r>
        <w:rPr>
          <w:rFonts w:hint="default" w:ascii="Times New Roman" w:hAnsi="Times New Roman" w:eastAsia="仿宋_GB2312" w:cs="Times New Roman"/>
          <w:b/>
          <w:bCs w:val="0"/>
          <w:i w:val="0"/>
          <w:kern w:val="2"/>
          <w:sz w:val="30"/>
          <w:szCs w:val="30"/>
          <w:lang w:val="en-US" w:eastAsia="zh-CN" w:bidi="ar-SA"/>
        </w:rPr>
        <w:t>3.1.1.1</w:t>
      </w:r>
      <w:r>
        <w:rPr>
          <w:rFonts w:hint="eastAsia" w:ascii="仿宋_GB2312"/>
          <w:sz w:val="30"/>
          <w:szCs w:val="30"/>
        </w:rPr>
        <w:t>用户管理</w:t>
      </w:r>
      <w:bookmarkEnd w:id="150"/>
    </w:p>
    <w:p w14:paraId="60C9F5A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系统角色分省级管理员、市、区（县）管理员、学校管理员，各个角色拥有各自的权限，各级管理员可以管理本级的用户账号，上级管理员可以查看管理下级教育局的管理员用户。</w:t>
      </w:r>
    </w:p>
    <w:p w14:paraId="53F1F6B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（1）用户组权限管理</w:t>
      </w:r>
    </w:p>
    <w:p w14:paraId="6AD86EC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系统通过用户组进行权限分配，将用户加入不同的用户组现对用户的分配。</w:t>
      </w:r>
    </w:p>
    <w:p w14:paraId="1579331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（2）用户管理</w:t>
      </w:r>
    </w:p>
    <w:p w14:paraId="6D2350A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各级管理员可对本级用户进行新增、修改、删除、初始化密码、启用、停用。对下级管理员用户进行初始化、停用、启用等操作</w:t>
      </w:r>
    </w:p>
    <w:p w14:paraId="2843066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用户新增：添加创建新用户的模式，有权限的用户才可以进行系统操作；可以实现新增用户基本信息填写，包括用户昵称、角色选择、手机号码、邮箱、性别等管理员可以在后台通讯录编辑修改用户非密码信息。  </w:t>
      </w:r>
    </w:p>
    <w:p w14:paraId="671A782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用户删除：在用户列表中进行用户删除操作，系统实现用户删除留痕，针对删除的用户，可以进行恢复设置。</w:t>
      </w:r>
    </w:p>
    <w:p w14:paraId="4F15C72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用户修改：用户信息修改，包括用户昵称、角色选择、手机号码、邮箱、性别等。</w:t>
      </w:r>
    </w:p>
    <w:p w14:paraId="5E401A1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用户查询：针对系统内的用户，系统可以实现用户关键字查询，通过输入用户姓名、用户电话、用户状态、创建时间等信息查询用户。</w:t>
      </w:r>
    </w:p>
    <w:p w14:paraId="312FFBA0">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1" w:name="_Toc2574"/>
      <w:r>
        <w:rPr>
          <w:rFonts w:hint="default" w:ascii="Times New Roman" w:hAnsi="Times New Roman" w:eastAsia="仿宋_GB2312" w:cs="Times New Roman"/>
          <w:b/>
          <w:bCs w:val="0"/>
          <w:i w:val="0"/>
          <w:kern w:val="2"/>
          <w:sz w:val="30"/>
          <w:szCs w:val="30"/>
          <w:lang w:val="en-US" w:eastAsia="zh-CN" w:bidi="ar-SA"/>
        </w:rPr>
        <w:t>3.1.1.2</w:t>
      </w:r>
      <w:r>
        <w:rPr>
          <w:rFonts w:hint="eastAsia" w:ascii="仿宋_GB2312"/>
          <w:sz w:val="30"/>
          <w:szCs w:val="30"/>
        </w:rPr>
        <w:t>主页</w:t>
      </w:r>
      <w:bookmarkEnd w:id="151"/>
    </w:p>
    <w:p w14:paraId="60AFD7C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主要展示中小学、幼儿园校（园）长任期结束综合督导评估流程以及评估进度、评估结果分析，实现快速查看和一键跳转。</w:t>
      </w:r>
    </w:p>
    <w:p w14:paraId="60BA005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（1）具体评估流程</w:t>
      </w:r>
    </w:p>
    <w:p w14:paraId="3C39F85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教育厅、各级教育局查看具体评估流程，包括自评时间、督评时间、开放结果查询时间、处理申诉时间，可通过场景选择功能完成不同场景之间的切换。</w:t>
      </w:r>
    </w:p>
    <w:p w14:paraId="71DAD9F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（2）各阶段当前的评价进度</w:t>
      </w:r>
    </w:p>
    <w:p w14:paraId="495C3F5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教育厅、各级教育局查看各阶段当前的评价进度，包括自评完成率、未提交学校、待审核学校、已通过学校、已退回学校和不需审核学校数。同时按被评对象、评估专家和评估指标等多个维度查看相应督评进度。</w:t>
      </w:r>
    </w:p>
    <w:p w14:paraId="5AFAB6E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校（园）长可查看自评总进度，包括已评指标数和未评指标数，并以饼图和柱状图清晰呈现分别占有的百分比以及数量对比。校（园）长可查看督评总进度，包括已评指标数和未评指标数，并以饼图和柱状图清晰呈现分别占有的百分比以及数量对比。</w:t>
      </w:r>
    </w:p>
    <w:p w14:paraId="6999750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（3）评估详情</w:t>
      </w:r>
    </w:p>
    <w:p w14:paraId="35CA098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校（园）长可以查看评估结果，主要包括得分情况、同指标体系平均得分、同指标排名、结果分析、评估进度。</w:t>
      </w:r>
    </w:p>
    <w:p w14:paraId="7BE3B5A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（4）结果分析</w:t>
      </w:r>
    </w:p>
    <w:p w14:paraId="050FC7E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校（园）长可查看各级指标项的评估详情和雷达图，包含指标项的名称、末级指标项总数、指标体系总分、实际得分和得分率。</w:t>
      </w:r>
    </w:p>
    <w:p w14:paraId="46EDFF7E">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sz w:val="30"/>
          <w:szCs w:val="30"/>
        </w:rPr>
      </w:pPr>
      <w:bookmarkStart w:id="152" w:name="_Toc17592"/>
      <w:r>
        <w:rPr>
          <w:rFonts w:hint="default" w:ascii="Times New Roman" w:hAnsi="Times New Roman" w:eastAsia="仿宋_GB2312" w:cs="Times New Roman"/>
          <w:b/>
          <w:bCs w:val="0"/>
          <w:i w:val="0"/>
          <w:kern w:val="2"/>
          <w:sz w:val="30"/>
          <w:szCs w:val="30"/>
          <w:lang w:val="en-US" w:eastAsia="zh-CN" w:bidi="ar-SA"/>
        </w:rPr>
        <w:t>3.1.1.3</w:t>
      </w:r>
      <w:r>
        <w:rPr>
          <w:rFonts w:hint="eastAsia" w:ascii="仿宋_GB2312"/>
          <w:sz w:val="30"/>
          <w:szCs w:val="30"/>
        </w:rPr>
        <w:t>基础信息管理</w:t>
      </w:r>
      <w:bookmarkEnd w:id="152"/>
    </w:p>
    <w:p w14:paraId="4D6A6E9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可配置各区（县）教育局信息、学校信息、校（园）长信息、评估组信息。</w:t>
      </w:r>
    </w:p>
    <w:p w14:paraId="3715AFC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（1）部门信息</w:t>
      </w:r>
    </w:p>
    <w:p w14:paraId="218252F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配置所需各市、区（县）教育局的账号，可以实现搜索、重置和初始化等操作。</w:t>
      </w:r>
    </w:p>
    <w:p w14:paraId="0384E0E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（2）学校信息</w:t>
      </w:r>
    </w:p>
    <w:p w14:paraId="74E87D1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对学校信息进行维护，主要包括所属区县、学校名称、办学类型、学校代码、启/停用等信息，并可对其进行账号新增、信息修改、删除、密码重置和信息查询。</w:t>
      </w:r>
    </w:p>
    <w:p w14:paraId="55B2BFA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（3）校（园）长信息</w:t>
      </w:r>
    </w:p>
    <w:p w14:paraId="31C5922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对校（园）长信息进行维护，主要包括个人姓名、所属地区、所属学校、职称、电话、账号及任期起讫时间，同时可对其进行人员的新增、删除、查询，并允许进行批量操作。</w:t>
      </w:r>
    </w:p>
    <w:p w14:paraId="351E80C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（4）评估组信息</w:t>
      </w:r>
    </w:p>
    <w:p w14:paraId="0A98680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对评估组信息进行维护，主要包含评估组成员姓名、所属部门、手机号，同时可对其进行账号新增、删除、初始化、信息修改、搜索查询，批量导入导出。</w:t>
      </w:r>
    </w:p>
    <w:p w14:paraId="1F750D16">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3" w:name="_Toc13580"/>
      <w:r>
        <w:rPr>
          <w:rFonts w:hint="default" w:ascii="Times New Roman" w:hAnsi="Times New Roman" w:eastAsia="仿宋_GB2312" w:cs="Times New Roman"/>
          <w:b/>
          <w:bCs w:val="0"/>
          <w:i w:val="0"/>
          <w:kern w:val="2"/>
          <w:sz w:val="30"/>
          <w:szCs w:val="30"/>
          <w:lang w:val="en-US" w:eastAsia="zh-CN" w:bidi="ar-SA"/>
        </w:rPr>
        <w:t>3.1.1.4</w:t>
      </w:r>
      <w:r>
        <w:rPr>
          <w:rFonts w:hint="eastAsia" w:ascii="仿宋_GB2312"/>
          <w:sz w:val="30"/>
          <w:szCs w:val="30"/>
        </w:rPr>
        <w:t>任务管理</w:t>
      </w:r>
      <w:bookmarkEnd w:id="153"/>
    </w:p>
    <w:p w14:paraId="0692251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教育主管部门通过配置指标体系，发布任务；校（园）长进行自我评价并上传佐证材料，结合评估反馈对评估结果申诉，形成业务闭环。任务管理主要包括场景管理、资格审查、考核任务、考核任务进度、评估申诉。</w:t>
      </w:r>
    </w:p>
    <w:p w14:paraId="76CFF4E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（1）场景管理</w:t>
      </w:r>
    </w:p>
    <w:p w14:paraId="0E7DA28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配置并查看场景信息，包括场景名称、学年、场景类型、所属部门和创建时间。配置指标体系详情，包括指标体系名称、指标体系深度、是否资格审查、评价对象数量，并进行包括新增、复制和预览等在内的功能操作。配置资料管理，包括资料名称、模板文件、需上传自评报告数、上传模板和修改删除等功能操作。</w:t>
      </w:r>
    </w:p>
    <w:p w14:paraId="0B3BEAE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（2）校长任务</w:t>
      </w:r>
    </w:p>
    <w:p w14:paraId="0E351C9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查看关于自己的任务情况，可以对任务进行自我评价，包括填写评分、自我意见、上传自评报告和上传佐证材料，撤回自评情况重新评分，查看任务详情。</w:t>
      </w:r>
    </w:p>
    <w:p w14:paraId="103D494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（3）专家任务</w:t>
      </w:r>
    </w:p>
    <w:p w14:paraId="1F6C68B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查看自己所需考核的任务、指标体系、考核任务类型和考核时间，对相应考核任务下的各个校（园）长所提交的信息进行评价，以及对各项任务提交评估报告。</w:t>
      </w:r>
    </w:p>
    <w:p w14:paraId="6E16960D">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（4）资格审查</w:t>
      </w:r>
    </w:p>
    <w:p w14:paraId="5D5ECE3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配置校（园）长任务，包括地区名称、场景名称、指标体系名称、对象名称、任务类型、资料上传进度和校长自评进度等信息。对上传的自评结果及佐证材料进行批量审核或退回。系统满足使用者查看任务自评详情和下载上传佐证材料信息。</w:t>
      </w:r>
    </w:p>
    <w:p w14:paraId="0AF45DD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（5）任务考核</w:t>
      </w:r>
    </w:p>
    <w:p w14:paraId="4DBF68B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配置考核任务信息，包括任务名称、考核时间范围、指标体系、任务类型、评估对象和任务分工。创建考核任务并指派给相应对象填写任务信息，以及设置评估人员对相应考核任务进行评估。</w:t>
      </w:r>
    </w:p>
    <w:p w14:paraId="21B5D0E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（6）任务考核进度</w:t>
      </w:r>
    </w:p>
    <w:p w14:paraId="6C38D3C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查询考核任务的信息，包括对象进度、专家进度和指标进度。</w:t>
      </w:r>
    </w:p>
    <w:p w14:paraId="0E59183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对象进度下可查看对象名称、任务类型、指标体系名称、考核任务进度、评估状态等信息，查看考核任务进度中各个指标项的自评情况以及考核情况，并可在线预览文件信息。</w:t>
      </w:r>
    </w:p>
    <w:p w14:paraId="6151B09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专家进度可查看考核任务下的指标评估进度和评估报告进度，其中指标评估中可对各个对象的指标项情况进行查看，评估报告进度一栏中可对各个对象佐证材料的提交情况进行查阅。</w:t>
      </w:r>
    </w:p>
    <w:p w14:paraId="04C0438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指标进度中可查看各个指标项下所有对象的评分情况。</w:t>
      </w:r>
    </w:p>
    <w:p w14:paraId="6D35DFA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（7）结果认定</w:t>
      </w:r>
    </w:p>
    <w:p w14:paraId="73A3002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教育主管部门查看考核任务名称、指标体系名称、各项指标内容、专家评分和专家意见。根据专家考评结果，对校（园）长考核进行最终认定，包括指标分数、意见。</w:t>
      </w:r>
    </w:p>
    <w:p w14:paraId="6AF9782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（8）评估申诉</w:t>
      </w:r>
    </w:p>
    <w:p w14:paraId="12E7453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查看申诉人提交的申诉信息，包括指标名称、指标分值、评估分数、评估意见、申诉理由、申诉状态和最终的得分和意见等。对相应的申诉信息进行处理、驳回等操作，支持对申诉人提交的所有材料信息进行在线的预览查阅。</w:t>
      </w:r>
    </w:p>
    <w:p w14:paraId="377B92CB">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4" w:name="_Toc31244"/>
      <w:r>
        <w:rPr>
          <w:rFonts w:hint="default" w:ascii="Times New Roman" w:hAnsi="Times New Roman" w:eastAsia="仿宋_GB2312" w:cs="Times New Roman"/>
          <w:b/>
          <w:bCs w:val="0"/>
          <w:i w:val="0"/>
          <w:kern w:val="2"/>
          <w:sz w:val="30"/>
          <w:szCs w:val="30"/>
          <w:lang w:val="en-US" w:eastAsia="zh-CN" w:bidi="ar-SA"/>
        </w:rPr>
        <w:t>3.1.1.5</w:t>
      </w:r>
      <w:r>
        <w:rPr>
          <w:rFonts w:hint="eastAsia" w:ascii="仿宋_GB2312"/>
          <w:sz w:val="30"/>
          <w:szCs w:val="30"/>
        </w:rPr>
        <w:t>分析统计</w:t>
      </w:r>
      <w:bookmarkEnd w:id="154"/>
    </w:p>
    <w:p w14:paraId="03EF4E3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（1）评估详情</w:t>
      </w:r>
    </w:p>
    <w:p w14:paraId="32F9CAE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通过选择地区、任务场景、指标体系、评估对象、展示方式、指标体系层级、指标项等信息进行单项或交叉搜索，查看包括评估对象与对应总分在内的评估汇总。同时支持对各项评估信息的明细进行查看，包括评估对象、指标项目、指标项分数、自评分数、自评意见、考核评分和考核意见。</w:t>
      </w:r>
    </w:p>
    <w:p w14:paraId="05E8224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（2）评估结果分析</w:t>
      </w:r>
    </w:p>
    <w:p w14:paraId="127DD7A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在总体概述中可查看到学校/校长参评率，指标体系平均得分率，在各指标体系概述中可查看各个指标体系的表格详情信息与趋势图，各指标体系的概述以及一级指标得分情况。</w:t>
      </w:r>
    </w:p>
    <w:p w14:paraId="61471CE1">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5" w:name="_Toc17477"/>
      <w:r>
        <w:rPr>
          <w:rFonts w:hint="default" w:ascii="Times New Roman" w:hAnsi="Times New Roman" w:eastAsia="仿宋_GB2312" w:cs="Times New Roman"/>
          <w:b/>
          <w:bCs w:val="0"/>
          <w:i w:val="0"/>
          <w:kern w:val="2"/>
          <w:sz w:val="30"/>
          <w:szCs w:val="30"/>
          <w:lang w:val="en-US" w:eastAsia="zh-CN" w:bidi="ar-SA"/>
        </w:rPr>
        <w:t>3.1.1.6</w:t>
      </w:r>
      <w:r>
        <w:rPr>
          <w:rFonts w:hint="eastAsia" w:ascii="仿宋_GB2312"/>
          <w:sz w:val="30"/>
          <w:szCs w:val="30"/>
        </w:rPr>
        <w:t>数据驾驶舱</w:t>
      </w:r>
      <w:bookmarkEnd w:id="155"/>
    </w:p>
    <w:p w14:paraId="38E9B78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（1）教育主管部门数据驾驶舱</w:t>
      </w:r>
    </w:p>
    <w:p w14:paraId="38EAEF5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通过查看校（园）长履职督导评估数据驾驶舱可监测到以下数据：包括应评人数、已评人数、未评人数和参评专家人数的人数情况，支持数据下钻，可查看各区域的应评人数、已评人数、未评人数和参评专家人数的人数情况，可按照学段查看应评人数、已评人数、未评人数和参评专家人数的人数情况。</w:t>
      </w:r>
    </w:p>
    <w:p w14:paraId="06FDC00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自评进度：包括总自评进度、已自评人数、未自评人数以及正在自评中的人数，并支持数据下钻，可按区域查询自评进度、已自评人数、未自评人数以及正在自评中的人数，可以按照学段查询自评进度、已自评人数、未自评人数以及正在自评中的人数。</w:t>
      </w:r>
    </w:p>
    <w:p w14:paraId="6DD5E6F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审查进度：包括审查总人数、审查率、未提交人数、待审核人数、已通过人数、已退回人数以及无需审核的人数，并支持数据下钻，可按照区域查询审查总人数、审查率、未提交人数、待审核人数、已通过人数、已退回人数以及无需审核的人数，可按照不同学段查询审查总人数、审查率、未提交人数、待审核人数、已通过人数、已退回人数以及无需审核的人数。</w:t>
      </w:r>
    </w:p>
    <w:p w14:paraId="560D576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督评进度：查看总体督评进度，查看评估对象完成进度、评估人员完成进度、评估指标完成进度，并支持数据下钻，可按区域维度查看评估对象完成进度、评估人员完成进度、评估指标完成进度，可按不同学段查看评估对象完成进度、评估人员完成进度、评估指标完成进度。</w:t>
      </w:r>
    </w:p>
    <w:p w14:paraId="32E4E1E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等级分布：直观查看数据或以图表形式查看各等级校长人数。并支持数据下钻，可按学段或区域查看等级分布人数。</w:t>
      </w:r>
    </w:p>
    <w:p w14:paraId="01A8FA1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得分详情：查看平均总分、得分率，按照一级指标的维度查看平均得分、最高得分、最低得分。支持数据下钻功能，可按学段或区域查看平均总分、得分率。</w:t>
      </w:r>
    </w:p>
    <w:p w14:paraId="23C057D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各区域概况：查看各学段各等级校长人数，并可通过雷达图高效分析。</w:t>
      </w:r>
    </w:p>
    <w:p w14:paraId="1AE47C7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（2）校（园）长数据驾驶舱</w:t>
      </w:r>
    </w:p>
    <w:p w14:paraId="38B34E0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得分情况：查看校（园）长的总得分情况，并以图表形式展现。可查看个人的历史得分情况。</w:t>
      </w:r>
    </w:p>
    <w:p w14:paraId="7A4594C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得分率：本次履职评估的指标体系总分数、指标体系平均得分情况。</w:t>
      </w:r>
    </w:p>
    <w:p w14:paraId="62BE50F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排名情况：本次履职评估的同指标成绩排名情况、参评总人数。</w:t>
      </w:r>
    </w:p>
    <w:p w14:paraId="6D97EFA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一级指标项评估情况：按照省厅发布的一级指标做汇总，包括指标项名称、末级指标项总数、指标体系总分数、实际得分，并以雷达图形式展现。</w:t>
      </w:r>
    </w:p>
    <w:p w14:paraId="27EBA47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历届评估等第：可查看校（园）长历届履职督导评估的等第，并以图表形式展现。</w:t>
      </w:r>
    </w:p>
    <w:p w14:paraId="41108430">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6" w:name="_Toc18527"/>
      <w:r>
        <w:rPr>
          <w:rFonts w:hint="default" w:ascii="Times New Roman" w:hAnsi="Times New Roman" w:eastAsia="仿宋_GB2312" w:cs="Times New Roman"/>
          <w:b/>
          <w:bCs w:val="0"/>
          <w:i w:val="0"/>
          <w:kern w:val="2"/>
          <w:sz w:val="30"/>
          <w:szCs w:val="30"/>
          <w:lang w:val="en-US" w:eastAsia="zh-CN" w:bidi="ar-SA"/>
        </w:rPr>
        <w:t>3.1.1.7</w:t>
      </w:r>
      <w:r>
        <w:rPr>
          <w:rFonts w:hint="eastAsia" w:ascii="仿宋_GB2312"/>
          <w:sz w:val="30"/>
          <w:szCs w:val="30"/>
        </w:rPr>
        <w:t>履职掌评</w:t>
      </w:r>
      <w:bookmarkEnd w:id="156"/>
    </w:p>
    <w:p w14:paraId="65D6B5F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（1）履职掌评教育局端</w:t>
      </w:r>
    </w:p>
    <w:p w14:paraId="49DEF6D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履职掌评教育局端主要功能包含：资格审查、考核任务进度、评估申诉、评估详情、评估结果分析。移动端以查看各项数据结果为主功能，为使用者提供更便捷的体验。</w:t>
      </w:r>
    </w:p>
    <w:p w14:paraId="7E2A285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资格审查：支持查看学校/校长任务，包括地区名称、场景名称、指标体系名称、对象名称、任务类型、资料上传进度和校长自评进度等信息，并对参评对象上传的自评结果及佐证材料进行批量审核或退回。同时满足使用者查看任务自评详情和下载上传佐证材料信息等需求。</w:t>
      </w:r>
    </w:p>
    <w:p w14:paraId="4C2B913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考核任务进度：按对象进度、专家进度和指标进度查询考核任务的信息。</w:t>
      </w:r>
    </w:p>
    <w:p w14:paraId="4E2B172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对象进度中可查看对象名称、任务类型、指标体系名称、考核任务进度、评估状态等信息，查看考核任务进度中各个指标项的自评情况以及考核情况，并可在线预览文件信息。</w:t>
      </w:r>
    </w:p>
    <w:p w14:paraId="2A1A93E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专家进度中可查看考核任务下的指标评估进度和评估报告进度，其中指标评估中可对各个对象的指标项情况进行查看，评估报告进度表中可对各个对象佐证材料的提交情况进行查阅。</w:t>
      </w:r>
    </w:p>
    <w:p w14:paraId="46CA2FE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指标进度中可查看各个指标项下所有对象的具体评分情况。</w:t>
      </w:r>
    </w:p>
    <w:p w14:paraId="35D4A9D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估申诉：可查看申诉人提交的申诉信息，包括指标名称、指标分值、评估分数、评估意见、申诉理由、申诉状态和最终的得分和意见等。对相应的申诉信息进行处理、驳回等操作，支持对申诉人提交的所有材料信息进行在线的预览查阅。</w:t>
      </w:r>
    </w:p>
    <w:p w14:paraId="34AC610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估详情：通过选择地区、任务场景、指标体系、评估对象、指标体系、指标项等信息进行单项或交叉搜索，查看包括评估对象与对应总分在内的评估汇总。同时支持对各项评估信息的明细进行查看，包括评估对象、指标项目、指标项分数、自评分数、自评意见、考核评分和考核意见。</w:t>
      </w:r>
    </w:p>
    <w:p w14:paraId="64C568C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评估结果分析：在总体概述中可查看到学校/校长参评率，指标体系平均得分率，在各指标体系概述中可查看各个指标体系的表格详情信息与趋势图，各指标体系的概述以及一级指标得分情况。</w:t>
      </w:r>
    </w:p>
    <w:p w14:paraId="4AB5803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（2）履职掌评专家端</w:t>
      </w:r>
    </w:p>
    <w:p w14:paraId="05B0915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履职掌评专家端主要功能为评价任务、评估报告、评估详情。</w:t>
      </w:r>
    </w:p>
    <w:p w14:paraId="4B6E309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评价任务：查看自己所需考核的任务、指标体系、考核任务类型和考核时间，对相应考核任务下的各个校（园）长所提交的信息进行评价。</w:t>
      </w:r>
    </w:p>
    <w:p w14:paraId="6779DF0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评估报告：可按照各项任务撰写评估报告，通过调用AI人工智能大模型一键生成评估报告，并在此基础上修改提交。</w:t>
      </w:r>
    </w:p>
    <w:p w14:paraId="274577F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评估详情：可快速预览评估结果，并可查看评估详情内容。</w:t>
      </w:r>
    </w:p>
    <w:p w14:paraId="5D9C7352">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7" w:name="_Toc18545"/>
      <w:r>
        <w:rPr>
          <w:rFonts w:hint="default" w:ascii="Times New Roman" w:hAnsi="Times New Roman" w:eastAsia="仿宋_GB2312" w:cs="Times New Roman"/>
          <w:b/>
          <w:bCs w:val="0"/>
          <w:i w:val="0"/>
          <w:kern w:val="2"/>
          <w:sz w:val="30"/>
          <w:szCs w:val="30"/>
          <w:lang w:val="en-US" w:eastAsia="zh-CN" w:bidi="ar-SA"/>
        </w:rPr>
        <w:t>3.1.1.8</w:t>
      </w:r>
      <w:r>
        <w:rPr>
          <w:rFonts w:hint="eastAsia" w:ascii="仿宋_GB2312"/>
          <w:sz w:val="30"/>
          <w:szCs w:val="30"/>
        </w:rPr>
        <w:t>数据资源库对接</w:t>
      </w:r>
      <w:bookmarkEnd w:id="157"/>
    </w:p>
    <w:p w14:paraId="5293164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实现单点接入浙里督导系统，满足功能兼容性升级改造要求，根据浙里督导的数据标准和数据规范，实现业务数据对接督导数据资源库，为各级管理员提供更精细化、科学化的过程管理和填报数据管理，并根据政策调整及各地使用反馈，适时调整数据共享范围和业务功能流程。通过采集业务场景核心数据与跨部门相关教育督导数据，采集数据经清洗分析后构建督导数据资源库，解决业务系统之间的数据共享和协同性，实现各级各类督导工作联动、信息共享共用。</w:t>
      </w:r>
    </w:p>
    <w:p w14:paraId="21CD8CCC">
      <w:pPr>
        <w:pStyle w:val="2"/>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hint="default" w:ascii="仿宋_GB2312" w:eastAsia="仿宋_GB2312"/>
          <w:sz w:val="30"/>
          <w:szCs w:val="30"/>
        </w:rPr>
      </w:pPr>
      <w:bookmarkStart w:id="158" w:name="_Toc17675"/>
      <w:r>
        <w:rPr>
          <w:rFonts w:hint="default" w:ascii="仿宋_GB2312" w:hAnsi="Calibri" w:eastAsia="仿宋_GB2312" w:cs="Times New Roman"/>
          <w:b/>
          <w:bCs/>
          <w:kern w:val="0"/>
          <w:sz w:val="30"/>
          <w:szCs w:val="30"/>
          <w:lang w:val="en-US" w:eastAsia="zh-CN" w:bidi="ar-SA"/>
        </w:rPr>
        <w:t>3.1.2</w:t>
      </w:r>
      <w:r>
        <w:rPr>
          <w:rFonts w:ascii="仿宋_GB2312" w:eastAsia="仿宋_GB2312"/>
          <w:sz w:val="30"/>
          <w:szCs w:val="30"/>
        </w:rPr>
        <w:t>经常性督学督导管理系统</w:t>
      </w:r>
      <w:bookmarkEnd w:id="158"/>
    </w:p>
    <w:p w14:paraId="5A362306">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59" w:name="_Toc7234"/>
      <w:bookmarkStart w:id="160" w:name="_Toc13052"/>
      <w:bookmarkStart w:id="161" w:name="_Toc127840433"/>
      <w:r>
        <w:rPr>
          <w:rFonts w:hint="default" w:ascii="Times New Roman" w:hAnsi="Times New Roman" w:eastAsia="仿宋_GB2312" w:cs="Times New Roman"/>
          <w:b/>
          <w:bCs w:val="0"/>
          <w:i w:val="0"/>
          <w:kern w:val="2"/>
          <w:sz w:val="30"/>
          <w:szCs w:val="30"/>
          <w:lang w:val="en-US" w:eastAsia="zh-CN" w:bidi="ar-SA"/>
        </w:rPr>
        <w:t>3.1.2.1</w:t>
      </w:r>
      <w:r>
        <w:rPr>
          <w:rFonts w:hint="eastAsia" w:ascii="仿宋_GB2312"/>
          <w:sz w:val="30"/>
          <w:szCs w:val="30"/>
        </w:rPr>
        <w:t>用户管理</w:t>
      </w:r>
      <w:bookmarkEnd w:id="159"/>
      <w:bookmarkEnd w:id="160"/>
      <w:bookmarkEnd w:id="161"/>
    </w:p>
    <w:p w14:paraId="7BAF8378">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提供</w:t>
      </w:r>
      <w:r>
        <w:rPr>
          <w:rFonts w:hint="eastAsia" w:ascii="仿宋_GB2312" w:eastAsia="仿宋_GB2312"/>
          <w:sz w:val="30"/>
          <w:szCs w:val="30"/>
          <w:lang w:eastAsia="zh-Hans"/>
        </w:rPr>
        <w:t>基于RABC的</w:t>
      </w:r>
      <w:r>
        <w:rPr>
          <w:rFonts w:hint="eastAsia" w:ascii="仿宋_GB2312" w:eastAsia="仿宋_GB2312"/>
          <w:sz w:val="30"/>
          <w:szCs w:val="30"/>
        </w:rPr>
        <w:t>用户角色权限管理，管理员用户可以根据实际情况为系统角色配置相应的用户，让用户拥有该业务菜单的可见和操作权限；未拥有该角色的用户，将无法看到并使用这些菜单。</w:t>
      </w:r>
    </w:p>
    <w:p w14:paraId="246F0E55">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角色管理，角色区分为系统管理员，即各级组织的督导管理者，包括省督导处管理人员、市督导</w:t>
      </w:r>
      <w:r>
        <w:rPr>
          <w:rFonts w:hint="eastAsia" w:ascii="仿宋_GB2312" w:eastAsia="仿宋_GB2312"/>
          <w:sz w:val="30"/>
          <w:szCs w:val="30"/>
          <w:lang w:eastAsia="zh-Hans"/>
        </w:rPr>
        <w:t>室</w:t>
      </w:r>
      <w:r>
        <w:rPr>
          <w:rFonts w:hint="eastAsia" w:ascii="仿宋_GB2312" w:eastAsia="仿宋_GB2312"/>
          <w:sz w:val="30"/>
          <w:szCs w:val="30"/>
        </w:rPr>
        <w:t>管理人员、区县督导科管理人员，其他角色为责任区组长、责任督学、学校联络人等角色。</w:t>
      </w:r>
    </w:p>
    <w:p w14:paraId="6D7949E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省督导处管理人员：通过赋予省级组织内人员不同角色配置省级组织的人员权限。</w:t>
      </w:r>
      <w:r>
        <w:rPr>
          <w:rFonts w:hint="eastAsia" w:ascii="仿宋_GB2312" w:eastAsia="仿宋_GB2312"/>
          <w:sz w:val="30"/>
          <w:szCs w:val="30"/>
          <w:lang w:eastAsia="zh-Hans"/>
        </w:rPr>
        <w:t>可以在系统内部进行全省督学队伍管理、</w:t>
      </w:r>
      <w:r>
        <w:rPr>
          <w:rFonts w:hint="eastAsia" w:ascii="仿宋_GB2312" w:eastAsia="仿宋_GB2312"/>
          <w:sz w:val="30"/>
          <w:szCs w:val="30"/>
        </w:rPr>
        <w:t>省级政策文件增删改查、下级政策文件查看、指标</w:t>
      </w:r>
      <w:r>
        <w:rPr>
          <w:rFonts w:hint="eastAsia" w:ascii="仿宋_GB2312" w:eastAsia="仿宋_GB2312"/>
          <w:sz w:val="30"/>
          <w:szCs w:val="30"/>
          <w:lang w:eastAsia="zh-Hans"/>
        </w:rPr>
        <w:t>库设置、</w:t>
      </w:r>
      <w:r>
        <w:rPr>
          <w:rFonts w:hint="eastAsia" w:ascii="仿宋_GB2312" w:eastAsia="仿宋_GB2312"/>
          <w:sz w:val="30"/>
          <w:szCs w:val="30"/>
        </w:rPr>
        <w:t>督导任务</w:t>
      </w:r>
      <w:r>
        <w:rPr>
          <w:rFonts w:hint="eastAsia" w:ascii="仿宋_GB2312" w:eastAsia="仿宋_GB2312"/>
          <w:sz w:val="30"/>
          <w:szCs w:val="30"/>
          <w:lang w:eastAsia="zh-Hans"/>
        </w:rPr>
        <w:t>设置、</w:t>
      </w:r>
      <w:r>
        <w:rPr>
          <w:rFonts w:hint="eastAsia" w:ascii="仿宋_GB2312" w:eastAsia="仿宋_GB2312"/>
          <w:sz w:val="30"/>
          <w:szCs w:val="30"/>
        </w:rPr>
        <w:t>全省范围督导任务发布、任务</w:t>
      </w:r>
      <w:r>
        <w:rPr>
          <w:rFonts w:hint="eastAsia" w:ascii="仿宋_GB2312" w:eastAsia="仿宋_GB2312"/>
          <w:sz w:val="30"/>
          <w:szCs w:val="30"/>
          <w:lang w:eastAsia="zh-Hans"/>
        </w:rPr>
        <w:t>进度跟踪、查看全</w:t>
      </w:r>
      <w:r>
        <w:rPr>
          <w:rFonts w:hint="eastAsia" w:ascii="仿宋_GB2312" w:eastAsia="仿宋_GB2312"/>
          <w:sz w:val="30"/>
          <w:szCs w:val="30"/>
        </w:rPr>
        <w:t>省查看下属区县及督学人员工作档案等。操作同时包含PC端和移动端。</w:t>
      </w:r>
    </w:p>
    <w:p w14:paraId="450D8FF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市</w:t>
      </w:r>
      <w:r>
        <w:rPr>
          <w:rFonts w:hint="eastAsia" w:ascii="仿宋_GB2312" w:eastAsia="仿宋_GB2312"/>
          <w:sz w:val="30"/>
          <w:szCs w:val="30"/>
          <w:lang w:eastAsia="zh-Hans"/>
        </w:rPr>
        <w:t>督导室</w:t>
      </w:r>
      <w:r>
        <w:rPr>
          <w:rFonts w:hint="eastAsia" w:ascii="仿宋_GB2312" w:eastAsia="仿宋_GB2312"/>
          <w:sz w:val="30"/>
          <w:szCs w:val="30"/>
        </w:rPr>
        <w:t>管理人员：通过赋予市级组织内人员不同角色配置市级组织的人员权限。可以在系统内接受</w:t>
      </w:r>
      <w:r>
        <w:rPr>
          <w:rFonts w:hint="eastAsia" w:ascii="仿宋_GB2312" w:eastAsia="仿宋_GB2312"/>
          <w:sz w:val="30"/>
          <w:szCs w:val="30"/>
          <w:lang w:eastAsia="zh-Hans"/>
        </w:rPr>
        <w:t>省督导处下发的督导</w:t>
      </w:r>
      <w:r>
        <w:rPr>
          <w:rFonts w:hint="eastAsia" w:ascii="仿宋_GB2312" w:eastAsia="仿宋_GB2312"/>
          <w:sz w:val="30"/>
          <w:szCs w:val="30"/>
        </w:rPr>
        <w:t>任务、</w:t>
      </w:r>
      <w:r>
        <w:rPr>
          <w:rFonts w:hint="eastAsia" w:ascii="仿宋_GB2312" w:eastAsia="仿宋_GB2312"/>
          <w:sz w:val="30"/>
          <w:szCs w:val="30"/>
          <w:lang w:eastAsia="zh-Hans"/>
        </w:rPr>
        <w:t>查看省级政策文件</w:t>
      </w:r>
      <w:r>
        <w:rPr>
          <w:rFonts w:hint="eastAsia" w:ascii="仿宋_GB2312" w:eastAsia="仿宋_GB2312"/>
          <w:sz w:val="30"/>
          <w:szCs w:val="30"/>
        </w:rPr>
        <w:t>、查看下属组织上传的政策文件</w:t>
      </w:r>
      <w:r>
        <w:rPr>
          <w:rFonts w:hint="eastAsia" w:ascii="仿宋_GB2312" w:eastAsia="仿宋_GB2312"/>
          <w:sz w:val="30"/>
          <w:szCs w:val="30"/>
          <w:lang w:eastAsia="zh-Hans"/>
        </w:rPr>
        <w:t>，进行全市督学队伍管理、</w:t>
      </w:r>
      <w:r>
        <w:rPr>
          <w:rFonts w:hint="eastAsia" w:ascii="仿宋_GB2312" w:eastAsia="仿宋_GB2312"/>
          <w:sz w:val="30"/>
          <w:szCs w:val="30"/>
        </w:rPr>
        <w:t>责任区设置、</w:t>
      </w:r>
      <w:r>
        <w:rPr>
          <w:rFonts w:hint="eastAsia" w:ascii="仿宋_GB2312" w:eastAsia="仿宋_GB2312"/>
          <w:sz w:val="30"/>
          <w:szCs w:val="30"/>
          <w:lang w:eastAsia="zh-Hans"/>
        </w:rPr>
        <w:t>市</w:t>
      </w:r>
      <w:r>
        <w:rPr>
          <w:rFonts w:hint="eastAsia" w:ascii="仿宋_GB2312" w:eastAsia="仿宋_GB2312"/>
          <w:sz w:val="30"/>
          <w:szCs w:val="30"/>
        </w:rPr>
        <w:t>级政策文件增删改查、查看省级指标库内容、</w:t>
      </w:r>
      <w:r>
        <w:rPr>
          <w:rFonts w:hint="eastAsia" w:ascii="仿宋_GB2312" w:eastAsia="仿宋_GB2312"/>
          <w:sz w:val="30"/>
          <w:szCs w:val="30"/>
          <w:lang w:eastAsia="zh-Hans"/>
        </w:rPr>
        <w:t>设置本市</w:t>
      </w:r>
      <w:r>
        <w:rPr>
          <w:rFonts w:hint="eastAsia" w:ascii="仿宋_GB2312" w:eastAsia="仿宋_GB2312"/>
          <w:sz w:val="30"/>
          <w:szCs w:val="30"/>
        </w:rPr>
        <w:t>指标</w:t>
      </w:r>
      <w:r>
        <w:rPr>
          <w:rFonts w:hint="eastAsia" w:ascii="仿宋_GB2312" w:eastAsia="仿宋_GB2312"/>
          <w:sz w:val="30"/>
          <w:szCs w:val="30"/>
          <w:lang w:eastAsia="zh-Hans"/>
        </w:rPr>
        <w:t>库、</w:t>
      </w:r>
      <w:r>
        <w:rPr>
          <w:rFonts w:hint="eastAsia" w:ascii="仿宋_GB2312" w:eastAsia="仿宋_GB2312"/>
          <w:sz w:val="30"/>
          <w:szCs w:val="30"/>
        </w:rPr>
        <w:t>督导任务</w:t>
      </w:r>
      <w:r>
        <w:rPr>
          <w:rFonts w:hint="eastAsia" w:ascii="仿宋_GB2312" w:eastAsia="仿宋_GB2312"/>
          <w:sz w:val="30"/>
          <w:szCs w:val="30"/>
          <w:lang w:eastAsia="zh-Hans"/>
        </w:rPr>
        <w:t>设置、</w:t>
      </w:r>
      <w:r>
        <w:rPr>
          <w:rFonts w:hint="eastAsia" w:ascii="仿宋_GB2312" w:eastAsia="仿宋_GB2312"/>
          <w:sz w:val="30"/>
          <w:szCs w:val="30"/>
        </w:rPr>
        <w:t>全</w:t>
      </w:r>
      <w:r>
        <w:rPr>
          <w:rFonts w:hint="eastAsia" w:ascii="仿宋_GB2312" w:eastAsia="仿宋_GB2312"/>
          <w:sz w:val="30"/>
          <w:szCs w:val="30"/>
          <w:lang w:eastAsia="zh-Hans"/>
        </w:rPr>
        <w:t>市</w:t>
      </w:r>
      <w:r>
        <w:rPr>
          <w:rFonts w:hint="eastAsia" w:ascii="仿宋_GB2312" w:eastAsia="仿宋_GB2312"/>
          <w:sz w:val="30"/>
          <w:szCs w:val="30"/>
        </w:rPr>
        <w:t>范围督导任务发布、任务</w:t>
      </w:r>
      <w:r>
        <w:rPr>
          <w:rFonts w:hint="eastAsia" w:ascii="仿宋_GB2312" w:eastAsia="仿宋_GB2312"/>
          <w:sz w:val="30"/>
          <w:szCs w:val="30"/>
          <w:lang w:eastAsia="zh-Hans"/>
        </w:rPr>
        <w:t>进度跟踪、</w:t>
      </w:r>
      <w:r>
        <w:rPr>
          <w:rFonts w:hint="eastAsia" w:ascii="仿宋_GB2312" w:eastAsia="仿宋_GB2312"/>
          <w:sz w:val="30"/>
          <w:szCs w:val="30"/>
        </w:rPr>
        <w:t>查看下属区县及督学人员工作档案</w:t>
      </w:r>
      <w:r>
        <w:rPr>
          <w:rFonts w:hint="eastAsia" w:ascii="仿宋_GB2312" w:eastAsia="仿宋_GB2312"/>
          <w:sz w:val="30"/>
          <w:szCs w:val="30"/>
          <w:lang w:eastAsia="zh-Hans"/>
        </w:rPr>
        <w:t>，</w:t>
      </w:r>
      <w:r>
        <w:rPr>
          <w:rFonts w:hint="eastAsia" w:ascii="仿宋_GB2312" w:eastAsia="仿宋_GB2312"/>
          <w:sz w:val="30"/>
          <w:szCs w:val="30"/>
        </w:rPr>
        <w:t>操作同时包含PC端和移动端。</w:t>
      </w:r>
    </w:p>
    <w:p w14:paraId="7D99412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区县督导科管理人员：可以在系统内接受省级督导处、市级督导市下发任务，查看省级、市级创建的政策文件</w:t>
      </w:r>
      <w:r>
        <w:rPr>
          <w:rFonts w:hint="eastAsia" w:ascii="仿宋_GB2312" w:eastAsia="仿宋_GB2312"/>
          <w:sz w:val="30"/>
          <w:szCs w:val="30"/>
        </w:rPr>
        <w:t>、上传本组织政策文件，</w:t>
      </w:r>
      <w:r>
        <w:rPr>
          <w:rFonts w:hint="eastAsia" w:ascii="仿宋_GB2312" w:eastAsia="仿宋_GB2312"/>
          <w:sz w:val="30"/>
          <w:szCs w:val="30"/>
          <w:lang w:eastAsia="zh-Hans"/>
        </w:rPr>
        <w:t>进行全区督学队伍管理，</w:t>
      </w:r>
      <w:r>
        <w:rPr>
          <w:rFonts w:hint="eastAsia" w:ascii="仿宋_GB2312" w:eastAsia="仿宋_GB2312"/>
          <w:sz w:val="30"/>
          <w:szCs w:val="30"/>
        </w:rPr>
        <w:t>区县范围督导任务发布、</w:t>
      </w:r>
      <w:r>
        <w:rPr>
          <w:rFonts w:hint="eastAsia" w:ascii="仿宋_GB2312" w:eastAsia="仿宋_GB2312"/>
          <w:sz w:val="30"/>
          <w:szCs w:val="30"/>
          <w:lang w:eastAsia="zh-Hans"/>
        </w:rPr>
        <w:t>督导任务开展、督导任务结果数据上报等。</w:t>
      </w:r>
      <w:r>
        <w:rPr>
          <w:rFonts w:hint="eastAsia" w:ascii="仿宋_GB2312" w:eastAsia="仿宋_GB2312"/>
          <w:sz w:val="30"/>
          <w:szCs w:val="30"/>
        </w:rPr>
        <w:t>操作同时包含PC端和移动端。</w:t>
      </w:r>
    </w:p>
    <w:p w14:paraId="45BB3BA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rPr>
        <w:t>责任片区督学负责人、责任督学：</w:t>
      </w:r>
      <w:r>
        <w:rPr>
          <w:rFonts w:hint="eastAsia" w:ascii="仿宋_GB2312" w:eastAsia="仿宋_GB2312"/>
          <w:sz w:val="30"/>
          <w:szCs w:val="30"/>
          <w:lang w:eastAsia="zh-Hans"/>
        </w:rPr>
        <w:t>可以在系统内查看省、市</w:t>
      </w:r>
      <w:r>
        <w:rPr>
          <w:rFonts w:hint="eastAsia" w:ascii="仿宋_GB2312" w:eastAsia="仿宋_GB2312"/>
          <w:sz w:val="30"/>
          <w:szCs w:val="30"/>
        </w:rPr>
        <w:t>、区县</w:t>
      </w:r>
      <w:r>
        <w:rPr>
          <w:rFonts w:hint="eastAsia" w:ascii="仿宋_GB2312" w:eastAsia="仿宋_GB2312"/>
          <w:sz w:val="30"/>
          <w:szCs w:val="30"/>
          <w:lang w:eastAsia="zh-Hans"/>
        </w:rPr>
        <w:t>的政策文件，接受省、市</w:t>
      </w:r>
      <w:r>
        <w:rPr>
          <w:rFonts w:hint="eastAsia" w:ascii="仿宋_GB2312" w:eastAsia="仿宋_GB2312"/>
          <w:sz w:val="30"/>
          <w:szCs w:val="30"/>
        </w:rPr>
        <w:t>、区县</w:t>
      </w:r>
      <w:r>
        <w:rPr>
          <w:rFonts w:hint="eastAsia" w:ascii="仿宋_GB2312" w:eastAsia="仿宋_GB2312"/>
          <w:sz w:val="30"/>
          <w:szCs w:val="30"/>
          <w:lang w:eastAsia="zh-Hans"/>
        </w:rPr>
        <w:t>下发督导任务，查看任务详情，导入督导结果</w:t>
      </w:r>
      <w:r>
        <w:rPr>
          <w:rFonts w:hint="eastAsia" w:ascii="仿宋_GB2312" w:eastAsia="仿宋_GB2312"/>
          <w:sz w:val="30"/>
          <w:szCs w:val="30"/>
        </w:rPr>
        <w:t>，发布督学笔记</w:t>
      </w:r>
      <w:r>
        <w:rPr>
          <w:rFonts w:hint="eastAsia" w:ascii="仿宋_GB2312" w:eastAsia="仿宋_GB2312"/>
          <w:sz w:val="30"/>
          <w:szCs w:val="30"/>
          <w:lang w:eastAsia="zh-Hans"/>
        </w:rPr>
        <w:t>。</w:t>
      </w:r>
      <w:r>
        <w:rPr>
          <w:rFonts w:hint="eastAsia" w:ascii="仿宋_GB2312" w:eastAsia="仿宋_GB2312"/>
          <w:sz w:val="30"/>
          <w:szCs w:val="30"/>
        </w:rPr>
        <w:t>操作同时包含PC端和移动端。</w:t>
      </w:r>
    </w:p>
    <w:p w14:paraId="4844127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rPr>
        <w:t>学校</w:t>
      </w:r>
      <w:r>
        <w:rPr>
          <w:rFonts w:hint="eastAsia" w:ascii="仿宋_GB2312" w:eastAsia="仿宋_GB2312"/>
          <w:sz w:val="30"/>
          <w:szCs w:val="30"/>
          <w:lang w:eastAsia="zh-Hans"/>
        </w:rPr>
        <w:t>联络人</w:t>
      </w:r>
      <w:r>
        <w:rPr>
          <w:rFonts w:hint="eastAsia" w:ascii="仿宋_GB2312" w:eastAsia="仿宋_GB2312"/>
          <w:sz w:val="30"/>
          <w:szCs w:val="30"/>
        </w:rPr>
        <w:t>：</w:t>
      </w:r>
      <w:r>
        <w:rPr>
          <w:rFonts w:hint="eastAsia" w:ascii="仿宋_GB2312" w:eastAsia="仿宋_GB2312"/>
          <w:sz w:val="30"/>
          <w:szCs w:val="30"/>
          <w:lang w:eastAsia="zh-Hans"/>
        </w:rPr>
        <w:t>查看上级下发</w:t>
      </w:r>
      <w:r>
        <w:rPr>
          <w:rFonts w:hint="eastAsia" w:ascii="仿宋_GB2312" w:eastAsia="仿宋_GB2312"/>
          <w:sz w:val="30"/>
          <w:szCs w:val="30"/>
        </w:rPr>
        <w:t>信息</w:t>
      </w:r>
      <w:r>
        <w:rPr>
          <w:rFonts w:hint="eastAsia" w:ascii="仿宋_GB2312" w:eastAsia="仿宋_GB2312"/>
          <w:sz w:val="30"/>
          <w:szCs w:val="30"/>
          <w:lang w:eastAsia="zh-Hans"/>
        </w:rPr>
        <w:t>，填写来自</w:t>
      </w:r>
      <w:r>
        <w:rPr>
          <w:rFonts w:hint="eastAsia" w:ascii="仿宋_GB2312" w:eastAsia="仿宋_GB2312"/>
          <w:sz w:val="30"/>
          <w:szCs w:val="30"/>
        </w:rPr>
        <w:t>上级下发</w:t>
      </w:r>
      <w:r>
        <w:rPr>
          <w:rFonts w:hint="eastAsia" w:ascii="仿宋_GB2312" w:eastAsia="仿宋_GB2312"/>
          <w:sz w:val="30"/>
          <w:szCs w:val="30"/>
          <w:lang w:eastAsia="zh-Hans"/>
        </w:rPr>
        <w:t>需要学校自行填报的数据及上传佐证材料，可接收来自责任督学的反馈。</w:t>
      </w:r>
    </w:p>
    <w:p w14:paraId="7A9178E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用户新增：系统</w:t>
      </w:r>
      <w:r>
        <w:rPr>
          <w:rFonts w:hint="eastAsia" w:ascii="仿宋_GB2312" w:eastAsia="仿宋_GB2312"/>
          <w:sz w:val="30"/>
          <w:szCs w:val="30"/>
        </w:rPr>
        <w:t>管理员有最高权限，</w:t>
      </w:r>
      <w:r>
        <w:rPr>
          <w:rFonts w:hint="eastAsia" w:ascii="仿宋_GB2312" w:eastAsia="仿宋_GB2312"/>
          <w:sz w:val="30"/>
          <w:szCs w:val="30"/>
          <w:lang w:eastAsia="zh-Hans"/>
        </w:rPr>
        <w:t>可</w:t>
      </w:r>
      <w:r>
        <w:rPr>
          <w:rFonts w:hint="eastAsia" w:ascii="仿宋_GB2312" w:eastAsia="仿宋_GB2312"/>
          <w:sz w:val="30"/>
          <w:szCs w:val="30"/>
        </w:rPr>
        <w:t>以添加创建新用户，有权限的用户才可以进行系统操作；可以实现新增用户基本信息填写，</w:t>
      </w:r>
      <w:r>
        <w:rPr>
          <w:rFonts w:hint="eastAsia" w:ascii="仿宋_GB2312" w:eastAsia="仿宋_GB2312"/>
          <w:sz w:val="30"/>
          <w:szCs w:val="30"/>
          <w:lang w:eastAsia="zh-Hans"/>
        </w:rPr>
        <w:t>包括用户姓名、手机号、职工号、员工类型、所属部门、性别、生日、办公电话、别名、在职在编情况、身份证号、职务、邮箱、入职日期等信息，</w:t>
      </w:r>
      <w:r>
        <w:rPr>
          <w:rFonts w:hint="eastAsia" w:ascii="仿宋_GB2312" w:eastAsia="仿宋_GB2312"/>
          <w:sz w:val="30"/>
          <w:szCs w:val="30"/>
        </w:rPr>
        <w:t>管理员可以</w:t>
      </w:r>
      <w:r>
        <w:rPr>
          <w:rFonts w:hint="eastAsia" w:ascii="仿宋_GB2312" w:eastAsia="仿宋_GB2312"/>
          <w:sz w:val="30"/>
          <w:szCs w:val="30"/>
          <w:lang w:eastAsia="zh-Hans"/>
        </w:rPr>
        <w:t>在后台通讯录编辑</w:t>
      </w:r>
      <w:r>
        <w:rPr>
          <w:rFonts w:hint="eastAsia" w:ascii="仿宋_GB2312" w:eastAsia="仿宋_GB2312"/>
          <w:sz w:val="30"/>
          <w:szCs w:val="30"/>
        </w:rPr>
        <w:t xml:space="preserve">修改用户非密码信息。 </w:t>
      </w:r>
    </w:p>
    <w:p w14:paraId="629F902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用户删除：系统</w:t>
      </w:r>
      <w:r>
        <w:rPr>
          <w:rFonts w:hint="eastAsia" w:ascii="仿宋_GB2312" w:eastAsia="仿宋_GB2312"/>
          <w:sz w:val="30"/>
          <w:szCs w:val="30"/>
        </w:rPr>
        <w:t>管理员有最高权限，可以</w:t>
      </w:r>
      <w:r>
        <w:rPr>
          <w:rFonts w:hint="eastAsia" w:ascii="仿宋_GB2312" w:eastAsia="仿宋_GB2312"/>
          <w:sz w:val="30"/>
          <w:szCs w:val="30"/>
          <w:lang w:eastAsia="zh-Hans"/>
        </w:rPr>
        <w:t>在后台通讯录</w:t>
      </w:r>
      <w:r>
        <w:rPr>
          <w:rFonts w:hint="eastAsia" w:ascii="仿宋_GB2312" w:eastAsia="仿宋_GB2312"/>
          <w:sz w:val="30"/>
          <w:szCs w:val="30"/>
        </w:rPr>
        <w:t>进行用户删除操作，系统实现用户删除留痕。</w:t>
      </w:r>
    </w:p>
    <w:p w14:paraId="32C8156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用户修改：系统</w:t>
      </w:r>
      <w:r>
        <w:rPr>
          <w:rFonts w:hint="eastAsia" w:ascii="仿宋_GB2312" w:eastAsia="仿宋_GB2312"/>
          <w:sz w:val="30"/>
          <w:szCs w:val="30"/>
        </w:rPr>
        <w:t>管理员可以进行用户信息修改，</w:t>
      </w:r>
      <w:r>
        <w:rPr>
          <w:rFonts w:hint="eastAsia" w:ascii="仿宋_GB2312" w:eastAsia="仿宋_GB2312"/>
          <w:sz w:val="30"/>
          <w:szCs w:val="30"/>
          <w:lang w:eastAsia="zh-Hans"/>
        </w:rPr>
        <w:t>包括用户姓名、手机号、职工号、员工类型、所属部门、性别、生日、办公电话、别名、在职在编情况、身份证号、职务、邮箱、入职日期等信息，</w:t>
      </w:r>
      <w:r>
        <w:rPr>
          <w:rFonts w:hint="eastAsia" w:ascii="仿宋_GB2312" w:eastAsia="仿宋_GB2312"/>
          <w:sz w:val="30"/>
          <w:szCs w:val="30"/>
        </w:rPr>
        <w:t xml:space="preserve">针对非密内容进行信息修改。 </w:t>
      </w:r>
    </w:p>
    <w:p w14:paraId="012DFD73">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 xml:space="preserve">用户查询：针对系统内的用户，系统可以实现用户关键字查询，通过输入用户姓名、用户电话等信息查询用户。针对用户查询，可以进行基本消息查看。 </w:t>
      </w:r>
    </w:p>
    <w:p w14:paraId="686C43E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角色管理：系统对各角色设置权限控制，进行权限分配，针对各角色，进行权限控制。 </w:t>
      </w:r>
    </w:p>
    <w:p w14:paraId="69202BD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 xml:space="preserve">权限设置：依据业务功能情况，针对系统使用的各角色，进行角色权限控制配置。 </w:t>
      </w:r>
    </w:p>
    <w:p w14:paraId="5617692F">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sz w:val="30"/>
          <w:szCs w:val="30"/>
        </w:rPr>
      </w:pPr>
      <w:bookmarkStart w:id="162" w:name="_Toc7457"/>
      <w:bookmarkStart w:id="163" w:name="_Toc28510"/>
      <w:r>
        <w:rPr>
          <w:rFonts w:hint="default" w:ascii="Times New Roman" w:hAnsi="Times New Roman" w:eastAsia="仿宋_GB2312" w:cs="Times New Roman"/>
          <w:b/>
          <w:bCs w:val="0"/>
          <w:i w:val="0"/>
          <w:kern w:val="2"/>
          <w:sz w:val="30"/>
          <w:szCs w:val="30"/>
          <w:lang w:val="en-US" w:eastAsia="zh-CN" w:bidi="ar-SA"/>
        </w:rPr>
        <w:t>3.1.2.2</w:t>
      </w:r>
      <w:r>
        <w:rPr>
          <w:rFonts w:hint="eastAsia" w:ascii="仿宋_GB2312"/>
          <w:sz w:val="30"/>
          <w:szCs w:val="30"/>
        </w:rPr>
        <w:t>指标库</w:t>
      </w:r>
      <w:r>
        <w:rPr>
          <w:rFonts w:hint="eastAsia" w:ascii="仿宋_GB2312"/>
          <w:sz w:val="30"/>
          <w:szCs w:val="30"/>
          <w:lang w:eastAsia="zh-Hans"/>
        </w:rPr>
        <w:t>配置</w:t>
      </w:r>
      <w:bookmarkEnd w:id="162"/>
      <w:bookmarkEnd w:id="163"/>
    </w:p>
    <w:p w14:paraId="2B71D55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基于指标库，提供可编辑的指标体系，支持省级督导管理员用户创建省级指标库，用于发布责任区督导与专项督导任务时，在指标库中勾选指标，生成该次督导任务需要督学填写的督导项目清单。支持市级督导管理员用户创建市级督导指标库，查看省级创建的督导指标，在省级发布的责任区督导任务与本组织发布的专项督导任务中，在指标库中勾选指标，生成该督导任务需要督学填写的督导项目清单。支持区县督导管理员用户创建区县督导指标库，查看省、上级市组织创建的督导指标库，在上级下发的责任区督导任务与本组织创建的专项督导任务中，在指标库中勾选指标，生成该督导任务需要督学填写的督导项目清单。</w:t>
      </w:r>
    </w:p>
    <w:p w14:paraId="1FF07F7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指标库支持各级组织创建指标分组与督导指标，支持在同一级别调整指标分组与督导指标顺序，督导指标支持设置指标标题、指标提示、指标填写类型、是否需要上传附件、指标适用的学校类型、学校性质、学校学段、周期、相应处室等信息，指标填写类型可选择包括单选、多选、数字、等级多种类型，支持自定义设置不同类型的填写内容，</w:t>
      </w:r>
      <w:r>
        <w:rPr>
          <w:rFonts w:hint="eastAsia" w:ascii="仿宋_GB2312" w:eastAsia="仿宋_GB2312"/>
          <w:sz w:val="30"/>
          <w:szCs w:val="30"/>
          <w:lang w:eastAsia="zh-Hans"/>
        </w:rPr>
        <w:t>每次任务</w:t>
      </w:r>
      <w:r>
        <w:rPr>
          <w:rFonts w:hint="eastAsia" w:ascii="仿宋_GB2312" w:eastAsia="仿宋_GB2312"/>
          <w:sz w:val="30"/>
          <w:szCs w:val="30"/>
        </w:rPr>
        <w:t>设置</w:t>
      </w:r>
      <w:r>
        <w:rPr>
          <w:rFonts w:hint="eastAsia" w:ascii="仿宋_GB2312" w:eastAsia="仿宋_GB2312"/>
          <w:sz w:val="30"/>
          <w:szCs w:val="30"/>
          <w:lang w:eastAsia="zh-Hans"/>
        </w:rPr>
        <w:t>时自由选择所需要使用的</w:t>
      </w:r>
      <w:r>
        <w:rPr>
          <w:rFonts w:hint="eastAsia" w:ascii="仿宋_GB2312" w:eastAsia="仿宋_GB2312"/>
          <w:sz w:val="30"/>
          <w:szCs w:val="30"/>
        </w:rPr>
        <w:t>指标</w:t>
      </w:r>
      <w:r>
        <w:rPr>
          <w:rFonts w:hint="eastAsia" w:ascii="仿宋_GB2312" w:eastAsia="仿宋_GB2312"/>
          <w:sz w:val="30"/>
          <w:szCs w:val="30"/>
          <w:lang w:eastAsia="zh-Hans"/>
        </w:rPr>
        <w:t>，</w:t>
      </w:r>
      <w:r>
        <w:rPr>
          <w:rFonts w:hint="eastAsia" w:ascii="仿宋_GB2312" w:eastAsia="仿宋_GB2312"/>
          <w:sz w:val="30"/>
          <w:szCs w:val="30"/>
        </w:rPr>
        <w:t>支持上传附件以验证督导指标的有效性。支持指标增删改查操作。支持对本组织创建的指标进行启用、停用操作，禁用的指标在督导任务中选择指标库指标时，不可选择已停用的指标，下属组织不可查看上级已停用的指标。</w:t>
      </w:r>
    </w:p>
    <w:p w14:paraId="3C95B95D">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64" w:name="_Toc21316"/>
      <w:bookmarkStart w:id="165" w:name="_Toc4041"/>
      <w:r>
        <w:rPr>
          <w:rFonts w:hint="default" w:ascii="Times New Roman" w:hAnsi="Times New Roman" w:eastAsia="仿宋_GB2312" w:cs="Times New Roman"/>
          <w:b/>
          <w:bCs w:val="0"/>
          <w:i w:val="0"/>
          <w:kern w:val="2"/>
          <w:sz w:val="30"/>
          <w:szCs w:val="30"/>
          <w:lang w:val="en-US" w:eastAsia="zh-CN" w:bidi="ar-SA"/>
        </w:rPr>
        <w:t>3.1.2.3</w:t>
      </w:r>
      <w:r>
        <w:rPr>
          <w:rFonts w:hint="eastAsia" w:ascii="仿宋_GB2312"/>
          <w:sz w:val="30"/>
          <w:szCs w:val="30"/>
          <w:lang w:eastAsia="zh-Hans"/>
        </w:rPr>
        <w:t>任务管理</w:t>
      </w:r>
      <w:bookmarkEnd w:id="164"/>
      <w:bookmarkEnd w:id="165"/>
    </w:p>
    <w:p w14:paraId="307EA16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通过权限控制，</w:t>
      </w:r>
      <w:r>
        <w:rPr>
          <w:rFonts w:hint="eastAsia" w:ascii="仿宋_GB2312" w:eastAsia="仿宋_GB2312"/>
          <w:sz w:val="30"/>
          <w:szCs w:val="30"/>
          <w:lang w:eastAsia="zh-Hans"/>
        </w:rPr>
        <w:t>省督导处管理员向</w:t>
      </w:r>
      <w:r>
        <w:rPr>
          <w:rFonts w:hint="eastAsia" w:ascii="仿宋_GB2312" w:eastAsia="仿宋_GB2312"/>
          <w:sz w:val="30"/>
          <w:szCs w:val="30"/>
        </w:rPr>
        <w:t>下属各区块督导人员发布任务，各级督导人员可通过通过浙政钉得到任务信息，并进入系统进行任务的填报，</w:t>
      </w:r>
      <w:r>
        <w:rPr>
          <w:rFonts w:hint="eastAsia" w:ascii="仿宋_GB2312" w:eastAsia="仿宋_GB2312"/>
          <w:sz w:val="30"/>
          <w:szCs w:val="30"/>
          <w:lang w:eastAsia="zh-Hans"/>
        </w:rPr>
        <w:t>任务提醒在</w:t>
      </w:r>
      <w:r>
        <w:rPr>
          <w:rFonts w:hint="eastAsia" w:ascii="仿宋_GB2312" w:eastAsia="仿宋_GB2312"/>
          <w:sz w:val="30"/>
          <w:szCs w:val="30"/>
        </w:rPr>
        <w:t>在移动</w:t>
      </w:r>
      <w:r>
        <w:rPr>
          <w:rFonts w:hint="eastAsia" w:ascii="仿宋_GB2312" w:eastAsia="仿宋_GB2312"/>
          <w:sz w:val="30"/>
          <w:szCs w:val="30"/>
          <w:lang w:eastAsia="zh-Hans"/>
        </w:rPr>
        <w:t>端</w:t>
      </w:r>
      <w:r>
        <w:rPr>
          <w:rFonts w:hint="eastAsia" w:ascii="仿宋_GB2312" w:eastAsia="仿宋_GB2312"/>
          <w:sz w:val="30"/>
          <w:szCs w:val="30"/>
        </w:rPr>
        <w:t>消息触达。各角色根据不同的权限参与任务管理。</w:t>
      </w:r>
    </w:p>
    <w:p w14:paraId="369ACD5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任务创建：</w:t>
      </w:r>
      <w:r>
        <w:rPr>
          <w:rFonts w:hint="eastAsia" w:ascii="仿宋_GB2312" w:eastAsia="仿宋_GB2312"/>
          <w:sz w:val="30"/>
          <w:szCs w:val="30"/>
          <w:lang w:eastAsia="zh-Hans"/>
        </w:rPr>
        <w:t>省督导处</w:t>
      </w:r>
      <w:r>
        <w:rPr>
          <w:rFonts w:hint="eastAsia" w:ascii="仿宋_GB2312" w:eastAsia="仿宋_GB2312"/>
          <w:sz w:val="30"/>
          <w:szCs w:val="30"/>
        </w:rPr>
        <w:t>管理</w:t>
      </w:r>
      <w:r>
        <w:rPr>
          <w:rFonts w:hint="eastAsia" w:ascii="仿宋_GB2312" w:eastAsia="仿宋_GB2312"/>
          <w:sz w:val="30"/>
          <w:szCs w:val="30"/>
          <w:lang w:eastAsia="zh-Hans"/>
        </w:rPr>
        <w:t>人员</w:t>
      </w:r>
      <w:r>
        <w:rPr>
          <w:rFonts w:hint="eastAsia" w:ascii="仿宋_GB2312" w:eastAsia="仿宋_GB2312"/>
          <w:sz w:val="30"/>
          <w:szCs w:val="30"/>
        </w:rPr>
        <w:t>通过选择指标库中的指标并生成督导项目清单，系统内填写任务说明、设置任务时间、设置任务范围、选择督导对象、设定任务要求、上传文件依据，创建督导任务。</w:t>
      </w:r>
    </w:p>
    <w:p w14:paraId="392D8B8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类型：省督导处管理员可向全省范围发布责任区督导任务，任务下发后，市督导管理员可在省要求的督导项目清单基础上新增指标项，可以在上级组织指标库与本组织指标库中选择指标，选择完成后确认后下发至区县，区县督导管理员可在省、市要求的督导项目清单基础上新增指标项，在上级组织指标库与本组织指标库中选择指标，添加至督导项目清单内，确认后下发至责任督学。省督导处管理员、市督导管理员、区县督导管理员可向下属区块发布专项督导任务，下发后责任学可收到任务，在线填写督导表单。地市、区县可在线导入、查看发展性评价与投诉举报相关数据。</w:t>
      </w:r>
    </w:p>
    <w:p w14:paraId="2B980C3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任务下发：</w:t>
      </w:r>
      <w:r>
        <w:rPr>
          <w:rFonts w:hint="eastAsia" w:ascii="仿宋_GB2312" w:eastAsia="仿宋_GB2312"/>
          <w:sz w:val="30"/>
          <w:szCs w:val="30"/>
          <w:lang w:eastAsia="zh-Hans"/>
        </w:rPr>
        <w:t>省督导处</w:t>
      </w:r>
      <w:r>
        <w:rPr>
          <w:rFonts w:hint="eastAsia" w:ascii="仿宋_GB2312" w:eastAsia="仿宋_GB2312"/>
          <w:sz w:val="30"/>
          <w:szCs w:val="30"/>
        </w:rPr>
        <w:t>管理</w:t>
      </w:r>
      <w:r>
        <w:rPr>
          <w:rFonts w:hint="eastAsia" w:ascii="仿宋_GB2312" w:eastAsia="仿宋_GB2312"/>
          <w:sz w:val="30"/>
          <w:szCs w:val="30"/>
          <w:lang w:eastAsia="zh-Hans"/>
        </w:rPr>
        <w:t>人员</w:t>
      </w:r>
      <w:r>
        <w:rPr>
          <w:rFonts w:hint="eastAsia" w:ascii="仿宋_GB2312" w:eastAsia="仿宋_GB2312"/>
          <w:sz w:val="30"/>
          <w:szCs w:val="30"/>
        </w:rPr>
        <w:t>将创建好的督导任务下发给各级教育局</w:t>
      </w:r>
      <w:r>
        <w:rPr>
          <w:rFonts w:hint="eastAsia" w:ascii="仿宋_GB2312" w:eastAsia="仿宋_GB2312"/>
          <w:sz w:val="30"/>
          <w:szCs w:val="30"/>
          <w:lang w:eastAsia="zh-Hans"/>
        </w:rPr>
        <w:t>督导</w:t>
      </w:r>
      <w:r>
        <w:rPr>
          <w:rFonts w:hint="eastAsia" w:ascii="仿宋_GB2312" w:eastAsia="仿宋_GB2312"/>
          <w:sz w:val="30"/>
          <w:szCs w:val="30"/>
        </w:rPr>
        <w:t>人员，督导人员按要求填写督导项目清单，填写督学建议，向学校提供专业指导意见，督导管理</w:t>
      </w:r>
      <w:r>
        <w:rPr>
          <w:rFonts w:hint="eastAsia" w:ascii="仿宋_GB2312" w:eastAsia="仿宋_GB2312"/>
          <w:sz w:val="30"/>
          <w:szCs w:val="30"/>
          <w:lang w:eastAsia="zh-Hans"/>
        </w:rPr>
        <w:t>人员</w:t>
      </w:r>
      <w:r>
        <w:rPr>
          <w:rFonts w:hint="eastAsia" w:ascii="仿宋_GB2312" w:eastAsia="仿宋_GB2312"/>
          <w:sz w:val="30"/>
          <w:szCs w:val="30"/>
        </w:rPr>
        <w:t>负责督导填写清单的审核。</w:t>
      </w:r>
    </w:p>
    <w:p w14:paraId="2E49E2C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任务进度：</w:t>
      </w:r>
      <w:r>
        <w:rPr>
          <w:rFonts w:hint="eastAsia" w:ascii="仿宋_GB2312" w:eastAsia="仿宋_GB2312"/>
          <w:sz w:val="30"/>
          <w:szCs w:val="30"/>
          <w:lang w:eastAsia="zh-Hans"/>
        </w:rPr>
        <w:t>省督导处</w:t>
      </w:r>
      <w:r>
        <w:rPr>
          <w:rFonts w:hint="eastAsia" w:ascii="仿宋_GB2312" w:eastAsia="仿宋_GB2312"/>
          <w:sz w:val="30"/>
          <w:szCs w:val="30"/>
        </w:rPr>
        <w:t>管理</w:t>
      </w:r>
      <w:r>
        <w:rPr>
          <w:rFonts w:hint="eastAsia" w:ascii="仿宋_GB2312" w:eastAsia="仿宋_GB2312"/>
          <w:sz w:val="30"/>
          <w:szCs w:val="30"/>
          <w:lang w:eastAsia="zh-Hans"/>
        </w:rPr>
        <w:t>人员</w:t>
      </w:r>
      <w:r>
        <w:rPr>
          <w:rFonts w:hint="eastAsia" w:ascii="仿宋_GB2312" w:eastAsia="仿宋_GB2312"/>
          <w:sz w:val="30"/>
          <w:szCs w:val="30"/>
        </w:rPr>
        <w:t>可以在系统后台查看已发布任务的完成情况，包括接收任务人员完成状态、完成时间、任务完成率。</w:t>
      </w:r>
    </w:p>
    <w:p w14:paraId="3CA8534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填写：责任督学在移动端可以查看收到的所有任务，在线查看任务要求、起止时间、文件依据、负责学校等信息，在督导时，进行定位，完成督导项目清单填写，填写时可以保存草稿，在提交后未审核时可撤回修改，在完成任务时可查看工作日志。</w:t>
      </w:r>
    </w:p>
    <w:p w14:paraId="72D34D8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任务</w:t>
      </w:r>
      <w:r>
        <w:rPr>
          <w:rFonts w:hint="eastAsia" w:ascii="仿宋_GB2312" w:eastAsia="仿宋_GB2312"/>
          <w:sz w:val="30"/>
          <w:szCs w:val="30"/>
          <w:lang w:eastAsia="zh-Hans"/>
        </w:rPr>
        <w:t>结果</w:t>
      </w:r>
      <w:r>
        <w:rPr>
          <w:rFonts w:hint="eastAsia" w:ascii="仿宋_GB2312" w:eastAsia="仿宋_GB2312"/>
          <w:sz w:val="30"/>
          <w:szCs w:val="30"/>
        </w:rPr>
        <w:t>：</w:t>
      </w:r>
      <w:r>
        <w:rPr>
          <w:rFonts w:hint="eastAsia" w:ascii="仿宋_GB2312" w:eastAsia="仿宋_GB2312"/>
          <w:sz w:val="30"/>
          <w:szCs w:val="30"/>
          <w:lang w:eastAsia="zh-Hans"/>
        </w:rPr>
        <w:t>省督导处</w:t>
      </w:r>
      <w:r>
        <w:rPr>
          <w:rFonts w:hint="eastAsia" w:ascii="仿宋_GB2312" w:eastAsia="仿宋_GB2312"/>
          <w:sz w:val="30"/>
          <w:szCs w:val="30"/>
        </w:rPr>
        <w:t>管理</w:t>
      </w:r>
      <w:r>
        <w:rPr>
          <w:rFonts w:hint="eastAsia" w:ascii="仿宋_GB2312" w:eastAsia="仿宋_GB2312"/>
          <w:sz w:val="30"/>
          <w:szCs w:val="30"/>
          <w:lang w:eastAsia="zh-Hans"/>
        </w:rPr>
        <w:t>人员可以在系统后台查看各级督导人员督学任务结果，</w:t>
      </w:r>
      <w:r>
        <w:rPr>
          <w:rFonts w:hint="eastAsia" w:ascii="仿宋_GB2312" w:eastAsia="仿宋_GB2312"/>
          <w:sz w:val="30"/>
          <w:szCs w:val="30"/>
        </w:rPr>
        <w:t>包括责任区督导任务进度与督导结果、各级发布的专项督导任务详情及任务进度、任务结果。市级督导科管理人员</w:t>
      </w:r>
      <w:r>
        <w:rPr>
          <w:rFonts w:hint="eastAsia" w:ascii="仿宋_GB2312" w:eastAsia="仿宋_GB2312"/>
          <w:sz w:val="30"/>
          <w:szCs w:val="30"/>
          <w:lang w:eastAsia="zh-Hans"/>
        </w:rPr>
        <w:t>可以在系统后台查看</w:t>
      </w:r>
      <w:r>
        <w:rPr>
          <w:rFonts w:hint="eastAsia" w:ascii="仿宋_GB2312" w:eastAsia="仿宋_GB2312"/>
          <w:sz w:val="30"/>
          <w:szCs w:val="30"/>
        </w:rPr>
        <w:t>下属区县</w:t>
      </w:r>
      <w:r>
        <w:rPr>
          <w:rFonts w:hint="eastAsia" w:ascii="仿宋_GB2312" w:eastAsia="仿宋_GB2312"/>
          <w:sz w:val="30"/>
          <w:szCs w:val="30"/>
          <w:lang w:eastAsia="zh-Hans"/>
        </w:rPr>
        <w:t>督导人员督学任务结果，</w:t>
      </w:r>
      <w:r>
        <w:rPr>
          <w:rFonts w:hint="eastAsia" w:ascii="仿宋_GB2312" w:eastAsia="仿宋_GB2312"/>
          <w:sz w:val="30"/>
          <w:szCs w:val="30"/>
        </w:rPr>
        <w:t>包括责任区督导任务进度与督导结果、下属区县发布的专项督导任务详情及任务进度、任务结果。区县督导科管理人员</w:t>
      </w:r>
      <w:r>
        <w:rPr>
          <w:rFonts w:hint="eastAsia" w:ascii="仿宋_GB2312" w:eastAsia="仿宋_GB2312"/>
          <w:sz w:val="30"/>
          <w:szCs w:val="30"/>
          <w:lang w:eastAsia="zh-Hans"/>
        </w:rPr>
        <w:t>可以在系统后台查看</w:t>
      </w:r>
      <w:r>
        <w:rPr>
          <w:rFonts w:hint="eastAsia" w:ascii="仿宋_GB2312" w:eastAsia="仿宋_GB2312"/>
          <w:sz w:val="30"/>
          <w:szCs w:val="30"/>
        </w:rPr>
        <w:t>本组织</w:t>
      </w:r>
      <w:r>
        <w:rPr>
          <w:rFonts w:hint="eastAsia" w:ascii="仿宋_GB2312" w:eastAsia="仿宋_GB2312"/>
          <w:sz w:val="30"/>
          <w:szCs w:val="30"/>
          <w:lang w:eastAsia="zh-Hans"/>
        </w:rPr>
        <w:t>督导人员督学任务结果，</w:t>
      </w:r>
      <w:r>
        <w:rPr>
          <w:rFonts w:hint="eastAsia" w:ascii="仿宋_GB2312" w:eastAsia="仿宋_GB2312"/>
          <w:sz w:val="30"/>
          <w:szCs w:val="30"/>
        </w:rPr>
        <w:t>包括责任区督导任务进度与督导结果、专项督导任务详情及任务进度、任务结果。</w:t>
      </w:r>
    </w:p>
    <w:p w14:paraId="39069ADB">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督导任务</w:t>
      </w:r>
      <w:r>
        <w:rPr>
          <w:rFonts w:hint="eastAsia" w:ascii="仿宋_GB2312" w:eastAsia="仿宋_GB2312"/>
          <w:sz w:val="30"/>
          <w:szCs w:val="30"/>
        </w:rPr>
        <w:t>管理</w:t>
      </w:r>
      <w:r>
        <w:rPr>
          <w:rFonts w:hint="eastAsia" w:ascii="仿宋_GB2312" w:eastAsia="仿宋_GB2312"/>
          <w:sz w:val="30"/>
          <w:szCs w:val="30"/>
          <w:lang w:eastAsia="zh-Hans"/>
        </w:rPr>
        <w:t>根据</w:t>
      </w:r>
      <w:r>
        <w:rPr>
          <w:rFonts w:hint="eastAsia" w:ascii="仿宋_GB2312" w:eastAsia="仿宋_GB2312"/>
          <w:sz w:val="30"/>
          <w:szCs w:val="30"/>
        </w:rPr>
        <w:t>类型可以分为：</w:t>
      </w:r>
    </w:p>
    <w:p w14:paraId="33ECBA8C">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经常性督导：针对</w:t>
      </w:r>
      <w:r>
        <w:rPr>
          <w:rFonts w:hint="eastAsia" w:ascii="仿宋_GB2312" w:eastAsia="仿宋_GB2312"/>
          <w:sz w:val="30"/>
          <w:szCs w:val="30"/>
        </w:rPr>
        <w:t>经常性督导任务，省级发布任务后，各区县的责任督学可直接根据任务清单开展日常督学工作，工作过程中支持地点签到。督学完成任务填写督导记录后，区县、市、省各级督导管理部门均可见督学的督导工作记录。</w:t>
      </w:r>
    </w:p>
    <w:p w14:paraId="06A6B8C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专项督导：省级可发布专项督导任务，市级可发布本市范围内的专项督导任务，区县可发布本区县范围内的专项督导任务，各督学可根据发布的专项任务清单进行工作并记录。</w:t>
      </w:r>
    </w:p>
    <w:p w14:paraId="092681AE">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发展性督导：为各区县的发展性督导工作预留过程及结果呈现。</w:t>
      </w:r>
    </w:p>
    <w:p w14:paraId="164AD4F3">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66" w:name="_Toc12375"/>
      <w:bookmarkStart w:id="167" w:name="_Toc6498"/>
      <w:r>
        <w:rPr>
          <w:rFonts w:hint="default" w:ascii="Times New Roman" w:hAnsi="Times New Roman" w:eastAsia="仿宋_GB2312" w:cs="Times New Roman"/>
          <w:b/>
          <w:bCs w:val="0"/>
          <w:i w:val="0"/>
          <w:kern w:val="2"/>
          <w:sz w:val="30"/>
          <w:szCs w:val="30"/>
          <w:lang w:val="en-US" w:eastAsia="zh-CN" w:bidi="ar-SA"/>
        </w:rPr>
        <w:t>3.1.2.4</w:t>
      </w:r>
      <w:r>
        <w:rPr>
          <w:rFonts w:hint="eastAsia" w:ascii="仿宋_GB2312"/>
          <w:sz w:val="30"/>
          <w:szCs w:val="30"/>
          <w:lang w:eastAsia="zh-Hans"/>
        </w:rPr>
        <w:t>队伍管理</w:t>
      </w:r>
      <w:bookmarkEnd w:id="166"/>
      <w:bookmarkEnd w:id="167"/>
    </w:p>
    <w:p w14:paraId="7A1E162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根据系统的用户管理功能，通过角色区分与权限设置，</w:t>
      </w:r>
      <w:r>
        <w:rPr>
          <w:rFonts w:hint="eastAsia" w:ascii="仿宋_GB2312" w:eastAsia="仿宋_GB2312"/>
          <w:sz w:val="30"/>
          <w:szCs w:val="30"/>
          <w:lang w:eastAsia="zh-Hans"/>
        </w:rPr>
        <w:t>省督导处</w:t>
      </w:r>
      <w:r>
        <w:rPr>
          <w:rFonts w:hint="eastAsia" w:ascii="仿宋_GB2312" w:eastAsia="仿宋_GB2312"/>
          <w:sz w:val="30"/>
          <w:szCs w:val="30"/>
        </w:rPr>
        <w:t>管理人员可通过pc端后台对下属区块督导人员进行管理。</w:t>
      </w:r>
      <w:r>
        <w:rPr>
          <w:rFonts w:hint="eastAsia" w:ascii="仿宋_GB2312" w:eastAsia="仿宋_GB2312"/>
          <w:sz w:val="30"/>
          <w:szCs w:val="30"/>
          <w:lang w:eastAsia="zh-Hans"/>
        </w:rPr>
        <w:t>省督导处</w:t>
      </w:r>
      <w:r>
        <w:rPr>
          <w:rFonts w:hint="eastAsia" w:ascii="仿宋_GB2312" w:eastAsia="仿宋_GB2312"/>
          <w:sz w:val="30"/>
          <w:szCs w:val="30"/>
        </w:rPr>
        <w:t>管理人员对各级督导人员的</w:t>
      </w:r>
      <w:r>
        <w:rPr>
          <w:rFonts w:hint="eastAsia" w:ascii="仿宋_GB2312" w:eastAsia="仿宋_GB2312"/>
          <w:sz w:val="30"/>
          <w:szCs w:val="30"/>
          <w:lang w:eastAsia="zh-Hans"/>
        </w:rPr>
        <w:t>人员信息、队伍情况</w:t>
      </w:r>
      <w:r>
        <w:rPr>
          <w:rFonts w:hint="eastAsia" w:ascii="仿宋_GB2312" w:eastAsia="仿宋_GB2312"/>
          <w:sz w:val="30"/>
          <w:szCs w:val="30"/>
        </w:rPr>
        <w:t>、业务学习进行统一管理。</w:t>
      </w:r>
    </w:p>
    <w:p w14:paraId="6E84F1C9">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Hans"/>
        </w:rPr>
        <w:t>人员信息：省督导处管理人员可在系统内查看下属各级教育局督导人员的个人信息，包括用户姓名、手机号、</w:t>
      </w:r>
      <w:r>
        <w:rPr>
          <w:rFonts w:hint="eastAsia" w:ascii="仿宋_GB2312" w:eastAsia="仿宋_GB2312"/>
          <w:sz w:val="30"/>
          <w:szCs w:val="30"/>
        </w:rPr>
        <w:t>出生日期、年龄、学历、参加工作时间、督学类型、在职/退休区块、聘任时间、督学任职年限、专长、在职/退休前任职情况、聘任文件、</w:t>
      </w:r>
      <w:r>
        <w:rPr>
          <w:rFonts w:hint="eastAsia" w:ascii="仿宋_GB2312" w:eastAsia="仿宋_GB2312"/>
          <w:sz w:val="30"/>
          <w:szCs w:val="30"/>
          <w:lang w:eastAsia="zh-Hans"/>
        </w:rPr>
        <w:t>督学任务完成情况、</w:t>
      </w:r>
      <w:r>
        <w:rPr>
          <w:rFonts w:hint="eastAsia" w:ascii="仿宋_GB2312" w:eastAsia="仿宋_GB2312"/>
          <w:sz w:val="30"/>
          <w:szCs w:val="30"/>
        </w:rPr>
        <w:t>学习情况、</w:t>
      </w:r>
      <w:r>
        <w:rPr>
          <w:rFonts w:hint="eastAsia" w:ascii="仿宋_GB2312" w:eastAsia="仿宋_GB2312"/>
          <w:sz w:val="30"/>
          <w:szCs w:val="30"/>
          <w:lang w:eastAsia="zh-Hans"/>
        </w:rPr>
        <w:t>督学</w:t>
      </w:r>
      <w:r>
        <w:rPr>
          <w:rFonts w:hint="eastAsia" w:ascii="仿宋_GB2312" w:eastAsia="仿宋_GB2312"/>
          <w:sz w:val="30"/>
          <w:szCs w:val="30"/>
        </w:rPr>
        <w:t>动态</w:t>
      </w:r>
      <w:r>
        <w:rPr>
          <w:rFonts w:hint="eastAsia" w:ascii="仿宋_GB2312" w:eastAsia="仿宋_GB2312"/>
          <w:sz w:val="30"/>
          <w:szCs w:val="30"/>
          <w:lang w:eastAsia="zh-Hans"/>
        </w:rPr>
        <w:t>记录等信息。</w:t>
      </w:r>
      <w:r>
        <w:rPr>
          <w:rFonts w:hint="eastAsia" w:ascii="仿宋_GB2312" w:eastAsia="仿宋_GB2312"/>
          <w:sz w:val="30"/>
          <w:szCs w:val="30"/>
        </w:rPr>
        <w:t>市督导管理员可在系统内</w:t>
      </w:r>
      <w:r>
        <w:rPr>
          <w:rFonts w:hint="eastAsia" w:ascii="仿宋_GB2312" w:eastAsia="仿宋_GB2312"/>
          <w:sz w:val="30"/>
          <w:szCs w:val="30"/>
          <w:lang w:eastAsia="zh-Hans"/>
        </w:rPr>
        <w:t>查看</w:t>
      </w:r>
      <w:r>
        <w:rPr>
          <w:rFonts w:hint="eastAsia" w:ascii="仿宋_GB2312" w:eastAsia="仿宋_GB2312"/>
          <w:sz w:val="30"/>
          <w:szCs w:val="30"/>
        </w:rPr>
        <w:t>下属</w:t>
      </w:r>
      <w:r>
        <w:rPr>
          <w:rFonts w:hint="eastAsia" w:ascii="仿宋_GB2312" w:eastAsia="仿宋_GB2312"/>
          <w:sz w:val="30"/>
          <w:szCs w:val="30"/>
          <w:lang w:eastAsia="zh-Hans"/>
        </w:rPr>
        <w:t>教育局督导人员的个人信息</w:t>
      </w:r>
      <w:r>
        <w:rPr>
          <w:rFonts w:hint="eastAsia" w:ascii="仿宋_GB2312" w:eastAsia="仿宋_GB2312"/>
          <w:sz w:val="30"/>
          <w:szCs w:val="30"/>
        </w:rPr>
        <w:t>与工作数据，区县督导管理员可在系统内维护、完善</w:t>
      </w:r>
      <w:r>
        <w:rPr>
          <w:rFonts w:hint="eastAsia" w:ascii="仿宋_GB2312" w:eastAsia="仿宋_GB2312"/>
          <w:sz w:val="30"/>
          <w:szCs w:val="30"/>
          <w:lang w:eastAsia="zh-Hans"/>
        </w:rPr>
        <w:t>督导人员的个人信息</w:t>
      </w:r>
      <w:r>
        <w:rPr>
          <w:rFonts w:hint="eastAsia" w:ascii="仿宋_GB2312" w:eastAsia="仿宋_GB2312"/>
          <w:sz w:val="30"/>
          <w:szCs w:val="30"/>
        </w:rPr>
        <w:t>，支持导入督学人员个人信息。</w:t>
      </w:r>
    </w:p>
    <w:p w14:paraId="5E36AAE2">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聘任文件管理：各级组长可在系统内管理责任督学的聘任文件，上传聘任文件，绑定督学人员，支持增加、删除聘任文件，支持编辑修改聘任文件绑定的督学人员，查看督学人员信息时可查看历任任期绑定的聘任文件。</w:t>
      </w:r>
    </w:p>
    <w:p w14:paraId="0FBFF631">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督学公示设置：</w:t>
      </w:r>
      <w:r>
        <w:rPr>
          <w:rFonts w:hint="eastAsia" w:ascii="仿宋_GB2312" w:eastAsia="仿宋_GB2312"/>
          <w:sz w:val="30"/>
          <w:szCs w:val="30"/>
          <w:lang w:eastAsia="zh-Hans"/>
        </w:rPr>
        <w:t>省督导处管理人员可在系统内查看下属各级教育局</w:t>
      </w:r>
      <w:r>
        <w:rPr>
          <w:rFonts w:hint="eastAsia" w:ascii="仿宋_GB2312" w:eastAsia="仿宋_GB2312"/>
          <w:sz w:val="30"/>
          <w:szCs w:val="30"/>
        </w:rPr>
        <w:t>责任区公示情况，包括责任区数量、责任区督学与学校配比、责任区组长、责任区督学、责任区学校、责任督学与学校负责关系等信息。市督导管理员可在系统内</w:t>
      </w:r>
      <w:r>
        <w:rPr>
          <w:rFonts w:hint="eastAsia" w:ascii="仿宋_GB2312" w:eastAsia="仿宋_GB2312"/>
          <w:sz w:val="30"/>
          <w:szCs w:val="30"/>
          <w:lang w:eastAsia="zh-Hans"/>
        </w:rPr>
        <w:t>查看</w:t>
      </w:r>
      <w:r>
        <w:rPr>
          <w:rFonts w:hint="eastAsia" w:ascii="仿宋_GB2312" w:eastAsia="仿宋_GB2312"/>
          <w:sz w:val="30"/>
          <w:szCs w:val="30"/>
        </w:rPr>
        <w:t>下属</w:t>
      </w:r>
      <w:r>
        <w:rPr>
          <w:rFonts w:hint="eastAsia" w:ascii="仿宋_GB2312" w:eastAsia="仿宋_GB2312"/>
          <w:sz w:val="30"/>
          <w:szCs w:val="30"/>
          <w:lang w:eastAsia="zh-Hans"/>
        </w:rPr>
        <w:t>教育局</w:t>
      </w:r>
      <w:r>
        <w:rPr>
          <w:rFonts w:hint="eastAsia" w:ascii="仿宋_GB2312" w:eastAsia="仿宋_GB2312"/>
          <w:sz w:val="30"/>
          <w:szCs w:val="30"/>
        </w:rPr>
        <w:t>责任区的公示信息，区县督导管理员可在系统内维护、完善责任区的公示信息。</w:t>
      </w:r>
    </w:p>
    <w:p w14:paraId="34982210">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队伍分析</w:t>
      </w:r>
      <w:r>
        <w:rPr>
          <w:rFonts w:hint="eastAsia" w:ascii="仿宋_GB2312" w:eastAsia="仿宋_GB2312"/>
          <w:sz w:val="30"/>
          <w:szCs w:val="30"/>
        </w:rPr>
        <w:t>：</w:t>
      </w:r>
      <w:r>
        <w:rPr>
          <w:rFonts w:hint="eastAsia" w:ascii="仿宋_GB2312" w:eastAsia="仿宋_GB2312"/>
          <w:sz w:val="30"/>
          <w:szCs w:val="30"/>
          <w:lang w:eastAsia="zh-Hans"/>
        </w:rPr>
        <w:t>省督导处管理人员</w:t>
      </w:r>
      <w:r>
        <w:rPr>
          <w:rFonts w:hint="eastAsia" w:ascii="仿宋_GB2312" w:eastAsia="仿宋_GB2312"/>
          <w:sz w:val="30"/>
          <w:szCs w:val="30"/>
        </w:rPr>
        <w:t>可以在系统内</w:t>
      </w:r>
      <w:r>
        <w:rPr>
          <w:rFonts w:hint="eastAsia" w:ascii="仿宋_GB2312" w:eastAsia="仿宋_GB2312"/>
          <w:sz w:val="30"/>
          <w:szCs w:val="30"/>
          <w:lang w:eastAsia="zh-Hans"/>
        </w:rPr>
        <w:t>查看督学队伍统计情况，包括专职督学与兼职督学占比、在职与退休人员占比、督学年龄分布、督学学历分布等督学队伍数据分析。</w:t>
      </w:r>
    </w:p>
    <w:p w14:paraId="014D572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学习管理：</w:t>
      </w:r>
      <w:r>
        <w:rPr>
          <w:rFonts w:hint="eastAsia" w:ascii="仿宋_GB2312" w:eastAsia="仿宋_GB2312"/>
          <w:sz w:val="30"/>
          <w:szCs w:val="30"/>
          <w:lang w:eastAsia="zh-Hans"/>
        </w:rPr>
        <w:t>省督导处管理人员</w:t>
      </w:r>
      <w:r>
        <w:rPr>
          <w:rFonts w:hint="eastAsia" w:ascii="仿宋_GB2312" w:eastAsia="仿宋_GB2312"/>
          <w:sz w:val="30"/>
          <w:szCs w:val="30"/>
        </w:rPr>
        <w:t>可在后台建立</w:t>
      </w:r>
      <w:r>
        <w:rPr>
          <w:rFonts w:hint="eastAsia" w:ascii="仿宋_GB2312" w:eastAsia="仿宋_GB2312"/>
          <w:sz w:val="30"/>
          <w:szCs w:val="30"/>
          <w:lang w:eastAsia="zh-Hans"/>
        </w:rPr>
        <w:t>政策文件库、</w:t>
      </w:r>
      <w:r>
        <w:rPr>
          <w:rFonts w:hint="eastAsia" w:ascii="仿宋_GB2312" w:eastAsia="仿宋_GB2312"/>
          <w:sz w:val="30"/>
          <w:szCs w:val="30"/>
        </w:rPr>
        <w:t>各级督导人员可以在线观看。</w:t>
      </w:r>
      <w:r>
        <w:rPr>
          <w:rFonts w:hint="eastAsia" w:ascii="仿宋_GB2312" w:eastAsia="仿宋_GB2312"/>
          <w:sz w:val="30"/>
          <w:szCs w:val="30"/>
          <w:lang w:eastAsia="zh-Hans"/>
        </w:rPr>
        <w:t>省督导处管理人员</w:t>
      </w:r>
      <w:r>
        <w:rPr>
          <w:rFonts w:hint="eastAsia" w:ascii="仿宋_GB2312" w:eastAsia="仿宋_GB2312"/>
          <w:sz w:val="30"/>
          <w:szCs w:val="30"/>
        </w:rPr>
        <w:t>可以</w:t>
      </w:r>
      <w:r>
        <w:rPr>
          <w:rFonts w:hint="eastAsia" w:ascii="仿宋_GB2312" w:eastAsia="仿宋_GB2312"/>
          <w:sz w:val="30"/>
          <w:szCs w:val="30"/>
          <w:lang w:eastAsia="zh-Hans"/>
        </w:rPr>
        <w:t>查看</w:t>
      </w:r>
      <w:r>
        <w:rPr>
          <w:rFonts w:hint="eastAsia" w:ascii="仿宋_GB2312" w:eastAsia="仿宋_GB2312"/>
          <w:sz w:val="30"/>
          <w:szCs w:val="30"/>
        </w:rPr>
        <w:t>各级督导人员</w:t>
      </w:r>
      <w:r>
        <w:rPr>
          <w:rFonts w:hint="eastAsia" w:ascii="仿宋_GB2312" w:eastAsia="仿宋_GB2312"/>
          <w:sz w:val="30"/>
          <w:szCs w:val="30"/>
          <w:lang w:eastAsia="zh-Hans"/>
        </w:rPr>
        <w:t>政策文件的学习情况</w:t>
      </w:r>
      <w:r>
        <w:rPr>
          <w:rFonts w:hint="eastAsia" w:ascii="仿宋_GB2312" w:eastAsia="仿宋_GB2312"/>
          <w:sz w:val="30"/>
          <w:szCs w:val="30"/>
        </w:rPr>
        <w:t>。</w:t>
      </w:r>
    </w:p>
    <w:p w14:paraId="79EFA7F7">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数据查看：</w:t>
      </w:r>
      <w:r>
        <w:rPr>
          <w:rFonts w:hint="eastAsia" w:ascii="仿宋_GB2312" w:eastAsia="仿宋_GB2312"/>
          <w:sz w:val="30"/>
          <w:szCs w:val="30"/>
          <w:lang w:eastAsia="zh-Hans"/>
        </w:rPr>
        <w:t>省督导处管理人员</w:t>
      </w:r>
      <w:r>
        <w:rPr>
          <w:rFonts w:hint="eastAsia" w:ascii="仿宋_GB2312" w:eastAsia="仿宋_GB2312"/>
          <w:sz w:val="30"/>
          <w:szCs w:val="30"/>
        </w:rPr>
        <w:t>可以查看下属各级督导人员的工作档案，包括基本信息、任务参与完成情况、政策文件学习情况、工作动态发布情况等工作记录。</w:t>
      </w:r>
    </w:p>
    <w:p w14:paraId="04011EEA">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68" w:name="_Toc31431"/>
      <w:bookmarkStart w:id="169" w:name="_Toc13964"/>
      <w:r>
        <w:rPr>
          <w:rFonts w:hint="default" w:ascii="Times New Roman" w:hAnsi="Times New Roman" w:eastAsia="仿宋_GB2312" w:cs="Times New Roman"/>
          <w:b/>
          <w:bCs w:val="0"/>
          <w:i w:val="0"/>
          <w:kern w:val="2"/>
          <w:sz w:val="30"/>
          <w:szCs w:val="30"/>
          <w:lang w:val="en-US" w:eastAsia="zh-CN" w:bidi="ar-SA"/>
        </w:rPr>
        <w:t>3.1.2.5</w:t>
      </w:r>
      <w:r>
        <w:rPr>
          <w:rFonts w:hint="eastAsia" w:ascii="仿宋_GB2312"/>
          <w:sz w:val="30"/>
          <w:szCs w:val="30"/>
          <w:lang w:eastAsia="zh-Hans"/>
        </w:rPr>
        <w:t>业务学习</w:t>
      </w:r>
      <w:bookmarkEnd w:id="168"/>
      <w:bookmarkEnd w:id="169"/>
    </w:p>
    <w:p w14:paraId="2601362F">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省督导处管理人员可在后台建立政策文件库。系统业务学习模块将国家级、省市级以及本地业务政策相关的政策文件按不同标签进行分类展示，提供给督导人员进行查阅，并提供搜索功能。市督导管理员可上传市级政策文件，提供给本市督学人员查阅，区县督导管理员可上传区县政策文件，供给本区县的督学人员查阅。</w:t>
      </w:r>
    </w:p>
    <w:p w14:paraId="12425F9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各级督导人员可以查看省督导处管理人员创建的政策文件库，查看省、本市、本区县上传的政策文件。省督导处管理人员、市级督导管理员、区县督导管理员可以在系统查看下属督导工作人员的学习情况。</w:t>
      </w:r>
    </w:p>
    <w:p w14:paraId="4052DA59">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70" w:name="_Toc127840438"/>
      <w:bookmarkStart w:id="171" w:name="_Toc24525"/>
      <w:bookmarkStart w:id="172" w:name="_Toc14337"/>
      <w:r>
        <w:rPr>
          <w:rFonts w:hint="default" w:ascii="Times New Roman" w:hAnsi="Times New Roman" w:eastAsia="仿宋_GB2312" w:cs="Times New Roman"/>
          <w:b/>
          <w:bCs w:val="0"/>
          <w:i w:val="0"/>
          <w:kern w:val="2"/>
          <w:sz w:val="30"/>
          <w:szCs w:val="30"/>
          <w:lang w:val="en-US" w:eastAsia="zh-CN" w:bidi="ar-SA"/>
        </w:rPr>
        <w:t>3.1.2.6</w:t>
      </w:r>
      <w:r>
        <w:rPr>
          <w:rFonts w:hint="eastAsia" w:ascii="仿宋_GB2312"/>
          <w:sz w:val="30"/>
          <w:szCs w:val="30"/>
        </w:rPr>
        <w:t>实时推送</w:t>
      </w:r>
      <w:bookmarkEnd w:id="170"/>
      <w:bookmarkEnd w:id="171"/>
      <w:bookmarkEnd w:id="172"/>
    </w:p>
    <w:p w14:paraId="796B52D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bookmarkStart w:id="173" w:name="_Toc77255391"/>
      <w:r>
        <w:rPr>
          <w:rFonts w:hint="eastAsia" w:ascii="仿宋_GB2312" w:eastAsia="仿宋_GB2312"/>
          <w:sz w:val="30"/>
          <w:szCs w:val="30"/>
          <w:lang w:eastAsia="zh-Hans"/>
        </w:rPr>
        <w:t>系统基于浙政钉的生态能力搭建，依托浙政钉的底层能力框架，继承实时推送应用消息能力。支持实时推送督导任务下发、任务开始、督导处管理人员审核结果等消息，确保用户能够实时、准确地获取应用数据，重要业务信息不遗漏。</w:t>
      </w:r>
    </w:p>
    <w:p w14:paraId="3DD05494">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管理员可以设置督学任务流程各环节不同阶段各时间点进行填报、任务变更、审核等消息的推送提醒，督导科人员、责任督学可在手机端浙政钉收到消息提醒。</w:t>
      </w:r>
    </w:p>
    <w:p w14:paraId="6D90B64B">
      <w:pPr>
        <w:pStyle w:val="5"/>
        <w:pageBreakBefore w:val="0"/>
        <w:numPr>
          <w:ilvl w:val="0"/>
          <w:numId w:val="0"/>
        </w:numPr>
        <w:kinsoku/>
        <w:wordWrap/>
        <w:overflowPunct/>
        <w:topLinePunct w:val="0"/>
        <w:autoSpaceDE/>
        <w:autoSpaceDN/>
        <w:bidi w:val="0"/>
        <w:spacing w:line="500" w:lineRule="exact"/>
        <w:ind w:left="0" w:leftChars="0" w:firstLine="602" w:firstLineChars="200"/>
        <w:textAlignment w:val="auto"/>
        <w:rPr>
          <w:rFonts w:ascii="仿宋_GB2312"/>
          <w:sz w:val="30"/>
          <w:szCs w:val="30"/>
        </w:rPr>
      </w:pPr>
      <w:bookmarkStart w:id="174" w:name="_Toc127840439"/>
      <w:bookmarkStart w:id="175" w:name="_Toc21595"/>
      <w:bookmarkStart w:id="176" w:name="_Toc26573"/>
      <w:r>
        <w:rPr>
          <w:rFonts w:hint="default" w:ascii="Times New Roman" w:hAnsi="Times New Roman" w:eastAsia="仿宋_GB2312" w:cs="Times New Roman"/>
          <w:b/>
          <w:bCs w:val="0"/>
          <w:i w:val="0"/>
          <w:kern w:val="2"/>
          <w:sz w:val="30"/>
          <w:szCs w:val="30"/>
          <w:lang w:val="en-US" w:eastAsia="zh-CN" w:bidi="ar-SA"/>
        </w:rPr>
        <w:t>3.1.2.7</w:t>
      </w:r>
      <w:r>
        <w:rPr>
          <w:rFonts w:hint="eastAsia" w:ascii="仿宋_GB2312"/>
          <w:sz w:val="30"/>
          <w:szCs w:val="30"/>
        </w:rPr>
        <w:t>数据统计</w:t>
      </w:r>
      <w:bookmarkEnd w:id="174"/>
      <w:bookmarkEnd w:id="175"/>
      <w:bookmarkEnd w:id="176"/>
    </w:p>
    <w:bookmarkEnd w:id="173"/>
    <w:p w14:paraId="640166F6">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省督导处管理人员可以查看全市督学动态统计与督学学习统计，包括各区县督学人数、学校数等基本数据，全省督学活跃人数、督学任务开展情况，各督导任务工作结果统计，各级督导人员业务学习与考评情况统计，为用户提供历年完整的业务数据显示和对比，包含地市、区县、学校的年度工作数据对比，还可根显示更多业务数据指标的数据对比情况。各级督学工作数据根据系统使用情况按照多种方式进行数据汇集。</w:t>
      </w:r>
    </w:p>
    <w:p w14:paraId="34124E1D">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区县督导人员可以在区县督学管理系统后台接收省、市下发的督学任务，在区县端按照督学任务与省平台的数据规范要求，在任务填报部分导入督学工作结果，系统将数据汇集到省级督学系统数据统计与数据驾驶舱中。</w:t>
      </w:r>
    </w:p>
    <w:p w14:paraId="24DE921A">
      <w:pPr>
        <w:pageBreakBefore w:val="0"/>
        <w:kinsoku/>
        <w:wordWrap/>
        <w:overflowPunct/>
        <w:topLinePunct w:val="0"/>
        <w:autoSpaceDE/>
        <w:autoSpaceDN/>
        <w:bidi w:val="0"/>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区县督导人员可以在区县督学工作系统建成后，在线完成本区县接受的省、市下发督学任务及本区县督学工作任务，进行督学队伍、督学表单、督学工作等方面的管理，按省平台的数据规范要求对接省平台数据接口进行上报，汇集到省级督学系统数据统计与数据驾驶舱中进行展示。</w:t>
      </w:r>
    </w:p>
    <w:p w14:paraId="1953C0F9">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lang w:eastAsia="zh-Hans"/>
        </w:rPr>
        <w:t>区县督导人员在本地采用其他方式完成本地督学工作，按照省级督学管理系统的数据规范，采集本地督学人员信息、督学任务、工作结果、学校情况等数据，在省级督学管理系统的区县端进行区县督学工作数据上报，分模块导入本地督学人员信息、督学任务开展情况、工作结果、本地学校情况等数据，汇集到省级督学系统数据统计中数据驾驶舱中进行展示。</w:t>
      </w:r>
    </w:p>
    <w:p w14:paraId="69851D32">
      <w:pPr>
        <w:pStyle w:val="3"/>
        <w:pageBreakBefore w:val="0"/>
        <w:numPr>
          <w:ilvl w:val="0"/>
          <w:numId w:val="0"/>
        </w:numPr>
        <w:tabs>
          <w:tab w:val="left" w:pos="5674"/>
        </w:tabs>
        <w:kinsoku/>
        <w:wordWrap/>
        <w:overflowPunct/>
        <w:topLinePunct w:val="0"/>
        <w:autoSpaceDE/>
        <w:autoSpaceDN/>
        <w:bidi w:val="0"/>
        <w:adjustRightInd/>
        <w:snapToGrid/>
        <w:spacing w:before="0" w:beforeLines="0" w:after="0" w:afterLines="0" w:line="500" w:lineRule="exact"/>
        <w:ind w:left="0" w:leftChars="0" w:firstLine="602" w:firstLineChars="200"/>
        <w:textAlignment w:val="auto"/>
        <w:rPr>
          <w:rFonts w:hint="eastAsia" w:ascii="仿宋_GB2312" w:hAnsi="黑体"/>
          <w:color w:val="000000"/>
          <w:sz w:val="30"/>
          <w:szCs w:val="30"/>
          <w:lang w:eastAsia="zh-Hans"/>
        </w:rPr>
      </w:pPr>
      <w:r>
        <w:rPr>
          <w:rFonts w:hint="default" w:ascii="仿宋_GB2312" w:hAnsi="黑体" w:eastAsia="仿宋_GB2312" w:cs="Times New Roman"/>
          <w:b/>
          <w:color w:val="000000"/>
          <w:kern w:val="44"/>
          <w:sz w:val="30"/>
          <w:szCs w:val="30"/>
          <w:lang w:val="en-US" w:eastAsia="zh-Hans" w:bidi="ar-SA"/>
        </w:rPr>
        <w:t>4.</w:t>
      </w:r>
      <w:r>
        <w:rPr>
          <w:rFonts w:hint="eastAsia" w:ascii="仿宋_GB2312"/>
          <w:sz w:val="30"/>
          <w:szCs w:val="30"/>
        </w:rPr>
        <w:t>服务要求</w:t>
      </w:r>
    </w:p>
    <w:p w14:paraId="0C49E17D">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sz w:val="30"/>
          <w:szCs w:val="30"/>
        </w:rPr>
      </w:pPr>
      <w:r>
        <w:rPr>
          <w:rFonts w:hint="default" w:ascii="仿宋_GB2312" w:hAnsi="仿宋" w:eastAsia="仿宋_GB2312" w:cs="仿宋"/>
          <w:b/>
          <w:kern w:val="2"/>
          <w:sz w:val="30"/>
          <w:szCs w:val="30"/>
          <w:lang w:val="en-US" w:eastAsia="zh-CN" w:bidi="ar-SA"/>
        </w:rPr>
        <w:t>4.1</w:t>
      </w:r>
      <w:r>
        <w:rPr>
          <w:rFonts w:hint="eastAsia" w:ascii="仿宋_GB2312"/>
          <w:sz w:val="30"/>
          <w:szCs w:val="30"/>
        </w:rPr>
        <w:t>人员资质要求</w:t>
      </w:r>
    </w:p>
    <w:p w14:paraId="4BB3BA5F">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rPr>
        <w:t>要求配备经验丰富的项目经理、技术人员承担本项目工作。项目经理（PMP）需有5年以上软件项目管理、分析设计经验。参与此项目的技术人员必须具本项目所需的系统架构、分析设计、功能开发、系统运维、数据处理、测试、部署实施、培训、技术支持等专项技术领域的相关知识及经验，能够与用户进行良好的沟通。开发人员必须是参与系统研发与建设的核心人员。</w:t>
      </w:r>
    </w:p>
    <w:p w14:paraId="4C273DE3">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4.2</w:t>
      </w:r>
      <w:r>
        <w:rPr>
          <w:rFonts w:hint="eastAsia" w:ascii="仿宋_GB2312"/>
          <w:sz w:val="30"/>
          <w:szCs w:val="30"/>
          <w:lang w:eastAsia="zh-Hans"/>
        </w:rPr>
        <w:t>人员数量要求</w:t>
      </w:r>
    </w:p>
    <w:p w14:paraId="17B6EA19">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rPr>
        <w:t>要求提供不少于5名工程师，保障服务的开发、测试、部署上线和技术服务工作，其中</w:t>
      </w:r>
      <w:r>
        <w:rPr>
          <w:rFonts w:hint="eastAsia" w:ascii="仿宋_GB2312" w:eastAsia="仿宋_GB2312"/>
          <w:sz w:val="30"/>
          <w:szCs w:val="30"/>
          <w:lang w:val="en-US" w:eastAsia="zh-CN"/>
        </w:rPr>
        <w:t>项目负责人1名，</w:t>
      </w:r>
      <w:r>
        <w:rPr>
          <w:rFonts w:hint="eastAsia" w:ascii="仿宋_GB2312" w:eastAsia="仿宋_GB2312"/>
          <w:sz w:val="30"/>
          <w:szCs w:val="30"/>
        </w:rPr>
        <w:t>软件设计师2名，数据库系统工程师1名、其他若干。人员要具备2年以上软件从业经验。</w:t>
      </w:r>
    </w:p>
    <w:p w14:paraId="0C6600E9">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4.3</w:t>
      </w:r>
      <w:r>
        <w:rPr>
          <w:rFonts w:hint="eastAsia" w:ascii="仿宋_GB2312"/>
          <w:sz w:val="30"/>
          <w:szCs w:val="30"/>
          <w:lang w:eastAsia="zh-Hans"/>
        </w:rPr>
        <w:t>需求开发人月</w:t>
      </w:r>
    </w:p>
    <w:p w14:paraId="4D4C1CB6">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lang w:eastAsia="zh-Hans"/>
        </w:rPr>
      </w:pPr>
      <w:r>
        <w:rPr>
          <w:rFonts w:hint="eastAsia" w:ascii="仿宋_GB2312" w:eastAsia="仿宋_GB2312"/>
          <w:sz w:val="30"/>
          <w:szCs w:val="30"/>
        </w:rPr>
        <w:t>项目需求开发工作量不少于50个人</w:t>
      </w:r>
      <w:r>
        <w:rPr>
          <w:rFonts w:hint="eastAsia" w:ascii="仿宋_GB2312" w:eastAsia="仿宋_GB2312"/>
          <w:sz w:val="30"/>
          <w:szCs w:val="30"/>
          <w:lang w:val="en-US" w:eastAsia="zh-CN"/>
        </w:rPr>
        <w:t>/</w:t>
      </w:r>
      <w:r>
        <w:rPr>
          <w:rFonts w:hint="eastAsia" w:ascii="仿宋_GB2312" w:eastAsia="仿宋_GB2312"/>
          <w:sz w:val="30"/>
          <w:szCs w:val="30"/>
        </w:rPr>
        <w:t>月。</w:t>
      </w:r>
    </w:p>
    <w:p w14:paraId="3B3BA058">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4.4</w:t>
      </w:r>
      <w:r>
        <w:rPr>
          <w:rFonts w:hint="eastAsia" w:ascii="仿宋_GB2312" w:hAnsi="仿宋" w:cs="仿宋"/>
          <w:bCs/>
          <w:sz w:val="30"/>
          <w:szCs w:val="30"/>
        </w:rPr>
        <w:t>安全可靠</w:t>
      </w:r>
    </w:p>
    <w:p w14:paraId="574E927F">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color w:val="000000"/>
          <w:sz w:val="30"/>
          <w:szCs w:val="30"/>
        </w:rPr>
      </w:pPr>
      <w:r>
        <w:rPr>
          <w:rFonts w:hint="default"/>
          <w:sz w:val="30"/>
          <w:szCs w:val="30"/>
        </w:rPr>
        <w:t>接入“教育魔方”技术中枢体系，对接教育可信数字身份认证体系，利用数据看板搭建工具实现业务数据统计与展示。</w:t>
      </w:r>
    </w:p>
    <w:p w14:paraId="3A275949">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olor w:val="000000"/>
          <w:sz w:val="30"/>
          <w:szCs w:val="30"/>
        </w:rPr>
      </w:pPr>
      <w:r>
        <w:rPr>
          <w:rFonts w:hint="eastAsia" w:ascii="仿宋_GB2312" w:eastAsia="仿宋_GB2312"/>
          <w:color w:val="000000"/>
          <w:sz w:val="30"/>
          <w:szCs w:val="30"/>
        </w:rPr>
        <w:t>需采用安全可靠技术路线，部署在安全可靠工作环境上。具体要求如下：</w:t>
      </w:r>
    </w:p>
    <w:p w14:paraId="59174AF9">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olor w:val="000000"/>
          <w:sz w:val="30"/>
          <w:szCs w:val="30"/>
        </w:rPr>
      </w:pPr>
      <w:r>
        <w:rPr>
          <w:rFonts w:hint="eastAsia" w:ascii="仿宋_GB2312" w:eastAsia="仿宋_GB2312"/>
          <w:color w:val="000000"/>
          <w:sz w:val="30"/>
          <w:szCs w:val="30"/>
        </w:rPr>
        <w:t>服务端：信息系统的服务端必须部署在省大数据局信创云平台上，操作系统、数据库、中间件等软件必须选择信创名录内的产品。</w:t>
      </w:r>
    </w:p>
    <w:p w14:paraId="2A5D79F6">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olor w:val="000000"/>
          <w:sz w:val="30"/>
          <w:szCs w:val="30"/>
        </w:rPr>
      </w:pPr>
      <w:r>
        <w:rPr>
          <w:rFonts w:hint="eastAsia" w:ascii="仿宋_GB2312" w:eastAsia="仿宋_GB2312"/>
          <w:color w:val="000000"/>
          <w:sz w:val="30"/>
          <w:szCs w:val="30"/>
        </w:rPr>
        <w:t>客户端：信息系统必须支持国产操作系统和软件正常使用。</w:t>
      </w:r>
    </w:p>
    <w:p w14:paraId="5EB11C35">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olor w:val="000000"/>
          <w:sz w:val="30"/>
          <w:szCs w:val="30"/>
        </w:rPr>
      </w:pPr>
      <w:r>
        <w:rPr>
          <w:rFonts w:hint="eastAsia" w:ascii="仿宋_GB2312" w:eastAsia="仿宋_GB2312"/>
          <w:color w:val="000000"/>
          <w:sz w:val="30"/>
          <w:szCs w:val="30"/>
        </w:rPr>
        <w:t>系统应至少满足三条以上主流技术路线。（根据芯片指令集区分，飞腾、鲲鹏、麒麟为1条技术路线，海光、兆芯为1条技术路线，龙芯为1条技术路线；根据操作系统区分，UOS和麒麟操作系统各为1条技术路线。）</w:t>
      </w:r>
    </w:p>
    <w:p w14:paraId="71C8A78C">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4.5</w:t>
      </w:r>
      <w:r>
        <w:rPr>
          <w:rFonts w:hint="eastAsia" w:ascii="仿宋_GB2312" w:hAnsi="仿宋" w:cs="仿宋"/>
          <w:bCs/>
          <w:sz w:val="30"/>
          <w:szCs w:val="30"/>
        </w:rPr>
        <w:t>性能要求</w:t>
      </w:r>
    </w:p>
    <w:p w14:paraId="14A19D9C">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系统运行速度快，支持专家实时在线开展业务，打开相应工作界面时间控制在≤1-2秒内，系统一般性操作最长时间≤3秒，系统内在线查询操作时间≤2秒，跨系统在线查询操作最长时间≤5秒。</w:t>
      </w:r>
    </w:p>
    <w:p w14:paraId="0572E5A3">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具有海量数据存储和管理能力，数据库结构设计良好，具有迅速的数据检索能力。</w:t>
      </w:r>
    </w:p>
    <w:p w14:paraId="511A7485">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平台具有良好的响应能力，在同时在线用户数1000个时，系统响应性能在5s以内。</w:t>
      </w:r>
    </w:p>
    <w:p w14:paraId="3E80EB54">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eastAsia="仿宋_GB2312"/>
          <w:sz w:val="30"/>
          <w:szCs w:val="30"/>
        </w:rPr>
        <w:t>平台具有较强的稳定性，在10000个用户同时在线时，系统仍能稳定运行。</w:t>
      </w:r>
    </w:p>
    <w:p w14:paraId="00BD93BE">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4.6</w:t>
      </w:r>
      <w:r>
        <w:rPr>
          <w:rFonts w:hint="eastAsia" w:ascii="仿宋_GB2312" w:hAnsi="仿宋" w:cs="仿宋"/>
          <w:bCs/>
          <w:sz w:val="30"/>
          <w:szCs w:val="30"/>
        </w:rPr>
        <w:t>安全要求</w:t>
      </w:r>
    </w:p>
    <w:p w14:paraId="30AFEB36">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1身份鉴别</w:t>
      </w:r>
    </w:p>
    <w:p w14:paraId="5D972588">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遵照《教育信息安全密码应用技术体系框架》，实现完善的身份认证机制和数据加密机制。实现数据安全、系统安全、网络安全等多级安全控制，充分保证系统的安全性。</w:t>
      </w:r>
    </w:p>
    <w:p w14:paraId="1502D5FC">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2通信保密</w:t>
      </w:r>
    </w:p>
    <w:p w14:paraId="345C973E">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s="仿宋_GB2312" w:hAnsiTheme="minorHAnsi"/>
          <w:sz w:val="30"/>
          <w:szCs w:val="30"/>
        </w:rPr>
      </w:pPr>
      <w:r>
        <w:rPr>
          <w:rFonts w:hint="eastAsia" w:ascii="仿宋_GB2312" w:hAnsi="仿宋_GB2312" w:eastAsia="仿宋_GB2312" w:cs="仿宋_GB2312"/>
          <w:sz w:val="30"/>
          <w:szCs w:val="30"/>
        </w:rPr>
        <w:t>在通信双方建立连接之前，应用系统应利用密码技术进行会话初始化验证，应使用超文本传输安全协议（HTTPS）对通信过程中的整个报文或会话过程进行加密。</w:t>
      </w:r>
    </w:p>
    <w:p w14:paraId="4F802675">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3安全审计</w:t>
      </w:r>
    </w:p>
    <w:p w14:paraId="5E1F3CC2">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cs="仿宋_GB2312" w:hAnsiTheme="minorHAnsi"/>
          <w:sz w:val="30"/>
          <w:szCs w:val="30"/>
        </w:rPr>
      </w:pPr>
      <w:r>
        <w:rPr>
          <w:rFonts w:hint="eastAsia" w:ascii="仿宋_GB2312" w:hAnsi="仿宋_GB2312" w:eastAsia="仿宋_GB2312" w:cs="仿宋_GB2312"/>
          <w:sz w:val="30"/>
          <w:szCs w:val="30"/>
        </w:rPr>
        <w:t>提供覆盖到每个用户的安全审计功能，对应用系统重要安全事件进行审计。审计记录的内容至少应包括事件的日期、时间、发起者信息、类型、描述和结果等，并保证无法单独中断审计进程，无法删除、修改或覆盖审计记录，应提供对审计记录数据进行统计、查询、分析及生成审计报表的功能。</w:t>
      </w:r>
    </w:p>
    <w:p w14:paraId="4EEB83F7">
      <w:pPr>
        <w:pStyle w:val="4"/>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hint="eastAsia" w:ascii="仿宋_GB2312" w:hAnsi="仿宋" w:cs="仿宋"/>
          <w:bCs/>
          <w:sz w:val="30"/>
          <w:szCs w:val="30"/>
        </w:rPr>
      </w:pPr>
      <w:r>
        <w:rPr>
          <w:rFonts w:hint="default" w:ascii="仿宋_GB2312" w:hAnsi="仿宋" w:eastAsia="仿宋_GB2312" w:cs="仿宋"/>
          <w:b/>
          <w:bCs/>
          <w:kern w:val="2"/>
          <w:sz w:val="30"/>
          <w:szCs w:val="30"/>
          <w:lang w:val="en-US" w:eastAsia="zh-CN" w:bidi="ar-SA"/>
        </w:rPr>
        <w:t>4.7</w:t>
      </w:r>
      <w:r>
        <w:rPr>
          <w:rFonts w:hint="eastAsia" w:ascii="仿宋_GB2312" w:hAnsi="仿宋" w:cs="仿宋"/>
          <w:bCs/>
          <w:sz w:val="30"/>
          <w:szCs w:val="30"/>
        </w:rPr>
        <w:t>运维服务要求</w:t>
      </w:r>
    </w:p>
    <w:p w14:paraId="659F0933">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lang w:val="en-US" w:eastAsia="zh-CN"/>
        </w:rPr>
        <w:t>详见</w:t>
      </w:r>
      <w:r>
        <w:rPr>
          <w:rFonts w:hint="eastAsia" w:ascii="仿宋_GB2312" w:eastAsia="仿宋_GB2312"/>
          <w:sz w:val="30"/>
          <w:szCs w:val="30"/>
        </w:rPr>
        <w:t>商务要求表</w:t>
      </w:r>
      <w:r>
        <w:rPr>
          <w:rFonts w:hint="eastAsia" w:ascii="仿宋_GB2312" w:eastAsia="仿宋_GB2312"/>
          <w:sz w:val="30"/>
          <w:szCs w:val="30"/>
          <w:lang w:val="en-US" w:eastAsia="zh-CN"/>
        </w:rPr>
        <w:t>-项目维护计划</w:t>
      </w:r>
      <w:r>
        <w:rPr>
          <w:rFonts w:hint="eastAsia" w:ascii="仿宋_GB2312" w:eastAsia="仿宋_GB2312"/>
          <w:sz w:val="30"/>
          <w:szCs w:val="30"/>
          <w:lang w:eastAsia="zh-CN"/>
        </w:rPr>
        <w:t>。</w:t>
      </w:r>
    </w:p>
    <w:p w14:paraId="3AC9601E">
      <w:pPr>
        <w:pStyle w:val="2"/>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4.7.1</w:t>
      </w:r>
      <w:r>
        <w:rPr>
          <w:rFonts w:ascii="仿宋_GB2312" w:hAnsi="仿宋" w:eastAsia="仿宋_GB2312" w:cs="仿宋"/>
          <w:sz w:val="30"/>
          <w:szCs w:val="30"/>
          <w:lang w:eastAsia="zh-Hans"/>
        </w:rPr>
        <w:t>日常维护</w:t>
      </w:r>
    </w:p>
    <w:p w14:paraId="29C25184">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服务方应及时做好在线问题收集和答疑，并做好文档整理。提供日常服务状态检查及数据备份，每月应提供不少于1次巡检服务，巡检内容包括但不限于服务状态检查、数据备份验证等；根据用户方要求提供系统培训，确保用户方操作、运维人员可以熟练使用及运维系统。</w:t>
      </w:r>
    </w:p>
    <w:p w14:paraId="52806584">
      <w:pPr>
        <w:pStyle w:val="2"/>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4.7.2</w:t>
      </w:r>
      <w:r>
        <w:rPr>
          <w:rFonts w:ascii="仿宋_GB2312" w:hAnsi="仿宋" w:eastAsia="仿宋_GB2312" w:cs="仿宋"/>
          <w:sz w:val="30"/>
          <w:szCs w:val="30"/>
          <w:lang w:eastAsia="zh-Hans"/>
        </w:rPr>
        <w:t>日志分析</w:t>
      </w:r>
    </w:p>
    <w:p w14:paraId="31CF5BBE">
      <w:pPr>
        <w:pageBreakBefore w:val="0"/>
        <w:kinsoku/>
        <w:wordWrap/>
        <w:overflowPunct/>
        <w:topLinePunct w:val="0"/>
        <w:autoSpaceDE/>
        <w:autoSpaceDN/>
        <w:bidi w:val="0"/>
        <w:adjustRightInd/>
        <w:snapToGrid/>
        <w:spacing w:line="500" w:lineRule="exact"/>
        <w:ind w:firstLine="600" w:firstLineChars="200"/>
        <w:textAlignment w:val="auto"/>
        <w:rPr>
          <w:rFonts w:ascii="仿宋_GB2312" w:eastAsia="仿宋_GB2312"/>
          <w:sz w:val="30"/>
          <w:szCs w:val="30"/>
        </w:rPr>
      </w:pPr>
      <w:r>
        <w:rPr>
          <w:rFonts w:hint="eastAsia" w:ascii="仿宋_GB2312" w:eastAsia="仿宋_GB2312"/>
          <w:sz w:val="30"/>
          <w:szCs w:val="30"/>
        </w:rPr>
        <w:t>服务方应提供日志分析服务，每月应安排专人开展不少于1次日志分析，主要分析系统访问、用户登录、用户操作等日志是否存在异常，并出具《信息系统日志分析月度报告》，若发现异常特别是黑客攻击或数据泄漏等情况应及时向用户方报告。服务方应确保各类日志存储不少于6个月。</w:t>
      </w:r>
    </w:p>
    <w:p w14:paraId="21CDFA73">
      <w:pPr>
        <w:pStyle w:val="2"/>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4.7.3</w:t>
      </w:r>
      <w:r>
        <w:rPr>
          <w:rFonts w:ascii="仿宋_GB2312" w:hAnsi="仿宋" w:eastAsia="仿宋_GB2312" w:cs="仿宋"/>
          <w:sz w:val="30"/>
          <w:szCs w:val="30"/>
          <w:lang w:eastAsia="zh-Hans"/>
        </w:rPr>
        <w:t>补丁升级</w:t>
      </w:r>
    </w:p>
    <w:p w14:paraId="0BAA6354">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eastAsia="仿宋_GB2312"/>
          <w:sz w:val="30"/>
          <w:szCs w:val="30"/>
        </w:rPr>
        <w:t>服务方应提供补丁升级服务，其中应用系统安全漏洞修复应在3天内完成（特别紧急的漏洞应在当天完成），操作系统、数据库、中间件等应根据厂商公布情况或监管部门要求及时更新，补丁升级后应经过安全服务商验证，并做好《信息系统补丁升级登记》。</w:t>
      </w:r>
    </w:p>
    <w:p w14:paraId="3A13E3B7">
      <w:pPr>
        <w:pStyle w:val="2"/>
        <w:pageBreakBefore w:val="0"/>
        <w:numPr>
          <w:ilvl w:val="0"/>
          <w:numId w:val="0"/>
        </w:numPr>
        <w:kinsoku/>
        <w:wordWrap/>
        <w:overflowPunct/>
        <w:topLinePunct w:val="0"/>
        <w:autoSpaceDE/>
        <w:autoSpaceDN/>
        <w:bidi w:val="0"/>
        <w:adjustRightInd/>
        <w:snapToGrid/>
        <w:spacing w:line="500" w:lineRule="exact"/>
        <w:ind w:left="0" w:leftChars="0" w:firstLine="602" w:firstLineChars="20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4.7.4</w:t>
      </w:r>
      <w:r>
        <w:rPr>
          <w:rFonts w:ascii="仿宋_GB2312" w:hAnsi="仿宋" w:eastAsia="仿宋_GB2312" w:cs="仿宋"/>
          <w:sz w:val="30"/>
          <w:szCs w:val="30"/>
          <w:lang w:eastAsia="zh-Hans"/>
        </w:rPr>
        <w:t>值班值守</w:t>
      </w:r>
    </w:p>
    <w:p w14:paraId="4DEC9D71">
      <w:pPr>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根据上级有关单位的要求，服务方应落实人员配合用户方做好重要时期所维护信息系统网络安全值守，重点监测并防范网络攻击、网站（系统）信息内容安全，并做好《信息系统重要时期值守登记》。</w:t>
      </w:r>
    </w:p>
    <w:p w14:paraId="71CCE138">
      <w:pPr>
        <w:pStyle w:val="2"/>
        <w:pageBreakBefore w:val="0"/>
        <w:numPr>
          <w:ilvl w:val="0"/>
          <w:numId w:val="0"/>
        </w:numPr>
        <w:kinsoku/>
        <w:wordWrap/>
        <w:overflowPunct/>
        <w:topLinePunct w:val="0"/>
        <w:autoSpaceDE/>
        <w:autoSpaceDN/>
        <w:bidi w:val="0"/>
        <w:spacing w:line="500" w:lineRule="exact"/>
        <w:ind w:left="0" w:leftChars="0" w:firstLine="643" w:firstLineChars="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4.7.5</w:t>
      </w:r>
      <w:r>
        <w:rPr>
          <w:rFonts w:ascii="仿宋_GB2312" w:hAnsi="仿宋" w:eastAsia="仿宋_GB2312" w:cs="仿宋"/>
          <w:sz w:val="30"/>
          <w:szCs w:val="30"/>
          <w:lang w:eastAsia="zh-Hans"/>
        </w:rPr>
        <w:t>应急响应</w:t>
      </w:r>
    </w:p>
    <w:p w14:paraId="1F8FF7C3">
      <w:pPr>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color w:val="0000FF"/>
          <w:kern w:val="0"/>
          <w:sz w:val="30"/>
          <w:szCs w:val="30"/>
        </w:rPr>
      </w:pPr>
      <w:r>
        <w:rPr>
          <w:rFonts w:hint="eastAsia" w:ascii="仿宋_GB2312" w:hAnsi="仿宋_GB2312" w:eastAsia="仿宋_GB2312" w:cs="仿宋_GB2312"/>
          <w:color w:val="auto"/>
          <w:kern w:val="0"/>
          <w:sz w:val="30"/>
          <w:szCs w:val="30"/>
          <w:lang w:eastAsia="zh-CN"/>
        </w:rPr>
        <w:t>详见商务要求表</w:t>
      </w:r>
      <w:r>
        <w:rPr>
          <w:rFonts w:hint="eastAsia" w:ascii="仿宋_GB2312" w:hAnsi="仿宋_GB2312" w:eastAsia="仿宋_GB2312" w:cs="仿宋_GB2312"/>
          <w:color w:val="auto"/>
          <w:kern w:val="0"/>
          <w:sz w:val="30"/>
          <w:szCs w:val="30"/>
          <w:lang w:val="en-US" w:eastAsia="zh-CN"/>
        </w:rPr>
        <w:t>-响应情况</w:t>
      </w:r>
      <w:r>
        <w:rPr>
          <w:rFonts w:hint="eastAsia" w:ascii="仿宋_GB2312" w:hAnsi="仿宋_GB2312" w:eastAsia="仿宋_GB2312" w:cs="仿宋_GB2312"/>
          <w:color w:val="auto"/>
          <w:kern w:val="0"/>
          <w:sz w:val="30"/>
          <w:szCs w:val="30"/>
        </w:rPr>
        <w:t>。</w:t>
      </w:r>
    </w:p>
    <w:p w14:paraId="5F84E78E">
      <w:pPr>
        <w:pStyle w:val="2"/>
        <w:pageBreakBefore w:val="0"/>
        <w:numPr>
          <w:ilvl w:val="0"/>
          <w:numId w:val="0"/>
        </w:numPr>
        <w:kinsoku/>
        <w:wordWrap/>
        <w:overflowPunct/>
        <w:topLinePunct w:val="0"/>
        <w:autoSpaceDE/>
        <w:autoSpaceDN/>
        <w:bidi w:val="0"/>
        <w:spacing w:line="500" w:lineRule="exact"/>
        <w:ind w:left="0" w:leftChars="0" w:firstLine="643" w:firstLineChars="0"/>
        <w:textAlignment w:val="auto"/>
        <w:rPr>
          <w:rFonts w:ascii="仿宋_GB2312" w:hAnsi="仿宋" w:eastAsia="仿宋_GB2312" w:cs="仿宋"/>
          <w:sz w:val="30"/>
          <w:szCs w:val="30"/>
          <w:lang w:eastAsia="zh-Hans"/>
        </w:rPr>
      </w:pPr>
      <w:r>
        <w:rPr>
          <w:rFonts w:hint="default" w:ascii="仿宋_GB2312" w:hAnsi="仿宋" w:eastAsia="仿宋_GB2312" w:cs="仿宋"/>
          <w:b/>
          <w:bCs/>
          <w:kern w:val="0"/>
          <w:sz w:val="30"/>
          <w:szCs w:val="30"/>
          <w:lang w:val="en-US" w:eastAsia="zh-Hans" w:bidi="ar-SA"/>
        </w:rPr>
        <w:t>4.7.6</w:t>
      </w:r>
      <w:r>
        <w:rPr>
          <w:rFonts w:ascii="仿宋_GB2312" w:hAnsi="仿宋" w:eastAsia="仿宋_GB2312" w:cs="仿宋"/>
          <w:sz w:val="30"/>
          <w:szCs w:val="30"/>
          <w:lang w:eastAsia="zh-Hans"/>
        </w:rPr>
        <w:t>网络安全</w:t>
      </w:r>
    </w:p>
    <w:p w14:paraId="101A4D1D">
      <w:pPr>
        <w:pageBreakBefore w:val="0"/>
        <w:kinsoku/>
        <w:wordWrap/>
        <w:overflowPunct/>
        <w:topLinePunct w:val="0"/>
        <w:autoSpaceDE/>
        <w:autoSpaceDN/>
        <w:bidi w:val="0"/>
        <w:spacing w:line="500" w:lineRule="exact"/>
        <w:ind w:firstLine="640"/>
        <w:textAlignment w:val="auto"/>
        <w:rPr>
          <w:rFonts w:ascii="仿宋_GB2312" w:eastAsia="仿宋_GB2312"/>
          <w:sz w:val="30"/>
          <w:szCs w:val="30"/>
        </w:rPr>
      </w:pPr>
      <w:r>
        <w:rPr>
          <w:rFonts w:hint="eastAsia" w:ascii="仿宋_GB2312" w:hAnsi="仿宋_GB2312" w:eastAsia="仿宋_GB2312" w:cs="仿宋_GB2312"/>
          <w:kern w:val="0"/>
          <w:sz w:val="30"/>
          <w:szCs w:val="30"/>
        </w:rPr>
        <w:t>按照国家、省相关要求落实网络安全等级保护，完成定级备案和测评整改(相关费用应包括在投标总价中)。</w:t>
      </w:r>
    </w:p>
    <w:p w14:paraId="2B1C147C">
      <w:pPr>
        <w:pStyle w:val="2"/>
        <w:pageBreakBefore w:val="0"/>
        <w:numPr>
          <w:ilvl w:val="2"/>
          <w:numId w:val="0"/>
        </w:numPr>
        <w:kinsoku/>
        <w:wordWrap/>
        <w:overflowPunct/>
        <w:topLinePunct w:val="0"/>
        <w:autoSpaceDE/>
        <w:autoSpaceDN/>
        <w:bidi w:val="0"/>
        <w:spacing w:line="500" w:lineRule="exact"/>
        <w:ind w:left="0" w:leftChars="0" w:firstLine="643" w:firstLineChars="0"/>
        <w:textAlignment w:val="auto"/>
        <w:rPr>
          <w:rFonts w:hint="default" w:ascii="仿宋_GB2312" w:hAnsi="仿宋" w:eastAsia="仿宋_GB2312" w:cs="仿宋"/>
          <w:b/>
          <w:bCs/>
          <w:kern w:val="0"/>
          <w:sz w:val="30"/>
          <w:szCs w:val="30"/>
          <w:lang w:val="en-US" w:eastAsia="zh-Hans" w:bidi="ar-SA"/>
        </w:rPr>
      </w:pPr>
      <w:r>
        <w:rPr>
          <w:rFonts w:hint="eastAsia" w:ascii="仿宋_GB2312" w:hAnsi="仿宋" w:eastAsia="仿宋_GB2312" w:cs="仿宋"/>
          <w:b/>
          <w:bCs/>
          <w:kern w:val="0"/>
          <w:sz w:val="30"/>
          <w:szCs w:val="30"/>
          <w:lang w:val="en-US" w:eastAsia="zh-CN" w:bidi="ar-SA"/>
        </w:rPr>
        <w:t>5.</w:t>
      </w:r>
      <w:r>
        <w:rPr>
          <w:rFonts w:hint="eastAsia" w:ascii="仿宋_GB2312" w:hAnsi="仿宋" w:eastAsia="仿宋_GB2312" w:cs="仿宋"/>
          <w:b/>
          <w:bCs/>
          <w:kern w:val="0"/>
          <w:sz w:val="30"/>
          <w:szCs w:val="30"/>
          <w:lang w:val="en-US" w:eastAsia="zh-Hans" w:bidi="ar-SA"/>
        </w:rPr>
        <w:t>演示要求</w:t>
      </w:r>
    </w:p>
    <w:p w14:paraId="58B16E8B">
      <w:pPr>
        <w:spacing w:line="400" w:lineRule="exact"/>
        <w:ind w:firstLine="588" w:firstLineChars="196"/>
        <w:rPr>
          <w:rFonts w:hint="eastAsia" w:eastAsia="仿宋_GB2312"/>
          <w:color w:val="000000" w:themeColor="text1"/>
          <w:sz w:val="30"/>
          <w:szCs w:val="30"/>
          <w:lang w:eastAsia="zh-Hans"/>
          <w14:textFill>
            <w14:solidFill>
              <w14:schemeClr w14:val="tx1"/>
            </w14:solidFill>
          </w14:textFill>
        </w:rPr>
      </w:pPr>
      <w:r>
        <w:rPr>
          <w:rFonts w:hint="eastAsia" w:eastAsia="仿宋_GB2312"/>
          <w:color w:val="000000" w:themeColor="text1"/>
          <w:sz w:val="30"/>
          <w:szCs w:val="30"/>
          <w14:textFill>
            <w14:solidFill>
              <w14:schemeClr w14:val="tx1"/>
            </w14:solidFill>
          </w14:textFill>
        </w:rPr>
        <w:t>本项目需对系统进行实际系统操作录屏演示，演示本项目相关功能模块，演示时间不超过1</w:t>
      </w:r>
      <w:r>
        <w:rPr>
          <w:rFonts w:hint="default" w:eastAsia="仿宋_GB2312"/>
          <w:color w:val="000000" w:themeColor="text1"/>
          <w:sz w:val="30"/>
          <w:szCs w:val="30"/>
          <w14:textFill>
            <w14:solidFill>
              <w14:schemeClr w14:val="tx1"/>
            </w14:solidFill>
          </w14:textFill>
          <w:woUserID w:val="1"/>
        </w:rPr>
        <w:t>0</w:t>
      </w:r>
      <w:r>
        <w:rPr>
          <w:rFonts w:hint="eastAsia" w:eastAsia="仿宋_GB2312"/>
          <w:color w:val="000000" w:themeColor="text1"/>
          <w:sz w:val="30"/>
          <w:szCs w:val="30"/>
          <w14:textFill>
            <w14:solidFill>
              <w14:schemeClr w14:val="tx1"/>
            </w14:solidFill>
          </w14:textFill>
        </w:rPr>
        <w:t>分钟，PPT演示或Demo演示不得分</w:t>
      </w:r>
      <w:r>
        <w:rPr>
          <w:rFonts w:hint="eastAsia" w:ascii="Times New Roman" w:hAnsi="Times New Roman" w:eastAsia="仿宋_GB2312" w:cs="Times New Roman"/>
          <w:color w:val="000000" w:themeColor="text1"/>
          <w:sz w:val="30"/>
          <w:szCs w:val="30"/>
          <w:lang w:bidi="ar"/>
          <w14:textFill>
            <w14:solidFill>
              <w14:schemeClr w14:val="tx1"/>
            </w14:solidFill>
          </w14:textFill>
        </w:rPr>
        <w:t>。演示视频应清晰呈现软件的内容，演示操作应在同一软件框架下完成，不得由多个应用拼凑组成；未提供演示或因磋商响应方自身原因所造成的不能正常演示或演示不满足要求的不得分。</w:t>
      </w:r>
    </w:p>
    <w:p w14:paraId="40013767">
      <w:pPr>
        <w:spacing w:line="400" w:lineRule="exact"/>
        <w:ind w:firstLine="588" w:firstLineChars="196"/>
        <w:rPr>
          <w:rFonts w:eastAsia="仿宋_GB2312"/>
          <w:color w:val="000000" w:themeColor="text1"/>
          <w:sz w:val="30"/>
          <w:szCs w:val="30"/>
          <w:lang w:eastAsia="zh-Hans"/>
          <w14:textFill>
            <w14:solidFill>
              <w14:schemeClr w14:val="tx1"/>
            </w14:solidFill>
          </w14:textFill>
        </w:rPr>
      </w:pPr>
      <w:r>
        <w:rPr>
          <w:rFonts w:hint="eastAsia" w:eastAsia="仿宋_GB2312"/>
          <w:color w:val="000000" w:themeColor="text1"/>
          <w:sz w:val="30"/>
          <w:szCs w:val="30"/>
          <w:lang w:eastAsia="zh-Hans"/>
          <w14:textFill>
            <w14:solidFill>
              <w14:schemeClr w14:val="tx1"/>
            </w14:solidFill>
          </w14:textFill>
        </w:rPr>
        <w:t>演示内容</w:t>
      </w:r>
      <w:r>
        <w:rPr>
          <w:rFonts w:eastAsia="仿宋_GB2312"/>
          <w:color w:val="000000" w:themeColor="text1"/>
          <w:sz w:val="30"/>
          <w:szCs w:val="30"/>
          <w:lang w:eastAsia="zh-Hans"/>
          <w14:textFill>
            <w14:solidFill>
              <w14:schemeClr w14:val="tx1"/>
            </w14:solidFill>
          </w14:textFill>
        </w:rPr>
        <w:t>：</w:t>
      </w:r>
    </w:p>
    <w:p w14:paraId="2DC9FDF5">
      <w:pPr>
        <w:spacing w:line="400" w:lineRule="exact"/>
        <w:ind w:firstLine="588" w:firstLineChars="196"/>
        <w:rPr>
          <w:rFonts w:eastAsia="仿宋_GB2312"/>
          <w:color w:val="000000" w:themeColor="text1"/>
          <w:sz w:val="30"/>
          <w:szCs w:val="30"/>
          <w:lang w:eastAsia="zh-Hans"/>
          <w14:textFill>
            <w14:solidFill>
              <w14:schemeClr w14:val="tx1"/>
            </w14:solidFill>
          </w14:textFill>
        </w:rPr>
      </w:pPr>
      <w:r>
        <w:rPr>
          <w:rFonts w:hint="eastAsia" w:eastAsia="仿宋_GB2312"/>
          <w:color w:val="000000" w:themeColor="text1"/>
          <w:sz w:val="30"/>
          <w:szCs w:val="30"/>
          <w:lang w:val="en-US" w:eastAsia="zh-CN"/>
          <w14:textFill>
            <w14:solidFill>
              <w14:schemeClr w14:val="tx1"/>
            </w14:solidFill>
          </w14:textFill>
        </w:rPr>
        <w:t xml:space="preserve">5.1 </w:t>
      </w:r>
      <w:r>
        <w:rPr>
          <w:rFonts w:hint="eastAsia" w:eastAsia="仿宋_GB2312"/>
          <w:color w:val="000000" w:themeColor="text1"/>
          <w:sz w:val="30"/>
          <w:szCs w:val="30"/>
          <w14:textFill>
            <w14:solidFill>
              <w14:schemeClr w14:val="tx1"/>
            </w14:solidFill>
          </w14:textFill>
        </w:rPr>
        <w:t>校园长任期结束提示，系统根据校园长的任期日期，可以直观查看哪些校园长的任期即将结束，快速统计数量及筛选名单，便于及时安排后续工作。（</w:t>
      </w:r>
      <w:r>
        <w:rPr>
          <w:rFonts w:hint="eastAsia" w:eastAsia="仿宋_GB2312"/>
          <w:color w:val="000000" w:themeColor="text1"/>
          <w:sz w:val="30"/>
          <w:szCs w:val="30"/>
          <w:lang w:val="en-US" w:eastAsia="zh-CN"/>
          <w14:textFill>
            <w14:solidFill>
              <w14:schemeClr w14:val="tx1"/>
            </w14:solidFill>
          </w14:textFill>
        </w:rPr>
        <w:t>1</w:t>
      </w:r>
      <w:r>
        <w:rPr>
          <w:rFonts w:hint="eastAsia" w:eastAsia="仿宋_GB2312"/>
          <w:color w:val="000000" w:themeColor="text1"/>
          <w:sz w:val="30"/>
          <w:szCs w:val="30"/>
          <w:lang w:eastAsia="zh-Hans"/>
          <w14:textFill>
            <w14:solidFill>
              <w14:schemeClr w14:val="tx1"/>
            </w14:solidFill>
          </w14:textFill>
        </w:rPr>
        <w:t>分）</w:t>
      </w:r>
    </w:p>
    <w:p w14:paraId="7063767B">
      <w:pPr>
        <w:spacing w:line="400" w:lineRule="exact"/>
        <w:ind w:firstLine="588" w:firstLineChars="196"/>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lang w:val="en-US" w:eastAsia="zh-CN"/>
          <w14:textFill>
            <w14:solidFill>
              <w14:schemeClr w14:val="tx1"/>
            </w14:solidFill>
          </w14:textFill>
        </w:rPr>
        <w:t xml:space="preserve">5.2 </w:t>
      </w:r>
      <w:r>
        <w:rPr>
          <w:rFonts w:hint="eastAsia" w:eastAsia="仿宋_GB2312"/>
          <w:color w:val="000000" w:themeColor="text1"/>
          <w:sz w:val="30"/>
          <w:szCs w:val="30"/>
          <w14:textFill>
            <w14:solidFill>
              <w14:schemeClr w14:val="tx1"/>
            </w14:solidFill>
          </w14:textFill>
        </w:rPr>
        <w:t>指标项快速导入，支持多种格式的指标文件（如Word、PDF、Excel等）智能导入，自动识别并提取文件中的相关指标项，简化录入流程，提高效率。（</w:t>
      </w:r>
      <w:r>
        <w:rPr>
          <w:rFonts w:hint="eastAsia" w:eastAsia="仿宋_GB2312"/>
          <w:color w:val="000000" w:themeColor="text1"/>
          <w:sz w:val="30"/>
          <w:szCs w:val="30"/>
          <w:lang w:val="en-US" w:eastAsia="zh-CN"/>
          <w14:textFill>
            <w14:solidFill>
              <w14:schemeClr w14:val="tx1"/>
            </w14:solidFill>
          </w14:textFill>
        </w:rPr>
        <w:t>1</w:t>
      </w:r>
      <w:r>
        <w:rPr>
          <w:rFonts w:hint="eastAsia" w:eastAsia="仿宋_GB2312"/>
          <w:color w:val="000000" w:themeColor="text1"/>
          <w:sz w:val="30"/>
          <w:szCs w:val="30"/>
          <w:lang w:eastAsia="zh-Hans"/>
          <w14:textFill>
            <w14:solidFill>
              <w14:schemeClr w14:val="tx1"/>
            </w14:solidFill>
          </w14:textFill>
        </w:rPr>
        <w:t>分）</w:t>
      </w:r>
    </w:p>
    <w:p w14:paraId="0736B438">
      <w:pPr>
        <w:spacing w:line="400" w:lineRule="exact"/>
        <w:ind w:firstLine="588" w:firstLineChars="196"/>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lang w:val="en-US" w:eastAsia="zh-CN"/>
          <w14:textFill>
            <w14:solidFill>
              <w14:schemeClr w14:val="tx1"/>
            </w14:solidFill>
          </w14:textFill>
        </w:rPr>
        <w:t xml:space="preserve">5.3 </w:t>
      </w:r>
      <w:r>
        <w:rPr>
          <w:rFonts w:hint="eastAsia" w:eastAsia="仿宋_GB2312"/>
          <w:color w:val="000000" w:themeColor="text1"/>
          <w:sz w:val="30"/>
          <w:szCs w:val="30"/>
          <w14:textFill>
            <w14:solidFill>
              <w14:schemeClr w14:val="tx1"/>
            </w14:solidFill>
          </w14:textFill>
        </w:rPr>
        <w:t>考核报告自动生成，根据考核专家的评分和评价自动生成考核报告，提供即时的考核结果，并可直接用于决策参考或其他相关应用。（</w:t>
      </w:r>
      <w:r>
        <w:rPr>
          <w:rFonts w:hint="eastAsia" w:eastAsia="仿宋_GB2312"/>
          <w:color w:val="000000" w:themeColor="text1"/>
          <w:sz w:val="30"/>
          <w:szCs w:val="30"/>
          <w:lang w:val="en-US" w:eastAsia="zh-CN"/>
          <w14:textFill>
            <w14:solidFill>
              <w14:schemeClr w14:val="tx1"/>
            </w14:solidFill>
          </w14:textFill>
        </w:rPr>
        <w:t>2</w:t>
      </w:r>
      <w:r>
        <w:rPr>
          <w:rFonts w:hint="eastAsia" w:eastAsia="仿宋_GB2312"/>
          <w:color w:val="000000" w:themeColor="text1"/>
          <w:sz w:val="30"/>
          <w:szCs w:val="30"/>
          <w:lang w:eastAsia="zh-Hans"/>
          <w14:textFill>
            <w14:solidFill>
              <w14:schemeClr w14:val="tx1"/>
            </w14:solidFill>
          </w14:textFill>
        </w:rPr>
        <w:t>分）</w:t>
      </w:r>
    </w:p>
    <w:p w14:paraId="7C3BFD6D">
      <w:pPr>
        <w:spacing w:line="400" w:lineRule="exact"/>
        <w:ind w:firstLine="588" w:firstLineChars="196"/>
        <w:rPr>
          <w:rFonts w:eastAsia="仿宋_GB2312"/>
          <w:color w:val="000000" w:themeColor="text1"/>
          <w:sz w:val="30"/>
          <w:szCs w:val="30"/>
          <w:lang w:eastAsia="zh-Hans"/>
          <w14:textFill>
            <w14:solidFill>
              <w14:schemeClr w14:val="tx1"/>
            </w14:solidFill>
          </w14:textFill>
        </w:rPr>
      </w:pPr>
      <w:r>
        <w:rPr>
          <w:rFonts w:hint="eastAsia" w:eastAsia="仿宋_GB2312"/>
          <w:color w:val="000000" w:themeColor="text1"/>
          <w:sz w:val="30"/>
          <w:szCs w:val="30"/>
          <w:lang w:val="en-US" w:eastAsia="zh-CN"/>
          <w14:textFill>
            <w14:solidFill>
              <w14:schemeClr w14:val="tx1"/>
            </w14:solidFill>
          </w14:textFill>
        </w:rPr>
        <w:t xml:space="preserve">5.4 </w:t>
      </w:r>
      <w:r>
        <w:rPr>
          <w:rFonts w:hint="eastAsia" w:eastAsia="仿宋_GB2312"/>
          <w:color w:val="000000" w:themeColor="text1"/>
          <w:sz w:val="30"/>
          <w:szCs w:val="30"/>
          <w14:textFill>
            <w14:solidFill>
              <w14:schemeClr w14:val="tx1"/>
            </w14:solidFill>
          </w14:textFill>
        </w:rPr>
        <w:t>省级管理员登录系统后，在督学队伍管理模块的督学人员管理，可以点击添加督学从通讯录中选择人员加入督学队伍，点击编辑可以填写督学的基本信息，包括学历、督学类型、参加工作时间、督学任职年限等信息。点击督学人员管理中的全省督学人员按钮，可以查看下属区域所有的督学人员名单与基本信息。在督学队伍管理模块的督学责任区设置，可以查看下属各级教育局责任区公示情况，包括责任区数量、责任区督学与学校配比，查看详情可以下钻查看下属区域各责任区的详细信息。在督学队伍管理模块的督学队伍统计模块可以查看督学队伍数据总揽，包括专职督学与兼职督学占比、在职与退休人员占比、督学年龄分布、督学学历分布等督学队伍数据分析。</w:t>
      </w:r>
      <w:r>
        <w:rPr>
          <w:rFonts w:hint="eastAsia" w:eastAsia="仿宋_GB2312"/>
          <w:color w:val="000000" w:themeColor="text1"/>
          <w:sz w:val="30"/>
          <w:szCs w:val="30"/>
          <w:lang w:eastAsia="zh-Hans"/>
          <w14:textFill>
            <w14:solidFill>
              <w14:schemeClr w14:val="tx1"/>
            </w14:solidFill>
          </w14:textFill>
        </w:rPr>
        <w:t>（</w:t>
      </w:r>
      <w:r>
        <w:rPr>
          <w:rFonts w:hint="eastAsia" w:eastAsia="仿宋_GB2312"/>
          <w:color w:val="000000" w:themeColor="text1"/>
          <w:sz w:val="30"/>
          <w:szCs w:val="30"/>
          <w:lang w:val="en-US" w:eastAsia="zh-CN"/>
          <w14:textFill>
            <w14:solidFill>
              <w14:schemeClr w14:val="tx1"/>
            </w14:solidFill>
          </w14:textFill>
        </w:rPr>
        <w:t>3</w:t>
      </w:r>
      <w:r>
        <w:rPr>
          <w:rFonts w:hint="eastAsia" w:eastAsia="仿宋_GB2312"/>
          <w:color w:val="000000" w:themeColor="text1"/>
          <w:sz w:val="30"/>
          <w:szCs w:val="30"/>
          <w:lang w:eastAsia="zh-Hans"/>
          <w14:textFill>
            <w14:solidFill>
              <w14:schemeClr w14:val="tx1"/>
            </w14:solidFill>
          </w14:textFill>
        </w:rPr>
        <w:t>分）</w:t>
      </w:r>
    </w:p>
    <w:p w14:paraId="0F39EBF0">
      <w:pPr>
        <w:spacing w:line="400" w:lineRule="exact"/>
        <w:ind w:firstLine="588" w:firstLineChars="196"/>
        <w:rPr>
          <w:rFonts w:hint="eastAsia" w:eastAsia="仿宋_GB2312"/>
          <w:color w:val="000000" w:themeColor="text1"/>
          <w:sz w:val="30"/>
          <w:szCs w:val="30"/>
          <w:lang w:eastAsia="zh-Hans"/>
          <w14:textFill>
            <w14:solidFill>
              <w14:schemeClr w14:val="tx1"/>
            </w14:solidFill>
          </w14:textFill>
        </w:rPr>
      </w:pPr>
      <w:r>
        <w:rPr>
          <w:rFonts w:hint="eastAsia" w:eastAsia="仿宋_GB2312"/>
          <w:color w:val="000000" w:themeColor="text1"/>
          <w:sz w:val="30"/>
          <w:szCs w:val="30"/>
          <w:lang w:val="en-US" w:eastAsia="zh-CN"/>
          <w14:textFill>
            <w14:solidFill>
              <w14:schemeClr w14:val="tx1"/>
            </w14:solidFill>
          </w14:textFill>
        </w:rPr>
        <w:t xml:space="preserve">5.5 </w:t>
      </w:r>
      <w:r>
        <w:rPr>
          <w:rFonts w:hint="eastAsia" w:eastAsia="仿宋_GB2312"/>
          <w:color w:val="000000" w:themeColor="text1"/>
          <w:sz w:val="30"/>
          <w:szCs w:val="30"/>
          <w14:textFill>
            <w14:solidFill>
              <w14:schemeClr w14:val="tx1"/>
            </w14:solidFill>
          </w14:textFill>
        </w:rPr>
        <w:t>省级管理员登录系统后，在督导工作管理中的省级专项督导中可以发布任务，发布任务时可以设置任务名称、任务说明、上传文件依据、任务起止时间、选择专项督导清单、设置任务范围、督导对象、督导要求，设置完成后点击开始，任务即可下发，在任务详情页面可以查看任务范围内各区域的任务进度与详情。点击任务详情页的查看结果统计，可以督导清单各题目的填写比例。在市级专项督导和区县专项督导模块，可以查看下属区域下发的任务，查看督导清单内容、任务进度、任务详情、结果统计。（</w:t>
      </w:r>
      <w:r>
        <w:rPr>
          <w:rFonts w:hint="eastAsia" w:eastAsia="仿宋_GB2312"/>
          <w:color w:val="000000" w:themeColor="text1"/>
          <w:sz w:val="30"/>
          <w:szCs w:val="30"/>
          <w:lang w:val="en-US" w:eastAsia="zh-CN"/>
          <w14:textFill>
            <w14:solidFill>
              <w14:schemeClr w14:val="tx1"/>
            </w14:solidFill>
          </w14:textFill>
        </w:rPr>
        <w:t>3</w:t>
      </w:r>
      <w:r>
        <w:rPr>
          <w:rFonts w:hint="eastAsia" w:eastAsia="仿宋_GB2312"/>
          <w:color w:val="000000" w:themeColor="text1"/>
          <w:sz w:val="30"/>
          <w:szCs w:val="30"/>
          <w:lang w:eastAsia="zh-Hans"/>
          <w14:textFill>
            <w14:solidFill>
              <w14:schemeClr w14:val="tx1"/>
            </w14:solidFill>
          </w14:textFill>
        </w:rPr>
        <w:t>分）</w:t>
      </w:r>
    </w:p>
    <w:p w14:paraId="59F6D605">
      <w:pPr>
        <w:pStyle w:val="2"/>
        <w:pageBreakBefore w:val="0"/>
        <w:numPr>
          <w:ilvl w:val="2"/>
          <w:numId w:val="0"/>
        </w:numPr>
        <w:kinsoku/>
        <w:wordWrap/>
        <w:overflowPunct/>
        <w:topLinePunct w:val="0"/>
        <w:autoSpaceDE/>
        <w:autoSpaceDN/>
        <w:bidi w:val="0"/>
        <w:spacing w:line="500" w:lineRule="exact"/>
        <w:ind w:left="0" w:leftChars="0" w:firstLine="643" w:firstLineChars="0"/>
        <w:textAlignment w:val="auto"/>
        <w:rPr>
          <w:rFonts w:ascii="仿宋_GB2312" w:hAnsi="Times New Roman" w:eastAsia="仿宋_GB2312" w:cs="仿宋_GB2312"/>
          <w:b/>
          <w:sz w:val="32"/>
          <w:szCs w:val="32"/>
          <w:lang w:bidi="ar"/>
        </w:rPr>
      </w:pPr>
      <w:r>
        <w:rPr>
          <w:rFonts w:hint="eastAsia" w:ascii="仿宋_GB2312" w:hAnsi="仿宋" w:eastAsia="仿宋_GB2312" w:cs="仿宋"/>
          <w:b/>
          <w:bCs/>
          <w:kern w:val="0"/>
          <w:sz w:val="30"/>
          <w:szCs w:val="30"/>
          <w:lang w:val="en-US" w:eastAsia="zh-CN" w:bidi="ar-SA"/>
        </w:rPr>
        <w:t>6.</w:t>
      </w:r>
      <w:r>
        <w:rPr>
          <w:rFonts w:hint="eastAsia" w:ascii="仿宋_GB2312" w:hAnsi="仿宋" w:eastAsia="仿宋_GB2312" w:cs="仿宋"/>
          <w:b/>
          <w:bCs/>
          <w:kern w:val="0"/>
          <w:sz w:val="30"/>
          <w:szCs w:val="30"/>
          <w:lang w:val="en-US" w:eastAsia="zh-Hans" w:bidi="ar-SA"/>
        </w:rPr>
        <w:t>商务要求表</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01"/>
        <w:gridCol w:w="7008"/>
      </w:tblGrid>
      <w:tr w14:paraId="5BFB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0BD559">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_GB2312" w:hAnsi="宋体" w:eastAsia="仿宋_GB2312" w:cs="宋体"/>
                <w:b/>
                <w:sz w:val="28"/>
                <w:szCs w:val="28"/>
                <w:lang w:bidi="ar"/>
              </w:rPr>
              <w:t>完工时间及地点</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7DB4F705">
            <w:pPr>
              <w:keepNext w:val="0"/>
              <w:keepLines w:val="0"/>
              <w:suppressLineNumbers w:val="0"/>
              <w:snapToGrid w:val="0"/>
              <w:spacing w:before="0" w:beforeAutospacing="0" w:after="0" w:afterAutospacing="0" w:line="340" w:lineRule="exact"/>
              <w:ind w:left="0" w:right="0"/>
              <w:rPr>
                <w:rFonts w:hint="default"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项目工期：自合同签订之日起1个月完成需求分析、平台开发、系统测试、整体部署等所有工作，保证系统上线试运行后，进行初步验收，稳定</w:t>
            </w:r>
            <w:r>
              <w:rPr>
                <w:rFonts w:hint="default" w:ascii="仿宋_GB2312" w:hAnsi="宋体" w:eastAsia="仿宋_GB2312" w:cs="仿宋"/>
                <w:color w:val="000000"/>
                <w:kern w:val="0"/>
                <w:sz w:val="28"/>
                <w:szCs w:val="28"/>
                <w:lang w:bidi="ar"/>
                <w:woUserID w:val="1"/>
              </w:rPr>
              <w:t>试</w:t>
            </w:r>
            <w:r>
              <w:rPr>
                <w:rFonts w:hint="eastAsia" w:ascii="仿宋_GB2312" w:hAnsi="宋体" w:eastAsia="仿宋_GB2312" w:cs="仿宋"/>
                <w:color w:val="000000"/>
                <w:kern w:val="0"/>
                <w:sz w:val="28"/>
                <w:szCs w:val="28"/>
                <w:lang w:bidi="ar"/>
              </w:rPr>
              <w:t>运行12个月后完成最终验收。</w:t>
            </w:r>
          </w:p>
          <w:p w14:paraId="329B7073">
            <w:pPr>
              <w:keepNext w:val="0"/>
              <w:keepLines w:val="0"/>
              <w:suppressLineNumbers w:val="0"/>
              <w:snapToGrid w:val="0"/>
              <w:spacing w:before="0" w:beforeAutospacing="0" w:after="0" w:afterAutospacing="0" w:line="340" w:lineRule="exact"/>
              <w:ind w:left="0" w:right="0"/>
              <w:rPr>
                <w:rFonts w:hint="default"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服务期：项目终验后1年</w:t>
            </w:r>
            <w:r>
              <w:rPr>
                <w:rFonts w:hint="eastAsia" w:ascii="仿宋_GB2312" w:hAnsi="宋体" w:eastAsia="仿宋_GB2312" w:cs="仿宋"/>
                <w:color w:val="000000"/>
                <w:kern w:val="0"/>
                <w:sz w:val="28"/>
                <w:szCs w:val="28"/>
                <w:highlight w:val="none"/>
                <w:lang w:bidi="ar"/>
              </w:rPr>
              <w:t>（服务期内如发生重大网络安全事件</w:t>
            </w:r>
            <w:r>
              <w:rPr>
                <w:rFonts w:hint="default" w:ascii="仿宋_GB2312" w:hAnsi="宋体" w:eastAsia="仿宋_GB2312" w:cs="仿宋"/>
                <w:color w:val="000000"/>
                <w:kern w:val="0"/>
                <w:sz w:val="28"/>
                <w:szCs w:val="28"/>
                <w:highlight w:val="none"/>
                <w:lang w:bidi="ar"/>
                <w:woUserID w:val="1"/>
              </w:rPr>
              <w:t>，每发生一次</w:t>
            </w:r>
            <w:r>
              <w:rPr>
                <w:rFonts w:hint="eastAsia" w:ascii="仿宋_GB2312" w:hAnsi="宋体" w:eastAsia="仿宋_GB2312" w:cs="仿宋"/>
                <w:color w:val="000000"/>
                <w:kern w:val="0"/>
                <w:sz w:val="28"/>
                <w:szCs w:val="28"/>
                <w:highlight w:val="none"/>
                <w:lang w:bidi="ar"/>
              </w:rPr>
              <w:t>延长</w:t>
            </w:r>
            <w:r>
              <w:rPr>
                <w:rFonts w:hint="default" w:ascii="仿宋_GB2312" w:hAnsi="宋体" w:eastAsia="仿宋_GB2312" w:cs="仿宋"/>
                <w:color w:val="000000"/>
                <w:kern w:val="0"/>
                <w:sz w:val="28"/>
                <w:szCs w:val="28"/>
                <w:highlight w:val="none"/>
                <w:lang w:bidi="ar"/>
                <w:woUserID w:val="1"/>
              </w:rPr>
              <w:t>2</w:t>
            </w:r>
            <w:r>
              <w:rPr>
                <w:rFonts w:hint="eastAsia" w:ascii="仿宋_GB2312" w:hAnsi="宋体" w:eastAsia="仿宋_GB2312" w:cs="仿宋"/>
                <w:color w:val="000000"/>
                <w:kern w:val="0"/>
                <w:sz w:val="28"/>
                <w:szCs w:val="28"/>
                <w:highlight w:val="none"/>
                <w:lang w:bidi="ar"/>
              </w:rPr>
              <w:t>个月）</w:t>
            </w:r>
            <w:r>
              <w:rPr>
                <w:rFonts w:hint="eastAsia" w:ascii="仿宋_GB2312" w:hAnsi="宋体" w:eastAsia="仿宋_GB2312" w:cs="仿宋"/>
                <w:color w:val="000000"/>
                <w:kern w:val="0"/>
                <w:sz w:val="28"/>
                <w:szCs w:val="28"/>
                <w:lang w:eastAsia="zh-CN" w:bidi="ar"/>
              </w:rPr>
              <w:t>。</w:t>
            </w:r>
          </w:p>
          <w:p w14:paraId="752EF034">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服务地点：浙江省杭州市拱墅区文晖路321号浙江省教育厅</w:t>
            </w:r>
            <w:r>
              <w:rPr>
                <w:rFonts w:hint="eastAsia" w:ascii="仿宋_GB2312" w:hAnsi="宋体" w:eastAsia="仿宋_GB2312" w:cs="仿宋"/>
                <w:color w:val="000000"/>
                <w:kern w:val="0"/>
                <w:sz w:val="28"/>
                <w:szCs w:val="28"/>
                <w:lang w:eastAsia="zh-CN" w:bidi="ar"/>
              </w:rPr>
              <w:t>。</w:t>
            </w:r>
          </w:p>
        </w:tc>
      </w:tr>
      <w:tr w14:paraId="7B6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DA2798">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_GB2312" w:hAnsi="宋体" w:eastAsia="仿宋_GB2312" w:cs="宋体"/>
                <w:b/>
                <w:sz w:val="28"/>
                <w:szCs w:val="28"/>
                <w:lang w:bidi="ar"/>
              </w:rPr>
              <w:t>付款条件</w:t>
            </w:r>
          </w:p>
          <w:p w14:paraId="7E7963E9">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53261C51">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color w:val="000000"/>
                <w:kern w:val="0"/>
                <w:sz w:val="28"/>
                <w:szCs w:val="28"/>
                <w:lang w:val="en-US"/>
              </w:rPr>
            </w:pPr>
            <w:r>
              <w:rPr>
                <w:rFonts w:hint="eastAsia" w:ascii="宋体" w:hAnsi="宋体" w:eastAsia="宋体" w:cs="仿宋"/>
                <w:b/>
                <w:color w:val="000000"/>
                <w:kern w:val="0"/>
                <w:sz w:val="28"/>
                <w:szCs w:val="28"/>
                <w:lang w:val="en-US" w:eastAsia="zh-CN" w:bidi="ar"/>
              </w:rPr>
              <w:t>付款方式：</w:t>
            </w:r>
          </w:p>
          <w:p w14:paraId="37601048">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1.签订合同后，具备付款条件后7个工作日内支付</w:t>
            </w:r>
            <w:r>
              <w:rPr>
                <w:rFonts w:hint="default" w:ascii="宋体" w:hAnsi="宋体" w:cs="仿宋"/>
                <w:color w:val="000000"/>
                <w:kern w:val="0"/>
                <w:sz w:val="28"/>
                <w:szCs w:val="28"/>
                <w:lang w:eastAsia="zh-CN" w:bidi="ar"/>
              </w:rPr>
              <w:t>2</w:t>
            </w:r>
            <w:r>
              <w:rPr>
                <w:rFonts w:hint="eastAsia" w:ascii="宋体" w:hAnsi="宋体" w:eastAsia="宋体" w:cs="宋体"/>
                <w:color w:val="000000"/>
                <w:kern w:val="0"/>
                <w:sz w:val="28"/>
                <w:szCs w:val="28"/>
                <w:lang w:val="en-US" w:eastAsia="zh-CN" w:bidi="ar"/>
              </w:rPr>
              <w:t>0%</w:t>
            </w:r>
            <w:r>
              <w:rPr>
                <w:rFonts w:hint="eastAsia" w:ascii="宋体" w:hAnsi="宋体" w:eastAsia="宋体" w:cs="仿宋"/>
                <w:color w:val="000000"/>
                <w:kern w:val="0"/>
                <w:sz w:val="28"/>
                <w:szCs w:val="28"/>
                <w:lang w:val="en-US" w:eastAsia="zh-CN" w:bidi="ar"/>
              </w:rPr>
              <w:t>预付款。</w:t>
            </w:r>
          </w:p>
          <w:p w14:paraId="168969E4">
            <w:pPr>
              <w:keepNext w:val="0"/>
              <w:keepLines w:val="0"/>
              <w:widowControl w:val="0"/>
              <w:suppressLineNumbers w:val="0"/>
              <w:snapToGrid w:val="0"/>
              <w:spacing w:before="0" w:beforeAutospacing="0" w:after="0" w:afterAutospacing="0" w:line="340" w:lineRule="exact"/>
              <w:ind w:left="0" w:right="0"/>
              <w:jc w:val="both"/>
              <w:rPr>
                <w:rFonts w:hint="default" w:ascii="宋体" w:hAnsi="宋体" w:cs="仿宋"/>
                <w:color w:val="000000"/>
                <w:kern w:val="0"/>
                <w:sz w:val="28"/>
                <w:szCs w:val="28"/>
                <w:lang w:eastAsia="zh-CN" w:bidi="ar"/>
              </w:rPr>
            </w:pPr>
            <w:r>
              <w:rPr>
                <w:rFonts w:hint="eastAsia" w:ascii="宋体" w:hAnsi="宋体" w:eastAsia="宋体" w:cs="仿宋"/>
                <w:color w:val="000000"/>
                <w:kern w:val="0"/>
                <w:sz w:val="28"/>
                <w:szCs w:val="28"/>
                <w:lang w:val="en-US" w:eastAsia="zh-CN" w:bidi="ar"/>
              </w:rPr>
              <w:t>2.项目实施成果经采购人组织专家</w:t>
            </w:r>
            <w:r>
              <w:rPr>
                <w:rFonts w:hint="default" w:ascii="宋体" w:hAnsi="宋体" w:cs="仿宋"/>
                <w:color w:val="000000"/>
                <w:kern w:val="0"/>
                <w:sz w:val="28"/>
                <w:szCs w:val="28"/>
                <w:lang w:eastAsia="zh-CN" w:bidi="ar"/>
              </w:rPr>
              <w:t>初验</w:t>
            </w:r>
            <w:r>
              <w:rPr>
                <w:rFonts w:hint="eastAsia" w:ascii="宋体" w:hAnsi="宋体" w:eastAsia="宋体" w:cs="仿宋"/>
                <w:color w:val="000000"/>
                <w:kern w:val="0"/>
                <w:sz w:val="28"/>
                <w:szCs w:val="28"/>
                <w:lang w:val="en-US" w:eastAsia="zh-CN" w:bidi="ar"/>
              </w:rPr>
              <w:t>合格后</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w:t>
            </w:r>
            <w:r>
              <w:rPr>
                <w:rFonts w:hint="default" w:ascii="宋体" w:hAnsi="宋体" w:cs="仿宋"/>
                <w:color w:val="000000"/>
                <w:kern w:val="0"/>
                <w:sz w:val="28"/>
                <w:szCs w:val="28"/>
                <w:lang w:eastAsia="zh-CN" w:bidi="ar"/>
              </w:rPr>
              <w:t>支付40%款项</w:t>
            </w:r>
            <w:r>
              <w:rPr>
                <w:rFonts w:hint="eastAsia" w:ascii="宋体" w:hAnsi="宋体" w:cs="仿宋"/>
                <w:color w:val="000000"/>
                <w:kern w:val="0"/>
                <w:sz w:val="28"/>
                <w:szCs w:val="28"/>
                <w:lang w:eastAsia="zh-CN" w:bidi="ar"/>
              </w:rPr>
              <w:t>。</w:t>
            </w:r>
          </w:p>
          <w:p w14:paraId="326D44ED">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color w:val="000000"/>
                <w:kern w:val="0"/>
                <w:sz w:val="28"/>
                <w:szCs w:val="28"/>
                <w:lang w:val="en-US"/>
              </w:rPr>
            </w:pPr>
            <w:r>
              <w:rPr>
                <w:rFonts w:hint="eastAsia" w:ascii="宋体" w:hAnsi="宋体" w:cs="仿宋"/>
                <w:color w:val="000000"/>
                <w:kern w:val="0"/>
                <w:sz w:val="28"/>
                <w:szCs w:val="28"/>
                <w:lang w:val="en-US" w:eastAsia="zh-CN" w:bidi="ar"/>
              </w:rPr>
              <w:t>3.稳定</w:t>
            </w:r>
            <w:r>
              <w:rPr>
                <w:rFonts w:hint="default" w:ascii="宋体" w:hAnsi="宋体" w:cs="仿宋"/>
                <w:color w:val="000000"/>
                <w:kern w:val="0"/>
                <w:sz w:val="28"/>
                <w:szCs w:val="28"/>
                <w:lang w:eastAsia="zh-CN" w:bidi="ar"/>
                <w:woUserID w:val="1"/>
              </w:rPr>
              <w:t>试</w:t>
            </w:r>
            <w:r>
              <w:rPr>
                <w:rFonts w:hint="eastAsia" w:ascii="宋体" w:hAnsi="宋体" w:cs="仿宋"/>
                <w:color w:val="000000"/>
                <w:kern w:val="0"/>
                <w:sz w:val="28"/>
                <w:szCs w:val="28"/>
                <w:lang w:val="en-US" w:eastAsia="zh-CN" w:bidi="ar"/>
              </w:rPr>
              <w:t>运行12个月后，进行终验，</w:t>
            </w:r>
            <w:r>
              <w:rPr>
                <w:rFonts w:hint="default" w:ascii="宋体" w:hAnsi="宋体" w:cs="仿宋"/>
                <w:color w:val="000000"/>
                <w:kern w:val="0"/>
                <w:sz w:val="28"/>
                <w:szCs w:val="28"/>
                <w:lang w:eastAsia="zh-CN" w:bidi="ar"/>
              </w:rPr>
              <w:t>终验合格</w:t>
            </w:r>
            <w:r>
              <w:rPr>
                <w:rFonts w:hint="eastAsia" w:ascii="宋体" w:hAnsi="宋体" w:eastAsia="宋体" w:cs="仿宋"/>
                <w:color w:val="000000"/>
                <w:kern w:val="0"/>
                <w:sz w:val="28"/>
                <w:szCs w:val="28"/>
                <w:lang w:val="en-US" w:eastAsia="zh-CN" w:bidi="ar"/>
              </w:rPr>
              <w:t>具备付款条件后，应凭验收报告、发票、监理报告、及相关文档（包括电子文档）到采购人（用户）处办理付款手续</w:t>
            </w:r>
            <w:r>
              <w:rPr>
                <w:rFonts w:hint="eastAsia" w:ascii="宋体" w:hAnsi="宋体" w:cs="仿宋"/>
                <w:color w:val="000000"/>
                <w:kern w:val="0"/>
                <w:sz w:val="28"/>
                <w:szCs w:val="28"/>
                <w:lang w:val="en-US" w:eastAsia="zh-CN" w:bidi="ar"/>
              </w:rPr>
              <w:t>，</w:t>
            </w:r>
            <w:r>
              <w:rPr>
                <w:rFonts w:hint="default" w:ascii="宋体" w:hAnsi="宋体" w:cs="仿宋"/>
                <w:color w:val="000000"/>
                <w:kern w:val="0"/>
                <w:sz w:val="28"/>
                <w:szCs w:val="28"/>
                <w:lang w:eastAsia="zh-CN" w:bidi="ar"/>
              </w:rPr>
              <w:t>7个工作日内</w:t>
            </w:r>
            <w:r>
              <w:rPr>
                <w:rFonts w:hint="eastAsia" w:ascii="宋体" w:hAnsi="宋体" w:eastAsia="宋体" w:cs="仿宋"/>
                <w:color w:val="000000"/>
                <w:kern w:val="0"/>
                <w:sz w:val="28"/>
                <w:szCs w:val="28"/>
                <w:lang w:val="en-US" w:eastAsia="zh-CN" w:bidi="ar"/>
              </w:rPr>
              <w:t>由采购人（用户）支付剩余合同款。</w:t>
            </w:r>
          </w:p>
          <w:p w14:paraId="2532DB06">
            <w:pPr>
              <w:keepNext w:val="0"/>
              <w:keepLines w:val="0"/>
              <w:suppressLineNumbers w:val="0"/>
              <w:snapToGrid w:val="0"/>
              <w:spacing w:before="0" w:beforeAutospacing="0" w:after="0" w:afterAutospacing="0" w:line="340" w:lineRule="exact"/>
              <w:ind w:left="0" w:right="0"/>
              <w:rPr>
                <w:rFonts w:hint="eastAsia" w:eastAsia="仿宋_GB2312"/>
                <w:lang w:val="en-US" w:eastAsia="zh-CN"/>
              </w:rPr>
            </w:pPr>
            <w:r>
              <w:rPr>
                <w:rFonts w:hint="eastAsia" w:ascii="宋体" w:hAnsi="宋体" w:cs="仿宋"/>
                <w:b/>
                <w:color w:val="000000"/>
                <w:kern w:val="0"/>
                <w:sz w:val="28"/>
                <w:szCs w:val="28"/>
                <w:lang w:val="en-US" w:eastAsia="zh-CN" w:bidi="ar"/>
              </w:rPr>
              <w:t>履约保证金</w:t>
            </w:r>
            <w:r>
              <w:rPr>
                <w:rFonts w:hint="eastAsia" w:ascii="宋体" w:hAnsi="宋体" w:eastAsia="宋体" w:cs="仿宋"/>
                <w:b/>
                <w:color w:val="000000"/>
                <w:kern w:val="0"/>
                <w:sz w:val="28"/>
                <w:szCs w:val="28"/>
                <w:lang w:val="en-US" w:eastAsia="zh-CN" w:bidi="ar"/>
              </w:rPr>
              <w:t>：</w:t>
            </w:r>
            <w:r>
              <w:rPr>
                <w:rFonts w:hint="eastAsia" w:ascii="宋体" w:hAnsi="宋体" w:cs="仿宋"/>
                <w:color w:val="000000"/>
                <w:kern w:val="0"/>
                <w:sz w:val="28"/>
                <w:szCs w:val="28"/>
                <w:lang w:val="en-US" w:eastAsia="zh-CN" w:bidi="ar"/>
              </w:rPr>
              <w:t>提交合同款的1%作为履约保证金（</w:t>
            </w:r>
            <w:r>
              <w:rPr>
                <w:rFonts w:hint="default" w:ascii="宋体" w:hAnsi="宋体" w:cs="仿宋"/>
                <w:color w:val="000000"/>
                <w:kern w:val="0"/>
                <w:sz w:val="28"/>
                <w:szCs w:val="28"/>
                <w:lang w:eastAsia="zh-CN" w:bidi="ar"/>
              </w:rPr>
              <w:t>终</w:t>
            </w:r>
            <w:r>
              <w:rPr>
                <w:rFonts w:hint="eastAsia" w:ascii="宋体" w:hAnsi="宋体" w:cs="仿宋"/>
                <w:color w:val="000000"/>
                <w:kern w:val="0"/>
                <w:sz w:val="28"/>
                <w:szCs w:val="28"/>
                <w:lang w:val="en-US" w:eastAsia="zh-CN" w:bidi="ar"/>
              </w:rPr>
              <w:t>验通过后12个月全额退回）。</w:t>
            </w:r>
          </w:p>
        </w:tc>
      </w:tr>
      <w:tr w14:paraId="178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ED7FF1">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违约责任及争议解决方式</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3724500B">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如无特别说明，按“浙江省政府采购合同主要条款指引”相关违约责任及争议解决方式内容。</w:t>
            </w:r>
          </w:p>
        </w:tc>
      </w:tr>
      <w:tr w14:paraId="67F2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D58071">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售后</w:t>
            </w:r>
          </w:p>
          <w:p w14:paraId="63312E26">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服务</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5457DB5">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项目维护计划</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6FD8ABD3">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1.运维方案包括日常维护、日志分析、值班值守等（2分）。</w:t>
            </w:r>
          </w:p>
          <w:p w14:paraId="5B25AEEB">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2.项目实施及系统运行过程中关于包含软件升级、补丁升级、功能性调整配合方案等。（1分）</w:t>
            </w:r>
          </w:p>
          <w:p w14:paraId="52BE5256">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3.项目运行过程中包含应急预案，提供网络安全防范方案，应急措施和预案等。（1分）</w:t>
            </w:r>
          </w:p>
        </w:tc>
      </w:tr>
      <w:tr w14:paraId="343C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4"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8DB88">
            <w:pPr>
              <w:keepNext w:val="0"/>
              <w:keepLines w:val="0"/>
              <w:suppressLineNumbers w:val="0"/>
              <w:spacing w:before="0" w:beforeAutospacing="0" w:after="0" w:afterAutospacing="0"/>
              <w:ind w:left="0" w:right="0"/>
              <w:rPr>
                <w:rFonts w:hint="default" w:ascii="仿宋_GB2312" w:hAnsi="Calibri" w:eastAsia="仿宋_GB2312" w:cs="Calibri"/>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4498F2B">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响应</w:t>
            </w:r>
          </w:p>
          <w:p w14:paraId="76E8E3AE">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情况</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00FEC21F">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1.供应商在售后服务期内（以项目验收合格日期为准）提供1年应用软件上门维护与升级服务，及验收后1年内非核心功能免费二次开发服务。</w:t>
            </w:r>
          </w:p>
          <w:p w14:paraId="0722603D">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2.在项目实施过程及售后服务期内，供应商需指定专人负责与用户进行项目对接与服务。</w:t>
            </w:r>
          </w:p>
          <w:p w14:paraId="7B708EEB">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3.提供售后服务期内7×24在线技术服务及系统数据容灾恢复上门现场服务。</w:t>
            </w:r>
          </w:p>
          <w:p w14:paraId="39015110">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4.应用支持：通过电话、电子邮件以及其他方式提供7×24小时的应用支持服务，包括使用咨询、系统管理协助、应用政策建议。</w:t>
            </w:r>
          </w:p>
          <w:p w14:paraId="013A727B">
            <w:pPr>
              <w:keepNext w:val="0"/>
              <w:keepLines w:val="0"/>
              <w:suppressLineNumbers w:val="0"/>
              <w:snapToGrid w:val="0"/>
              <w:spacing w:before="0" w:beforeAutospacing="0" w:after="0" w:afterAutospacing="0" w:line="340" w:lineRule="exact"/>
              <w:ind w:left="0" w:right="0"/>
              <w:rPr>
                <w:rFonts w:hint="default" w:ascii="仿宋_GB2312" w:hAnsi="宋体" w:eastAsia="仿宋_GB2312" w:cs="仿宋"/>
                <w:color w:val="auto"/>
                <w:kern w:val="0"/>
                <w:sz w:val="28"/>
                <w:szCs w:val="28"/>
                <w:lang w:bidi="ar"/>
              </w:rPr>
            </w:pPr>
            <w:r>
              <w:rPr>
                <w:rFonts w:hint="eastAsia" w:ascii="仿宋_GB2312" w:hAnsi="宋体" w:eastAsia="仿宋_GB2312" w:cs="仿宋"/>
                <w:color w:val="auto"/>
                <w:kern w:val="0"/>
                <w:sz w:val="28"/>
                <w:szCs w:val="28"/>
                <w:lang w:bidi="ar"/>
              </w:rPr>
              <w:t>5.故障响应及修复：提供快捷、周到、规范的服务，在接到维修及技术服务要求后应在1小时之内作出响应，如用户需要在2小时之内派出原厂或专业工程师维修人员到现场维修。</w:t>
            </w:r>
          </w:p>
          <w:p w14:paraId="7ABB85B0">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6.提供完整的平台配套产品资料，包括系统安装使用手册、系统功能模块说明书、用户使用手册、帮助文档。</w:t>
            </w:r>
          </w:p>
          <w:p w14:paraId="4A96BDC4">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7.提供使用帮助文档和数据库结构文档。</w:t>
            </w:r>
          </w:p>
          <w:p w14:paraId="02C327D5">
            <w:pPr>
              <w:keepNext w:val="0"/>
              <w:keepLines w:val="0"/>
              <w:suppressLineNumbers w:val="0"/>
              <w:snapToGrid w:val="0"/>
              <w:spacing w:before="0" w:beforeAutospacing="0" w:after="0" w:afterAutospacing="0" w:line="340" w:lineRule="exact"/>
              <w:ind w:left="0" w:right="0"/>
              <w:rPr>
                <w:rFonts w:hint="default"/>
              </w:rPr>
            </w:pPr>
            <w:r>
              <w:rPr>
                <w:rFonts w:hint="eastAsia" w:ascii="仿宋_GB2312" w:hAnsi="宋体" w:eastAsia="仿宋_GB2312" w:cs="仿宋"/>
                <w:color w:val="000000"/>
                <w:kern w:val="0"/>
                <w:sz w:val="28"/>
                <w:szCs w:val="28"/>
                <w:lang w:bidi="ar"/>
              </w:rPr>
              <w:t>8.提供质保期（售后服务期）应为 1 年，</w:t>
            </w:r>
            <w:r>
              <w:rPr>
                <w:rFonts w:hint="eastAsia" w:ascii="仿宋_GB2312" w:hAnsi="宋体" w:eastAsia="仿宋_GB2312" w:cs="仿宋"/>
                <w:color w:val="000000"/>
                <w:kern w:val="0"/>
                <w:sz w:val="28"/>
                <w:szCs w:val="28"/>
                <w:highlight w:val="none"/>
                <w:lang w:bidi="ar"/>
              </w:rPr>
              <w:t>自系统</w:t>
            </w:r>
            <w:r>
              <w:rPr>
                <w:rFonts w:hint="default" w:ascii="仿宋_GB2312" w:hAnsi="宋体" w:eastAsia="仿宋_GB2312" w:cs="仿宋"/>
                <w:color w:val="000000"/>
                <w:kern w:val="0"/>
                <w:sz w:val="28"/>
                <w:szCs w:val="28"/>
                <w:highlight w:val="none"/>
                <w:lang w:bidi="ar"/>
                <w:woUserID w:val="1"/>
              </w:rPr>
              <w:t>终验</w:t>
            </w:r>
            <w:r>
              <w:rPr>
                <w:rFonts w:hint="eastAsia" w:ascii="仿宋_GB2312" w:hAnsi="宋体" w:eastAsia="仿宋_GB2312" w:cs="仿宋"/>
                <w:color w:val="000000"/>
                <w:kern w:val="0"/>
                <w:sz w:val="28"/>
                <w:szCs w:val="28"/>
                <w:highlight w:val="none"/>
                <w:lang w:bidi="ar"/>
              </w:rPr>
              <w:t>合</w:t>
            </w:r>
            <w:r>
              <w:rPr>
                <w:rFonts w:hint="eastAsia" w:ascii="仿宋_GB2312" w:hAnsi="宋体" w:eastAsia="仿宋_GB2312" w:cs="仿宋"/>
                <w:color w:val="000000"/>
                <w:kern w:val="0"/>
                <w:sz w:val="28"/>
                <w:szCs w:val="28"/>
                <w:lang w:bidi="ar"/>
              </w:rPr>
              <w:t>格之日起计算。质保期内因不能排除的故障而影响工作的情况每发生1次，其质保期相应延长60天，质保期内因设备本身缺陷造成各种故障应由供应商提供技术服务和维修。（每项0.5分,合计4分）</w:t>
            </w:r>
          </w:p>
          <w:p w14:paraId="69CE8769">
            <w:pPr>
              <w:pStyle w:val="2"/>
              <w:suppressLineNumbers w:val="0"/>
              <w:spacing w:before="0" w:beforeAutospacing="0" w:after="0" w:afterAutospacing="0"/>
              <w:ind w:left="0" w:right="0"/>
              <w:rPr>
                <w:rFonts w:hint="eastAsia"/>
              </w:rPr>
            </w:pPr>
            <w:r>
              <w:rPr>
                <w:rFonts w:hint="eastAsia" w:ascii="仿宋_GB2312" w:hAnsi="宋体" w:eastAsia="仿宋_GB2312" w:cs="仿宋"/>
                <w:b w:val="0"/>
                <w:bCs w:val="0"/>
                <w:color w:val="000000"/>
                <w:kern w:val="0"/>
                <w:sz w:val="28"/>
                <w:szCs w:val="28"/>
                <w:lang w:bidi="ar"/>
              </w:rPr>
              <w:t>供应方需提供售后服务承诺书（加盖公章）</w:t>
            </w:r>
          </w:p>
        </w:tc>
      </w:tr>
      <w:tr w14:paraId="5CED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B9978">
            <w:pPr>
              <w:keepNext w:val="0"/>
              <w:keepLines w:val="0"/>
              <w:suppressLineNumbers w:val="0"/>
              <w:spacing w:before="0" w:beforeAutospacing="0" w:after="0" w:afterAutospacing="0"/>
              <w:ind w:left="0" w:right="0"/>
              <w:rPr>
                <w:rFonts w:hint="default" w:ascii="仿宋_GB2312" w:hAnsi="Calibri" w:eastAsia="仿宋_GB2312" w:cs="Calibri"/>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15E2E42">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技术</w:t>
            </w:r>
          </w:p>
          <w:p w14:paraId="4D181CE9">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培训</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7EEAB845">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磋商响应方为用户提供操作及使用维护培训。</w:t>
            </w:r>
          </w:p>
          <w:p w14:paraId="069F0216">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培训内容：</w:t>
            </w:r>
          </w:p>
          <w:p w14:paraId="3BCCF811">
            <w:pPr>
              <w:keepNext w:val="0"/>
              <w:keepLines w:val="0"/>
              <w:suppressLineNumbers w:val="0"/>
              <w:tabs>
                <w:tab w:val="left" w:pos="312"/>
              </w:tabs>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1.对数据库管理员的系统维护培训服务及必要的支撑技术培训服务；（2分）</w:t>
            </w:r>
          </w:p>
          <w:p w14:paraId="2419AFC4">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2.对系统各级各类用户群体的应用操作提供现场培训服务及远程培训服务等。（2分）</w:t>
            </w:r>
          </w:p>
          <w:p w14:paraId="091D3EDA">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仿宋_GB2312" w:hAnsi="宋体" w:eastAsia="仿宋_GB2312" w:cs="仿宋"/>
                <w:color w:val="000000"/>
                <w:kern w:val="0"/>
                <w:sz w:val="28"/>
                <w:szCs w:val="28"/>
                <w:lang w:bidi="ar"/>
              </w:rPr>
              <w:t>培训形式：根据采购人的要求提供现场培训和集中培训（培训费用由供应商承担）。</w:t>
            </w:r>
          </w:p>
        </w:tc>
      </w:tr>
      <w:tr w14:paraId="05AE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FFBDC">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履约</w:t>
            </w:r>
          </w:p>
          <w:p w14:paraId="6D124763">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能力</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FA6AE36">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highlight w:val="none"/>
              </w:rPr>
            </w:pPr>
            <w:r>
              <w:rPr>
                <w:rFonts w:hint="eastAsia" w:ascii="仿宋_GB2312" w:hAnsi="宋体" w:eastAsia="仿宋_GB2312" w:cs="宋体"/>
                <w:b/>
                <w:sz w:val="28"/>
                <w:szCs w:val="28"/>
                <w:highlight w:val="none"/>
                <w:lang w:bidi="ar"/>
              </w:rPr>
              <w:t>磋商响应方技术力量情况</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1438150A">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根据项目需要，磋商响应方具有：</w:t>
            </w:r>
          </w:p>
          <w:p w14:paraId="06F08031">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1.有效的信息安全管理体系认证证书(ISO27001)；( 1分）</w:t>
            </w:r>
          </w:p>
          <w:p w14:paraId="6A6E7598">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2.有效的IS027017云安全管理体系认证证书； （1分）</w:t>
            </w:r>
          </w:p>
          <w:p w14:paraId="6EC638C0">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3.有效的ISO9001质量管理体系认证证书；（1分）</w:t>
            </w:r>
          </w:p>
          <w:p w14:paraId="7B906A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_GB2312" w:hAnsi="宋体" w:eastAsia="仿宋_GB2312" w:cs="仿宋"/>
                <w:color w:val="000000"/>
                <w:kern w:val="0"/>
                <w:sz w:val="28"/>
                <w:szCs w:val="28"/>
                <w:lang w:bidi="ar"/>
              </w:rPr>
            </w:pPr>
            <w:r>
              <w:rPr>
                <w:rFonts w:hint="eastAsia" w:ascii="仿宋_GB2312" w:hAnsi="宋体" w:eastAsia="仿宋_GB2312" w:cs="仿宋"/>
                <w:color w:val="000000"/>
                <w:kern w:val="0"/>
                <w:sz w:val="28"/>
                <w:szCs w:val="28"/>
                <w:lang w:bidi="ar"/>
              </w:rPr>
              <w:t>4.有效的ISO20000信息技术服务管理体系认证证书；（1分）</w:t>
            </w:r>
          </w:p>
          <w:p w14:paraId="31260439">
            <w:pPr>
              <w:pStyle w:val="2"/>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仿宋_GB2312" w:hAnsi="宋体" w:eastAsia="仿宋_GB2312" w:cs="仿宋"/>
                <w:b w:val="0"/>
                <w:bCs w:val="0"/>
                <w:color w:val="000000"/>
                <w:kern w:val="0"/>
                <w:sz w:val="28"/>
                <w:szCs w:val="28"/>
                <w:lang w:val="en-US" w:eastAsia="zh-CN" w:bidi="ar"/>
              </w:rPr>
            </w:pPr>
            <w:r>
              <w:rPr>
                <w:rFonts w:hint="eastAsia" w:ascii="仿宋_GB2312" w:hAnsi="宋体" w:eastAsia="仿宋_GB2312" w:cs="仿宋"/>
                <w:color w:val="000000"/>
                <w:kern w:val="0"/>
                <w:sz w:val="28"/>
                <w:szCs w:val="28"/>
                <w:highlight w:val="none"/>
                <w:lang w:eastAsia="zh-CN" w:bidi="ar"/>
              </w:rPr>
              <w:t>须提供有效期内的证书复印件，</w:t>
            </w:r>
            <w:r>
              <w:rPr>
                <w:rFonts w:hint="eastAsia" w:ascii="仿宋_GB2312" w:hAnsi="宋体" w:eastAsia="仿宋_GB2312" w:cs="仿宋"/>
                <w:color w:val="000000"/>
                <w:kern w:val="0"/>
                <w:sz w:val="28"/>
                <w:szCs w:val="28"/>
                <w:lang w:bidi="ar"/>
              </w:rPr>
              <w:t>每提供1项，得1分，最高得4分。</w:t>
            </w:r>
          </w:p>
        </w:tc>
      </w:tr>
      <w:tr w14:paraId="6FBE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048E2">
            <w:pPr>
              <w:keepNext w:val="0"/>
              <w:keepLines w:val="0"/>
              <w:suppressLineNumbers w:val="0"/>
              <w:spacing w:before="0" w:beforeAutospacing="0" w:after="0" w:afterAutospacing="0"/>
              <w:ind w:left="0" w:right="0"/>
              <w:rPr>
                <w:rFonts w:hint="default" w:ascii="仿宋_GB2312" w:hAnsi="Calibri" w:eastAsia="仿宋_GB2312" w:cs="Calibri"/>
                <w:sz w:val="28"/>
                <w:szCs w:val="2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43F75E27">
            <w:pPr>
              <w:keepNext w:val="0"/>
              <w:keepLines w:val="0"/>
              <w:suppressLineNumbers w:val="0"/>
              <w:spacing w:before="0" w:beforeAutospacing="0" w:after="0" w:afterAutospacing="0" w:line="340" w:lineRule="exact"/>
              <w:ind w:left="0" w:right="0"/>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经验或业绩要求</w:t>
            </w:r>
          </w:p>
        </w:tc>
        <w:tc>
          <w:tcPr>
            <w:tcW w:w="7008" w:type="dxa"/>
            <w:tcBorders>
              <w:top w:val="single" w:color="auto" w:sz="4" w:space="0"/>
              <w:left w:val="single" w:color="auto" w:sz="4" w:space="0"/>
              <w:bottom w:val="single" w:color="auto" w:sz="4" w:space="0"/>
              <w:right w:val="single" w:color="auto" w:sz="4" w:space="0"/>
            </w:tcBorders>
            <w:shd w:val="clear" w:color="auto" w:fill="auto"/>
            <w:vAlign w:val="center"/>
          </w:tcPr>
          <w:p w14:paraId="266E193D">
            <w:pPr>
              <w:keepNext w:val="0"/>
              <w:keepLines w:val="0"/>
              <w:suppressLineNumbers w:val="0"/>
              <w:snapToGrid w:val="0"/>
              <w:spacing w:before="0" w:beforeAutospacing="0" w:after="0" w:afterAutospacing="0" w:line="340" w:lineRule="exact"/>
              <w:ind w:left="0" w:right="0"/>
              <w:rPr>
                <w:rFonts w:hint="eastAsia" w:ascii="仿宋_GB2312" w:hAnsi="宋体" w:eastAsia="仿宋_GB2312" w:cs="仿宋"/>
                <w:color w:val="000000"/>
                <w:kern w:val="0"/>
                <w:sz w:val="28"/>
                <w:szCs w:val="28"/>
              </w:rPr>
            </w:pPr>
            <w:r>
              <w:rPr>
                <w:rFonts w:hint="eastAsia" w:ascii="宋体" w:hAnsi="宋体" w:eastAsia="宋体" w:cs="仿宋"/>
                <w:color w:val="000000"/>
                <w:kern w:val="0"/>
                <w:sz w:val="28"/>
                <w:szCs w:val="28"/>
                <w:lang w:val="en-US" w:eastAsia="zh-CN" w:bidi="ar"/>
                <w:woUserID w:val="1"/>
              </w:rPr>
              <w:t>提供202</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年1月1日起至磋商截止时间止（以合同签订时间为准）同类项目案例证明（须提供合同复印件及采购单位出具的验收报告，无验收报告不计分），每提供一份有效案例文件得</w:t>
            </w:r>
            <w:r>
              <w:rPr>
                <w:rFonts w:hint="eastAsia" w:ascii="宋体" w:hAnsi="宋体" w:cs="仿宋"/>
                <w:color w:val="000000"/>
                <w:kern w:val="0"/>
                <w:sz w:val="28"/>
                <w:szCs w:val="28"/>
                <w:lang w:val="en-US" w:eastAsia="zh-CN" w:bidi="ar"/>
                <w:woUserID w:val="1"/>
              </w:rPr>
              <w:t>0.5</w:t>
            </w:r>
            <w:r>
              <w:rPr>
                <w:rFonts w:hint="eastAsia" w:ascii="宋体" w:hAnsi="宋体" w:eastAsia="宋体" w:cs="仿宋"/>
                <w:color w:val="000000"/>
                <w:kern w:val="0"/>
                <w:sz w:val="28"/>
                <w:szCs w:val="28"/>
                <w:lang w:val="en-US" w:eastAsia="zh-CN" w:bidi="ar"/>
                <w:woUserID w:val="1"/>
              </w:rPr>
              <w:t>分，最高得</w:t>
            </w:r>
            <w:r>
              <w:rPr>
                <w:rFonts w:hint="eastAsia" w:ascii="宋体" w:hAnsi="宋体" w:cs="仿宋"/>
                <w:color w:val="000000"/>
                <w:kern w:val="0"/>
                <w:sz w:val="28"/>
                <w:szCs w:val="28"/>
                <w:lang w:val="en-US" w:eastAsia="zh-CN" w:bidi="ar"/>
                <w:woUserID w:val="1"/>
              </w:rPr>
              <w:t>1</w:t>
            </w:r>
            <w:r>
              <w:rPr>
                <w:rFonts w:hint="eastAsia" w:ascii="宋体" w:hAnsi="宋体" w:eastAsia="宋体" w:cs="仿宋"/>
                <w:color w:val="000000"/>
                <w:kern w:val="0"/>
                <w:sz w:val="28"/>
                <w:szCs w:val="28"/>
                <w:lang w:val="en-US" w:eastAsia="zh-CN" w:bidi="ar"/>
                <w:woUserID w:val="1"/>
              </w:rPr>
              <w:t>分。</w:t>
            </w:r>
          </w:p>
        </w:tc>
      </w:tr>
      <w:bookmarkEnd w:id="96"/>
    </w:tbl>
    <w:p w14:paraId="4B3C7320">
      <w:pPr>
        <w:spacing w:line="460" w:lineRule="exact"/>
        <w:rPr>
          <w:rFonts w:ascii="仿宋" w:hAnsi="仿宋" w:eastAsia="仿宋" w:cs="Arial"/>
          <w:b/>
          <w:sz w:val="30"/>
          <w:szCs w:val="30"/>
        </w:rPr>
      </w:pPr>
    </w:p>
    <w:p w14:paraId="798AE002">
      <w:pPr>
        <w:pStyle w:val="49"/>
        <w:spacing w:after="120"/>
        <w:rPr>
          <w:rFonts w:ascii="宋体" w:hAnsi="宋体"/>
          <w:color w:val="000000"/>
          <w:sz w:val="36"/>
          <w:szCs w:val="36"/>
        </w:rPr>
      </w:pPr>
      <w:bookmarkStart w:id="177" w:name="_Toc44941459"/>
      <w:bookmarkStart w:id="178" w:name="_Toc44941660"/>
    </w:p>
    <w:p w14:paraId="5012C3B9">
      <w:pPr>
        <w:pStyle w:val="49"/>
        <w:spacing w:after="120"/>
        <w:rPr>
          <w:rFonts w:ascii="宋体" w:hAnsi="宋体"/>
          <w:color w:val="000000"/>
          <w:sz w:val="36"/>
          <w:szCs w:val="36"/>
        </w:rPr>
      </w:pPr>
    </w:p>
    <w:p w14:paraId="57923149">
      <w:pPr>
        <w:pStyle w:val="49"/>
        <w:spacing w:after="120"/>
        <w:rPr>
          <w:rFonts w:ascii="宋体" w:hAnsi="宋体"/>
          <w:color w:val="000000"/>
          <w:sz w:val="36"/>
          <w:szCs w:val="36"/>
        </w:rPr>
      </w:pPr>
    </w:p>
    <w:p w14:paraId="5496F987">
      <w:pPr>
        <w:pStyle w:val="49"/>
        <w:spacing w:after="120"/>
        <w:rPr>
          <w:rFonts w:ascii="宋体" w:hAnsi="宋体"/>
          <w:color w:val="000000"/>
          <w:sz w:val="36"/>
          <w:szCs w:val="36"/>
        </w:rPr>
      </w:pPr>
    </w:p>
    <w:p w14:paraId="031BBE0E">
      <w:pPr>
        <w:pStyle w:val="49"/>
        <w:spacing w:after="120"/>
        <w:rPr>
          <w:rFonts w:ascii="宋体" w:hAnsi="宋体"/>
          <w:color w:val="000000"/>
          <w:sz w:val="36"/>
          <w:szCs w:val="36"/>
        </w:rPr>
      </w:pPr>
    </w:p>
    <w:p w14:paraId="4CC3B97D">
      <w:pPr>
        <w:pStyle w:val="49"/>
        <w:spacing w:after="120"/>
        <w:jc w:val="both"/>
        <w:rPr>
          <w:rFonts w:ascii="宋体" w:hAnsi="宋体"/>
          <w:color w:val="000000"/>
          <w:sz w:val="36"/>
          <w:szCs w:val="36"/>
        </w:rPr>
      </w:pPr>
    </w:p>
    <w:p w14:paraId="4E874F23">
      <w:pPr>
        <w:widowControl/>
        <w:jc w:val="left"/>
        <w:rPr>
          <w:rFonts w:ascii="宋体" w:hAnsi="宋体"/>
          <w:b/>
          <w:bCs/>
          <w:color w:val="000000"/>
          <w:sz w:val="36"/>
          <w:szCs w:val="36"/>
        </w:rPr>
      </w:pPr>
      <w:r>
        <w:rPr>
          <w:rFonts w:hint="eastAsia" w:ascii="宋体" w:hAnsi="宋体"/>
          <w:color w:val="000000"/>
          <w:sz w:val="36"/>
          <w:szCs w:val="36"/>
        </w:rPr>
        <w:br w:type="page"/>
      </w:r>
    </w:p>
    <w:p w14:paraId="6F67B024">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177"/>
      <w:bookmarkEnd w:id="178"/>
    </w:p>
    <w:p w14:paraId="2B20B68F">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08AA52DE">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39ED6C8C">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134C0FC7">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2694651C">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61E070A5">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7B0FA791">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CF15F66">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BC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09868A7D">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1C5A6DB4">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8F783DB">
            <w:pPr>
              <w:pStyle w:val="28"/>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FB4E862">
            <w:pPr>
              <w:pStyle w:val="28"/>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4A142FF">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总价</w:t>
            </w:r>
          </w:p>
        </w:tc>
      </w:tr>
      <w:tr w14:paraId="76C2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3CB428A0">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14:paraId="7A1D2EA7">
            <w:pPr>
              <w:keepNext w:val="0"/>
              <w:keepLines w:val="0"/>
              <w:suppressLineNumbers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04E23F21">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521CC38">
            <w:pPr>
              <w:pStyle w:val="52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4DD3CDB5">
            <w:pPr>
              <w:pStyle w:val="522"/>
              <w:keepNext w:val="0"/>
              <w:keepLines w:val="0"/>
              <w:suppressLineNumbers w:val="0"/>
              <w:spacing w:before="0" w:beforeAutospacing="0" w:after="120" w:afterAutospacing="0" w:line="460" w:lineRule="exact"/>
              <w:ind w:left="570" w:right="0"/>
              <w:rPr>
                <w:rFonts w:hint="default" w:ascii="仿宋" w:hAnsi="仿宋" w:eastAsia="仿宋"/>
                <w:color w:val="auto"/>
                <w:kern w:val="2"/>
                <w:sz w:val="30"/>
                <w:szCs w:val="30"/>
              </w:rPr>
            </w:pPr>
          </w:p>
        </w:tc>
      </w:tr>
      <w:tr w14:paraId="4B0F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3667A09C">
            <w:pPr>
              <w:pStyle w:val="28"/>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5E2A75E5">
            <w:pPr>
              <w:pStyle w:val="28"/>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2654DB8F">
            <w:pPr>
              <w:pStyle w:val="52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r>
      <w:tr w14:paraId="73A5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2257E292">
            <w:pPr>
              <w:pStyle w:val="28"/>
              <w:keepNext w:val="0"/>
              <w:keepLines w:val="0"/>
              <w:suppressLineNumbers w:val="0"/>
              <w:snapToGrid w:val="0"/>
              <w:spacing w:before="120" w:beforeAutospacing="0" w:after="120" w:afterAutospacing="0" w:line="460" w:lineRule="exact"/>
              <w:ind w:left="0" w:right="0"/>
              <w:rPr>
                <w:rFonts w:hint="default" w:ascii="仿宋" w:hAnsi="仿宋" w:eastAsia="仿宋"/>
                <w:sz w:val="30"/>
                <w:szCs w:val="30"/>
              </w:rPr>
            </w:pPr>
            <w:r>
              <w:rPr>
                <w:rFonts w:hint="eastAsia" w:ascii="仿宋" w:hAnsi="仿宋" w:eastAsia="仿宋"/>
                <w:sz w:val="30"/>
                <w:szCs w:val="30"/>
              </w:rPr>
              <w:t>合同总价大写：                              小写：￥</w:t>
            </w:r>
          </w:p>
        </w:tc>
      </w:tr>
    </w:tbl>
    <w:p w14:paraId="6C37B992">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00C4735A">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163AA3C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2FA521A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3887258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496F13">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1707FBF">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7F014CEC">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2D67CF4">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094BF5DB">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551E729E">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2E2FC8AF">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47E1CBEE">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244CD5CE">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0596249D">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459F9F24">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5E2F356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E23D0C7">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39866004">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5B11DC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0D98794">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4388222B">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394D1AE4">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654968A5">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3E2BE3B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6A6F050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53B2C7C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E391FA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4D07D17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8353A6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2AB43DEB">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0C47479F">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19E3281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1D923383">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735AA8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6F8D717">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57DB190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526A003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6AFE3EC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34CA702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099F3F4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A8C3575">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31A0480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D8EE10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010B606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5AEEBD7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4378764F">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71D4B36">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0F7763CC">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1F44D0BD">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280ACD2D">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1DA5048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3F1F88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276489B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752E02ED">
      <w:pPr>
        <w:pStyle w:val="28"/>
        <w:adjustRightInd w:val="0"/>
        <w:snapToGrid w:val="0"/>
        <w:spacing w:before="120" w:after="120" w:line="460" w:lineRule="exact"/>
        <w:ind w:firstLine="639" w:firstLineChars="213"/>
        <w:rPr>
          <w:rFonts w:ascii="仿宋" w:hAnsi="仿宋" w:eastAsia="仿宋"/>
          <w:snapToGrid w:val="0"/>
          <w:sz w:val="30"/>
          <w:szCs w:val="30"/>
        </w:rPr>
      </w:pPr>
    </w:p>
    <w:p w14:paraId="355C37A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4B48781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C8FE63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4A3BD11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6CBB1B4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27B198D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6E8928E">
      <w:pPr>
        <w:pStyle w:val="28"/>
        <w:adjustRightInd w:val="0"/>
        <w:snapToGrid w:val="0"/>
        <w:spacing w:before="120" w:after="120" w:line="460" w:lineRule="exact"/>
        <w:ind w:left="1" w:firstLine="639" w:firstLineChars="213"/>
        <w:rPr>
          <w:rFonts w:hAnsi="宋体"/>
          <w:snapToGrid w:val="0"/>
          <w:color w:val="000000"/>
          <w:sz w:val="30"/>
          <w:szCs w:val="30"/>
        </w:rPr>
      </w:pPr>
    </w:p>
    <w:p w14:paraId="06D74FB9">
      <w:pPr>
        <w:pStyle w:val="28"/>
        <w:adjustRightInd w:val="0"/>
        <w:snapToGrid w:val="0"/>
        <w:spacing w:before="120" w:after="120" w:line="460" w:lineRule="exact"/>
        <w:ind w:left="1" w:firstLine="639" w:firstLineChars="213"/>
        <w:rPr>
          <w:rFonts w:hAnsi="宋体"/>
          <w:snapToGrid w:val="0"/>
          <w:color w:val="000000"/>
          <w:sz w:val="30"/>
          <w:szCs w:val="30"/>
        </w:rPr>
      </w:pPr>
    </w:p>
    <w:p w14:paraId="7A884058">
      <w:pPr>
        <w:pStyle w:val="28"/>
        <w:adjustRightInd w:val="0"/>
        <w:snapToGrid w:val="0"/>
        <w:spacing w:before="120" w:after="120" w:line="460" w:lineRule="exact"/>
        <w:ind w:left="1" w:firstLine="639" w:firstLineChars="213"/>
        <w:rPr>
          <w:rFonts w:hAnsi="宋体"/>
          <w:snapToGrid w:val="0"/>
          <w:color w:val="000000"/>
          <w:sz w:val="30"/>
          <w:szCs w:val="30"/>
        </w:rPr>
      </w:pPr>
    </w:p>
    <w:p w14:paraId="708C36C2">
      <w:pPr>
        <w:pStyle w:val="28"/>
        <w:adjustRightInd w:val="0"/>
        <w:snapToGrid w:val="0"/>
        <w:spacing w:before="120" w:after="120" w:line="460" w:lineRule="exact"/>
        <w:ind w:left="1" w:firstLine="639" w:firstLineChars="213"/>
        <w:rPr>
          <w:rFonts w:hAnsi="宋体"/>
          <w:snapToGrid w:val="0"/>
          <w:color w:val="000000"/>
          <w:sz w:val="30"/>
          <w:szCs w:val="30"/>
        </w:rPr>
      </w:pPr>
    </w:p>
    <w:p w14:paraId="1CFCFA04">
      <w:pPr>
        <w:pStyle w:val="28"/>
        <w:adjustRightInd w:val="0"/>
        <w:snapToGrid w:val="0"/>
        <w:spacing w:before="120" w:after="120" w:line="460" w:lineRule="exact"/>
        <w:ind w:left="1" w:firstLine="639" w:firstLineChars="213"/>
        <w:rPr>
          <w:rFonts w:hAnsi="宋体"/>
          <w:snapToGrid w:val="0"/>
          <w:color w:val="000000"/>
          <w:sz w:val="30"/>
          <w:szCs w:val="30"/>
        </w:rPr>
      </w:pPr>
    </w:p>
    <w:p w14:paraId="06FD9C48">
      <w:pPr>
        <w:pStyle w:val="28"/>
        <w:adjustRightInd w:val="0"/>
        <w:snapToGrid w:val="0"/>
        <w:spacing w:before="120" w:after="120" w:line="460" w:lineRule="exact"/>
        <w:ind w:left="1" w:firstLine="639" w:firstLineChars="213"/>
        <w:rPr>
          <w:rFonts w:hAnsi="宋体"/>
          <w:snapToGrid w:val="0"/>
          <w:color w:val="000000"/>
          <w:sz w:val="30"/>
          <w:szCs w:val="30"/>
        </w:rPr>
      </w:pPr>
    </w:p>
    <w:p w14:paraId="6F522347">
      <w:pPr>
        <w:pStyle w:val="28"/>
        <w:adjustRightInd w:val="0"/>
        <w:snapToGrid w:val="0"/>
        <w:spacing w:before="120" w:after="120" w:line="460" w:lineRule="exact"/>
        <w:ind w:left="1" w:firstLine="639" w:firstLineChars="213"/>
        <w:rPr>
          <w:rFonts w:hAnsi="宋体"/>
          <w:snapToGrid w:val="0"/>
          <w:color w:val="000000"/>
          <w:sz w:val="30"/>
          <w:szCs w:val="30"/>
        </w:rPr>
      </w:pPr>
    </w:p>
    <w:p w14:paraId="4F0418C1">
      <w:pPr>
        <w:pStyle w:val="28"/>
        <w:adjustRightInd w:val="0"/>
        <w:snapToGrid w:val="0"/>
        <w:spacing w:before="120" w:after="120" w:line="460" w:lineRule="exact"/>
        <w:ind w:left="1" w:firstLine="639" w:firstLineChars="213"/>
        <w:rPr>
          <w:rFonts w:hAnsi="宋体"/>
          <w:snapToGrid w:val="0"/>
          <w:color w:val="000000"/>
          <w:sz w:val="30"/>
          <w:szCs w:val="30"/>
        </w:rPr>
      </w:pPr>
    </w:p>
    <w:p w14:paraId="045151D2">
      <w:pPr>
        <w:pStyle w:val="28"/>
        <w:adjustRightInd w:val="0"/>
        <w:snapToGrid w:val="0"/>
        <w:spacing w:before="120" w:after="120" w:line="460" w:lineRule="exact"/>
        <w:ind w:left="1" w:firstLine="639" w:firstLineChars="213"/>
        <w:rPr>
          <w:rFonts w:hAnsi="宋体"/>
          <w:snapToGrid w:val="0"/>
          <w:color w:val="000000"/>
          <w:sz w:val="30"/>
          <w:szCs w:val="30"/>
        </w:rPr>
      </w:pPr>
    </w:p>
    <w:p w14:paraId="1D663B5E">
      <w:pPr>
        <w:pStyle w:val="28"/>
        <w:adjustRightInd w:val="0"/>
        <w:snapToGrid w:val="0"/>
        <w:spacing w:before="120" w:after="120" w:line="460" w:lineRule="exact"/>
        <w:ind w:left="1" w:firstLine="639" w:firstLineChars="213"/>
        <w:rPr>
          <w:rFonts w:hAnsi="宋体"/>
          <w:snapToGrid w:val="0"/>
          <w:color w:val="000000"/>
          <w:sz w:val="30"/>
          <w:szCs w:val="30"/>
        </w:rPr>
      </w:pPr>
    </w:p>
    <w:p w14:paraId="6F5B19F3">
      <w:pPr>
        <w:pStyle w:val="28"/>
        <w:adjustRightInd w:val="0"/>
        <w:snapToGrid w:val="0"/>
        <w:spacing w:before="120" w:after="120" w:line="460" w:lineRule="exact"/>
        <w:ind w:left="1" w:firstLine="639" w:firstLineChars="213"/>
        <w:rPr>
          <w:rFonts w:hAnsi="宋体"/>
          <w:snapToGrid w:val="0"/>
          <w:color w:val="000000"/>
          <w:sz w:val="30"/>
          <w:szCs w:val="30"/>
        </w:rPr>
      </w:pPr>
    </w:p>
    <w:p w14:paraId="302EDE8B">
      <w:pPr>
        <w:pStyle w:val="28"/>
        <w:adjustRightInd w:val="0"/>
        <w:snapToGrid w:val="0"/>
        <w:spacing w:before="120" w:after="120" w:line="460" w:lineRule="exact"/>
        <w:ind w:left="1" w:firstLine="639" w:firstLineChars="213"/>
        <w:rPr>
          <w:rFonts w:hAnsi="宋体"/>
          <w:snapToGrid w:val="0"/>
          <w:color w:val="000000"/>
          <w:sz w:val="30"/>
          <w:szCs w:val="30"/>
        </w:rPr>
      </w:pPr>
    </w:p>
    <w:p w14:paraId="75447E3C">
      <w:pPr>
        <w:widowControl/>
        <w:jc w:val="left"/>
        <w:rPr>
          <w:rFonts w:ascii="宋体" w:hAnsi="宋体"/>
          <w:snapToGrid w:val="0"/>
          <w:color w:val="000000"/>
          <w:sz w:val="30"/>
          <w:szCs w:val="30"/>
        </w:rPr>
      </w:pPr>
    </w:p>
    <w:p w14:paraId="1847323D">
      <w:pPr>
        <w:widowControl/>
        <w:jc w:val="left"/>
        <w:rPr>
          <w:rFonts w:ascii="宋体" w:hAnsi="宋体"/>
          <w:snapToGrid w:val="0"/>
          <w:color w:val="000000"/>
          <w:sz w:val="30"/>
          <w:szCs w:val="30"/>
        </w:rPr>
      </w:pPr>
    </w:p>
    <w:p w14:paraId="4522C5EC">
      <w:pPr>
        <w:pStyle w:val="44"/>
        <w:rPr>
          <w:rFonts w:ascii="宋体" w:hAnsi="宋体"/>
          <w:snapToGrid w:val="0"/>
          <w:color w:val="000000"/>
          <w:sz w:val="30"/>
          <w:szCs w:val="30"/>
        </w:rPr>
      </w:pPr>
    </w:p>
    <w:p w14:paraId="4886C76D">
      <w:pPr>
        <w:rPr>
          <w:rFonts w:ascii="宋体" w:hAnsi="宋体"/>
          <w:snapToGrid w:val="0"/>
          <w:color w:val="000000"/>
          <w:sz w:val="30"/>
          <w:szCs w:val="30"/>
        </w:rPr>
      </w:pPr>
    </w:p>
    <w:p w14:paraId="5A905F91">
      <w:pPr>
        <w:pStyle w:val="44"/>
        <w:rPr>
          <w:rFonts w:ascii="宋体" w:hAnsi="宋体"/>
          <w:snapToGrid w:val="0"/>
          <w:color w:val="000000"/>
          <w:sz w:val="30"/>
          <w:szCs w:val="30"/>
        </w:rPr>
      </w:pPr>
    </w:p>
    <w:p w14:paraId="36EAD419">
      <w:pPr>
        <w:rPr>
          <w:rFonts w:ascii="宋体" w:hAnsi="宋体"/>
          <w:snapToGrid w:val="0"/>
          <w:color w:val="000000"/>
          <w:sz w:val="30"/>
          <w:szCs w:val="30"/>
        </w:rPr>
      </w:pPr>
    </w:p>
    <w:p w14:paraId="0A597C67">
      <w:pPr>
        <w:pStyle w:val="44"/>
        <w:rPr>
          <w:rFonts w:ascii="宋体" w:hAnsi="宋体"/>
          <w:snapToGrid w:val="0"/>
          <w:color w:val="000000"/>
          <w:sz w:val="30"/>
          <w:szCs w:val="30"/>
        </w:rPr>
      </w:pPr>
    </w:p>
    <w:p w14:paraId="18FB0028"/>
    <w:p w14:paraId="5EF561F5">
      <w:pPr>
        <w:widowControl/>
        <w:jc w:val="left"/>
        <w:rPr>
          <w:rFonts w:ascii="宋体" w:hAnsi="宋体"/>
          <w:snapToGrid w:val="0"/>
          <w:color w:val="000000"/>
          <w:sz w:val="30"/>
          <w:szCs w:val="30"/>
        </w:rPr>
      </w:pPr>
    </w:p>
    <w:p w14:paraId="478D5E37">
      <w:pPr>
        <w:pStyle w:val="28"/>
        <w:snapToGrid w:val="0"/>
        <w:spacing w:before="120" w:after="120" w:line="480" w:lineRule="auto"/>
        <w:jc w:val="center"/>
        <w:outlineLvl w:val="0"/>
        <w:rPr>
          <w:rFonts w:hAnsi="宋体"/>
          <w:b/>
          <w:sz w:val="36"/>
          <w:szCs w:val="36"/>
        </w:rPr>
      </w:pPr>
      <w:bookmarkStart w:id="179" w:name="_Toc510137469"/>
      <w:r>
        <w:rPr>
          <w:rFonts w:hint="eastAsia" w:hAnsi="宋体"/>
          <w:b/>
          <w:sz w:val="36"/>
          <w:szCs w:val="36"/>
        </w:rPr>
        <w:t>第六章响应文件格式附件</w:t>
      </w:r>
      <w:bookmarkEnd w:id="179"/>
    </w:p>
    <w:p w14:paraId="2B32982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F69813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F4C4EA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5A8A55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BCE8A8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A6AA6D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DFFDABE">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DEC63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7A7C66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7C4977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40D518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66F669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44148A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882AB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EF842C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BBFEA5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FB3F0D9">
      <w:pPr>
        <w:snapToGrid w:val="0"/>
        <w:spacing w:before="120" w:beforeLines="50" w:after="50"/>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6F4F717F">
      <w:pPr>
        <w:ind w:right="-110"/>
        <w:jc w:val="center"/>
        <w:rPr>
          <w:rFonts w:hint="eastAsia" w:ascii="仿宋" w:hAnsi="仿宋" w:eastAsia="仿宋"/>
          <w:spacing w:val="40"/>
          <w:sz w:val="52"/>
          <w:szCs w:val="52"/>
          <w:lang w:eastAsia="zh-CN"/>
        </w:rPr>
      </w:pPr>
      <w:bookmarkStart w:id="180" w:name="PO_3000001756_PM002_2"/>
      <w:r>
        <w:rPr>
          <w:rFonts w:hint="eastAsia" w:ascii="仿宋" w:hAnsi="仿宋" w:eastAsia="仿宋"/>
          <w:b/>
          <w:spacing w:val="40"/>
          <w:sz w:val="52"/>
          <w:szCs w:val="52"/>
          <w:lang w:eastAsia="zh-CN"/>
        </w:rPr>
        <w:t>浙江省教育厅（本级）长三角学生资助“一网通办”项目等4个项目</w:t>
      </w:r>
      <w:bookmarkEnd w:id="180"/>
    </w:p>
    <w:p w14:paraId="4C28B80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81" w:name="PO_15530_PM001_2"/>
      <w:r>
        <w:rPr>
          <w:rFonts w:hint="eastAsia" w:ascii="仿宋" w:hAnsi="仿宋" w:eastAsia="仿宋"/>
          <w:sz w:val="36"/>
          <w:szCs w:val="36"/>
          <w:lang w:eastAsia="zh-CN"/>
        </w:rPr>
        <w:t>ZZCG2024P-CS-119</w:t>
      </w:r>
      <w:bookmarkEnd w:id="181"/>
      <w:r>
        <w:rPr>
          <w:rFonts w:hint="eastAsia" w:ascii="仿宋" w:hAnsi="仿宋" w:eastAsia="仿宋"/>
          <w:sz w:val="36"/>
          <w:szCs w:val="36"/>
        </w:rPr>
        <w:t xml:space="preserve"> （标项）</w:t>
      </w:r>
    </w:p>
    <w:p w14:paraId="41961C5B">
      <w:pPr>
        <w:spacing w:after="100" w:afterAutospacing="1" w:line="800" w:lineRule="exact"/>
        <w:ind w:right="-108"/>
        <w:jc w:val="center"/>
        <w:rPr>
          <w:rFonts w:ascii="仿宋" w:hAnsi="仿宋" w:eastAsia="仿宋"/>
          <w:b/>
          <w:spacing w:val="40"/>
          <w:sz w:val="84"/>
          <w:szCs w:val="84"/>
        </w:rPr>
      </w:pPr>
    </w:p>
    <w:p w14:paraId="0D1FDDF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C406724">
      <w:pPr>
        <w:spacing w:after="100" w:afterAutospacing="1" w:line="800" w:lineRule="exact"/>
        <w:ind w:right="-108"/>
        <w:jc w:val="center"/>
        <w:rPr>
          <w:rFonts w:ascii="仿宋" w:hAnsi="仿宋" w:eastAsia="仿宋"/>
          <w:b/>
          <w:spacing w:val="40"/>
          <w:sz w:val="84"/>
          <w:szCs w:val="84"/>
        </w:rPr>
      </w:pPr>
    </w:p>
    <w:p w14:paraId="2D2F7AB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3254F98B">
      <w:pPr>
        <w:spacing w:after="100" w:afterAutospacing="1" w:line="800" w:lineRule="exact"/>
        <w:ind w:right="-108"/>
        <w:jc w:val="center"/>
        <w:rPr>
          <w:rFonts w:ascii="仿宋" w:hAnsi="仿宋" w:eastAsia="仿宋"/>
          <w:b/>
          <w:spacing w:val="40"/>
          <w:sz w:val="84"/>
          <w:szCs w:val="84"/>
        </w:rPr>
      </w:pPr>
    </w:p>
    <w:p w14:paraId="7AB3376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59833AB">
      <w:pPr>
        <w:spacing w:after="100" w:afterAutospacing="1" w:line="800" w:lineRule="exact"/>
        <w:ind w:right="-108"/>
        <w:jc w:val="center"/>
        <w:rPr>
          <w:rFonts w:ascii="仿宋" w:hAnsi="仿宋" w:eastAsia="仿宋"/>
          <w:b/>
          <w:spacing w:val="40"/>
          <w:sz w:val="84"/>
          <w:szCs w:val="84"/>
        </w:rPr>
      </w:pPr>
    </w:p>
    <w:p w14:paraId="2E8F4DB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C4E852A">
      <w:pPr>
        <w:spacing w:line="500" w:lineRule="exact"/>
        <w:ind w:right="532"/>
        <w:rPr>
          <w:rFonts w:ascii="仿宋" w:hAnsi="仿宋" w:eastAsia="仿宋"/>
          <w:sz w:val="36"/>
          <w:szCs w:val="36"/>
        </w:rPr>
      </w:pPr>
    </w:p>
    <w:p w14:paraId="73EB5769">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3696FDC">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58371D2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5318803D">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67CD454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1FCCDF4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40580C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F370C2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33A726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6E1206C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7E586C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）提供采购公告中符合磋商响应方的特定条件要求的有效的其他资质复印件并加盖公司公章及需要说明的资料。</w:t>
      </w:r>
    </w:p>
    <w:p w14:paraId="08C1057C">
      <w:pPr>
        <w:snapToGrid w:val="0"/>
        <w:spacing w:before="50" w:after="120" w:afterLines="50" w:line="460" w:lineRule="exact"/>
        <w:ind w:firstLine="600" w:firstLineChars="200"/>
        <w:jc w:val="left"/>
        <w:rPr>
          <w:rFonts w:ascii="仿宋" w:hAnsi="仿宋" w:eastAsia="仿宋"/>
          <w:sz w:val="30"/>
          <w:szCs w:val="30"/>
        </w:rPr>
      </w:pPr>
    </w:p>
    <w:p w14:paraId="06E8E6A2">
      <w:pPr>
        <w:snapToGrid w:val="0"/>
        <w:spacing w:before="50" w:after="120" w:afterLines="50"/>
        <w:jc w:val="left"/>
        <w:rPr>
          <w:rFonts w:ascii="仿宋" w:hAnsi="仿宋" w:eastAsia="仿宋"/>
          <w:color w:val="FF0000"/>
          <w:sz w:val="30"/>
          <w:szCs w:val="30"/>
        </w:rPr>
      </w:pPr>
    </w:p>
    <w:p w14:paraId="57AD73DF">
      <w:pPr>
        <w:snapToGrid w:val="0"/>
        <w:spacing w:before="50" w:after="120" w:afterLines="50"/>
        <w:jc w:val="left"/>
        <w:rPr>
          <w:rFonts w:ascii="仿宋" w:hAnsi="仿宋" w:eastAsia="仿宋"/>
          <w:color w:val="FF0000"/>
          <w:sz w:val="30"/>
          <w:szCs w:val="30"/>
        </w:rPr>
      </w:pPr>
    </w:p>
    <w:p w14:paraId="004E09FB">
      <w:pPr>
        <w:snapToGrid w:val="0"/>
        <w:spacing w:before="50" w:after="120" w:afterLines="50"/>
        <w:jc w:val="left"/>
        <w:rPr>
          <w:rFonts w:ascii="仿宋" w:hAnsi="仿宋" w:eastAsia="仿宋"/>
          <w:color w:val="FF0000"/>
          <w:sz w:val="30"/>
          <w:szCs w:val="30"/>
        </w:rPr>
      </w:pPr>
    </w:p>
    <w:p w14:paraId="1E0B44EA">
      <w:pPr>
        <w:snapToGrid w:val="0"/>
        <w:spacing w:before="50" w:after="120" w:afterLines="50"/>
        <w:jc w:val="left"/>
        <w:rPr>
          <w:rFonts w:ascii="仿宋" w:hAnsi="仿宋" w:eastAsia="仿宋"/>
          <w:color w:val="FF0000"/>
          <w:sz w:val="30"/>
          <w:szCs w:val="30"/>
        </w:rPr>
      </w:pPr>
    </w:p>
    <w:p w14:paraId="72993785">
      <w:pPr>
        <w:snapToGrid w:val="0"/>
        <w:spacing w:before="50" w:after="120" w:afterLines="50"/>
        <w:jc w:val="left"/>
        <w:rPr>
          <w:rFonts w:ascii="仿宋" w:hAnsi="仿宋" w:eastAsia="仿宋"/>
          <w:color w:val="FF0000"/>
          <w:sz w:val="30"/>
          <w:szCs w:val="30"/>
        </w:rPr>
      </w:pPr>
    </w:p>
    <w:p w14:paraId="718710B5">
      <w:pPr>
        <w:snapToGrid w:val="0"/>
        <w:spacing w:before="50" w:after="120" w:afterLines="50"/>
        <w:jc w:val="left"/>
        <w:rPr>
          <w:rFonts w:ascii="宋体" w:hAnsi="宋体"/>
          <w:b/>
          <w:sz w:val="30"/>
          <w:szCs w:val="30"/>
        </w:rPr>
      </w:pPr>
    </w:p>
    <w:p w14:paraId="1D2646C7">
      <w:pPr>
        <w:widowControl/>
        <w:jc w:val="left"/>
        <w:rPr>
          <w:rFonts w:ascii="仿宋" w:hAnsi="仿宋" w:eastAsia="仿宋"/>
          <w:sz w:val="30"/>
          <w:szCs w:val="30"/>
        </w:rPr>
      </w:pPr>
      <w:r>
        <w:rPr>
          <w:rFonts w:hint="eastAsia" w:ascii="仿宋" w:hAnsi="仿宋" w:eastAsia="仿宋"/>
          <w:sz w:val="30"/>
          <w:szCs w:val="30"/>
        </w:rPr>
        <w:br w:type="page"/>
      </w:r>
    </w:p>
    <w:p w14:paraId="63657601">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1AFB7F40">
      <w:pPr>
        <w:snapToGrid w:val="0"/>
        <w:spacing w:before="50" w:after="50"/>
        <w:jc w:val="center"/>
        <w:rPr>
          <w:rFonts w:ascii="宋体"/>
          <w:b/>
          <w:sz w:val="36"/>
          <w:szCs w:val="36"/>
        </w:rPr>
      </w:pPr>
      <w:r>
        <w:rPr>
          <w:rFonts w:hint="eastAsia" w:ascii="宋体" w:hAnsi="宋体"/>
          <w:b/>
          <w:sz w:val="36"/>
          <w:szCs w:val="36"/>
        </w:rPr>
        <w:t>声明书</w:t>
      </w:r>
    </w:p>
    <w:p w14:paraId="60823A9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5F74B93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65E46D1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182" w:name="PO_15530_PM001_3"/>
      <w:r>
        <w:rPr>
          <w:rFonts w:hint="eastAsia" w:ascii="仿宋" w:hAnsi="仿宋" w:eastAsia="仿宋"/>
          <w:sz w:val="30"/>
          <w:szCs w:val="30"/>
          <w:u w:val="single"/>
          <w:lang w:eastAsia="zh-CN"/>
        </w:rPr>
        <w:t>ZZCG2024P-CS-119</w:t>
      </w:r>
      <w:bookmarkEnd w:id="182"/>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13B1A51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6AC32CE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19F659C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3EF6A93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2425502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5AA879B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55D761B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A547B8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0502C93B">
      <w:pPr>
        <w:pStyle w:val="353"/>
        <w:snapToGrid w:val="0"/>
        <w:spacing w:before="120" w:beforeLines="50" w:line="460" w:lineRule="exact"/>
        <w:ind w:firstLine="200"/>
        <w:rPr>
          <w:rFonts w:ascii="仿宋" w:hAnsi="仿宋" w:eastAsia="仿宋"/>
          <w:sz w:val="30"/>
          <w:szCs w:val="30"/>
        </w:rPr>
      </w:pPr>
    </w:p>
    <w:p w14:paraId="2346CAB4">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F46A28D">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21A67B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78B57D4A">
      <w:pPr>
        <w:snapToGrid w:val="0"/>
        <w:spacing w:before="50" w:after="50"/>
        <w:jc w:val="center"/>
        <w:rPr>
          <w:rFonts w:ascii="宋体"/>
          <w:b/>
          <w:sz w:val="36"/>
          <w:szCs w:val="36"/>
        </w:rPr>
      </w:pPr>
      <w:r>
        <w:rPr>
          <w:rFonts w:hint="eastAsia" w:ascii="宋体" w:hAnsi="宋体"/>
          <w:b/>
          <w:sz w:val="36"/>
          <w:szCs w:val="36"/>
        </w:rPr>
        <w:t>法定代表人授权委托书</w:t>
      </w:r>
    </w:p>
    <w:p w14:paraId="066B1587">
      <w:pPr>
        <w:snapToGrid w:val="0"/>
        <w:spacing w:before="120" w:beforeLines="50" w:after="50"/>
        <w:jc w:val="center"/>
        <w:rPr>
          <w:rFonts w:ascii="仿宋" w:hAnsi="仿宋" w:eastAsia="仿宋"/>
          <w:b/>
          <w:sz w:val="30"/>
          <w:szCs w:val="30"/>
        </w:rPr>
      </w:pPr>
    </w:p>
    <w:p w14:paraId="35E2B84F">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2E9C68C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71519D1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295342BB">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331258A7">
      <w:pPr>
        <w:snapToGrid w:val="0"/>
        <w:spacing w:before="120" w:beforeLines="50" w:after="50" w:line="460" w:lineRule="exact"/>
        <w:ind w:firstLine="480"/>
        <w:rPr>
          <w:rFonts w:ascii="仿宋" w:hAnsi="仿宋" w:eastAsia="仿宋"/>
          <w:sz w:val="30"/>
          <w:szCs w:val="30"/>
        </w:rPr>
      </w:pPr>
    </w:p>
    <w:p w14:paraId="4011568F">
      <w:pPr>
        <w:snapToGrid w:val="0"/>
        <w:spacing w:before="120" w:beforeLines="50" w:after="50" w:line="460" w:lineRule="exact"/>
        <w:ind w:firstLine="480"/>
        <w:rPr>
          <w:rFonts w:ascii="仿宋" w:hAnsi="仿宋" w:eastAsia="仿宋"/>
          <w:sz w:val="30"/>
          <w:szCs w:val="30"/>
        </w:rPr>
      </w:pPr>
    </w:p>
    <w:p w14:paraId="78DD18E0">
      <w:pPr>
        <w:snapToGrid w:val="0"/>
        <w:spacing w:before="120" w:beforeLines="50" w:after="50" w:line="460" w:lineRule="exact"/>
        <w:rPr>
          <w:rFonts w:ascii="仿宋" w:hAnsi="仿宋" w:eastAsia="仿宋"/>
          <w:sz w:val="30"/>
          <w:szCs w:val="30"/>
        </w:rPr>
      </w:pPr>
    </w:p>
    <w:p w14:paraId="7F28192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5CEC4A6A">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4BD54E0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C2C92C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03BC079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E41E038">
      <w:pPr>
        <w:snapToGrid w:val="0"/>
        <w:spacing w:before="120" w:beforeLines="50" w:after="50" w:line="460" w:lineRule="exact"/>
        <w:rPr>
          <w:rFonts w:ascii="仿宋" w:hAnsi="仿宋" w:eastAsia="仿宋"/>
          <w:sz w:val="30"/>
          <w:szCs w:val="30"/>
        </w:rPr>
      </w:pPr>
    </w:p>
    <w:p w14:paraId="3A529F63">
      <w:pPr>
        <w:snapToGrid w:val="0"/>
        <w:spacing w:before="120" w:beforeLines="50" w:after="50" w:line="460" w:lineRule="exact"/>
        <w:ind w:firstLine="6150" w:firstLineChars="2050"/>
        <w:rPr>
          <w:rFonts w:ascii="仿宋" w:hAnsi="仿宋" w:eastAsia="仿宋"/>
          <w:sz w:val="30"/>
          <w:szCs w:val="30"/>
        </w:rPr>
      </w:pPr>
    </w:p>
    <w:p w14:paraId="2B8E8AE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682283BA">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023A34D5">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69EB2F67">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5FE9BEE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3DDF7E5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7E19094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291F2000">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651AEA6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3DE83CA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13A99FE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1D3342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20C7899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2989ABC8">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5E26C1B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4F5CE3E7">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21ABDCB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2B0ED17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7ED5839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6EB36B3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4"/>
        <w:tblW w:w="8530" w:type="dxa"/>
        <w:jc w:val="center"/>
        <w:tblLayout w:type="fixed"/>
        <w:tblCellMar>
          <w:top w:w="0" w:type="dxa"/>
          <w:left w:w="108" w:type="dxa"/>
          <w:bottom w:w="0" w:type="dxa"/>
          <w:right w:w="108" w:type="dxa"/>
        </w:tblCellMar>
      </w:tblPr>
      <w:tblGrid>
        <w:gridCol w:w="4265"/>
        <w:gridCol w:w="4265"/>
      </w:tblGrid>
      <w:tr w14:paraId="284193AA">
        <w:tblPrEx>
          <w:tblCellMar>
            <w:top w:w="0" w:type="dxa"/>
            <w:left w:w="108" w:type="dxa"/>
            <w:bottom w:w="0" w:type="dxa"/>
            <w:right w:w="108" w:type="dxa"/>
          </w:tblCellMar>
        </w:tblPrEx>
        <w:trPr>
          <w:jc w:val="center"/>
        </w:trPr>
        <w:tc>
          <w:tcPr>
            <w:tcW w:w="4265" w:type="dxa"/>
          </w:tcPr>
          <w:p w14:paraId="3D7E00BD">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甲方单位：（公章）</w:t>
            </w:r>
          </w:p>
          <w:p w14:paraId="48E993B7">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0817A7E6">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258F759A">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乙方单位：（公章）</w:t>
            </w:r>
          </w:p>
          <w:p w14:paraId="5F55710D">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6E8CDF12">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r>
    </w:tbl>
    <w:p w14:paraId="1A285C4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740ED90B">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302C187E">
      <w:pPr>
        <w:pStyle w:val="14"/>
        <w:overflowPunct w:val="0"/>
        <w:spacing w:line="460" w:lineRule="exact"/>
        <w:rPr>
          <w:rFonts w:ascii="仿宋" w:hAnsi="仿宋" w:eastAsia="仿宋"/>
          <w:color w:val="000000"/>
          <w:sz w:val="30"/>
          <w:szCs w:val="30"/>
        </w:rPr>
      </w:pPr>
    </w:p>
    <w:p w14:paraId="51C98F04">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5C8C373C">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488BB47">
      <w:pPr>
        <w:pStyle w:val="14"/>
        <w:overflowPunct w:val="0"/>
        <w:spacing w:line="460" w:lineRule="exact"/>
        <w:rPr>
          <w:rFonts w:ascii="仿宋" w:hAnsi="仿宋" w:eastAsia="仿宋"/>
          <w:color w:val="000000"/>
          <w:sz w:val="30"/>
          <w:szCs w:val="30"/>
        </w:rPr>
      </w:pPr>
    </w:p>
    <w:p w14:paraId="57CDEE6B">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6D96C28F">
      <w:pPr>
        <w:pStyle w:val="14"/>
        <w:overflowPunct w:val="0"/>
        <w:spacing w:line="460" w:lineRule="exact"/>
        <w:ind w:firstLine="600" w:firstLineChars="200"/>
        <w:rPr>
          <w:rFonts w:ascii="仿宋" w:hAnsi="仿宋" w:eastAsia="仿宋"/>
          <w:color w:val="000000"/>
          <w:sz w:val="30"/>
          <w:szCs w:val="30"/>
        </w:rPr>
      </w:pPr>
    </w:p>
    <w:p w14:paraId="32517A4F">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14B5781E">
      <w:pPr>
        <w:pStyle w:val="14"/>
        <w:overflowPunct w:val="0"/>
        <w:spacing w:line="460" w:lineRule="exact"/>
        <w:rPr>
          <w:rFonts w:ascii="仿宋" w:hAnsi="仿宋" w:eastAsia="仿宋"/>
          <w:color w:val="000000"/>
          <w:sz w:val="30"/>
          <w:szCs w:val="30"/>
        </w:rPr>
      </w:pPr>
    </w:p>
    <w:p w14:paraId="7055EB65">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141CC767">
      <w:pPr>
        <w:pStyle w:val="14"/>
        <w:overflowPunct w:val="0"/>
        <w:spacing w:line="460" w:lineRule="exact"/>
        <w:ind w:firstLine="570" w:firstLineChars="190"/>
        <w:rPr>
          <w:rFonts w:ascii="仿宋" w:hAnsi="仿宋" w:eastAsia="仿宋"/>
          <w:color w:val="000000"/>
          <w:sz w:val="30"/>
          <w:szCs w:val="30"/>
        </w:rPr>
      </w:pPr>
    </w:p>
    <w:p w14:paraId="0C700A22">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75D88370">
      <w:pPr>
        <w:tabs>
          <w:tab w:val="left" w:pos="606"/>
        </w:tabs>
        <w:spacing w:line="460" w:lineRule="exact"/>
        <w:rPr>
          <w:rFonts w:ascii="仿宋" w:hAnsi="仿宋" w:eastAsia="仿宋"/>
          <w:color w:val="000000"/>
          <w:spacing w:val="20"/>
          <w:sz w:val="30"/>
          <w:szCs w:val="30"/>
        </w:rPr>
      </w:pPr>
    </w:p>
    <w:p w14:paraId="726B1BB2">
      <w:pPr>
        <w:tabs>
          <w:tab w:val="left" w:pos="606"/>
        </w:tabs>
        <w:spacing w:line="460" w:lineRule="exact"/>
        <w:rPr>
          <w:rFonts w:ascii="仿宋" w:hAnsi="仿宋" w:eastAsia="仿宋"/>
          <w:color w:val="000000"/>
          <w:spacing w:val="20"/>
          <w:sz w:val="30"/>
          <w:szCs w:val="30"/>
        </w:rPr>
      </w:pPr>
    </w:p>
    <w:tbl>
      <w:tblPr>
        <w:tblStyle w:val="54"/>
        <w:tblW w:w="8530" w:type="dxa"/>
        <w:jc w:val="center"/>
        <w:tblLayout w:type="fixed"/>
        <w:tblCellMar>
          <w:top w:w="0" w:type="dxa"/>
          <w:left w:w="108" w:type="dxa"/>
          <w:bottom w:w="0" w:type="dxa"/>
          <w:right w:w="108" w:type="dxa"/>
        </w:tblCellMar>
      </w:tblPr>
      <w:tblGrid>
        <w:gridCol w:w="4265"/>
        <w:gridCol w:w="4265"/>
      </w:tblGrid>
      <w:tr w14:paraId="1051FB2B">
        <w:tblPrEx>
          <w:tblCellMar>
            <w:top w:w="0" w:type="dxa"/>
            <w:left w:w="108" w:type="dxa"/>
            <w:bottom w:w="0" w:type="dxa"/>
            <w:right w:w="108" w:type="dxa"/>
          </w:tblCellMar>
        </w:tblPrEx>
        <w:trPr>
          <w:jc w:val="center"/>
        </w:trPr>
        <w:tc>
          <w:tcPr>
            <w:tcW w:w="4265" w:type="dxa"/>
          </w:tcPr>
          <w:p w14:paraId="4164E60E">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8D3A087">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4F09F6B7">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联合体甲方单位：（公章）</w:t>
            </w:r>
          </w:p>
          <w:p w14:paraId="50B03D5D">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7E54FCE">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44466934">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392C2F57">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4FA4B1B5">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51A86707">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4451A508">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692C5AA3">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5215229E">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联合体乙方单位：（公章）</w:t>
            </w:r>
          </w:p>
          <w:p w14:paraId="38CD6A39">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249BC5DE">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50B464F5">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4EF1C7A9">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0D496B34">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25B9F7F">
            <w:pPr>
              <w:pStyle w:val="14"/>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r>
    </w:tbl>
    <w:p w14:paraId="72DC3C4D">
      <w:pPr>
        <w:pStyle w:val="534"/>
        <w:widowControl w:val="0"/>
        <w:snapToGrid w:val="0"/>
        <w:spacing w:line="500" w:lineRule="exact"/>
        <w:rPr>
          <w:rFonts w:ascii="仿宋" w:hAnsi="仿宋" w:eastAsia="仿宋"/>
          <w:color w:val="000000"/>
          <w:sz w:val="30"/>
          <w:szCs w:val="30"/>
        </w:rPr>
      </w:pPr>
    </w:p>
    <w:p w14:paraId="4596CBBE">
      <w:pPr>
        <w:pStyle w:val="534"/>
        <w:widowControl w:val="0"/>
        <w:snapToGrid w:val="0"/>
        <w:spacing w:line="500" w:lineRule="exact"/>
        <w:rPr>
          <w:rFonts w:ascii="仿宋" w:hAnsi="仿宋" w:eastAsia="仿宋"/>
          <w:color w:val="000000"/>
          <w:sz w:val="24"/>
          <w:szCs w:val="24"/>
        </w:rPr>
      </w:pPr>
    </w:p>
    <w:p w14:paraId="32FA20DF">
      <w:pPr>
        <w:snapToGrid w:val="0"/>
        <w:spacing w:line="360" w:lineRule="auto"/>
        <w:rPr>
          <w:rFonts w:ascii="仿宋" w:hAnsi="仿宋" w:eastAsia="仿宋"/>
          <w:spacing w:val="20"/>
          <w:sz w:val="30"/>
          <w:szCs w:val="30"/>
        </w:rPr>
      </w:pPr>
    </w:p>
    <w:p w14:paraId="6DBBEEA9">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246F535A">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715734B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78C58A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0E8608C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49206F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BC3CE1A">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236245B5">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28D70EA7">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AFB28D3">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7A5A3A8">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25F93DA">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8F45ACA">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CDC9D9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7C22ED8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4934D87">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7EE2653">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BCD10E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4DCDD6AB">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1FCC0C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829652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12D908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67D9107">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8C83206">
      <w:pPr>
        <w:snapToGrid w:val="0"/>
        <w:spacing w:before="50" w:after="50"/>
        <w:jc w:val="center"/>
        <w:rPr>
          <w:rFonts w:ascii="仿宋" w:hAnsi="仿宋" w:eastAsia="仿宋"/>
          <w:sz w:val="30"/>
          <w:szCs w:val="30"/>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8EC3297">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736480E4">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w:t>
      </w:r>
      <w:r>
        <w:rPr>
          <w:rFonts w:hint="eastAsia" w:ascii="仿宋" w:hAnsi="仿宋" w:eastAsia="仿宋"/>
          <w:sz w:val="30"/>
          <w:szCs w:val="30"/>
        </w:rPr>
        <w:t xml:space="preserve"> </w:t>
      </w:r>
    </w:p>
    <w:p w14:paraId="1751B823">
      <w:pPr>
        <w:spacing w:before="240" w:beforeLines="100" w:line="240" w:lineRule="atLeast"/>
        <w:jc w:val="center"/>
        <w:rPr>
          <w:rFonts w:hint="eastAsia" w:ascii="仿宋" w:hAnsi="仿宋" w:eastAsia="仿宋"/>
          <w:sz w:val="36"/>
          <w:szCs w:val="36"/>
          <w:lang w:eastAsia="zh-CN"/>
        </w:rPr>
      </w:pPr>
      <w:bookmarkStart w:id="183" w:name="PO_3000001756_PM002_1"/>
      <w:r>
        <w:rPr>
          <w:rFonts w:hint="eastAsia" w:ascii="仿宋" w:hAnsi="仿宋" w:eastAsia="仿宋"/>
          <w:b/>
          <w:spacing w:val="40"/>
          <w:sz w:val="52"/>
          <w:szCs w:val="52"/>
          <w:lang w:eastAsia="zh-CN"/>
        </w:rPr>
        <w:t>浙江省教育厅（本级）长三角学生资助“一网通办”项目等4个项目</w:t>
      </w:r>
      <w:bookmarkEnd w:id="183"/>
    </w:p>
    <w:p w14:paraId="11D833B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84" w:name="PO_15530_PM001_4"/>
      <w:r>
        <w:rPr>
          <w:rFonts w:hint="eastAsia" w:ascii="仿宋" w:hAnsi="仿宋" w:eastAsia="仿宋"/>
          <w:sz w:val="36"/>
          <w:szCs w:val="36"/>
          <w:lang w:eastAsia="zh-CN"/>
        </w:rPr>
        <w:t>ZZCG2024P-CS-119</w:t>
      </w:r>
      <w:bookmarkEnd w:id="184"/>
      <w:r>
        <w:rPr>
          <w:rFonts w:hint="eastAsia" w:ascii="仿宋" w:hAnsi="仿宋" w:eastAsia="仿宋"/>
          <w:sz w:val="36"/>
          <w:szCs w:val="36"/>
        </w:rPr>
        <w:t xml:space="preserve">  （标项）</w:t>
      </w:r>
    </w:p>
    <w:p w14:paraId="04D4FC62">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技</w:t>
      </w:r>
    </w:p>
    <w:p w14:paraId="18D5F2BE">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术</w:t>
      </w:r>
    </w:p>
    <w:p w14:paraId="3DF0BF4A">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及</w:t>
      </w:r>
    </w:p>
    <w:p w14:paraId="40A4AB45">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商</w:t>
      </w:r>
    </w:p>
    <w:p w14:paraId="69066576">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务</w:t>
      </w:r>
    </w:p>
    <w:p w14:paraId="11984679">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文</w:t>
      </w:r>
    </w:p>
    <w:p w14:paraId="439084A3">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件</w:t>
      </w:r>
    </w:p>
    <w:p w14:paraId="32F5A1A0">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0379585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6493985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BB1D2D4">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3EF7821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4EEB5BA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67CA70B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34628D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747CA1F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126A9D8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22EA338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3A8CC5A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01782CD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2B3D0A0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216B9E7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1D88DFD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4B9C98D2">
      <w:pPr>
        <w:snapToGrid w:val="0"/>
        <w:spacing w:line="460" w:lineRule="exact"/>
        <w:ind w:firstLine="588" w:firstLineChars="196"/>
        <w:jc w:val="left"/>
        <w:rPr>
          <w:rFonts w:ascii="仿宋" w:hAnsi="仿宋" w:eastAsia="仿宋"/>
          <w:sz w:val="30"/>
          <w:szCs w:val="30"/>
        </w:rPr>
      </w:pPr>
    </w:p>
    <w:p w14:paraId="0C152F00">
      <w:pPr>
        <w:snapToGrid w:val="0"/>
        <w:spacing w:line="460" w:lineRule="exact"/>
        <w:ind w:firstLine="588" w:firstLineChars="196"/>
        <w:jc w:val="left"/>
        <w:rPr>
          <w:rFonts w:ascii="仿宋" w:hAnsi="仿宋" w:eastAsia="仿宋"/>
          <w:sz w:val="30"/>
          <w:szCs w:val="30"/>
        </w:rPr>
      </w:pPr>
    </w:p>
    <w:p w14:paraId="3312C92F">
      <w:pPr>
        <w:snapToGrid w:val="0"/>
        <w:spacing w:line="460" w:lineRule="exact"/>
        <w:jc w:val="left"/>
        <w:rPr>
          <w:rFonts w:ascii="仿宋" w:hAnsi="仿宋" w:eastAsia="仿宋"/>
          <w:sz w:val="30"/>
          <w:szCs w:val="30"/>
        </w:rPr>
      </w:pPr>
    </w:p>
    <w:p w14:paraId="20521DF0">
      <w:pPr>
        <w:snapToGrid w:val="0"/>
        <w:spacing w:before="50"/>
        <w:jc w:val="left"/>
        <w:rPr>
          <w:rFonts w:ascii="仿宋" w:hAnsi="仿宋" w:eastAsia="仿宋"/>
          <w:sz w:val="30"/>
          <w:szCs w:val="30"/>
        </w:rPr>
      </w:pPr>
      <w:r>
        <w:rPr>
          <w:rFonts w:hint="eastAsia" w:ascii="仿宋" w:hAnsi="仿宋" w:eastAsia="仿宋"/>
          <w:sz w:val="30"/>
          <w:szCs w:val="30"/>
        </w:rPr>
        <w:br w:type="page"/>
      </w:r>
    </w:p>
    <w:p w14:paraId="787A22C2">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14:paraId="40DB7E63">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71642C50">
      <w:pPr>
        <w:snapToGrid w:val="0"/>
        <w:spacing w:before="50"/>
        <w:jc w:val="center"/>
        <w:rPr>
          <w:rFonts w:ascii="仿宋" w:hAnsi="仿宋" w:eastAsia="仿宋"/>
          <w:b/>
          <w:sz w:val="32"/>
          <w:szCs w:val="32"/>
        </w:rPr>
      </w:pPr>
    </w:p>
    <w:p w14:paraId="59A8D757">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4"/>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51B4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02B36993">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0F5E69C8">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6DB4C3E">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磋商响应文件页码</w:t>
            </w:r>
          </w:p>
        </w:tc>
      </w:tr>
      <w:tr w14:paraId="4132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F1162D8">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3751440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A695279">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074EA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B5C2499">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14:paraId="40B2E515">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AE92CC8">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62DAA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90C4970">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394BC7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D52DA9">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2032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8F682EA">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60C9BDF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5ED8091">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3F10E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19EBC62">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6FABBD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2FC736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16481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E3BD3C3">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6B99819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A8705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4DA60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CC6A3EE">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58A50B8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4C5E30B">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642D9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AE671DF">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5FFD40F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26257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754CB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0658C66">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7BD12B15">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CF7B818">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14:paraId="2F1E2325">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D889A3F">
      <w:pPr>
        <w:snapToGrid w:val="0"/>
        <w:spacing w:before="50" w:after="120" w:afterLines="50"/>
        <w:jc w:val="left"/>
        <w:rPr>
          <w:rFonts w:ascii="仿宋" w:hAnsi="仿宋" w:eastAsia="仿宋"/>
          <w:sz w:val="30"/>
          <w:szCs w:val="30"/>
        </w:rPr>
      </w:pPr>
    </w:p>
    <w:p w14:paraId="52126F82">
      <w:pPr>
        <w:snapToGrid w:val="0"/>
        <w:spacing w:before="50" w:after="120" w:afterLines="50"/>
        <w:jc w:val="left"/>
        <w:rPr>
          <w:rFonts w:ascii="仿宋" w:hAnsi="仿宋" w:eastAsia="仿宋"/>
          <w:sz w:val="30"/>
          <w:szCs w:val="30"/>
        </w:rPr>
      </w:pPr>
    </w:p>
    <w:p w14:paraId="262918AB">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14:paraId="0199A23F">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2BFFBA1D">
      <w:pPr>
        <w:snapToGrid w:val="0"/>
        <w:spacing w:before="50" w:after="120" w:afterLines="50"/>
        <w:rPr>
          <w:rFonts w:ascii="仿宋" w:hAnsi="仿宋" w:eastAsia="仿宋"/>
          <w:b/>
          <w:spacing w:val="40"/>
          <w:kern w:val="0"/>
          <w:sz w:val="36"/>
          <w:szCs w:val="36"/>
        </w:rPr>
      </w:pPr>
    </w:p>
    <w:p w14:paraId="7D92173B">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27ABE4EA">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4866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2802690">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EB982A3">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91B7068">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3F5360F">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规格</w:t>
            </w:r>
          </w:p>
          <w:p w14:paraId="3CDA1F86">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D4B580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单位及</w:t>
            </w:r>
          </w:p>
          <w:p w14:paraId="3C8499C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05CBF4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246AB74">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产地</w:t>
            </w:r>
          </w:p>
        </w:tc>
      </w:tr>
      <w:tr w14:paraId="2C5F5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4E7821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76C0C751">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76453A9">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162B4C">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B8FA21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F2FBF98">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739C92A">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14:paraId="519AE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EA9453A">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F1C8BB8">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4C74045">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512B53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856751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9D3316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B7F49B8">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14:paraId="323AADA2">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1696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6BFD27F">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11E7AD3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B070850">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4593E352">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工作量</w:t>
            </w:r>
          </w:p>
        </w:tc>
      </w:tr>
      <w:tr w14:paraId="34CCA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217584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5AFD220E">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62B89076">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B74C7FC">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14:paraId="72141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63ACA8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1B30E4D4">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68ECCC34">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8827680">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14:paraId="2C0FD7EB">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110D56CF">
      <w:pPr>
        <w:snapToGrid w:val="0"/>
        <w:spacing w:before="120" w:beforeLines="50"/>
        <w:rPr>
          <w:rFonts w:ascii="仿宋" w:hAnsi="仿宋" w:eastAsia="仿宋"/>
          <w:sz w:val="30"/>
          <w:szCs w:val="30"/>
        </w:rPr>
      </w:pPr>
    </w:p>
    <w:p w14:paraId="0748E8C9">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3BC4B0B">
      <w:pPr>
        <w:snapToGrid w:val="0"/>
        <w:spacing w:before="50" w:after="50"/>
        <w:rPr>
          <w:rFonts w:ascii="仿宋" w:hAnsi="仿宋" w:eastAsia="仿宋"/>
          <w:spacing w:val="20"/>
          <w:sz w:val="30"/>
          <w:szCs w:val="30"/>
        </w:rPr>
      </w:pPr>
    </w:p>
    <w:p w14:paraId="64F06204">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0</w:t>
      </w:r>
      <w:r>
        <w:rPr>
          <w:rFonts w:hint="eastAsia" w:ascii="仿宋" w:hAnsi="仿宋" w:eastAsia="仿宋"/>
          <w:sz w:val="30"/>
          <w:szCs w:val="30"/>
        </w:rPr>
        <w:t>：</w:t>
      </w:r>
    </w:p>
    <w:p w14:paraId="583C6D3C">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2A8BA3D0">
      <w:pPr>
        <w:snapToGrid w:val="0"/>
        <w:spacing w:before="50" w:after="120" w:afterLines="50"/>
        <w:rPr>
          <w:rFonts w:ascii="仿宋" w:hAnsi="仿宋" w:eastAsia="仿宋"/>
          <w:b/>
          <w:sz w:val="32"/>
          <w:szCs w:val="32"/>
        </w:rPr>
      </w:pPr>
    </w:p>
    <w:p w14:paraId="67927D04">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3B70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4FF74FE">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tcPr>
          <w:p w14:paraId="38D0CB5A">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tcPr>
          <w:p w14:paraId="4E12C0F0">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偏离情况</w:t>
            </w:r>
          </w:p>
        </w:tc>
      </w:tr>
      <w:tr w14:paraId="4E7A5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755A5CC">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B8079E0">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4B8B423F">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2E1A9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A56365">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16DCC974">
            <w:pPr>
              <w:pStyle w:val="28"/>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081D5697">
            <w:pPr>
              <w:pStyle w:val="28"/>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r>
      <w:tr w14:paraId="2A43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62C9BA8">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406DF851">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14790D64">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32194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9D170D8">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52EDFD1">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14:paraId="05E20B83">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14B30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378D0B">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4EF966B8">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55714C1D">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07CC0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C52F531">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3356F194">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1E3111A4">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bl>
    <w:p w14:paraId="534FDC5E">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5A031115">
      <w:pPr>
        <w:snapToGrid w:val="0"/>
        <w:spacing w:before="50" w:after="50"/>
        <w:rPr>
          <w:rFonts w:ascii="仿宋" w:hAnsi="仿宋" w:eastAsia="仿宋"/>
          <w:spacing w:val="20"/>
          <w:sz w:val="30"/>
          <w:szCs w:val="30"/>
        </w:rPr>
      </w:pPr>
    </w:p>
    <w:p w14:paraId="31C70BA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791331B6">
      <w:pPr>
        <w:snapToGrid w:val="0"/>
        <w:spacing w:before="50" w:after="120" w:afterLines="50"/>
        <w:jc w:val="left"/>
        <w:rPr>
          <w:rFonts w:ascii="仿宋" w:hAnsi="仿宋" w:eastAsia="仿宋"/>
          <w:sz w:val="30"/>
          <w:szCs w:val="30"/>
        </w:rPr>
      </w:pPr>
    </w:p>
    <w:p w14:paraId="526258A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sz w:val="30"/>
          <w:szCs w:val="30"/>
        </w:rPr>
        <w:t>：</w:t>
      </w:r>
    </w:p>
    <w:p w14:paraId="71D58C61">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35F8FE97">
      <w:pPr>
        <w:snapToGrid w:val="0"/>
        <w:spacing w:before="120" w:beforeLines="50" w:after="50"/>
        <w:rPr>
          <w:rFonts w:ascii="仿宋" w:hAnsi="仿宋" w:eastAsia="仿宋"/>
          <w:b/>
          <w:sz w:val="30"/>
          <w:szCs w:val="30"/>
        </w:rPr>
      </w:pPr>
    </w:p>
    <w:p w14:paraId="210D8197">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0D8A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317E5D9D">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2739B80">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A3D6641">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专业技</w:t>
            </w:r>
          </w:p>
          <w:p w14:paraId="2DBB269E">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F349378">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证书</w:t>
            </w:r>
          </w:p>
          <w:p w14:paraId="4C61B3CA">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0FE6012">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E42C14F">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劳动合</w:t>
            </w:r>
          </w:p>
          <w:p w14:paraId="3C960693">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同编号</w:t>
            </w:r>
          </w:p>
        </w:tc>
      </w:tr>
      <w:tr w14:paraId="165F0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2B368D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088EE9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BE936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49B7C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197D0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A16B0F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33D98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1B1A19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022575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1574F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9C179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D565E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6FCB6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4AF5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7663C1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210FA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11E9E9">
            <w:pPr>
              <w:pStyle w:val="31"/>
              <w:keepNext w:val="0"/>
              <w:keepLines w:val="0"/>
              <w:suppressLineNumbers w:val="0"/>
              <w:snapToGrid w:val="0"/>
              <w:spacing w:before="120" w:beforeLines="50" w:beforeAutospacing="0" w:after="50" w:afterAutospacing="0" w:line="460" w:lineRule="exact"/>
              <w:ind w:left="5250" w:right="0" w:firstLine="301"/>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A0027A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EA08A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00F2F4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724D4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787FC0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736D89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5620DB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91DDC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64376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E1684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64E40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263534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12D58F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F59BD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BECF9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B0B32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1118C0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394CD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4C3783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156F96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D5E5DC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EB744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23EC07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A6984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5E7D2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F0C547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A91AA6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AE2ADC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54543D">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16FB0C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2ED17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1856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F464E6D">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771BEF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FFFF9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28B400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3EAF57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47918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0C25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BBCFA5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B8092E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88DE7E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1342EE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50A5E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A8110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bl>
    <w:p w14:paraId="086CFA81">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57BDC785">
      <w:pPr>
        <w:snapToGrid w:val="0"/>
        <w:spacing w:before="50" w:after="120" w:afterLines="50" w:line="460" w:lineRule="exact"/>
        <w:jc w:val="left"/>
        <w:rPr>
          <w:rFonts w:ascii="仿宋" w:hAnsi="仿宋" w:eastAsia="仿宋"/>
          <w:sz w:val="30"/>
          <w:szCs w:val="30"/>
        </w:rPr>
      </w:pPr>
    </w:p>
    <w:p w14:paraId="4AA464C9">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4F99B7F0">
      <w:pPr>
        <w:snapToGrid w:val="0"/>
        <w:spacing w:before="50" w:after="120" w:afterLines="50" w:line="460" w:lineRule="exact"/>
        <w:jc w:val="left"/>
        <w:rPr>
          <w:rFonts w:ascii="仿宋" w:hAnsi="仿宋" w:eastAsia="仿宋"/>
          <w:sz w:val="30"/>
          <w:szCs w:val="30"/>
        </w:rPr>
      </w:pPr>
    </w:p>
    <w:p w14:paraId="46CA6E1A">
      <w:pPr>
        <w:pStyle w:val="28"/>
        <w:snapToGrid w:val="0"/>
        <w:spacing w:before="120" w:after="120" w:line="460" w:lineRule="exact"/>
        <w:rPr>
          <w:rFonts w:ascii="仿宋" w:hAnsi="仿宋" w:eastAsia="仿宋"/>
          <w:sz w:val="30"/>
          <w:szCs w:val="30"/>
        </w:rPr>
      </w:pPr>
    </w:p>
    <w:p w14:paraId="7EF7904D">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14:paraId="48EF7EEB">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F949622">
      <w:pPr>
        <w:snapToGrid w:val="0"/>
        <w:spacing w:before="50"/>
        <w:jc w:val="center"/>
        <w:rPr>
          <w:rFonts w:ascii="仿宋" w:hAnsi="仿宋" w:eastAsia="仿宋"/>
          <w:b/>
          <w:sz w:val="32"/>
          <w:szCs w:val="32"/>
        </w:rPr>
      </w:pPr>
    </w:p>
    <w:p w14:paraId="1E540D33">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594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351BEB11">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F9E0220">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48D726E">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是否</w:t>
            </w:r>
          </w:p>
          <w:p w14:paraId="63DE1803">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64F09BA">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响应方的承诺或说明</w:t>
            </w:r>
          </w:p>
        </w:tc>
      </w:tr>
      <w:tr w14:paraId="58C52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4F7501C">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14:paraId="7F34732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E0AF34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7D3332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738A9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4096D73">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17739048">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89C30AA">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B265364">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2F4E2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ACFCC72">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6C7E36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DC8499D">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C9C8383">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119D3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387E526">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5C82711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0F0EC4F">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1B408173">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4C69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1891220">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03A9ADD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F9E001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C360E0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18F71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29A1459">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14:paraId="774F63A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19B5DC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D77332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7E890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DCC62E1">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41555BC9">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7D9614E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148C158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4DA0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3C9E728">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14:paraId="1D6B2EE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7AD1E3C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C6F81A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19210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12DA078">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E82CEB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FBBFF10">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DA497C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4EFFA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F34402D">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335B6828">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74751F4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AF72370">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rPr>
            </w:pPr>
          </w:p>
        </w:tc>
      </w:tr>
    </w:tbl>
    <w:p w14:paraId="764BC83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601D7FA">
      <w:pPr>
        <w:widowControl/>
        <w:jc w:val="left"/>
        <w:rPr>
          <w:rFonts w:ascii="仿宋" w:hAnsi="仿宋" w:eastAsia="仿宋"/>
          <w:sz w:val="30"/>
          <w:szCs w:val="30"/>
        </w:rPr>
        <w:sectPr>
          <w:pgSz w:w="11906" w:h="16838"/>
          <w:pgMar w:top="1474" w:right="1797" w:bottom="1247" w:left="1797" w:header="851" w:footer="851" w:gutter="0"/>
          <w:cols w:space="720" w:num="1"/>
        </w:sectPr>
      </w:pPr>
    </w:p>
    <w:p w14:paraId="29221489">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14:paraId="5657B3AE">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52D592E4">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DE94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3DE7C30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0C4E4172">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9C774A6">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w:t>
            </w:r>
          </w:p>
          <w:p w14:paraId="5F338E35">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0E08E9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BF872EF">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合同</w:t>
            </w:r>
          </w:p>
          <w:p w14:paraId="15A1CCAE">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金额</w:t>
            </w:r>
          </w:p>
          <w:p w14:paraId="081111BF">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5EF63F1">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4F87F1A">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采购单位联系人及</w:t>
            </w:r>
          </w:p>
          <w:p w14:paraId="4ED5186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联系电话</w:t>
            </w:r>
          </w:p>
        </w:tc>
      </w:tr>
      <w:tr w14:paraId="43D61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4E6B8C48">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53E0B9F3">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4A53BC2">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F2F99E">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68052C8">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BB0C600">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w:t>
            </w:r>
          </w:p>
          <w:p w14:paraId="125C3C9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E431A43">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验收</w:t>
            </w:r>
          </w:p>
          <w:p w14:paraId="0DEA0083">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97A790E">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r>
      <w:tr w14:paraId="1B10C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6A7712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6725BE6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D3DA0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2EE5C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D4E2FA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9E565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48877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F166BB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2DBDC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39B9214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66482ED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466ED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E062A2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495D1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3D8B85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3AE778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D8E1B3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5F00B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5078AB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0EA806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01764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D08BD9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A588DC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89E867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9ABDE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0AD05F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21D7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B7A086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22F10E0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81AD3E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BFF37B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72657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F13CAA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AF96D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1482E5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0F7B0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7181814">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4A88138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7857C75E">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1B742DE">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661AF41">
      <w:pPr>
        <w:ind w:right="-11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w:t>
      </w:r>
    </w:p>
    <w:p w14:paraId="1E43C514">
      <w:pPr>
        <w:ind w:right="-110"/>
        <w:rPr>
          <w:rFonts w:ascii="仿宋" w:hAnsi="仿宋" w:eastAsia="仿宋"/>
          <w:spacing w:val="40"/>
          <w:sz w:val="52"/>
          <w:szCs w:val="52"/>
        </w:rPr>
      </w:pPr>
    </w:p>
    <w:p w14:paraId="68E76750">
      <w:pPr>
        <w:ind w:right="-110"/>
        <w:jc w:val="center"/>
        <w:rPr>
          <w:rFonts w:hint="eastAsia" w:ascii="仿宋" w:hAnsi="仿宋" w:eastAsia="仿宋"/>
          <w:spacing w:val="40"/>
          <w:sz w:val="52"/>
          <w:szCs w:val="52"/>
          <w:lang w:eastAsia="zh-CN"/>
        </w:rPr>
      </w:pPr>
      <w:bookmarkStart w:id="185" w:name="PO_3000001756_PM002"/>
      <w:r>
        <w:rPr>
          <w:rFonts w:hint="eastAsia" w:ascii="仿宋" w:hAnsi="仿宋" w:eastAsia="仿宋"/>
          <w:b/>
          <w:spacing w:val="40"/>
          <w:sz w:val="52"/>
          <w:szCs w:val="52"/>
          <w:lang w:eastAsia="zh-CN"/>
        </w:rPr>
        <w:t>浙江省教育厅（本级）长三角学生资助“一网通办”项目等4个项目</w:t>
      </w:r>
      <w:bookmarkEnd w:id="185"/>
    </w:p>
    <w:p w14:paraId="3B78C16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86" w:name="PO_3000001756_PM001"/>
      <w:r>
        <w:rPr>
          <w:rFonts w:hint="eastAsia" w:ascii="仿宋" w:hAnsi="仿宋" w:eastAsia="仿宋"/>
          <w:b/>
          <w:sz w:val="36"/>
          <w:szCs w:val="36"/>
          <w:lang w:eastAsia="zh-CN"/>
        </w:rPr>
        <w:t>ZZCG2024P-CS-119</w:t>
      </w:r>
      <w:bookmarkEnd w:id="186"/>
      <w:r>
        <w:rPr>
          <w:rFonts w:hint="eastAsia" w:ascii="仿宋" w:hAnsi="仿宋" w:eastAsia="仿宋"/>
          <w:sz w:val="36"/>
          <w:szCs w:val="36"/>
        </w:rPr>
        <w:t>（标项）</w:t>
      </w:r>
    </w:p>
    <w:p w14:paraId="6B34AFA5">
      <w:pPr>
        <w:spacing w:after="100" w:afterAutospacing="1" w:line="800" w:lineRule="exact"/>
        <w:ind w:right="-108"/>
        <w:jc w:val="center"/>
        <w:rPr>
          <w:rFonts w:ascii="仿宋" w:hAnsi="仿宋" w:eastAsia="仿宋"/>
          <w:b/>
          <w:spacing w:val="40"/>
          <w:sz w:val="84"/>
          <w:szCs w:val="84"/>
        </w:rPr>
      </w:pPr>
    </w:p>
    <w:p w14:paraId="7C02561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B8BB26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63759DD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FFEF9E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2FBB3AB">
      <w:pPr>
        <w:spacing w:line="500" w:lineRule="exact"/>
        <w:ind w:right="532"/>
        <w:jc w:val="center"/>
        <w:rPr>
          <w:rFonts w:ascii="仿宋" w:hAnsi="仿宋" w:eastAsia="仿宋"/>
          <w:sz w:val="36"/>
          <w:szCs w:val="36"/>
        </w:rPr>
      </w:pPr>
    </w:p>
    <w:p w14:paraId="771AA68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DF8E6D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62D67A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5CD54BC">
      <w:pPr>
        <w:spacing w:line="600" w:lineRule="exact"/>
        <w:ind w:right="532"/>
        <w:rPr>
          <w:rFonts w:ascii="仿宋" w:hAnsi="仿宋" w:eastAsia="仿宋"/>
          <w:sz w:val="30"/>
          <w:szCs w:val="30"/>
        </w:rPr>
      </w:pPr>
    </w:p>
    <w:p w14:paraId="580A2614">
      <w:pPr>
        <w:snapToGrid w:val="0"/>
        <w:spacing w:before="50" w:after="120" w:afterLines="50" w:line="460" w:lineRule="exact"/>
        <w:jc w:val="left"/>
        <w:rPr>
          <w:rFonts w:ascii="仿宋" w:hAnsi="仿宋" w:eastAsia="仿宋"/>
          <w:sz w:val="30"/>
          <w:szCs w:val="30"/>
        </w:rPr>
      </w:pPr>
    </w:p>
    <w:p w14:paraId="699F6414">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57609039">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（1）报价明细一览表（附件1</w:t>
      </w:r>
      <w:r>
        <w:rPr>
          <w:rFonts w:hint="eastAsia" w:ascii="仿宋" w:hAnsi="仿宋" w:eastAsia="仿宋"/>
          <w:sz w:val="28"/>
          <w:szCs w:val="28"/>
          <w:lang w:val="en-US" w:eastAsia="zh-CN"/>
        </w:rPr>
        <w:t>5</w:t>
      </w:r>
      <w:r>
        <w:rPr>
          <w:rFonts w:hint="eastAsia" w:ascii="仿宋" w:hAnsi="仿宋" w:eastAsia="仿宋"/>
          <w:sz w:val="28"/>
          <w:szCs w:val="28"/>
        </w:rPr>
        <w:t>）；</w:t>
      </w:r>
    </w:p>
    <w:p w14:paraId="25903984">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5C0820AD">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08CCB0F7">
      <w:pPr>
        <w:snapToGrid w:val="0"/>
        <w:spacing w:line="460" w:lineRule="exact"/>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）响应方针对报价需要说明的其他文件和说明（格式自拟）。</w:t>
      </w:r>
    </w:p>
    <w:p w14:paraId="6B4AF7A2">
      <w:pPr>
        <w:pStyle w:val="45"/>
        <w:widowControl w:val="0"/>
        <w:spacing w:after="120" w:line="460" w:lineRule="exact"/>
        <w:ind w:firstLine="600" w:firstLineChars="200"/>
        <w:jc w:val="both"/>
        <w:rPr>
          <w:rFonts w:ascii="仿宋" w:hAnsi="仿宋" w:eastAsia="仿宋"/>
          <w:sz w:val="30"/>
          <w:szCs w:val="30"/>
        </w:rPr>
      </w:pPr>
    </w:p>
    <w:p w14:paraId="28AE8D77">
      <w:pPr>
        <w:snapToGrid w:val="0"/>
        <w:spacing w:line="460" w:lineRule="exact"/>
        <w:ind w:firstLine="600" w:firstLineChars="200"/>
        <w:jc w:val="left"/>
        <w:rPr>
          <w:rFonts w:ascii="仿宋" w:hAnsi="仿宋" w:eastAsia="仿宋"/>
          <w:sz w:val="30"/>
          <w:szCs w:val="30"/>
        </w:rPr>
      </w:pPr>
    </w:p>
    <w:p w14:paraId="685EBDB4">
      <w:pPr>
        <w:snapToGrid w:val="0"/>
        <w:spacing w:before="50" w:after="50"/>
        <w:rPr>
          <w:rFonts w:ascii="仿宋" w:hAnsi="仿宋" w:eastAsia="仿宋"/>
          <w:spacing w:val="20"/>
          <w:sz w:val="30"/>
          <w:szCs w:val="30"/>
        </w:rPr>
      </w:pPr>
    </w:p>
    <w:p w14:paraId="1E0E88C3">
      <w:pPr>
        <w:snapToGrid w:val="0"/>
        <w:spacing w:before="50" w:after="50"/>
        <w:rPr>
          <w:rFonts w:ascii="仿宋" w:hAnsi="仿宋" w:eastAsia="仿宋"/>
          <w:spacing w:val="20"/>
          <w:sz w:val="30"/>
          <w:szCs w:val="30"/>
        </w:rPr>
      </w:pPr>
    </w:p>
    <w:p w14:paraId="731732A0">
      <w:pPr>
        <w:snapToGrid w:val="0"/>
        <w:spacing w:before="50" w:after="50"/>
        <w:rPr>
          <w:rFonts w:ascii="仿宋" w:hAnsi="仿宋" w:eastAsia="仿宋"/>
          <w:spacing w:val="20"/>
          <w:sz w:val="30"/>
          <w:szCs w:val="30"/>
        </w:rPr>
      </w:pPr>
    </w:p>
    <w:p w14:paraId="6542F544">
      <w:pPr>
        <w:snapToGrid w:val="0"/>
        <w:spacing w:before="50" w:after="50"/>
        <w:rPr>
          <w:rFonts w:ascii="仿宋" w:hAnsi="仿宋" w:eastAsia="仿宋"/>
          <w:spacing w:val="20"/>
          <w:sz w:val="30"/>
          <w:szCs w:val="30"/>
        </w:rPr>
      </w:pPr>
    </w:p>
    <w:p w14:paraId="6D24E06C">
      <w:pPr>
        <w:snapToGrid w:val="0"/>
        <w:spacing w:before="50" w:after="50"/>
        <w:rPr>
          <w:rFonts w:ascii="仿宋" w:hAnsi="仿宋" w:eastAsia="仿宋"/>
          <w:spacing w:val="20"/>
          <w:sz w:val="30"/>
          <w:szCs w:val="30"/>
        </w:rPr>
      </w:pPr>
    </w:p>
    <w:p w14:paraId="40E91111">
      <w:pPr>
        <w:snapToGrid w:val="0"/>
        <w:spacing w:before="50" w:after="50"/>
        <w:rPr>
          <w:rFonts w:ascii="仿宋" w:hAnsi="仿宋" w:eastAsia="仿宋"/>
          <w:spacing w:val="20"/>
          <w:sz w:val="30"/>
          <w:szCs w:val="30"/>
        </w:rPr>
      </w:pPr>
    </w:p>
    <w:p w14:paraId="11569B0B">
      <w:pPr>
        <w:snapToGrid w:val="0"/>
        <w:spacing w:before="50" w:after="50"/>
        <w:rPr>
          <w:rFonts w:ascii="仿宋" w:hAnsi="仿宋" w:eastAsia="仿宋"/>
          <w:spacing w:val="20"/>
          <w:sz w:val="30"/>
          <w:szCs w:val="30"/>
        </w:rPr>
      </w:pPr>
    </w:p>
    <w:p w14:paraId="331E1876">
      <w:pPr>
        <w:snapToGrid w:val="0"/>
        <w:spacing w:before="50" w:after="50"/>
        <w:rPr>
          <w:rFonts w:ascii="仿宋" w:hAnsi="仿宋" w:eastAsia="仿宋"/>
          <w:spacing w:val="20"/>
          <w:sz w:val="30"/>
          <w:szCs w:val="30"/>
        </w:rPr>
      </w:pPr>
    </w:p>
    <w:p w14:paraId="748FC4DE">
      <w:pPr>
        <w:snapToGrid w:val="0"/>
        <w:spacing w:before="50" w:after="50"/>
        <w:rPr>
          <w:rFonts w:ascii="仿宋" w:hAnsi="仿宋" w:eastAsia="仿宋"/>
          <w:spacing w:val="20"/>
          <w:sz w:val="30"/>
          <w:szCs w:val="30"/>
        </w:rPr>
      </w:pPr>
    </w:p>
    <w:p w14:paraId="460AD720">
      <w:pPr>
        <w:snapToGrid w:val="0"/>
        <w:spacing w:before="50" w:after="50"/>
        <w:rPr>
          <w:rFonts w:ascii="仿宋" w:hAnsi="仿宋" w:eastAsia="仿宋"/>
          <w:spacing w:val="20"/>
          <w:sz w:val="30"/>
          <w:szCs w:val="30"/>
        </w:rPr>
      </w:pPr>
    </w:p>
    <w:p w14:paraId="0614CAFF">
      <w:pPr>
        <w:snapToGrid w:val="0"/>
        <w:spacing w:before="50" w:after="50"/>
        <w:rPr>
          <w:rFonts w:ascii="仿宋" w:hAnsi="仿宋" w:eastAsia="仿宋"/>
          <w:spacing w:val="20"/>
          <w:sz w:val="30"/>
          <w:szCs w:val="30"/>
        </w:rPr>
      </w:pPr>
    </w:p>
    <w:p w14:paraId="4D8D89E2">
      <w:pPr>
        <w:snapToGrid w:val="0"/>
        <w:spacing w:before="50" w:after="50"/>
        <w:rPr>
          <w:rFonts w:ascii="仿宋" w:hAnsi="仿宋" w:eastAsia="仿宋"/>
          <w:spacing w:val="20"/>
          <w:sz w:val="30"/>
          <w:szCs w:val="30"/>
        </w:rPr>
      </w:pPr>
    </w:p>
    <w:p w14:paraId="51858F02">
      <w:pPr>
        <w:snapToGrid w:val="0"/>
        <w:spacing w:before="50" w:after="50"/>
        <w:rPr>
          <w:rFonts w:ascii="仿宋" w:hAnsi="仿宋" w:eastAsia="仿宋"/>
          <w:spacing w:val="20"/>
          <w:sz w:val="30"/>
          <w:szCs w:val="30"/>
        </w:rPr>
      </w:pPr>
    </w:p>
    <w:p w14:paraId="6669F193">
      <w:pPr>
        <w:snapToGrid w:val="0"/>
        <w:spacing w:before="50" w:after="50"/>
        <w:rPr>
          <w:rFonts w:ascii="仿宋" w:hAnsi="仿宋" w:eastAsia="仿宋"/>
          <w:spacing w:val="20"/>
          <w:sz w:val="30"/>
          <w:szCs w:val="30"/>
        </w:rPr>
      </w:pPr>
    </w:p>
    <w:p w14:paraId="69D65EC5">
      <w:pPr>
        <w:snapToGrid w:val="0"/>
        <w:spacing w:before="50" w:after="50"/>
        <w:rPr>
          <w:rFonts w:ascii="仿宋" w:hAnsi="仿宋" w:eastAsia="仿宋"/>
          <w:spacing w:val="20"/>
          <w:sz w:val="30"/>
          <w:szCs w:val="30"/>
        </w:rPr>
      </w:pPr>
    </w:p>
    <w:p w14:paraId="5E541FBD">
      <w:pPr>
        <w:snapToGrid w:val="0"/>
        <w:spacing w:before="50" w:after="50"/>
        <w:rPr>
          <w:rFonts w:ascii="仿宋" w:hAnsi="仿宋" w:eastAsia="仿宋"/>
          <w:spacing w:val="20"/>
          <w:sz w:val="30"/>
          <w:szCs w:val="30"/>
        </w:rPr>
      </w:pPr>
    </w:p>
    <w:p w14:paraId="5C999A38">
      <w:pPr>
        <w:snapToGrid w:val="0"/>
        <w:spacing w:before="50" w:after="50"/>
        <w:rPr>
          <w:rFonts w:ascii="仿宋" w:hAnsi="仿宋" w:eastAsia="仿宋"/>
          <w:spacing w:val="20"/>
          <w:sz w:val="30"/>
          <w:szCs w:val="30"/>
        </w:rPr>
      </w:pPr>
    </w:p>
    <w:p w14:paraId="62A63426">
      <w:pPr>
        <w:pStyle w:val="2"/>
        <w:rPr>
          <w:rFonts w:ascii="仿宋" w:hAnsi="仿宋" w:eastAsia="仿宋"/>
          <w:spacing w:val="20"/>
          <w:sz w:val="30"/>
          <w:szCs w:val="30"/>
        </w:rPr>
      </w:pPr>
    </w:p>
    <w:p w14:paraId="6A83DEA0">
      <w:pPr>
        <w:rPr>
          <w:rFonts w:ascii="仿宋" w:hAnsi="仿宋" w:eastAsia="仿宋"/>
          <w:spacing w:val="20"/>
          <w:sz w:val="30"/>
          <w:szCs w:val="30"/>
        </w:rPr>
      </w:pPr>
    </w:p>
    <w:p w14:paraId="1B28545B">
      <w:pPr>
        <w:widowControl/>
        <w:jc w:val="left"/>
        <w:rPr>
          <w:rFonts w:ascii="仿宋" w:hAnsi="仿宋" w:eastAsia="仿宋"/>
          <w:sz w:val="30"/>
          <w:szCs w:val="30"/>
        </w:rPr>
      </w:pPr>
    </w:p>
    <w:p w14:paraId="293716E4">
      <w:pPr>
        <w:pStyle w:val="28"/>
        <w:snapToGrid w:val="0"/>
        <w:spacing w:before="120" w:after="120" w:line="240" w:lineRule="auto"/>
        <w:jc w:val="left"/>
        <w:rPr>
          <w:rFonts w:hint="eastAsia" w:ascii="仿宋" w:hAnsi="仿宋" w:eastAsia="仿宋"/>
          <w:sz w:val="30"/>
          <w:szCs w:val="30"/>
        </w:rPr>
      </w:pPr>
    </w:p>
    <w:p w14:paraId="74C6BA27">
      <w:pPr>
        <w:pStyle w:val="28"/>
        <w:snapToGrid w:val="0"/>
        <w:spacing w:before="120" w:after="120" w:line="240" w:lineRule="auto"/>
        <w:jc w:val="left"/>
        <w:rPr>
          <w:rFonts w:hint="eastAsia" w:ascii="仿宋" w:hAnsi="仿宋" w:eastAsia="仿宋"/>
          <w:sz w:val="30"/>
          <w:szCs w:val="30"/>
        </w:rPr>
      </w:pPr>
    </w:p>
    <w:p w14:paraId="5BB538FA">
      <w:pPr>
        <w:pStyle w:val="28"/>
        <w:snapToGrid w:val="0"/>
        <w:spacing w:before="120" w:after="120" w:line="240" w:lineRule="auto"/>
        <w:jc w:val="left"/>
        <w:rPr>
          <w:rFonts w:ascii="仿宋" w:hAnsi="仿宋" w:eastAsia="仿宋"/>
          <w:b/>
          <w:sz w:val="36"/>
          <w:szCs w:val="36"/>
          <w:highlight w:val="none"/>
        </w:rPr>
      </w:pPr>
      <w:r>
        <w:rPr>
          <w:rFonts w:hint="eastAsia" w:ascii="仿宋" w:hAnsi="仿宋" w:eastAsia="仿宋"/>
          <w:sz w:val="30"/>
          <w:szCs w:val="30"/>
        </w:rPr>
        <w:t>附件1</w:t>
      </w:r>
      <w:r>
        <w:rPr>
          <w:rFonts w:hint="eastAsia" w:ascii="仿宋" w:hAnsi="仿宋" w:eastAsia="仿宋"/>
          <w:sz w:val="30"/>
          <w:szCs w:val="30"/>
          <w:lang w:val="en-US" w:eastAsia="zh-CN"/>
        </w:rPr>
        <w:t>5</w:t>
      </w:r>
      <w:r>
        <w:rPr>
          <w:rFonts w:hint="eastAsia" w:ascii="仿宋" w:hAnsi="仿宋" w:eastAsia="仿宋"/>
          <w:sz w:val="30"/>
          <w:szCs w:val="30"/>
        </w:rPr>
        <w:t>：</w:t>
      </w:r>
    </w:p>
    <w:p w14:paraId="4EC1AF68">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5E27D61F">
      <w:pPr>
        <w:pStyle w:val="28"/>
        <w:snapToGrid w:val="0"/>
        <w:spacing w:before="120" w:after="120" w:line="240" w:lineRule="auto"/>
        <w:ind w:firstLine="1084" w:firstLineChars="300"/>
        <w:jc w:val="center"/>
        <w:rPr>
          <w:rFonts w:ascii="仿宋" w:hAnsi="仿宋" w:eastAsia="仿宋"/>
          <w:b/>
          <w:sz w:val="36"/>
          <w:szCs w:val="36"/>
        </w:rPr>
      </w:pPr>
    </w:p>
    <w:p w14:paraId="06DA10DD">
      <w:pPr>
        <w:snapToGrid w:val="0"/>
        <w:rPr>
          <w:rFonts w:ascii="仿宋" w:hAnsi="仿宋" w:eastAsia="仿宋"/>
          <w:sz w:val="28"/>
          <w:szCs w:val="28"/>
        </w:rPr>
      </w:pPr>
      <w:r>
        <w:rPr>
          <w:rFonts w:hint="eastAsia" w:ascii="仿宋" w:hAnsi="仿宋" w:eastAsia="仿宋"/>
          <w:sz w:val="28"/>
          <w:szCs w:val="28"/>
        </w:rPr>
        <w:t>响应方全称（公章）：</w:t>
      </w:r>
    </w:p>
    <w:p w14:paraId="24D6E489">
      <w:pPr>
        <w:snapToGrid w:val="0"/>
        <w:rPr>
          <w:rFonts w:ascii="仿宋" w:hAnsi="仿宋" w:eastAsia="仿宋"/>
          <w:sz w:val="28"/>
          <w:szCs w:val="28"/>
        </w:rPr>
      </w:pPr>
    </w:p>
    <w:p w14:paraId="4B3C87E1">
      <w:pPr>
        <w:snapToGrid w:val="0"/>
        <w:rPr>
          <w:rFonts w:ascii="仿宋" w:hAnsi="仿宋" w:eastAsia="仿宋"/>
          <w:b/>
          <w:sz w:val="28"/>
          <w:szCs w:val="28"/>
          <w:u w:val="single"/>
        </w:rPr>
      </w:pPr>
      <w:r>
        <w:rPr>
          <w:rFonts w:hint="eastAsia" w:ascii="仿宋" w:hAnsi="仿宋" w:eastAsia="仿宋"/>
          <w:sz w:val="28"/>
          <w:szCs w:val="28"/>
        </w:rPr>
        <w:t>项目编号及标项：</w:t>
      </w:r>
    </w:p>
    <w:p w14:paraId="616915E4">
      <w:pPr>
        <w:snapToGrid w:val="0"/>
        <w:rPr>
          <w:rFonts w:ascii="仿宋" w:hAnsi="仿宋" w:eastAsia="仿宋"/>
          <w:b/>
          <w:sz w:val="24"/>
          <w:szCs w:val="24"/>
          <w:u w:val="single"/>
        </w:rPr>
      </w:pPr>
    </w:p>
    <w:p w14:paraId="2B298FD8">
      <w:pPr>
        <w:snapToGrid w:val="0"/>
        <w:spacing w:line="360" w:lineRule="auto"/>
        <w:rPr>
          <w:rFonts w:ascii="仿宋" w:hAnsi="仿宋" w:eastAsia="仿宋"/>
          <w:sz w:val="30"/>
          <w:szCs w:val="30"/>
        </w:rPr>
      </w:pPr>
    </w:p>
    <w:tbl>
      <w:tblPr>
        <w:tblStyle w:val="5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7161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92A2CF6">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服务类</w:t>
            </w:r>
          </w:p>
        </w:tc>
      </w:tr>
      <w:tr w14:paraId="688DE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76BD398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6815F0C6">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27D294F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5546682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14:paraId="3BECA2F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6BDB200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66DA67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承接服务的企业情况</w:t>
            </w:r>
          </w:p>
        </w:tc>
      </w:tr>
      <w:tr w14:paraId="0852C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vAlign w:val="center"/>
          </w:tcPr>
          <w:p w14:paraId="07C24503">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71346AFE">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683ACD2F">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2C651038">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0E0323DF">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65FA7819">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524936F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0DD23BE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347D4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4EB5BB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7E5D5F2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64C91F8">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30874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27745B4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44D98A0D">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6837CF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E95B9A3">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14:paraId="19B0E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632A27C">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报价总价合计金额大写：                                小写： ￥</w:t>
            </w:r>
          </w:p>
        </w:tc>
      </w:tr>
      <w:tr w14:paraId="128E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2C0A9E0">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25C7035C">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DF53EA1">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DC3FEB6">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72C29B4">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ED4A508">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928BCE3">
      <w:pPr>
        <w:snapToGrid w:val="0"/>
        <w:spacing w:line="400" w:lineRule="exact"/>
        <w:jc w:val="left"/>
        <w:rPr>
          <w:rFonts w:ascii="仿宋" w:hAnsi="仿宋" w:eastAsia="仿宋"/>
          <w:sz w:val="28"/>
          <w:szCs w:val="28"/>
        </w:rPr>
      </w:pPr>
    </w:p>
    <w:p w14:paraId="42476A88">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32E885EC">
      <w:pPr>
        <w:snapToGrid w:val="0"/>
        <w:spacing w:line="360" w:lineRule="auto"/>
        <w:rPr>
          <w:rFonts w:hint="eastAsia" w:ascii="仿宋" w:hAnsi="仿宋" w:eastAsia="仿宋"/>
          <w:color w:val="000000"/>
          <w:sz w:val="30"/>
          <w:szCs w:val="30"/>
        </w:rPr>
      </w:pPr>
    </w:p>
    <w:p w14:paraId="10DD5E2C">
      <w:pPr>
        <w:snapToGrid w:val="0"/>
        <w:spacing w:line="360" w:lineRule="auto"/>
        <w:rPr>
          <w:rFonts w:hint="eastAsia" w:ascii="仿宋" w:hAnsi="仿宋" w:eastAsia="仿宋"/>
          <w:color w:val="000000"/>
          <w:sz w:val="30"/>
          <w:szCs w:val="30"/>
        </w:rPr>
      </w:pPr>
    </w:p>
    <w:p w14:paraId="113C0677">
      <w:pPr>
        <w:snapToGrid w:val="0"/>
        <w:spacing w:line="360" w:lineRule="auto"/>
        <w:rPr>
          <w:rFonts w:hint="eastAsia" w:ascii="仿宋" w:hAnsi="仿宋" w:eastAsia="仿宋"/>
          <w:color w:val="000000"/>
          <w:sz w:val="30"/>
          <w:szCs w:val="30"/>
        </w:rPr>
      </w:pPr>
    </w:p>
    <w:p w14:paraId="795697C2">
      <w:pPr>
        <w:snapToGrid w:val="0"/>
        <w:spacing w:line="360" w:lineRule="auto"/>
        <w:rPr>
          <w:rFonts w:hint="eastAsia" w:ascii="仿宋" w:hAnsi="仿宋" w:eastAsia="仿宋"/>
          <w:color w:val="000000"/>
          <w:sz w:val="30"/>
          <w:szCs w:val="30"/>
        </w:rPr>
      </w:pPr>
    </w:p>
    <w:p w14:paraId="428BC38C">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16</w:t>
      </w:r>
      <w:r>
        <w:rPr>
          <w:rFonts w:hint="eastAsia" w:ascii="仿宋" w:hAnsi="仿宋" w:eastAsia="仿宋"/>
          <w:color w:val="000000"/>
          <w:sz w:val="30"/>
          <w:szCs w:val="30"/>
        </w:rPr>
        <w:t>：</w:t>
      </w:r>
    </w:p>
    <w:p w14:paraId="09AF355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232424AB">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1DF6BD6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2C3605E">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152C99C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63A5C02">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C6EE4CB">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5963700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39253760">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2D05343D">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47EE4E3D">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2C16A23A">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17</w:t>
      </w:r>
      <w:r>
        <w:rPr>
          <w:rFonts w:hint="eastAsia" w:ascii="仿宋" w:hAnsi="仿宋" w:eastAsia="仿宋"/>
          <w:color w:val="000000"/>
          <w:sz w:val="30"/>
          <w:szCs w:val="30"/>
        </w:rPr>
        <w:t>：</w:t>
      </w:r>
    </w:p>
    <w:p w14:paraId="0DD8DD6E">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4770DF9B">
      <w:pPr>
        <w:spacing w:line="588" w:lineRule="exact"/>
        <w:rPr>
          <w:rFonts w:ascii="仿宋_GB2312" w:eastAsia="Times New Roman"/>
          <w:b/>
          <w:spacing w:val="6"/>
          <w:sz w:val="30"/>
          <w:szCs w:val="30"/>
        </w:rPr>
      </w:pPr>
    </w:p>
    <w:p w14:paraId="5FB054C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C59BD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58D1D49">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7CFDE42E">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023CAAE3">
      <w:pPr>
        <w:snapToGrid w:val="0"/>
        <w:spacing w:line="360" w:lineRule="auto"/>
      </w:pPr>
    </w:p>
    <w:p w14:paraId="0E8FE825"/>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C6BC">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4ADD2C32">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CFB6">
    <w:pPr>
      <w:pStyle w:val="35"/>
      <w:framePr w:wrap="around" w:vAnchor="text" w:hAnchor="margin" w:xAlign="outside" w:y="1"/>
      <w:rPr>
        <w:rStyle w:val="58"/>
      </w:rPr>
    </w:pPr>
    <w:r>
      <w:fldChar w:fldCharType="begin"/>
    </w:r>
    <w:r>
      <w:rPr>
        <w:rStyle w:val="58"/>
      </w:rPr>
      <w:instrText xml:space="preserve">PAGE  </w:instrText>
    </w:r>
    <w:r>
      <w:fldChar w:fldCharType="separate"/>
    </w:r>
    <w:r>
      <w:rPr>
        <w:rStyle w:val="58"/>
      </w:rPr>
      <w:t>19</w:t>
    </w:r>
    <w:r>
      <w:fldChar w:fldCharType="end"/>
    </w:r>
  </w:p>
  <w:p w14:paraId="0603A104">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2113">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8C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518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30BA6"/>
    <w:multiLevelType w:val="multilevel"/>
    <w:tmpl w:val="F4530BA6"/>
    <w:lvl w:ilvl="0" w:tentative="0">
      <w:start w:val="1"/>
      <w:numFmt w:val="none"/>
      <w:suff w:val="nothing"/>
      <w:lvlText w:val="%1"/>
      <w:lvlJc w:val="left"/>
      <w:pPr>
        <w:ind w:left="200" w:firstLine="0"/>
      </w:pPr>
    </w:lvl>
    <w:lvl w:ilvl="1" w:tentative="0">
      <w:start w:val="1"/>
      <w:numFmt w:val="decimal"/>
      <w:pStyle w:val="640"/>
      <w:suff w:val="nothing"/>
      <w:lvlText w:val="%1%2."/>
      <w:lvlJc w:val="left"/>
      <w:pPr>
        <w:ind w:left="200" w:firstLine="0"/>
      </w:pPr>
    </w:lvl>
    <w:lvl w:ilvl="2" w:tentative="0">
      <w:start w:val="1"/>
      <w:numFmt w:val="decimal"/>
      <w:suff w:val="nothing"/>
      <w:lvlText w:val="%1%2.%3"/>
      <w:lvlJc w:val="left"/>
      <w:pPr>
        <w:ind w:left="198" w:firstLine="0"/>
      </w:pPr>
    </w:lvl>
    <w:lvl w:ilvl="3" w:tentative="0">
      <w:start w:val="1"/>
      <w:numFmt w:val="decimal"/>
      <w:suff w:val="nothing"/>
      <w:lvlText w:val="%1%2.%3.%4"/>
      <w:lvlJc w:val="left"/>
      <w:pPr>
        <w:ind w:left="200" w:firstLine="0"/>
      </w:pPr>
    </w:lvl>
    <w:lvl w:ilvl="4" w:tentative="0">
      <w:start w:val="1"/>
      <w:numFmt w:val="decimal"/>
      <w:suff w:val="nothing"/>
      <w:lvlText w:val="%1%2.%3.%4.%5"/>
      <w:lvlJc w:val="left"/>
      <w:pPr>
        <w:ind w:left="200" w:firstLine="0"/>
      </w:pPr>
    </w:lvl>
    <w:lvl w:ilvl="5" w:tentative="0">
      <w:start w:val="1"/>
      <w:numFmt w:val="decimal"/>
      <w:lvlText w:val="%1.%2.%3.%4.%5.%6"/>
      <w:lvlJc w:val="left"/>
      <w:pPr>
        <w:ind w:left="200" w:firstLine="0"/>
      </w:pPr>
    </w:lvl>
    <w:lvl w:ilvl="6" w:tentative="0">
      <w:start w:val="1"/>
      <w:numFmt w:val="decimal"/>
      <w:lvlText w:val="%1.%2.%3.%4.%5.%6.%7"/>
      <w:lvlJc w:val="left"/>
      <w:pPr>
        <w:ind w:left="200" w:firstLine="0"/>
      </w:pPr>
    </w:lvl>
    <w:lvl w:ilvl="7" w:tentative="0">
      <w:start w:val="1"/>
      <w:numFmt w:val="decimal"/>
      <w:lvlText w:val="%1.%2.%3.%4.%5.%6.%7.%8"/>
      <w:lvlJc w:val="left"/>
      <w:pPr>
        <w:ind w:left="200" w:firstLine="0"/>
      </w:pPr>
    </w:lvl>
    <w:lvl w:ilvl="8" w:tentative="0">
      <w:start w:val="1"/>
      <w:numFmt w:val="decimal"/>
      <w:lvlText w:val="%1.%2.%3.%4.%5.%6.%7.%8.%9"/>
      <w:lvlJc w:val="left"/>
      <w:pPr>
        <w:ind w:left="200" w:firstLine="0"/>
      </w:p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7"/>
      <w:lvlText w:val="%1."/>
      <w:lvlJc w:val="left"/>
      <w:pPr>
        <w:ind w:left="420" w:hanging="420"/>
      </w:pPr>
      <w:rPr>
        <w:rFonts w:hint="eastAsia"/>
      </w:rPr>
    </w:lvl>
    <w:lvl w:ilvl="1" w:tentative="0">
      <w:start w:val="1"/>
      <w:numFmt w:val="lowerLetter"/>
      <w:pStyle w:val="4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10"/>
      <w:suff w:val="nothing"/>
      <w:lvlText w:val="%1.%2."/>
      <w:lvlJc w:val="left"/>
      <w:pPr>
        <w:ind w:left="380" w:hanging="380"/>
      </w:pPr>
      <w:rPr>
        <w:rFonts w:hint="eastAsia"/>
        <w:b/>
        <w:i w:val="0"/>
        <w:sz w:val="28"/>
        <w:szCs w:val="28"/>
      </w:rPr>
    </w:lvl>
    <w:lvl w:ilvl="2" w:tentative="0">
      <w:start w:val="1"/>
      <w:numFmt w:val="decimal"/>
      <w:pStyle w:val="348"/>
      <w:suff w:val="nothing"/>
      <w:lvlText w:val="%1.%2.%3."/>
      <w:lvlJc w:val="left"/>
      <w:pPr>
        <w:ind w:left="0" w:firstLine="0"/>
      </w:pPr>
      <w:rPr>
        <w:rFonts w:hint="eastAsia"/>
        <w:b/>
        <w:i w:val="0"/>
        <w:sz w:val="24"/>
        <w:szCs w:val="24"/>
      </w:rPr>
    </w:lvl>
    <w:lvl w:ilvl="3" w:tentative="0">
      <w:start w:val="1"/>
      <w:numFmt w:val="decimal"/>
      <w:pStyle w:val="3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9"/>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6"/>
      <w:isLgl/>
      <w:lvlText w:val="%1.%2"/>
      <w:lvlJc w:val="left"/>
      <w:pPr>
        <w:tabs>
          <w:tab w:val="left" w:pos="851"/>
        </w:tabs>
        <w:ind w:left="0" w:firstLine="0"/>
      </w:pPr>
    </w:lvl>
    <w:lvl w:ilvl="2" w:tentative="0">
      <w:start w:val="1"/>
      <w:numFmt w:val="decimal"/>
      <w:pStyle w:val="40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9"/>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0"/>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8"/>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5D851BE"/>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82326EA"/>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3D66D5D"/>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57443B"/>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0"/>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58"/>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5"/>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4"/>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2"/>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6"/>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4"/>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6">
    <w:name w:val="Default Paragraph Font"/>
    <w:semiHidden/>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5"/>
    <w:link w:val="122"/>
    <w:qFormat/>
    <w:uiPriority w:val="0"/>
    <w:pPr>
      <w:ind w:firstLine="420"/>
    </w:pPr>
    <w:rPr>
      <w:szCs w:val="20"/>
    </w:rPr>
  </w:style>
  <w:style w:type="paragraph" w:styleId="15">
    <w:name w:val="Body Text Indent"/>
    <w:basedOn w:val="1"/>
    <w:next w:val="1"/>
    <w:link w:val="189"/>
    <w:qFormat/>
    <w:uiPriority w:val="0"/>
    <w:pPr>
      <w:spacing w:line="200" w:lineRule="exact"/>
      <w:ind w:firstLine="301"/>
    </w:pPr>
    <w:rPr>
      <w:rFonts w:ascii="宋体" w:hAnsi="Courier New"/>
      <w:spacing w:val="-4"/>
      <w:sz w:val="18"/>
      <w:szCs w:val="20"/>
    </w:rPr>
  </w:style>
  <w:style w:type="paragraph" w:styleId="16">
    <w:name w:val="caption"/>
    <w:basedOn w:val="1"/>
    <w:next w:val="1"/>
    <w:link w:val="633"/>
    <w:semiHidden/>
    <w:unhideWhenUsed/>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3"/>
    <w:qFormat/>
    <w:uiPriority w:val="0"/>
    <w:rPr>
      <w:rFonts w:ascii="宋体"/>
      <w:sz w:val="18"/>
      <w:szCs w:val="18"/>
    </w:rPr>
  </w:style>
  <w:style w:type="paragraph" w:styleId="19">
    <w:name w:val="annotation text"/>
    <w:basedOn w:val="1"/>
    <w:link w:val="68"/>
    <w:qFormat/>
    <w:uiPriority w:val="0"/>
    <w:pPr>
      <w:jc w:val="left"/>
    </w:pPr>
  </w:style>
  <w:style w:type="paragraph" w:styleId="20">
    <w:name w:val="Salutation"/>
    <w:basedOn w:val="1"/>
    <w:next w:val="1"/>
    <w:link w:val="253"/>
    <w:qFormat/>
    <w:uiPriority w:val="0"/>
    <w:rPr>
      <w:rFonts w:ascii="宋体"/>
      <w:b/>
      <w:sz w:val="28"/>
      <w:szCs w:val="20"/>
    </w:rPr>
  </w:style>
  <w:style w:type="paragraph" w:styleId="21">
    <w:name w:val="Body Text 3"/>
    <w:basedOn w:val="1"/>
    <w:link w:val="249"/>
    <w:qFormat/>
    <w:uiPriority w:val="0"/>
    <w:pPr>
      <w:snapToGrid w:val="0"/>
      <w:spacing w:before="50" w:after="50"/>
    </w:pPr>
    <w:rPr>
      <w:rFonts w:hAnsi="宋体" w:eastAsia="仿宋_GB2312"/>
      <w:b/>
      <w:bCs/>
      <w:sz w:val="24"/>
      <w:szCs w:val="20"/>
    </w:rPr>
  </w:style>
  <w:style w:type="paragraph" w:styleId="22">
    <w:name w:val="Body Text"/>
    <w:basedOn w:val="1"/>
    <w:link w:val="83"/>
    <w:qFormat/>
    <w:uiPriority w:val="0"/>
    <w:pPr>
      <w:spacing w:after="120"/>
    </w:pPr>
    <w:rPr>
      <w:sz w:val="28"/>
      <w:szCs w:val="24"/>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1"/>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8"/>
    <w:qFormat/>
    <w:uiPriority w:val="0"/>
    <w:pPr>
      <w:ind w:left="2500" w:leftChars="2500"/>
    </w:pPr>
    <w:rPr>
      <w:rFonts w:eastAsia="楷体_GB2312"/>
      <w:sz w:val="32"/>
      <w:szCs w:val="20"/>
    </w:rPr>
  </w:style>
  <w:style w:type="paragraph" w:styleId="32">
    <w:name w:val="Body Text Indent 2"/>
    <w:basedOn w:val="1"/>
    <w:link w:val="221"/>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6"/>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1"/>
    <w:qFormat/>
    <w:uiPriority w:val="0"/>
    <w:rPr>
      <w:sz w:val="18"/>
      <w:szCs w:val="18"/>
    </w:rPr>
  </w:style>
  <w:style w:type="paragraph" w:styleId="35">
    <w:name w:val="footer"/>
    <w:basedOn w:val="1"/>
    <w:link w:val="124"/>
    <w:qFormat/>
    <w:uiPriority w:val="0"/>
    <w:pPr>
      <w:tabs>
        <w:tab w:val="center" w:pos="4153"/>
        <w:tab w:val="right" w:pos="8306"/>
      </w:tabs>
      <w:snapToGrid w:val="0"/>
      <w:jc w:val="left"/>
    </w:pPr>
    <w:rPr>
      <w:sz w:val="18"/>
      <w:szCs w:val="18"/>
    </w:rPr>
  </w:style>
  <w:style w:type="paragraph" w:styleId="36">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2"/>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9"/>
    <w:uiPriority w:val="0"/>
    <w:pPr>
      <w:snapToGrid w:val="0"/>
      <w:jc w:val="left"/>
    </w:pPr>
    <w:rPr>
      <w:sz w:val="18"/>
      <w:szCs w:val="18"/>
    </w:rPr>
  </w:style>
  <w:style w:type="paragraph" w:styleId="42">
    <w:name w:val="Body Text Indent 3"/>
    <w:basedOn w:val="1"/>
    <w:link w:val="141"/>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1"/>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8"/>
    <w:qFormat/>
    <w:uiPriority w:val="0"/>
    <w:rPr>
      <w:rFonts w:ascii="Courier New" w:hAnsi="Courier New"/>
      <w:sz w:val="20"/>
      <w:szCs w:val="20"/>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4"/>
    <w:qFormat/>
    <w:uiPriority w:val="0"/>
    <w:pPr>
      <w:spacing w:before="240" w:after="60"/>
      <w:jc w:val="center"/>
      <w:outlineLvl w:val="0"/>
    </w:pPr>
    <w:rPr>
      <w:rFonts w:ascii="Arial" w:hAnsi="Arial"/>
      <w:b/>
      <w:bCs/>
      <w:sz w:val="32"/>
      <w:szCs w:val="32"/>
    </w:rPr>
  </w:style>
  <w:style w:type="paragraph" w:styleId="50">
    <w:name w:val="annotation subject"/>
    <w:basedOn w:val="19"/>
    <w:next w:val="19"/>
    <w:link w:val="565"/>
    <w:qFormat/>
    <w:uiPriority w:val="0"/>
    <w:rPr>
      <w:b/>
      <w:bCs/>
    </w:rPr>
  </w:style>
  <w:style w:type="paragraph" w:styleId="51">
    <w:name w:val="Body Text First Indent"/>
    <w:basedOn w:val="22"/>
    <w:link w:val="194"/>
    <w:qFormat/>
    <w:uiPriority w:val="0"/>
    <w:pPr>
      <w:ind w:firstLine="420" w:firstLineChars="100"/>
    </w:pPr>
    <w:rPr>
      <w:rFonts w:ascii="Calibri" w:hAnsi="Calibri"/>
      <w:sz w:val="21"/>
      <w:szCs w:val="22"/>
    </w:rPr>
  </w:style>
  <w:style w:type="paragraph" w:styleId="52">
    <w:name w:val="Body Text First Indent 2"/>
    <w:basedOn w:val="15"/>
    <w:next w:val="53"/>
    <w:link w:val="566"/>
    <w:unhideWhenUsed/>
    <w:qFormat/>
    <w:uiPriority w:val="99"/>
    <w:pPr>
      <w:spacing w:after="120" w:line="240" w:lineRule="auto"/>
      <w:ind w:left="420" w:leftChars="200" w:firstLine="420" w:firstLineChars="200"/>
    </w:pPr>
    <w:rPr>
      <w:rFonts w:ascii="Times New Roman" w:hAnsi="Times New Roman"/>
      <w:spacing w:val="0"/>
      <w:sz w:val="21"/>
    </w:rPr>
  </w:style>
  <w:style w:type="paragraph" w:customStyle="1" w:styleId="5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0"/>
    <w:rPr>
      <w:color w:val="0000FF"/>
      <w:u w:val="singl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customStyle="1" w:styleId="64">
    <w:name w:val="正文 首行缩进:  2 字符 Char"/>
    <w:link w:val="65"/>
    <w:qFormat/>
    <w:uiPriority w:val="99"/>
    <w:rPr>
      <w:rFonts w:cs="宋体"/>
      <w:sz w:val="24"/>
    </w:rPr>
  </w:style>
  <w:style w:type="paragraph" w:customStyle="1" w:styleId="65">
    <w:name w:val="正文 首行缩进:  2 字符"/>
    <w:basedOn w:val="1"/>
    <w:next w:val="1"/>
    <w:link w:val="64"/>
    <w:qFormat/>
    <w:uiPriority w:val="99"/>
    <w:pPr>
      <w:spacing w:line="360" w:lineRule="auto"/>
      <w:ind w:firstLine="480" w:firstLineChars="200"/>
      <w:jc w:val="left"/>
    </w:pPr>
    <w:rPr>
      <w:kern w:val="0"/>
      <w:sz w:val="24"/>
      <w:szCs w:val="20"/>
    </w:rPr>
  </w:style>
  <w:style w:type="character" w:customStyle="1" w:styleId="66">
    <w:name w:val="正文（首行缩进2字符） Char Char"/>
    <w:link w:val="67"/>
    <w:qFormat/>
    <w:uiPriority w:val="99"/>
    <w:rPr>
      <w:szCs w:val="21"/>
    </w:rPr>
  </w:style>
  <w:style w:type="paragraph" w:customStyle="1" w:styleId="67">
    <w:name w:val="正文（首行缩进2字符）"/>
    <w:basedOn w:val="1"/>
    <w:link w:val="66"/>
    <w:qFormat/>
    <w:uiPriority w:val="99"/>
    <w:pPr>
      <w:spacing w:line="360" w:lineRule="auto"/>
      <w:ind w:firstLine="420" w:firstLineChars="200"/>
    </w:pPr>
    <w:rPr>
      <w:kern w:val="0"/>
      <w:sz w:val="20"/>
      <w:szCs w:val="21"/>
    </w:rPr>
  </w:style>
  <w:style w:type="character" w:customStyle="1" w:styleId="68">
    <w:name w:val="批注文字 字符"/>
    <w:link w:val="19"/>
    <w:qFormat/>
    <w:uiPriority w:val="99"/>
    <w:rPr>
      <w:kern w:val="2"/>
      <w:sz w:val="21"/>
      <w:szCs w:val="22"/>
    </w:rPr>
  </w:style>
  <w:style w:type="character" w:customStyle="1" w:styleId="69">
    <w:name w:val="正文标准样式ty Char2"/>
    <w:link w:val="70"/>
    <w:qFormat/>
    <w:uiPriority w:val="99"/>
    <w:rPr>
      <w:rFonts w:eastAsia="宋体" w:cs="宋体"/>
      <w:kern w:val="2"/>
      <w:sz w:val="24"/>
      <w:lang w:val="en-US" w:eastAsia="zh-CN" w:bidi="ar-SA"/>
    </w:rPr>
  </w:style>
  <w:style w:type="paragraph" w:customStyle="1" w:styleId="70">
    <w:name w:val="正文标准样式ty"/>
    <w:basedOn w:val="1"/>
    <w:link w:val="69"/>
    <w:qFormat/>
    <w:uiPriority w:val="99"/>
    <w:pPr>
      <w:spacing w:line="360" w:lineRule="auto"/>
      <w:ind w:firstLine="480" w:firstLineChars="200"/>
    </w:pPr>
    <w:rPr>
      <w:rFonts w:cs="宋体"/>
      <w:sz w:val="24"/>
      <w:szCs w:val="20"/>
    </w:rPr>
  </w:style>
  <w:style w:type="character" w:customStyle="1" w:styleId="71">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2">
    <w:name w:val="彩色列表 - 强调文字颜色 1 Char"/>
    <w:link w:val="73"/>
    <w:qFormat/>
    <w:uiPriority w:val="99"/>
    <w:rPr>
      <w:kern w:val="2"/>
      <w:sz w:val="21"/>
      <w:szCs w:val="22"/>
    </w:rPr>
  </w:style>
  <w:style w:type="paragraph" w:customStyle="1" w:styleId="73">
    <w:name w:val="彩色列表 - 强调文字颜色 11"/>
    <w:basedOn w:val="1"/>
    <w:link w:val="72"/>
    <w:qFormat/>
    <w:uiPriority w:val="99"/>
    <w:pPr>
      <w:ind w:firstLine="420" w:firstLineChars="200"/>
    </w:pPr>
  </w:style>
  <w:style w:type="character" w:customStyle="1" w:styleId="74">
    <w:name w:val="标题 字符"/>
    <w:link w:val="49"/>
    <w:qFormat/>
    <w:uiPriority w:val="99"/>
    <w:rPr>
      <w:rFonts w:ascii="Arial" w:hAnsi="Arial" w:cs="Arial"/>
      <w:b/>
      <w:bCs/>
      <w:kern w:val="2"/>
      <w:sz w:val="32"/>
      <w:szCs w:val="32"/>
    </w:rPr>
  </w:style>
  <w:style w:type="character" w:customStyle="1" w:styleId="75">
    <w:name w:val="glossaryitem"/>
    <w:qFormat/>
    <w:uiPriority w:val="99"/>
    <w:rPr>
      <w:u w:val="none"/>
    </w:rPr>
  </w:style>
  <w:style w:type="character" w:customStyle="1" w:styleId="76">
    <w:name w:val="标题 8 字符"/>
    <w:link w:val="9"/>
    <w:qFormat/>
    <w:uiPriority w:val="99"/>
    <w:rPr>
      <w:rFonts w:ascii="Cambria" w:hAnsi="Cambria" w:eastAsia="宋体"/>
      <w:kern w:val="2"/>
      <w:sz w:val="24"/>
      <w:szCs w:val="24"/>
      <w:lang w:val="en-US" w:eastAsia="zh-CN" w:bidi="ar-SA"/>
    </w:rPr>
  </w:style>
  <w:style w:type="character" w:customStyle="1" w:styleId="77">
    <w:name w:val="Char Char14"/>
    <w:qFormat/>
    <w:uiPriority w:val="99"/>
    <w:rPr>
      <w:rFonts w:ascii="Calibri" w:hAnsi="Calibri" w:eastAsia="宋体" w:cs="Times New Roman"/>
      <w:b/>
      <w:bCs/>
      <w:sz w:val="28"/>
      <w:szCs w:val="28"/>
    </w:rPr>
  </w:style>
  <w:style w:type="character" w:customStyle="1" w:styleId="78">
    <w:name w:val="b11_01b Char"/>
    <w:link w:val="79"/>
    <w:qFormat/>
    <w:uiPriority w:val="99"/>
    <w:rPr>
      <w:rFonts w:ascii="Verdana" w:hAnsi="Verdana" w:eastAsia="宋体"/>
      <w:b/>
      <w:bCs/>
      <w:color w:val="4A82CA"/>
      <w:sz w:val="17"/>
      <w:szCs w:val="17"/>
      <w:lang w:val="en-US" w:eastAsia="zh-CN" w:bidi="ar-SA"/>
    </w:rPr>
  </w:style>
  <w:style w:type="paragraph" w:customStyle="1" w:styleId="79">
    <w:name w:val="b11_01b"/>
    <w:basedOn w:val="1"/>
    <w:next w:val="1"/>
    <w:link w:val="78"/>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0">
    <w:name w:val="标题 1 字符"/>
    <w:link w:val="3"/>
    <w:qFormat/>
    <w:uiPriority w:val="99"/>
    <w:rPr>
      <w:rFonts w:eastAsia="隶书"/>
      <w:b/>
      <w:bCs/>
      <w:sz w:val="36"/>
      <w:szCs w:val="36"/>
      <w:lang w:val="en-US" w:eastAsia="zh-CN" w:bidi="ar-SA"/>
    </w:rPr>
  </w:style>
  <w:style w:type="character" w:customStyle="1" w:styleId="81">
    <w:name w:val="font3"/>
    <w:basedOn w:val="56"/>
    <w:qFormat/>
    <w:uiPriority w:val="99"/>
  </w:style>
  <w:style w:type="character" w:customStyle="1" w:styleId="82">
    <w:name w:val="ca-16"/>
    <w:basedOn w:val="56"/>
    <w:qFormat/>
    <w:uiPriority w:val="99"/>
  </w:style>
  <w:style w:type="character" w:customStyle="1" w:styleId="83">
    <w:name w:val="正文文本 字符"/>
    <w:link w:val="22"/>
    <w:qFormat/>
    <w:uiPriority w:val="99"/>
    <w:rPr>
      <w:rFonts w:eastAsia="宋体"/>
      <w:kern w:val="2"/>
      <w:sz w:val="28"/>
      <w:szCs w:val="24"/>
      <w:lang w:val="en-US" w:eastAsia="zh-CN" w:bidi="ar-SA"/>
    </w:rPr>
  </w:style>
  <w:style w:type="character" w:customStyle="1" w:styleId="84">
    <w:name w:val="Normal Indent Char Char"/>
    <w:qFormat/>
    <w:uiPriority w:val="99"/>
    <w:rPr>
      <w:rFonts w:eastAsia="宋体"/>
      <w:kern w:val="2"/>
      <w:sz w:val="21"/>
      <w:szCs w:val="24"/>
      <w:lang w:val="en-US" w:eastAsia="zh-CN" w:bidi="ar-SA"/>
    </w:rPr>
  </w:style>
  <w:style w:type="character" w:customStyle="1" w:styleId="85">
    <w:name w:val="p21"/>
    <w:qFormat/>
    <w:uiPriority w:val="99"/>
    <w:rPr>
      <w:rFonts w:hint="default" w:ascii="Arial" w:hAnsi="Arial"/>
      <w:color w:val="333333"/>
      <w:sz w:val="18"/>
      <w:u w:val="none"/>
    </w:rPr>
  </w:style>
  <w:style w:type="character" w:customStyle="1" w:styleId="86">
    <w:name w:val="样式 样式 正文首行缩进 + 首行缩进:  2 字符 + 首行缩进:  2 字符 Char"/>
    <w:link w:val="87"/>
    <w:qFormat/>
    <w:uiPriority w:val="99"/>
    <w:rPr>
      <w:rFonts w:cs="宋体"/>
      <w:kern w:val="2"/>
      <w:sz w:val="24"/>
    </w:rPr>
  </w:style>
  <w:style w:type="paragraph" w:customStyle="1" w:styleId="87">
    <w:name w:val="样式 样式 正文首行缩进 + 首行缩进:  2 字符 + 首行缩进:  2 字符"/>
    <w:basedOn w:val="1"/>
    <w:link w:val="86"/>
    <w:qFormat/>
    <w:uiPriority w:val="99"/>
    <w:pPr>
      <w:spacing w:line="440" w:lineRule="exact"/>
      <w:ind w:firstLine="200" w:firstLineChars="200"/>
    </w:pPr>
    <w:rPr>
      <w:sz w:val="24"/>
      <w:szCs w:val="20"/>
    </w:rPr>
  </w:style>
  <w:style w:type="character" w:customStyle="1" w:styleId="88">
    <w:name w:val="point_normal1"/>
    <w:qFormat/>
    <w:uiPriority w:val="99"/>
    <w:rPr>
      <w:rFonts w:hint="default" w:ascii="Arial" w:hAnsi="Arial" w:cs="Arial"/>
      <w:sz w:val="18"/>
      <w:szCs w:val="18"/>
    </w:rPr>
  </w:style>
  <w:style w:type="character" w:customStyle="1" w:styleId="89">
    <w:name w:val="style31"/>
    <w:qFormat/>
    <w:uiPriority w:val="99"/>
    <w:rPr>
      <w:color w:val="666666"/>
    </w:rPr>
  </w:style>
  <w:style w:type="character" w:customStyle="1" w:styleId="90">
    <w:name w:val="标题4-dyf Char"/>
    <w:link w:val="91"/>
    <w:qFormat/>
    <w:uiPriority w:val="99"/>
    <w:rPr>
      <w:rFonts w:ascii="Cambria" w:hAnsi="Cambria" w:eastAsia="宋体"/>
      <w:b/>
      <w:bCs/>
      <w:color w:val="000000"/>
      <w:kern w:val="2"/>
      <w:sz w:val="21"/>
      <w:szCs w:val="21"/>
      <w:lang w:val="en-US" w:eastAsia="zh-CN" w:bidi="ar-SA"/>
    </w:rPr>
  </w:style>
  <w:style w:type="paragraph" w:customStyle="1" w:styleId="91">
    <w:name w:val="标题4-dyf"/>
    <w:basedOn w:val="5"/>
    <w:link w:val="9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2">
    <w:name w:val="H2 Char3"/>
    <w:qFormat/>
    <w:uiPriority w:val="99"/>
    <w:rPr>
      <w:rFonts w:ascii="Arial" w:hAnsi="Arial" w:eastAsia="黑体"/>
      <w:b/>
      <w:bCs/>
      <w:kern w:val="2"/>
      <w:sz w:val="32"/>
      <w:szCs w:val="32"/>
      <w:lang w:val="en-US" w:eastAsia="zh-CN" w:bidi="ar-SA"/>
    </w:rPr>
  </w:style>
  <w:style w:type="character" w:customStyle="1" w:styleId="93">
    <w:name w:val="标题 1 Char1"/>
    <w:qFormat/>
    <w:uiPriority w:val="99"/>
    <w:rPr>
      <w:rFonts w:cs="Times New Roman"/>
      <w:b/>
      <w:bCs/>
      <w:kern w:val="44"/>
      <w:sz w:val="44"/>
      <w:szCs w:val="44"/>
    </w:rPr>
  </w:style>
  <w:style w:type="character" w:customStyle="1" w:styleId="94">
    <w:name w:val="无间隔 Char"/>
    <w:link w:val="95"/>
    <w:qFormat/>
    <w:uiPriority w:val="99"/>
    <w:rPr>
      <w:rFonts w:eastAsia="Times New Roman"/>
      <w:sz w:val="22"/>
      <w:lang w:val="en-US" w:eastAsia="zh-CN" w:bidi="ar-SA"/>
    </w:rPr>
  </w:style>
  <w:style w:type="paragraph" w:customStyle="1" w:styleId="95">
    <w:name w:val="无间隔1"/>
    <w:link w:val="94"/>
    <w:qFormat/>
    <w:uiPriority w:val="99"/>
    <w:rPr>
      <w:rFonts w:ascii="Times New Roman" w:hAnsi="Times New Roman" w:eastAsia="Times New Roman" w:cs="Times New Roman"/>
      <w:sz w:val="22"/>
      <w:lang w:val="en-US" w:eastAsia="zh-CN" w:bidi="ar-SA"/>
    </w:rPr>
  </w:style>
  <w:style w:type="character" w:customStyle="1" w:styleId="96">
    <w:name w:val="Char Char8"/>
    <w:qFormat/>
    <w:uiPriority w:val="99"/>
    <w:rPr>
      <w:rFonts w:ascii="Arial" w:hAnsi="Arial" w:eastAsia="黑体"/>
      <w:b/>
      <w:bCs/>
      <w:kern w:val="2"/>
      <w:sz w:val="32"/>
      <w:szCs w:val="32"/>
      <w:lang w:val="en-US" w:eastAsia="zh-CN" w:bidi="ar-SA"/>
    </w:rPr>
  </w:style>
  <w:style w:type="character" w:customStyle="1" w:styleId="97">
    <w:name w:val="unnamed11"/>
    <w:qFormat/>
    <w:uiPriority w:val="99"/>
    <w:rPr>
      <w:color w:val="000000"/>
      <w:sz w:val="20"/>
      <w:szCs w:val="20"/>
    </w:rPr>
  </w:style>
  <w:style w:type="character" w:customStyle="1" w:styleId="98">
    <w:name w:val="大汉方案正文 Char Char Char"/>
    <w:link w:val="99"/>
    <w:qFormat/>
    <w:uiPriority w:val="99"/>
    <w:rPr>
      <w:rFonts w:ascii="Arial" w:hAnsi="Arial" w:eastAsia="宋体"/>
      <w:sz w:val="24"/>
      <w:szCs w:val="24"/>
      <w:lang w:bidi="ar-SA"/>
    </w:rPr>
  </w:style>
  <w:style w:type="paragraph" w:customStyle="1" w:styleId="99">
    <w:name w:val="大汉方案正文 Char"/>
    <w:basedOn w:val="1"/>
    <w:link w:val="98"/>
    <w:qFormat/>
    <w:uiPriority w:val="99"/>
    <w:pPr>
      <w:spacing w:line="360" w:lineRule="auto"/>
      <w:ind w:firstLine="200" w:firstLineChars="200"/>
    </w:pPr>
    <w:rPr>
      <w:rFonts w:ascii="Arial" w:hAnsi="Arial"/>
      <w:kern w:val="0"/>
      <w:sz w:val="24"/>
      <w:szCs w:val="24"/>
    </w:rPr>
  </w:style>
  <w:style w:type="character" w:customStyle="1" w:styleId="100">
    <w:name w:val="Char Char3"/>
    <w:qFormat/>
    <w:uiPriority w:val="99"/>
    <w:rPr>
      <w:rFonts w:ascii="Arial" w:hAnsi="Arial" w:eastAsia="黑体"/>
      <w:b/>
      <w:kern w:val="2"/>
      <w:sz w:val="32"/>
      <w:lang w:val="en-US" w:eastAsia="zh-CN" w:bidi="ar-SA"/>
    </w:rPr>
  </w:style>
  <w:style w:type="character" w:customStyle="1" w:styleId="101">
    <w:name w:val="unnamed1"/>
    <w:basedOn w:val="56"/>
    <w:qFormat/>
    <w:uiPriority w:val="99"/>
  </w:style>
  <w:style w:type="character" w:customStyle="1" w:styleId="102">
    <w:name w:val="Char Char2"/>
    <w:uiPriority w:val="99"/>
    <w:rPr>
      <w:rFonts w:ascii="宋体" w:hAnsi="Courier New" w:eastAsia="宋体"/>
      <w:sz w:val="21"/>
      <w:lang w:val="en-US" w:eastAsia="zh-CN" w:bidi="ar-SA"/>
    </w:rPr>
  </w:style>
  <w:style w:type="character" w:customStyle="1" w:styleId="103">
    <w:name w:val="Char Char7"/>
    <w:qFormat/>
    <w:uiPriority w:val="99"/>
    <w:rPr>
      <w:rFonts w:eastAsia="宋体"/>
      <w:b/>
      <w:kern w:val="2"/>
      <w:sz w:val="32"/>
      <w:lang w:bidi="ar-SA"/>
    </w:rPr>
  </w:style>
  <w:style w:type="character" w:customStyle="1" w:styleId="104">
    <w:name w:val="标题 9 字符"/>
    <w:link w:val="10"/>
    <w:qFormat/>
    <w:uiPriority w:val="99"/>
    <w:rPr>
      <w:rFonts w:ascii="Cambria" w:hAnsi="Cambria" w:eastAsia="宋体"/>
      <w:kern w:val="2"/>
      <w:sz w:val="21"/>
      <w:szCs w:val="21"/>
      <w:lang w:val="en-US" w:eastAsia="zh-CN" w:bidi="ar-SA"/>
    </w:rPr>
  </w:style>
  <w:style w:type="character" w:customStyle="1" w:styleId="105">
    <w:name w:val="tw4winExternal"/>
    <w:qFormat/>
    <w:uiPriority w:val="99"/>
    <w:rPr>
      <w:rFonts w:ascii="Courier New" w:hAnsi="Courier New"/>
      <w:color w:val="808080"/>
    </w:rPr>
  </w:style>
  <w:style w:type="character" w:customStyle="1" w:styleId="106">
    <w:name w:val="样式 正文缩进 + 首行缩进:  2 字符 Char"/>
    <w:link w:val="107"/>
    <w:qFormat/>
    <w:uiPriority w:val="99"/>
    <w:rPr>
      <w:rFonts w:ascii="Times New Roman" w:hAnsi="Times New Roman"/>
      <w:kern w:val="2"/>
      <w:sz w:val="24"/>
    </w:rPr>
  </w:style>
  <w:style w:type="paragraph" w:customStyle="1" w:styleId="107">
    <w:name w:val="样式 正文缩进 + 首行缩进:  2 字符"/>
    <w:basedOn w:val="14"/>
    <w:link w:val="106"/>
    <w:qFormat/>
    <w:uiPriority w:val="99"/>
    <w:pPr>
      <w:spacing w:line="360" w:lineRule="auto"/>
      <w:ind w:firstLine="200" w:firstLineChars="200"/>
    </w:pPr>
    <w:rPr>
      <w:sz w:val="24"/>
    </w:rPr>
  </w:style>
  <w:style w:type="character" w:customStyle="1" w:styleId="108">
    <w:name w:val="Char Char6"/>
    <w:qFormat/>
    <w:uiPriority w:val="99"/>
    <w:rPr>
      <w:rFonts w:ascii="Calibri" w:hAnsi="Calibri" w:eastAsia="宋体"/>
      <w:b/>
      <w:bCs/>
      <w:kern w:val="2"/>
      <w:sz w:val="28"/>
      <w:szCs w:val="28"/>
      <w:lang w:bidi="ar-SA"/>
    </w:rPr>
  </w:style>
  <w:style w:type="character" w:customStyle="1" w:styleId="109">
    <w:name w:val="正文（缩进） Char"/>
    <w:link w:val="110"/>
    <w:qFormat/>
    <w:uiPriority w:val="99"/>
    <w:rPr>
      <w:kern w:val="2"/>
      <w:sz w:val="24"/>
      <w:szCs w:val="24"/>
    </w:rPr>
  </w:style>
  <w:style w:type="paragraph" w:customStyle="1" w:styleId="110">
    <w:name w:val="正文（缩进）"/>
    <w:basedOn w:val="1"/>
    <w:link w:val="109"/>
    <w:qFormat/>
    <w:uiPriority w:val="99"/>
    <w:pPr>
      <w:spacing w:beforeLines="50" w:afterLines="50" w:line="360" w:lineRule="auto"/>
      <w:ind w:firstLine="480" w:firstLineChars="200"/>
    </w:pPr>
    <w:rPr>
      <w:sz w:val="24"/>
      <w:szCs w:val="24"/>
    </w:rPr>
  </w:style>
  <w:style w:type="character" w:customStyle="1" w:styleId="111">
    <w:name w:val="批注框文本 字符"/>
    <w:link w:val="34"/>
    <w:semiHidden/>
    <w:qFormat/>
    <w:uiPriority w:val="99"/>
    <w:rPr>
      <w:kern w:val="2"/>
      <w:sz w:val="18"/>
      <w:szCs w:val="18"/>
    </w:rPr>
  </w:style>
  <w:style w:type="character" w:customStyle="1" w:styleId="112">
    <w:name w:val="Char Char61"/>
    <w:qFormat/>
    <w:uiPriority w:val="99"/>
    <w:rPr>
      <w:rFonts w:ascii="Calibri" w:hAnsi="Calibri" w:eastAsia="宋体"/>
      <w:b/>
      <w:bCs/>
      <w:kern w:val="2"/>
      <w:sz w:val="28"/>
      <w:szCs w:val="28"/>
      <w:lang w:bidi="ar-SA"/>
    </w:rPr>
  </w:style>
  <w:style w:type="character" w:customStyle="1" w:styleId="113">
    <w:name w:val="title_sub_blue1"/>
    <w:qFormat/>
    <w:uiPriority w:val="99"/>
    <w:rPr>
      <w:rFonts w:hint="default" w:ascii="Arial" w:hAnsi="Arial"/>
      <w:b/>
      <w:color w:val="16344F"/>
      <w:spacing w:val="15"/>
      <w:sz w:val="18"/>
      <w:u w:val="none"/>
    </w:rPr>
  </w:style>
  <w:style w:type="character" w:customStyle="1" w:styleId="114">
    <w:name w:val="Char Char9"/>
    <w:qFormat/>
    <w:uiPriority w:val="99"/>
    <w:rPr>
      <w:rFonts w:eastAsia="宋体"/>
      <w:b/>
      <w:kern w:val="44"/>
      <w:sz w:val="44"/>
      <w:lang w:bidi="ar-SA"/>
    </w:rPr>
  </w:style>
  <w:style w:type="character" w:customStyle="1" w:styleId="115">
    <w:name w:val="14_black1"/>
    <w:qFormat/>
    <w:uiPriority w:val="99"/>
    <w:rPr>
      <w:color w:val="000000"/>
      <w:sz w:val="21"/>
    </w:rPr>
  </w:style>
  <w:style w:type="character" w:customStyle="1" w:styleId="116">
    <w:name w:val="浅色网格 - 强调文字颜色 3 Char1"/>
    <w:link w:val="117"/>
    <w:qFormat/>
    <w:uiPriority w:val="99"/>
    <w:rPr>
      <w:rFonts w:eastAsia="宋体"/>
      <w:kern w:val="2"/>
      <w:sz w:val="21"/>
      <w:szCs w:val="24"/>
      <w:lang w:val="en-US" w:eastAsia="zh-CN" w:bidi="ar-SA"/>
    </w:rPr>
  </w:style>
  <w:style w:type="paragraph" w:customStyle="1" w:styleId="117">
    <w:name w:val="浅色网格 - 强调文字颜色 31"/>
    <w:basedOn w:val="1"/>
    <w:link w:val="116"/>
    <w:qFormat/>
    <w:uiPriority w:val="99"/>
    <w:pPr>
      <w:ind w:firstLine="420" w:firstLineChars="200"/>
    </w:pPr>
    <w:rPr>
      <w:szCs w:val="24"/>
    </w:rPr>
  </w:style>
  <w:style w:type="character" w:customStyle="1" w:styleId="118">
    <w:name w:val="公司一级标题"/>
    <w:qFormat/>
    <w:uiPriority w:val="99"/>
    <w:rPr>
      <w:rFonts w:ascii="黑体" w:hAnsi="黑体" w:eastAsia="黑体"/>
      <w:color w:val="333300"/>
      <w:sz w:val="30"/>
    </w:rPr>
  </w:style>
  <w:style w:type="character" w:customStyle="1" w:styleId="119">
    <w:name w:val="正 文 1 Char Char"/>
    <w:qFormat/>
    <w:uiPriority w:val="99"/>
    <w:rPr>
      <w:rFonts w:ascii="宋体" w:hAnsi="Courier New" w:eastAsia="宋体"/>
      <w:kern w:val="2"/>
      <w:sz w:val="21"/>
      <w:lang w:val="en-US" w:eastAsia="zh-CN" w:bidi="ar-SA"/>
    </w:rPr>
  </w:style>
  <w:style w:type="character" w:customStyle="1" w:styleId="120">
    <w:name w:val="tw4winMark"/>
    <w:qFormat/>
    <w:uiPriority w:val="99"/>
    <w:rPr>
      <w:rFonts w:ascii="Courier New" w:hAnsi="Courier New"/>
      <w:vanish/>
      <w:color w:val="800080"/>
      <w:vertAlign w:val="subscript"/>
    </w:rPr>
  </w:style>
  <w:style w:type="character" w:customStyle="1" w:styleId="121">
    <w:name w:val="paramname2"/>
    <w:basedOn w:val="56"/>
    <w:qFormat/>
    <w:uiPriority w:val="99"/>
  </w:style>
  <w:style w:type="character" w:customStyle="1" w:styleId="122">
    <w:name w:val="正文缩进 字符"/>
    <w:link w:val="14"/>
    <w:qFormat/>
    <w:uiPriority w:val="99"/>
    <w:rPr>
      <w:rFonts w:eastAsia="宋体"/>
      <w:kern w:val="2"/>
      <w:sz w:val="21"/>
      <w:lang w:val="en-US" w:eastAsia="zh-CN" w:bidi="ar-SA"/>
    </w:rPr>
  </w:style>
  <w:style w:type="character" w:customStyle="1" w:styleId="123">
    <w:name w:val="标题 4 Char1"/>
    <w:qFormat/>
    <w:uiPriority w:val="99"/>
    <w:rPr>
      <w:rFonts w:ascii="Cambria" w:hAnsi="Cambria" w:eastAsia="宋体" w:cs="Times New Roman"/>
      <w:b/>
      <w:bCs/>
      <w:kern w:val="2"/>
      <w:sz w:val="28"/>
      <w:szCs w:val="28"/>
    </w:rPr>
  </w:style>
  <w:style w:type="character" w:customStyle="1" w:styleId="124">
    <w:name w:val="页脚 字符"/>
    <w:link w:val="35"/>
    <w:qFormat/>
    <w:uiPriority w:val="99"/>
    <w:rPr>
      <w:kern w:val="2"/>
      <w:sz w:val="18"/>
      <w:szCs w:val="18"/>
    </w:rPr>
  </w:style>
  <w:style w:type="character" w:customStyle="1" w:styleId="125">
    <w:name w:val="标题 2 字符"/>
    <w:link w:val="4"/>
    <w:qFormat/>
    <w:uiPriority w:val="99"/>
    <w:rPr>
      <w:rFonts w:ascii="Arial" w:hAnsi="Arial" w:eastAsia="黑体"/>
      <w:b/>
      <w:bCs/>
      <w:kern w:val="2"/>
      <w:sz w:val="32"/>
      <w:szCs w:val="32"/>
      <w:lang w:val="en-US" w:eastAsia="zh-CN" w:bidi="ar-SA"/>
    </w:rPr>
  </w:style>
  <w:style w:type="character" w:customStyle="1" w:styleId="126">
    <w:name w:val="A C"/>
    <w:qFormat/>
    <w:uiPriority w:val="99"/>
    <w:rPr>
      <w:rFonts w:ascii="仿宋_GB2312"/>
      <w:bCs/>
      <w:iCs/>
      <w:sz w:val="24"/>
    </w:rPr>
  </w:style>
  <w:style w:type="character" w:customStyle="1" w:styleId="127">
    <w:name w:val="浅色网格 - 强调文字颜色 3 Char"/>
    <w:qFormat/>
    <w:locked/>
    <w:uiPriority w:val="99"/>
    <w:rPr>
      <w:rFonts w:ascii="Calibri" w:hAnsi="Calibri" w:eastAsia="宋体" w:cs="Times New Roman"/>
    </w:rPr>
  </w:style>
  <w:style w:type="character" w:customStyle="1" w:styleId="128">
    <w:name w:val="文档正文1 Char"/>
    <w:link w:val="129"/>
    <w:qFormat/>
    <w:uiPriority w:val="99"/>
    <w:rPr>
      <w:rFonts w:ascii="仿宋_GB2312" w:hAnsi="仿宋" w:eastAsia="仿宋_GB2312"/>
      <w:kern w:val="2"/>
      <w:sz w:val="30"/>
      <w:szCs w:val="30"/>
      <w:lang w:bidi="ar-SA"/>
    </w:rPr>
  </w:style>
  <w:style w:type="paragraph" w:customStyle="1" w:styleId="129">
    <w:name w:val="文档正文1"/>
    <w:basedOn w:val="1"/>
    <w:link w:val="128"/>
    <w:qFormat/>
    <w:uiPriority w:val="99"/>
    <w:pPr>
      <w:spacing w:line="360" w:lineRule="auto"/>
      <w:ind w:firstLine="600"/>
    </w:pPr>
    <w:rPr>
      <w:rFonts w:ascii="仿宋_GB2312" w:hAnsi="仿宋" w:eastAsia="仿宋_GB2312"/>
      <w:sz w:val="30"/>
      <w:szCs w:val="30"/>
    </w:rPr>
  </w:style>
  <w:style w:type="character" w:customStyle="1" w:styleId="130">
    <w:name w:val="标题 1 Char Char"/>
    <w:qFormat/>
    <w:uiPriority w:val="99"/>
    <w:rPr>
      <w:rFonts w:eastAsia="宋体"/>
      <w:b/>
      <w:spacing w:val="-2"/>
      <w:sz w:val="24"/>
      <w:lang w:val="en-US" w:eastAsia="zh-CN" w:bidi="ar-SA"/>
    </w:rPr>
  </w:style>
  <w:style w:type="character" w:customStyle="1" w:styleId="131">
    <w:name w:val="z-窗体顶端 字符"/>
    <w:link w:val="132"/>
    <w:qFormat/>
    <w:uiPriority w:val="99"/>
    <w:rPr>
      <w:rFonts w:ascii="Arial" w:hAnsi="Arial" w:cs="Arial"/>
      <w:vanish/>
      <w:sz w:val="16"/>
      <w:szCs w:val="16"/>
    </w:rPr>
  </w:style>
  <w:style w:type="paragraph" w:customStyle="1" w:styleId="132">
    <w:name w:val="z-窗体顶端1"/>
    <w:basedOn w:val="1"/>
    <w:next w:val="1"/>
    <w:link w:val="131"/>
    <w:qFormat/>
    <w:uiPriority w:val="99"/>
    <w:pPr>
      <w:widowControl/>
      <w:pBdr>
        <w:bottom w:val="single" w:color="auto" w:sz="6" w:space="1"/>
      </w:pBdr>
      <w:jc w:val="center"/>
    </w:pPr>
    <w:rPr>
      <w:rFonts w:ascii="Arial" w:hAnsi="Arial"/>
      <w:vanish/>
      <w:kern w:val="0"/>
      <w:sz w:val="16"/>
      <w:szCs w:val="16"/>
    </w:rPr>
  </w:style>
  <w:style w:type="character" w:customStyle="1" w:styleId="133">
    <w:name w:val="Char2 Char"/>
    <w:qFormat/>
    <w:uiPriority w:val="99"/>
    <w:rPr>
      <w:rFonts w:ascii="Verdana" w:hAnsi="宋体" w:eastAsia="宋体" w:cs="Times New Roman"/>
      <w:sz w:val="28"/>
      <w:szCs w:val="28"/>
    </w:rPr>
  </w:style>
  <w:style w:type="character" w:customStyle="1" w:styleId="134">
    <w:name w:val="Char Char21"/>
    <w:qFormat/>
    <w:uiPriority w:val="99"/>
    <w:rPr>
      <w:rFonts w:ascii="宋体" w:hAnsi="Courier New" w:eastAsia="宋体"/>
      <w:sz w:val="21"/>
      <w:lang w:val="en-US" w:eastAsia="zh-CN" w:bidi="ar-SA"/>
    </w:rPr>
  </w:style>
  <w:style w:type="character" w:customStyle="1" w:styleId="135">
    <w:name w:val="公文正文 Char"/>
    <w:link w:val="136"/>
    <w:qFormat/>
    <w:uiPriority w:val="99"/>
    <w:rPr>
      <w:rFonts w:ascii="仿宋_GB2312" w:eastAsia="仿宋_GB2312"/>
      <w:kern w:val="2"/>
      <w:sz w:val="24"/>
      <w:szCs w:val="24"/>
      <w:lang w:val="en-US" w:eastAsia="zh-CN" w:bidi="ar-SA"/>
    </w:rPr>
  </w:style>
  <w:style w:type="paragraph" w:customStyle="1" w:styleId="136">
    <w:name w:val="公文正文"/>
    <w:basedOn w:val="1"/>
    <w:link w:val="135"/>
    <w:qFormat/>
    <w:uiPriority w:val="99"/>
    <w:pPr>
      <w:spacing w:before="156" w:line="360" w:lineRule="auto"/>
      <w:ind w:firstLine="360" w:firstLineChars="200"/>
    </w:pPr>
    <w:rPr>
      <w:rFonts w:ascii="仿宋_GB2312" w:eastAsia="仿宋_GB2312"/>
      <w:sz w:val="24"/>
      <w:szCs w:val="24"/>
    </w:rPr>
  </w:style>
  <w:style w:type="character" w:customStyle="1" w:styleId="137">
    <w:name w:val="正文4 Char"/>
    <w:link w:val="138"/>
    <w:qFormat/>
    <w:uiPriority w:val="99"/>
    <w:rPr>
      <w:kern w:val="2"/>
      <w:sz w:val="24"/>
      <w:szCs w:val="24"/>
    </w:rPr>
  </w:style>
  <w:style w:type="paragraph" w:customStyle="1" w:styleId="138">
    <w:name w:val="正文4"/>
    <w:basedOn w:val="1"/>
    <w:link w:val="137"/>
    <w:qFormat/>
    <w:uiPriority w:val="99"/>
    <w:pPr>
      <w:numPr>
        <w:ilvl w:val="0"/>
        <w:numId w:val="3"/>
      </w:numPr>
      <w:spacing w:before="60" w:after="60" w:line="360" w:lineRule="auto"/>
      <w:ind w:firstLine="0"/>
    </w:pPr>
    <w:rPr>
      <w:sz w:val="24"/>
      <w:szCs w:val="24"/>
    </w:rPr>
  </w:style>
  <w:style w:type="character" w:customStyle="1" w:styleId="139">
    <w:name w:val="tw4winError"/>
    <w:qFormat/>
    <w:uiPriority w:val="99"/>
    <w:rPr>
      <w:rFonts w:ascii="Courier New" w:hAnsi="Courier New"/>
      <w:color w:val="00FF00"/>
      <w:sz w:val="40"/>
    </w:rPr>
  </w:style>
  <w:style w:type="character" w:customStyle="1" w:styleId="14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1">
    <w:name w:val="正文文本缩进 3 字符"/>
    <w:link w:val="42"/>
    <w:qFormat/>
    <w:uiPriority w:val="99"/>
    <w:rPr>
      <w:rFonts w:ascii="仿宋_GB2312" w:hAnsi="宋体" w:eastAsia="仿宋_GB2312"/>
      <w:color w:val="000000"/>
      <w:kern w:val="2"/>
      <w:sz w:val="24"/>
      <w:szCs w:val="24"/>
    </w:rPr>
  </w:style>
  <w:style w:type="character" w:customStyle="1" w:styleId="142">
    <w:name w:val="标题 7 字符"/>
    <w:link w:val="8"/>
    <w:qFormat/>
    <w:uiPriority w:val="99"/>
    <w:rPr>
      <w:rFonts w:eastAsia="宋体"/>
      <w:b/>
      <w:bCs/>
      <w:kern w:val="2"/>
      <w:sz w:val="24"/>
      <w:szCs w:val="24"/>
      <w:lang w:val="en-US" w:eastAsia="zh-CN" w:bidi="ar-SA"/>
    </w:rPr>
  </w:style>
  <w:style w:type="character" w:customStyle="1" w:styleId="143">
    <w:name w:val="文档结构图 Char1"/>
    <w:qFormat/>
    <w:uiPriority w:val="99"/>
    <w:rPr>
      <w:rFonts w:ascii="宋体" w:hAnsi="Courier New" w:eastAsia="宋体"/>
      <w:sz w:val="21"/>
      <w:lang w:val="en-US" w:eastAsia="zh-CN" w:bidi="ar-SA"/>
    </w:rPr>
  </w:style>
  <w:style w:type="character" w:customStyle="1" w:styleId="144">
    <w:name w:val="para"/>
    <w:basedOn w:val="56"/>
    <w:qFormat/>
    <w:uiPriority w:val="99"/>
  </w:style>
  <w:style w:type="character" w:customStyle="1" w:styleId="145">
    <w:name w:val="7.表小四 Char"/>
    <w:link w:val="146"/>
    <w:qFormat/>
    <w:uiPriority w:val="99"/>
    <w:rPr>
      <w:rFonts w:ascii="宋体" w:hAnsi="宋体" w:eastAsia="宋体"/>
      <w:kern w:val="2"/>
      <w:sz w:val="24"/>
      <w:szCs w:val="24"/>
      <w:lang w:val="en-US" w:eastAsia="zh-CN" w:bidi="ar-SA"/>
    </w:rPr>
  </w:style>
  <w:style w:type="paragraph" w:customStyle="1" w:styleId="146">
    <w:name w:val="7.表小四"/>
    <w:basedOn w:val="1"/>
    <w:link w:val="145"/>
    <w:qFormat/>
    <w:uiPriority w:val="99"/>
    <w:pPr>
      <w:spacing w:beforeLines="50" w:afterLines="50"/>
    </w:pPr>
    <w:rPr>
      <w:rFonts w:ascii="宋体" w:hAnsi="宋体"/>
      <w:sz w:val="24"/>
      <w:szCs w:val="24"/>
    </w:rPr>
  </w:style>
  <w:style w:type="character" w:customStyle="1" w:styleId="147">
    <w:name w:val="标题 4 字符"/>
    <w:link w:val="5"/>
    <w:qFormat/>
    <w:uiPriority w:val="99"/>
    <w:rPr>
      <w:rFonts w:ascii="Arial" w:hAnsi="Arial" w:eastAsia="黑体"/>
      <w:b/>
      <w:bCs/>
      <w:kern w:val="2"/>
      <w:sz w:val="28"/>
      <w:szCs w:val="28"/>
      <w:lang w:val="en-US" w:eastAsia="zh-CN" w:bidi="ar-SA"/>
    </w:rPr>
  </w:style>
  <w:style w:type="character" w:customStyle="1" w:styleId="148">
    <w:name w:val="Char Char5"/>
    <w:qFormat/>
    <w:uiPriority w:val="99"/>
    <w:rPr>
      <w:rFonts w:ascii="Calibri" w:hAnsi="Calibri" w:eastAsia="宋体"/>
      <w:sz w:val="18"/>
      <w:szCs w:val="18"/>
      <w:lang w:bidi="ar-SA"/>
    </w:rPr>
  </w:style>
  <w:style w:type="character" w:customStyle="1" w:styleId="149">
    <w:name w:val="Char Char71"/>
    <w:qFormat/>
    <w:uiPriority w:val="99"/>
    <w:rPr>
      <w:rFonts w:eastAsia="宋体"/>
      <w:b/>
      <w:kern w:val="2"/>
      <w:sz w:val="32"/>
      <w:lang w:bidi="ar-SA"/>
    </w:rPr>
  </w:style>
  <w:style w:type="character" w:customStyle="1" w:styleId="150">
    <w:name w:val="表正文 Char1"/>
    <w:qFormat/>
    <w:uiPriority w:val="99"/>
    <w:rPr>
      <w:rFonts w:eastAsia="宋体"/>
      <w:kern w:val="2"/>
      <w:sz w:val="24"/>
      <w:lang w:val="en-US" w:eastAsia="zh-CN"/>
    </w:rPr>
  </w:style>
  <w:style w:type="character" w:customStyle="1" w:styleId="151">
    <w:name w:val="Char Char1"/>
    <w:qFormat/>
    <w:uiPriority w:val="99"/>
    <w:rPr>
      <w:kern w:val="2"/>
      <w:sz w:val="18"/>
      <w:szCs w:val="18"/>
    </w:rPr>
  </w:style>
  <w:style w:type="character" w:customStyle="1" w:styleId="152">
    <w:name w:val="paramname3"/>
    <w:qFormat/>
    <w:uiPriority w:val="99"/>
    <w:rPr>
      <w:color w:val="999999"/>
    </w:rPr>
  </w:style>
  <w:style w:type="character" w:customStyle="1" w:styleId="153">
    <w:name w:val="headline-content2"/>
    <w:basedOn w:val="56"/>
    <w:qFormat/>
    <w:uiPriority w:val="99"/>
  </w:style>
  <w:style w:type="character" w:customStyle="1" w:styleId="154">
    <w:name w:val="Char Char81"/>
    <w:qFormat/>
    <w:uiPriority w:val="99"/>
    <w:rPr>
      <w:rFonts w:ascii="Arial" w:hAnsi="Arial" w:eastAsia="黑体"/>
      <w:b/>
      <w:bCs/>
      <w:kern w:val="2"/>
      <w:sz w:val="32"/>
      <w:szCs w:val="32"/>
      <w:lang w:val="en-US" w:eastAsia="zh-CN" w:bidi="ar-SA"/>
    </w:rPr>
  </w:style>
  <w:style w:type="character" w:customStyle="1" w:styleId="155">
    <w:name w:val="正文首行缩进 2 Char"/>
    <w:link w:val="156"/>
    <w:qFormat/>
    <w:uiPriority w:val="0"/>
    <w:rPr>
      <w:rFonts w:eastAsia="仿宋"/>
      <w:sz w:val="24"/>
      <w:szCs w:val="24"/>
    </w:rPr>
  </w:style>
  <w:style w:type="paragraph" w:customStyle="1" w:styleId="156">
    <w:name w:val="正文首行缩进 21"/>
    <w:basedOn w:val="157"/>
    <w:link w:val="15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7">
    <w:name w:val="正文文本缩进1"/>
    <w:basedOn w:val="1"/>
    <w:qFormat/>
    <w:uiPriority w:val="99"/>
    <w:pPr>
      <w:spacing w:after="120"/>
      <w:ind w:left="420" w:leftChars="200"/>
    </w:pPr>
    <w:rPr>
      <w:rFonts w:cs="黑体"/>
    </w:rPr>
  </w:style>
  <w:style w:type="character" w:customStyle="1" w:styleId="158">
    <w:name w:val="h4 Char2"/>
    <w:qFormat/>
    <w:uiPriority w:val="99"/>
    <w:rPr>
      <w:rFonts w:ascii="Arial" w:hAnsi="Arial" w:eastAsia="黑体"/>
      <w:b/>
      <w:bCs/>
      <w:kern w:val="2"/>
      <w:sz w:val="28"/>
      <w:szCs w:val="28"/>
      <w:lang w:val="en-US" w:eastAsia="zh-CN" w:bidi="ar-SA"/>
    </w:rPr>
  </w:style>
  <w:style w:type="character" w:customStyle="1" w:styleId="159">
    <w:name w:val="h3 Char"/>
    <w:qFormat/>
    <w:uiPriority w:val="99"/>
    <w:rPr>
      <w:rFonts w:ascii="Times New Roman" w:hAnsi="Times New Roman"/>
      <w:b/>
      <w:bCs/>
      <w:kern w:val="2"/>
      <w:sz w:val="32"/>
      <w:szCs w:val="32"/>
    </w:rPr>
  </w:style>
  <w:style w:type="character" w:customStyle="1" w:styleId="160">
    <w:name w:val="样式 首行缩进:  0.85 厘米 Char"/>
    <w:link w:val="161"/>
    <w:qFormat/>
    <w:uiPriority w:val="99"/>
    <w:rPr>
      <w:rFonts w:eastAsia="宋体" w:cs="宋体"/>
      <w:kern w:val="2"/>
      <w:sz w:val="24"/>
      <w:lang w:val="en-US" w:eastAsia="zh-CN" w:bidi="ar-SA"/>
    </w:rPr>
  </w:style>
  <w:style w:type="paragraph" w:customStyle="1" w:styleId="161">
    <w:name w:val="样式 首行缩进:  0.85 厘米"/>
    <w:basedOn w:val="1"/>
    <w:link w:val="160"/>
    <w:qFormat/>
    <w:uiPriority w:val="99"/>
    <w:pPr>
      <w:spacing w:line="360" w:lineRule="auto"/>
      <w:ind w:firstLine="480"/>
    </w:pPr>
    <w:rPr>
      <w:rFonts w:cs="宋体"/>
      <w:sz w:val="24"/>
      <w:szCs w:val="20"/>
    </w:rPr>
  </w:style>
  <w:style w:type="character" w:customStyle="1" w:styleId="162">
    <w:name w:val="样式4 Char"/>
    <w:link w:val="163"/>
    <w:qFormat/>
    <w:uiPriority w:val="99"/>
    <w:rPr>
      <w:rFonts w:ascii="Calibri" w:hAnsi="Calibri" w:eastAsia="宋体"/>
      <w:kern w:val="2"/>
      <w:sz w:val="24"/>
      <w:szCs w:val="22"/>
      <w:lang w:val="en-US" w:eastAsia="zh-CN" w:bidi="ar-SA"/>
    </w:rPr>
  </w:style>
  <w:style w:type="paragraph" w:customStyle="1" w:styleId="163">
    <w:name w:val="样式4"/>
    <w:basedOn w:val="1"/>
    <w:link w:val="162"/>
    <w:qFormat/>
    <w:uiPriority w:val="99"/>
    <w:pPr>
      <w:spacing w:line="360" w:lineRule="auto"/>
    </w:pPr>
    <w:rPr>
      <w:rFonts w:ascii="Calibri" w:hAnsi="Calibri"/>
      <w:sz w:val="24"/>
    </w:rPr>
  </w:style>
  <w:style w:type="character" w:customStyle="1" w:styleId="164">
    <w:name w:val="列表1 Char Char"/>
    <w:link w:val="165"/>
    <w:qFormat/>
    <w:uiPriority w:val="99"/>
    <w:rPr>
      <w:rFonts w:ascii="Century" w:hAnsi="Century"/>
      <w:kern w:val="2"/>
      <w:sz w:val="21"/>
      <w:szCs w:val="21"/>
    </w:rPr>
  </w:style>
  <w:style w:type="paragraph" w:customStyle="1" w:styleId="165">
    <w:name w:val="列表1"/>
    <w:basedOn w:val="1"/>
    <w:link w:val="164"/>
    <w:qFormat/>
    <w:uiPriority w:val="99"/>
    <w:pPr>
      <w:tabs>
        <w:tab w:val="left" w:pos="840"/>
      </w:tabs>
      <w:spacing w:line="360" w:lineRule="auto"/>
      <w:ind w:left="840" w:hanging="420"/>
      <w:jc w:val="left"/>
    </w:pPr>
    <w:rPr>
      <w:rFonts w:ascii="Century" w:hAnsi="Century"/>
      <w:szCs w:val="21"/>
    </w:rPr>
  </w:style>
  <w:style w:type="character" w:customStyle="1" w:styleId="166">
    <w:name w:val="尾注文本 字符"/>
    <w:link w:val="33"/>
    <w:qFormat/>
    <w:uiPriority w:val="99"/>
    <w:rPr>
      <w:rFonts w:ascii="宋体" w:hAnsi="Times New Roman"/>
      <w:snapToGrid w:val="0"/>
      <w:sz w:val="21"/>
    </w:rPr>
  </w:style>
  <w:style w:type="character" w:customStyle="1" w:styleId="167">
    <w:name w:val="标准文本 Char"/>
    <w:link w:val="168"/>
    <w:qFormat/>
    <w:locked/>
    <w:uiPriority w:val="99"/>
    <w:rPr>
      <w:kern w:val="2"/>
      <w:sz w:val="24"/>
      <w:szCs w:val="24"/>
    </w:rPr>
  </w:style>
  <w:style w:type="paragraph" w:customStyle="1" w:styleId="168">
    <w:name w:val="标准文本"/>
    <w:basedOn w:val="1"/>
    <w:link w:val="167"/>
    <w:qFormat/>
    <w:uiPriority w:val="99"/>
    <w:pPr>
      <w:spacing w:line="360" w:lineRule="auto"/>
      <w:ind w:firstLine="480" w:firstLineChars="200"/>
    </w:pPr>
    <w:rPr>
      <w:sz w:val="24"/>
      <w:szCs w:val="24"/>
    </w:rPr>
  </w:style>
  <w:style w:type="character" w:customStyle="1" w:styleId="169">
    <w:name w:val="脚注文本 字符"/>
    <w:link w:val="41"/>
    <w:qFormat/>
    <w:uiPriority w:val="99"/>
    <w:rPr>
      <w:kern w:val="2"/>
      <w:sz w:val="18"/>
      <w:szCs w:val="18"/>
    </w:rPr>
  </w:style>
  <w:style w:type="character" w:customStyle="1" w:styleId="170">
    <w:name w:val="grame"/>
    <w:basedOn w:val="56"/>
    <w:qFormat/>
    <w:uiPriority w:val="99"/>
  </w:style>
  <w:style w:type="character" w:customStyle="1" w:styleId="171">
    <w:name w:val="一级标题 Char Char"/>
    <w:qFormat/>
    <w:uiPriority w:val="99"/>
    <w:rPr>
      <w:rFonts w:eastAsia="仿宋"/>
      <w:b/>
      <w:kern w:val="44"/>
      <w:sz w:val="28"/>
      <w:lang w:val="en-US" w:eastAsia="zh-CN" w:bidi="ar-SA"/>
    </w:rPr>
  </w:style>
  <w:style w:type="character" w:customStyle="1" w:styleId="172">
    <w:name w:val="加重文字 Char"/>
    <w:link w:val="173"/>
    <w:qFormat/>
    <w:locked/>
    <w:uiPriority w:val="99"/>
    <w:rPr>
      <w:b/>
      <w:bCs/>
      <w:kern w:val="2"/>
      <w:sz w:val="24"/>
      <w:szCs w:val="24"/>
      <w:u w:val="thick"/>
    </w:rPr>
  </w:style>
  <w:style w:type="paragraph" w:customStyle="1" w:styleId="173">
    <w:name w:val="加重文字"/>
    <w:basedOn w:val="168"/>
    <w:link w:val="172"/>
    <w:qFormat/>
    <w:uiPriority w:val="99"/>
    <w:pPr>
      <w:ind w:firstLine="0" w:firstLineChars="0"/>
    </w:pPr>
    <w:rPr>
      <w:b/>
      <w:bCs/>
      <w:u w:val="thick"/>
    </w:rPr>
  </w:style>
  <w:style w:type="character" w:customStyle="1" w:styleId="174">
    <w:name w:val="列表1、 Char"/>
    <w:link w:val="175"/>
    <w:qFormat/>
    <w:locked/>
    <w:uiPriority w:val="99"/>
    <w:rPr>
      <w:rFonts w:ascii="仿宋" w:hAnsi="仿宋" w:eastAsia="仿宋"/>
      <w:kern w:val="2"/>
      <w:sz w:val="28"/>
      <w:szCs w:val="21"/>
    </w:rPr>
  </w:style>
  <w:style w:type="paragraph" w:customStyle="1" w:styleId="175">
    <w:name w:val="列表1、"/>
    <w:basedOn w:val="117"/>
    <w:link w:val="174"/>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6">
    <w:name w:val="paragraph1 Char"/>
    <w:link w:val="177"/>
    <w:qFormat/>
    <w:uiPriority w:val="99"/>
    <w:rPr>
      <w:rFonts w:eastAsia="楷体_GB2312"/>
      <w:kern w:val="2"/>
      <w:sz w:val="24"/>
      <w:lang w:val="en-US" w:eastAsia="zh-CN" w:bidi="ar-SA"/>
    </w:rPr>
  </w:style>
  <w:style w:type="paragraph" w:customStyle="1" w:styleId="177">
    <w:name w:val="paragraph1"/>
    <w:basedOn w:val="1"/>
    <w:link w:val="176"/>
    <w:qFormat/>
    <w:uiPriority w:val="99"/>
    <w:pPr>
      <w:spacing w:afterLines="30" w:line="360" w:lineRule="auto"/>
      <w:ind w:firstLine="420" w:firstLineChars="200"/>
    </w:pPr>
    <w:rPr>
      <w:rFonts w:eastAsia="楷体_GB2312"/>
      <w:sz w:val="24"/>
      <w:szCs w:val="20"/>
    </w:rPr>
  </w:style>
  <w:style w:type="character" w:customStyle="1" w:styleId="178">
    <w:name w:val="样式(-) Char"/>
    <w:link w:val="179"/>
    <w:qFormat/>
    <w:locked/>
    <w:uiPriority w:val="99"/>
    <w:rPr>
      <w:rFonts w:eastAsia="仿宋"/>
      <w:b/>
      <w:kern w:val="2"/>
      <w:sz w:val="28"/>
      <w:szCs w:val="21"/>
    </w:rPr>
  </w:style>
  <w:style w:type="paragraph" w:customStyle="1" w:styleId="179">
    <w:name w:val="样式(-)"/>
    <w:basedOn w:val="117"/>
    <w:link w:val="178"/>
    <w:qFormat/>
    <w:uiPriority w:val="99"/>
    <w:pPr>
      <w:numPr>
        <w:ilvl w:val="0"/>
        <w:numId w:val="4"/>
      </w:numPr>
      <w:spacing w:line="360" w:lineRule="auto"/>
      <w:ind w:firstLine="0" w:firstLineChars="0"/>
      <w:jc w:val="left"/>
    </w:pPr>
    <w:rPr>
      <w:rFonts w:eastAsia="仿宋"/>
      <w:b/>
      <w:sz w:val="28"/>
      <w:szCs w:val="21"/>
    </w:rPr>
  </w:style>
  <w:style w:type="character" w:customStyle="1" w:styleId="180">
    <w:name w:val="我的正文 Char"/>
    <w:link w:val="181"/>
    <w:qFormat/>
    <w:uiPriority w:val="99"/>
    <w:rPr>
      <w:rFonts w:eastAsia="仿宋_GB2312" w:cs="宋体"/>
      <w:kern w:val="2"/>
      <w:sz w:val="24"/>
    </w:rPr>
  </w:style>
  <w:style w:type="paragraph" w:customStyle="1" w:styleId="181">
    <w:name w:val="我的正文"/>
    <w:basedOn w:val="1"/>
    <w:link w:val="180"/>
    <w:qFormat/>
    <w:uiPriority w:val="99"/>
    <w:pPr>
      <w:spacing w:afterLines="100" w:line="360" w:lineRule="auto"/>
      <w:ind w:firstLine="480" w:firstLineChars="200"/>
    </w:pPr>
    <w:rPr>
      <w:rFonts w:eastAsia="仿宋_GB2312"/>
      <w:sz w:val="24"/>
      <w:szCs w:val="20"/>
    </w:rPr>
  </w:style>
  <w:style w:type="character" w:customStyle="1" w:styleId="182">
    <w:name w:val="apple-converted-space"/>
    <w:qFormat/>
    <w:uiPriority w:val="99"/>
  </w:style>
  <w:style w:type="character" w:customStyle="1" w:styleId="183">
    <w:name w:val="Char Char141"/>
    <w:qFormat/>
    <w:locked/>
    <w:uiPriority w:val="99"/>
    <w:rPr>
      <w:rFonts w:ascii="楷体_GB2312" w:eastAsia="楷体_GB2312"/>
      <w:kern w:val="2"/>
      <w:sz w:val="32"/>
      <w:lang w:val="en-US" w:eastAsia="zh-CN" w:bidi="ar-SA"/>
    </w:rPr>
  </w:style>
  <w:style w:type="character" w:customStyle="1" w:styleId="184">
    <w:name w:val="华电 正文 Char"/>
    <w:link w:val="185"/>
    <w:qFormat/>
    <w:uiPriority w:val="99"/>
    <w:rPr>
      <w:rFonts w:ascii="宋体" w:hAnsi="宋体" w:eastAsia="宋体"/>
      <w:sz w:val="22"/>
      <w:lang w:bidi="ar-SA"/>
    </w:rPr>
  </w:style>
  <w:style w:type="paragraph" w:customStyle="1" w:styleId="185">
    <w:name w:val="华电 正文"/>
    <w:basedOn w:val="1"/>
    <w:link w:val="184"/>
    <w:qFormat/>
    <w:uiPriority w:val="99"/>
    <w:pPr>
      <w:widowControl/>
      <w:spacing w:line="360" w:lineRule="auto"/>
      <w:ind w:firstLine="440" w:firstLineChars="200"/>
      <w:jc w:val="left"/>
    </w:pPr>
    <w:rPr>
      <w:rFonts w:ascii="宋体" w:hAnsi="宋体"/>
      <w:kern w:val="0"/>
      <w:sz w:val="22"/>
      <w:szCs w:val="20"/>
    </w:rPr>
  </w:style>
  <w:style w:type="character" w:customStyle="1" w:styleId="186">
    <w:name w:val="标题 3 Char1"/>
    <w:qFormat/>
    <w:uiPriority w:val="99"/>
    <w:rPr>
      <w:rFonts w:ascii="Calibri" w:hAnsi="Calibri" w:eastAsia="宋体"/>
      <w:b/>
      <w:bCs/>
      <w:kern w:val="2"/>
      <w:sz w:val="32"/>
      <w:szCs w:val="32"/>
      <w:lang w:val="en-US" w:eastAsia="zh-CN" w:bidi="ar-SA"/>
    </w:rPr>
  </w:style>
  <w:style w:type="character" w:customStyle="1" w:styleId="187">
    <w:name w:val="mark"/>
    <w:qFormat/>
    <w:uiPriority w:val="99"/>
    <w:rPr>
      <w:rFonts w:cs="Times New Roman"/>
    </w:rPr>
  </w:style>
  <w:style w:type="character" w:customStyle="1" w:styleId="188">
    <w:name w:val="页脚 Char"/>
    <w:qFormat/>
    <w:uiPriority w:val="99"/>
    <w:rPr>
      <w:kern w:val="2"/>
      <w:sz w:val="18"/>
      <w:szCs w:val="18"/>
      <w:lang w:bidi="ar-SA"/>
    </w:rPr>
  </w:style>
  <w:style w:type="character" w:customStyle="1" w:styleId="189">
    <w:name w:val="正文文本缩进 字符"/>
    <w:link w:val="15"/>
    <w:qFormat/>
    <w:uiPriority w:val="99"/>
    <w:rPr>
      <w:rFonts w:ascii="宋体" w:hAnsi="Courier New" w:eastAsia="宋体"/>
      <w:spacing w:val="-4"/>
      <w:kern w:val="2"/>
      <w:sz w:val="18"/>
      <w:lang w:val="en-US" w:eastAsia="zh-CN" w:bidi="ar-SA"/>
    </w:rPr>
  </w:style>
  <w:style w:type="character" w:customStyle="1" w:styleId="190">
    <w:name w:val="Char Char51"/>
    <w:qFormat/>
    <w:uiPriority w:val="99"/>
    <w:rPr>
      <w:rFonts w:ascii="Calibri" w:hAnsi="Calibri" w:eastAsia="宋体"/>
      <w:sz w:val="18"/>
      <w:szCs w:val="18"/>
      <w:lang w:bidi="ar-SA"/>
    </w:rPr>
  </w:style>
  <w:style w:type="character" w:customStyle="1" w:styleId="191">
    <w:name w:val="表格文字 Char"/>
    <w:link w:val="192"/>
    <w:qFormat/>
    <w:uiPriority w:val="99"/>
    <w:rPr>
      <w:rFonts w:ascii="Times New Roman" w:hAnsi="Times New Roman"/>
      <w:kern w:val="2"/>
      <w:sz w:val="18"/>
      <w:szCs w:val="24"/>
    </w:rPr>
  </w:style>
  <w:style w:type="paragraph" w:customStyle="1" w:styleId="192">
    <w:name w:val="表格文字"/>
    <w:basedOn w:val="1"/>
    <w:link w:val="191"/>
    <w:qFormat/>
    <w:uiPriority w:val="99"/>
    <w:pPr>
      <w:jc w:val="left"/>
      <w:textAlignment w:val="top"/>
    </w:pPr>
    <w:rPr>
      <w:sz w:val="18"/>
      <w:szCs w:val="24"/>
    </w:rPr>
  </w:style>
  <w:style w:type="character" w:customStyle="1" w:styleId="193">
    <w:name w:val="Char Char12"/>
    <w:qFormat/>
    <w:uiPriority w:val="99"/>
    <w:rPr>
      <w:rFonts w:ascii="宋体" w:hAnsi="Courier New" w:eastAsia="宋体" w:cs="Times New Roman"/>
      <w:spacing w:val="-4"/>
      <w:sz w:val="18"/>
      <w:szCs w:val="20"/>
    </w:rPr>
  </w:style>
  <w:style w:type="character" w:customStyle="1" w:styleId="194">
    <w:name w:val="正文首行缩进 字符"/>
    <w:link w:val="51"/>
    <w:qFormat/>
    <w:uiPriority w:val="99"/>
    <w:rPr>
      <w:rFonts w:ascii="Calibri" w:hAnsi="Calibri" w:eastAsia="宋体"/>
      <w:kern w:val="2"/>
      <w:sz w:val="21"/>
      <w:szCs w:val="22"/>
      <w:lang w:val="en-US" w:eastAsia="zh-CN" w:bidi="ar-SA"/>
    </w:rPr>
  </w:style>
  <w:style w:type="character" w:customStyle="1" w:styleId="195">
    <w:name w:val="maywed421"/>
    <w:qFormat/>
    <w:uiPriority w:val="99"/>
    <w:rPr>
      <w:color w:val="366FB6"/>
      <w:u w:val="none"/>
    </w:rPr>
  </w:style>
  <w:style w:type="character" w:customStyle="1" w:styleId="196">
    <w:name w:val="正文2 Char Char"/>
    <w:link w:val="197"/>
    <w:uiPriority w:val="99"/>
    <w:rPr>
      <w:rFonts w:ascii="Times New Roman" w:hAnsi="Times New Roman"/>
      <w:kern w:val="2"/>
      <w:sz w:val="24"/>
    </w:rPr>
  </w:style>
  <w:style w:type="paragraph" w:customStyle="1" w:styleId="197">
    <w:name w:val="正文2"/>
    <w:basedOn w:val="1"/>
    <w:link w:val="196"/>
    <w:qFormat/>
    <w:uiPriority w:val="99"/>
    <w:pPr>
      <w:spacing w:before="156" w:line="360" w:lineRule="auto"/>
      <w:ind w:firstLine="510" w:firstLineChars="200"/>
    </w:pPr>
    <w:rPr>
      <w:sz w:val="24"/>
      <w:szCs w:val="20"/>
    </w:rPr>
  </w:style>
  <w:style w:type="character" w:customStyle="1" w:styleId="198">
    <w:name w:val="样式 小四"/>
    <w:uiPriority w:val="99"/>
    <w:rPr>
      <w:sz w:val="21"/>
    </w:rPr>
  </w:style>
  <w:style w:type="character" w:customStyle="1" w:styleId="199">
    <w:name w:val="List Paragraph Char"/>
    <w:link w:val="200"/>
    <w:locked/>
    <w:uiPriority w:val="99"/>
    <w:rPr>
      <w:rFonts w:ascii="Times New Roman" w:hAnsi="Times New Roman"/>
      <w:kern w:val="2"/>
      <w:sz w:val="21"/>
      <w:szCs w:val="24"/>
    </w:rPr>
  </w:style>
  <w:style w:type="paragraph" w:customStyle="1" w:styleId="200">
    <w:name w:val="列出段落1"/>
    <w:basedOn w:val="1"/>
    <w:link w:val="199"/>
    <w:qFormat/>
    <w:uiPriority w:val="99"/>
    <w:pPr>
      <w:ind w:firstLine="420" w:firstLineChars="200"/>
    </w:pPr>
    <w:rPr>
      <w:szCs w:val="24"/>
    </w:rPr>
  </w:style>
  <w:style w:type="character" w:customStyle="1" w:styleId="201">
    <w:name w:val="fontdz1"/>
    <w:qFormat/>
    <w:uiPriority w:val="99"/>
    <w:rPr>
      <w:sz w:val="18"/>
      <w:szCs w:val="18"/>
    </w:rPr>
  </w:style>
  <w:style w:type="character" w:customStyle="1" w:styleId="202">
    <w:name w:val="H1 Char2"/>
    <w:qFormat/>
    <w:uiPriority w:val="99"/>
    <w:rPr>
      <w:rFonts w:eastAsia="隶书"/>
      <w:b/>
      <w:bCs/>
      <w:sz w:val="36"/>
      <w:szCs w:val="36"/>
      <w:lang w:val="en-US" w:eastAsia="zh-CN" w:bidi="ar-SA"/>
    </w:rPr>
  </w:style>
  <w:style w:type="character" w:customStyle="1" w:styleId="203">
    <w:name w:val="文档结构图 字符"/>
    <w:link w:val="18"/>
    <w:qFormat/>
    <w:uiPriority w:val="99"/>
    <w:rPr>
      <w:rFonts w:ascii="宋体"/>
      <w:kern w:val="2"/>
      <w:sz w:val="18"/>
      <w:szCs w:val="18"/>
    </w:rPr>
  </w:style>
  <w:style w:type="character" w:customStyle="1" w:styleId="204">
    <w:name w:val="black10"/>
    <w:basedOn w:val="56"/>
    <w:qFormat/>
    <w:uiPriority w:val="99"/>
  </w:style>
  <w:style w:type="character" w:customStyle="1" w:styleId="205">
    <w:name w:val="样式 首行缩进:  2 字符 Char"/>
    <w:link w:val="206"/>
    <w:qFormat/>
    <w:uiPriority w:val="99"/>
    <w:rPr>
      <w:rFonts w:ascii="宋体" w:hAnsi="宋体" w:cs="宋体"/>
      <w:bCs/>
      <w:color w:val="000000"/>
      <w:sz w:val="24"/>
      <w:szCs w:val="24"/>
    </w:rPr>
  </w:style>
  <w:style w:type="paragraph" w:customStyle="1" w:styleId="206">
    <w:name w:val="样式 首行缩进:  2 字符"/>
    <w:basedOn w:val="1"/>
    <w:link w:val="205"/>
    <w:qFormat/>
    <w:uiPriority w:val="99"/>
    <w:pPr>
      <w:widowControl/>
      <w:numPr>
        <w:ilvl w:val="0"/>
        <w:numId w:val="5"/>
      </w:numPr>
    </w:pPr>
    <w:rPr>
      <w:rFonts w:ascii="宋体" w:hAnsi="宋体"/>
      <w:bCs/>
      <w:color w:val="000000"/>
      <w:kern w:val="0"/>
      <w:sz w:val="24"/>
      <w:szCs w:val="24"/>
    </w:rPr>
  </w:style>
  <w:style w:type="character" w:customStyle="1" w:styleId="207">
    <w:name w:val="正文文字 Char"/>
    <w:qFormat/>
    <w:uiPriority w:val="99"/>
    <w:rPr>
      <w:rFonts w:ascii="Arial" w:hAnsi="Arial" w:eastAsia="宋体"/>
      <w:kern w:val="2"/>
      <w:sz w:val="24"/>
      <w:lang w:val="en-US" w:eastAsia="zh-CN"/>
    </w:rPr>
  </w:style>
  <w:style w:type="character" w:customStyle="1" w:styleId="208">
    <w:name w:val="日期 字符"/>
    <w:link w:val="31"/>
    <w:qFormat/>
    <w:uiPriority w:val="0"/>
    <w:rPr>
      <w:rFonts w:eastAsia="楷体_GB2312"/>
      <w:kern w:val="2"/>
      <w:sz w:val="32"/>
      <w:lang w:val="en-US" w:eastAsia="zh-CN" w:bidi="ar-SA"/>
    </w:rPr>
  </w:style>
  <w:style w:type="character" w:customStyle="1" w:styleId="209">
    <w:name w:val="mark8"/>
    <w:qFormat/>
    <w:uiPriority w:val="99"/>
    <w:rPr>
      <w:b/>
      <w:bCs/>
      <w:sz w:val="21"/>
      <w:szCs w:val="21"/>
    </w:rPr>
  </w:style>
  <w:style w:type="character" w:customStyle="1" w:styleId="210">
    <w:name w:val="页眉 字符"/>
    <w:link w:val="36"/>
    <w:uiPriority w:val="99"/>
    <w:rPr>
      <w:kern w:val="2"/>
      <w:sz w:val="18"/>
      <w:szCs w:val="18"/>
    </w:rPr>
  </w:style>
  <w:style w:type="character" w:customStyle="1" w:styleId="211">
    <w:name w:val="正文文本 2 字符"/>
    <w:link w:val="45"/>
    <w:uiPriority w:val="99"/>
    <w:rPr>
      <w:rFonts w:ascii="宋体" w:hAnsi="宋体" w:eastAsia="宋体"/>
      <w:color w:val="000000"/>
      <w:kern w:val="2"/>
      <w:sz w:val="24"/>
      <w:szCs w:val="24"/>
      <w:lang w:val="en-US" w:eastAsia="zh-CN" w:bidi="ar-SA"/>
    </w:rPr>
  </w:style>
  <w:style w:type="character" w:customStyle="1" w:styleId="212">
    <w:name w:val="批注主题 Char"/>
    <w:link w:val="213"/>
    <w:uiPriority w:val="99"/>
    <w:rPr>
      <w:b/>
      <w:bCs/>
    </w:rPr>
  </w:style>
  <w:style w:type="paragraph" w:customStyle="1" w:styleId="213">
    <w:name w:val="批注主题2"/>
    <w:basedOn w:val="19"/>
    <w:next w:val="19"/>
    <w:link w:val="212"/>
    <w:qFormat/>
    <w:uiPriority w:val="99"/>
    <w:rPr>
      <w:b/>
      <w:bCs/>
      <w:kern w:val="0"/>
      <w:sz w:val="20"/>
      <w:szCs w:val="20"/>
    </w:rPr>
  </w:style>
  <w:style w:type="character" w:customStyle="1" w:styleId="214">
    <w:name w:val="Char Char91"/>
    <w:qFormat/>
    <w:uiPriority w:val="99"/>
    <w:rPr>
      <w:rFonts w:eastAsia="宋体"/>
      <w:b/>
      <w:kern w:val="44"/>
      <w:sz w:val="44"/>
      <w:lang w:bidi="ar-SA"/>
    </w:rPr>
  </w:style>
  <w:style w:type="character" w:customStyle="1" w:styleId="215">
    <w:name w:val="二级标题 Char Char"/>
    <w:qFormat/>
    <w:uiPriority w:val="99"/>
    <w:rPr>
      <w:rFonts w:eastAsia="仿宋"/>
      <w:b/>
      <w:sz w:val="28"/>
      <w:lang w:val="en-US" w:eastAsia="zh-CN" w:bidi="ar-SA"/>
    </w:rPr>
  </w:style>
  <w:style w:type="character" w:customStyle="1" w:styleId="216">
    <w:name w:val="font9_black_line14"/>
    <w:basedOn w:val="56"/>
    <w:qFormat/>
    <w:uiPriority w:val="99"/>
  </w:style>
  <w:style w:type="character" w:customStyle="1" w:styleId="217">
    <w:name w:val="Char Char4"/>
    <w:qFormat/>
    <w:uiPriority w:val="99"/>
    <w:rPr>
      <w:rFonts w:ascii="Calibri" w:hAnsi="Calibri" w:eastAsia="宋体"/>
      <w:sz w:val="18"/>
      <w:szCs w:val="18"/>
      <w:lang w:bidi="ar-SA"/>
    </w:rPr>
  </w:style>
  <w:style w:type="character" w:customStyle="1" w:styleId="218">
    <w:name w:val="中等深浅网格 11"/>
    <w:semiHidden/>
    <w:uiPriority w:val="99"/>
    <w:rPr>
      <w:color w:val="808080"/>
    </w:rPr>
  </w:style>
  <w:style w:type="character" w:customStyle="1" w:styleId="219">
    <w:name w:val="tw4winJump"/>
    <w:qFormat/>
    <w:uiPriority w:val="99"/>
    <w:rPr>
      <w:rFonts w:ascii="Courier New" w:hAnsi="Courier New"/>
      <w:color w:val="008080"/>
    </w:rPr>
  </w:style>
  <w:style w:type="character" w:customStyle="1" w:styleId="220">
    <w:name w:val="flname7"/>
    <w:basedOn w:val="56"/>
    <w:qFormat/>
    <w:uiPriority w:val="99"/>
  </w:style>
  <w:style w:type="character" w:customStyle="1" w:styleId="221">
    <w:name w:val="正文文本缩进 2 字符"/>
    <w:link w:val="32"/>
    <w:uiPriority w:val="99"/>
    <w:rPr>
      <w:rFonts w:ascii="仿宋_GB2312" w:hAnsi="宋体" w:cs="Arial"/>
      <w:b/>
      <w:bCs/>
      <w:color w:val="000000"/>
      <w:kern w:val="2"/>
      <w:sz w:val="24"/>
      <w:szCs w:val="24"/>
    </w:rPr>
  </w:style>
  <w:style w:type="character" w:customStyle="1" w:styleId="222">
    <w:name w:val="header odd Char Char1"/>
    <w:qFormat/>
    <w:uiPriority w:val="99"/>
    <w:rPr>
      <w:rFonts w:eastAsia="宋体"/>
      <w:kern w:val="2"/>
      <w:sz w:val="18"/>
      <w:szCs w:val="18"/>
      <w:lang w:val="en-US" w:eastAsia="zh-CN" w:bidi="ar-SA"/>
    </w:rPr>
  </w:style>
  <w:style w:type="character" w:customStyle="1" w:styleId="223">
    <w:name w:val="封面日期 Char Char1"/>
    <w:qFormat/>
    <w:uiPriority w:val="99"/>
    <w:rPr>
      <w:rFonts w:ascii="Calibri" w:hAnsi="Calibri" w:eastAsia="楷体_GB2312"/>
      <w:kern w:val="2"/>
      <w:sz w:val="32"/>
      <w:lang w:val="en-US" w:eastAsia="zh-CN" w:bidi="ar-SA"/>
    </w:rPr>
  </w:style>
  <w:style w:type="character" w:customStyle="1" w:styleId="224">
    <w:name w:val="css21"/>
    <w:uiPriority w:val="99"/>
    <w:rPr>
      <w:sz w:val="18"/>
    </w:rPr>
  </w:style>
  <w:style w:type="character" w:customStyle="1" w:styleId="225">
    <w:name w:val="标题 5 字符"/>
    <w:link w:val="6"/>
    <w:uiPriority w:val="99"/>
    <w:rPr>
      <w:rFonts w:eastAsia="宋体"/>
      <w:b/>
      <w:bCs/>
      <w:kern w:val="2"/>
      <w:sz w:val="28"/>
      <w:szCs w:val="28"/>
      <w:lang w:bidi="ar-SA"/>
    </w:rPr>
  </w:style>
  <w:style w:type="character" w:customStyle="1" w:styleId="226">
    <w:name w:val="huide001"/>
    <w:qFormat/>
    <w:uiPriority w:val="99"/>
    <w:rPr>
      <w:rFonts w:hint="default" w:ascii="Arial" w:hAnsi="Arial" w:cs="Arial"/>
      <w:color w:val="666666"/>
      <w:sz w:val="18"/>
      <w:szCs w:val="18"/>
    </w:rPr>
  </w:style>
  <w:style w:type="character" w:customStyle="1" w:styleId="227">
    <w:name w:val="title_emph1"/>
    <w:qFormat/>
    <w:uiPriority w:val="99"/>
    <w:rPr>
      <w:rFonts w:hint="default" w:ascii="Arial" w:hAnsi="Arial" w:cs="Arial"/>
      <w:b/>
      <w:bCs/>
      <w:sz w:val="18"/>
      <w:szCs w:val="18"/>
    </w:rPr>
  </w:style>
  <w:style w:type="character" w:customStyle="1" w:styleId="228">
    <w:name w:val="tw4winPopup"/>
    <w:qFormat/>
    <w:uiPriority w:val="99"/>
    <w:rPr>
      <w:rFonts w:ascii="Courier New" w:hAnsi="Courier New"/>
      <w:color w:val="008000"/>
    </w:rPr>
  </w:style>
  <w:style w:type="character" w:customStyle="1" w:styleId="229">
    <w:name w:val="数据小节格式"/>
    <w:uiPriority w:val="99"/>
    <w:rPr>
      <w:rFonts w:ascii="新宋体" w:hAnsi="新宋体" w:eastAsia="华文中宋"/>
      <w:b/>
      <w:bCs/>
      <w:sz w:val="27"/>
      <w:szCs w:val="26"/>
      <w:shd w:val="clear" w:color="auto" w:fill="auto"/>
    </w:rPr>
  </w:style>
  <w:style w:type="character" w:customStyle="1" w:styleId="230">
    <w:name w:val="Indent Normal Char"/>
    <w:link w:val="231"/>
    <w:uiPriority w:val="99"/>
    <w:rPr>
      <w:kern w:val="2"/>
      <w:sz w:val="21"/>
      <w:lang w:bidi="ar-SA"/>
    </w:rPr>
  </w:style>
  <w:style w:type="paragraph" w:customStyle="1" w:styleId="231">
    <w:name w:val="Indent Normal"/>
    <w:basedOn w:val="1"/>
    <w:link w:val="230"/>
    <w:qFormat/>
    <w:uiPriority w:val="99"/>
    <w:pPr>
      <w:ind w:firstLine="420"/>
    </w:pPr>
    <w:rPr>
      <w:szCs w:val="20"/>
    </w:rPr>
  </w:style>
  <w:style w:type="character" w:customStyle="1" w:styleId="232">
    <w:name w:val="副标题 字符"/>
    <w:link w:val="39"/>
    <w:qFormat/>
    <w:uiPriority w:val="99"/>
    <w:rPr>
      <w:rFonts w:ascii="Times New Roman" w:hAnsi="Times New Roman" w:eastAsia="Times New Roman"/>
      <w:kern w:val="2"/>
      <w:sz w:val="18"/>
      <w:szCs w:val="18"/>
      <w:lang w:val="en-US" w:eastAsia="zh-CN"/>
    </w:rPr>
  </w:style>
  <w:style w:type="character" w:customStyle="1" w:styleId="233">
    <w:name w:val="标题 2 Char"/>
    <w:qFormat/>
    <w:uiPriority w:val="99"/>
    <w:rPr>
      <w:rFonts w:ascii="Arial" w:hAnsi="Arial" w:eastAsia="黑体"/>
      <w:b/>
      <w:kern w:val="2"/>
      <w:sz w:val="32"/>
      <w:lang w:val="en-US" w:eastAsia="zh-CN"/>
    </w:rPr>
  </w:style>
  <w:style w:type="character" w:customStyle="1" w:styleId="234">
    <w:name w:val="标题 6 字符"/>
    <w:link w:val="7"/>
    <w:uiPriority w:val="99"/>
    <w:rPr>
      <w:rFonts w:ascii="Arial" w:hAnsi="Arial" w:eastAsia="黑体"/>
      <w:b/>
      <w:bCs/>
      <w:kern w:val="2"/>
      <w:sz w:val="24"/>
      <w:szCs w:val="24"/>
      <w:lang w:val="en-US" w:eastAsia="zh-CN" w:bidi="ar-SA"/>
    </w:rPr>
  </w:style>
  <w:style w:type="character" w:customStyle="1" w:styleId="235">
    <w:name w:val="Char Char121"/>
    <w:qFormat/>
    <w:uiPriority w:val="99"/>
    <w:rPr>
      <w:rFonts w:ascii="宋体" w:hAnsi="Courier New" w:eastAsia="宋体" w:cs="Times New Roman"/>
      <w:spacing w:val="-4"/>
      <w:sz w:val="18"/>
      <w:szCs w:val="20"/>
    </w:rPr>
  </w:style>
  <w:style w:type="character" w:customStyle="1" w:styleId="236">
    <w:name w:val="标准正文格式 Char"/>
    <w:link w:val="237"/>
    <w:qFormat/>
    <w:uiPriority w:val="99"/>
    <w:rPr>
      <w:rFonts w:ascii="宋体" w:eastAsia="仿宋_GB2312" w:cs="宋体"/>
      <w:color w:val="000000"/>
      <w:sz w:val="24"/>
      <w:lang w:val="en-US" w:eastAsia="zh-CN" w:bidi="ar-SA"/>
    </w:rPr>
  </w:style>
  <w:style w:type="paragraph" w:customStyle="1" w:styleId="237">
    <w:name w:val="标准正文格式"/>
    <w:basedOn w:val="1"/>
    <w:link w:val="236"/>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8">
    <w:name w:val="H1 Char3"/>
    <w:qFormat/>
    <w:uiPriority w:val="99"/>
    <w:rPr>
      <w:rFonts w:eastAsia="隶书"/>
      <w:b/>
      <w:bCs/>
      <w:sz w:val="36"/>
      <w:szCs w:val="36"/>
      <w:lang w:val="en-US" w:eastAsia="zh-CN" w:bidi="ar-SA"/>
    </w:rPr>
  </w:style>
  <w:style w:type="character" w:customStyle="1" w:styleId="239">
    <w:name w:val="大标题 Char"/>
    <w:link w:val="240"/>
    <w:qFormat/>
    <w:uiPriority w:val="99"/>
    <w:rPr>
      <w:b/>
      <w:sz w:val="28"/>
      <w:lang w:val="en-US" w:eastAsia="zh-CN" w:bidi="ar-SA"/>
    </w:rPr>
  </w:style>
  <w:style w:type="paragraph" w:customStyle="1" w:styleId="240">
    <w:name w:val="大标题"/>
    <w:next w:val="1"/>
    <w:link w:val="239"/>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1">
    <w:name w:val="apple-style-span"/>
    <w:basedOn w:val="56"/>
    <w:qFormat/>
    <w:uiPriority w:val="99"/>
  </w:style>
  <w:style w:type="character" w:customStyle="1" w:styleId="242">
    <w:name w:val="h Char"/>
    <w:qFormat/>
    <w:uiPriority w:val="99"/>
    <w:rPr>
      <w:rFonts w:ascii="Calibri" w:hAnsi="Calibri" w:eastAsia="宋体" w:cs="Times New Roman"/>
      <w:sz w:val="18"/>
      <w:szCs w:val="18"/>
    </w:rPr>
  </w:style>
  <w:style w:type="character" w:customStyle="1" w:styleId="243">
    <w:name w:val="样式 小四1"/>
    <w:qFormat/>
    <w:uiPriority w:val="99"/>
    <w:rPr>
      <w:rFonts w:ascii="Tahoma" w:hAnsi="Tahoma" w:eastAsia="仿宋_GB2312"/>
      <w:kern w:val="2"/>
      <w:sz w:val="24"/>
      <w:lang w:val="en-US" w:eastAsia="zh-CN" w:bidi="ar-SA"/>
    </w:rPr>
  </w:style>
  <w:style w:type="character" w:customStyle="1" w:styleId="244">
    <w:name w:val="表格中文字 Char"/>
    <w:link w:val="245"/>
    <w:qFormat/>
    <w:uiPriority w:val="99"/>
    <w:rPr>
      <w:rFonts w:ascii="新宋体" w:hAnsi="新宋体" w:eastAsia="新宋体"/>
      <w:sz w:val="24"/>
      <w:szCs w:val="24"/>
      <w:lang w:bidi="ar-SA"/>
    </w:rPr>
  </w:style>
  <w:style w:type="paragraph" w:customStyle="1" w:styleId="245">
    <w:name w:val="表格中文字"/>
    <w:basedOn w:val="1"/>
    <w:link w:val="244"/>
    <w:qFormat/>
    <w:uiPriority w:val="99"/>
    <w:pPr>
      <w:spacing w:line="288" w:lineRule="auto"/>
    </w:pPr>
    <w:rPr>
      <w:rFonts w:ascii="新宋体" w:hAnsi="新宋体" w:eastAsia="新宋体"/>
      <w:kern w:val="0"/>
      <w:sz w:val="24"/>
      <w:szCs w:val="24"/>
    </w:rPr>
  </w:style>
  <w:style w:type="character" w:customStyle="1" w:styleId="246">
    <w:name w:val="普通文字 Char Char2"/>
    <w:qFormat/>
    <w:uiPriority w:val="99"/>
    <w:rPr>
      <w:rFonts w:ascii="宋体" w:hAnsi="Courier New" w:eastAsia="宋体"/>
      <w:sz w:val="21"/>
      <w:lang w:val="en-US" w:eastAsia="zh-CN" w:bidi="ar-SA"/>
    </w:rPr>
  </w:style>
  <w:style w:type="character" w:customStyle="1" w:styleId="247">
    <w:name w:val="Char Char31"/>
    <w:qFormat/>
    <w:uiPriority w:val="99"/>
    <w:rPr>
      <w:rFonts w:ascii="Arial" w:hAnsi="Arial" w:eastAsia="黑体"/>
      <w:b/>
      <w:kern w:val="2"/>
      <w:sz w:val="32"/>
      <w:lang w:val="en-US" w:eastAsia="zh-CN" w:bidi="ar-SA"/>
    </w:rPr>
  </w:style>
  <w:style w:type="character" w:customStyle="1" w:styleId="248">
    <w:name w:val="HTML 预设格式 字符"/>
    <w:link w:val="46"/>
    <w:qFormat/>
    <w:uiPriority w:val="99"/>
    <w:rPr>
      <w:rFonts w:ascii="Courier New" w:hAnsi="Courier New" w:cs="Courier New"/>
      <w:kern w:val="2"/>
    </w:rPr>
  </w:style>
  <w:style w:type="character" w:customStyle="1" w:styleId="249">
    <w:name w:val="正文文本 3 字符"/>
    <w:link w:val="21"/>
    <w:qFormat/>
    <w:uiPriority w:val="99"/>
    <w:rPr>
      <w:rFonts w:ascii="Times New Roman" w:hAnsi="宋体" w:eastAsia="仿宋_GB2312"/>
      <w:b/>
      <w:bCs/>
      <w:kern w:val="2"/>
      <w:sz w:val="24"/>
    </w:rPr>
  </w:style>
  <w:style w:type="character" w:customStyle="1" w:styleId="250">
    <w:name w:val="title14"/>
    <w:basedOn w:val="56"/>
    <w:qFormat/>
    <w:uiPriority w:val="99"/>
  </w:style>
  <w:style w:type="character" w:customStyle="1" w:styleId="251">
    <w:name w:val="z-窗体底端 字符"/>
    <w:link w:val="252"/>
    <w:qFormat/>
    <w:uiPriority w:val="99"/>
    <w:rPr>
      <w:rFonts w:ascii="Arial" w:hAnsi="Arial" w:cs="Arial"/>
      <w:vanish/>
      <w:sz w:val="16"/>
      <w:szCs w:val="16"/>
    </w:rPr>
  </w:style>
  <w:style w:type="paragraph" w:customStyle="1" w:styleId="252">
    <w:name w:val="z-窗体底端1"/>
    <w:basedOn w:val="1"/>
    <w:next w:val="1"/>
    <w:link w:val="251"/>
    <w:qFormat/>
    <w:uiPriority w:val="99"/>
    <w:pPr>
      <w:widowControl/>
      <w:pBdr>
        <w:top w:val="single" w:color="auto" w:sz="6" w:space="1"/>
      </w:pBdr>
      <w:jc w:val="center"/>
    </w:pPr>
    <w:rPr>
      <w:rFonts w:ascii="Arial" w:hAnsi="Arial"/>
      <w:vanish/>
      <w:kern w:val="0"/>
      <w:sz w:val="16"/>
      <w:szCs w:val="16"/>
    </w:rPr>
  </w:style>
  <w:style w:type="character" w:customStyle="1" w:styleId="253">
    <w:name w:val="称呼 字符"/>
    <w:link w:val="20"/>
    <w:qFormat/>
    <w:uiPriority w:val="99"/>
    <w:rPr>
      <w:rFonts w:ascii="宋体" w:hAnsi="Times New Roman"/>
      <w:b/>
      <w:kern w:val="2"/>
      <w:sz w:val="28"/>
    </w:rPr>
  </w:style>
  <w:style w:type="character" w:customStyle="1" w:styleId="254">
    <w:name w:val="Char Char13"/>
    <w:qFormat/>
    <w:uiPriority w:val="99"/>
    <w:rPr>
      <w:rFonts w:ascii="Calibri" w:hAnsi="Calibri" w:eastAsia="宋体" w:cs="Times New Roman"/>
      <w:sz w:val="18"/>
      <w:szCs w:val="18"/>
    </w:rPr>
  </w:style>
  <w:style w:type="character" w:customStyle="1" w:styleId="255">
    <w:name w:val="a Char"/>
    <w:link w:val="256"/>
    <w:qFormat/>
    <w:uiPriority w:val="99"/>
    <w:rPr>
      <w:rFonts w:ascii="宋体" w:hAnsi="宋体" w:eastAsia="仿宋_GB2312"/>
      <w:sz w:val="24"/>
      <w:lang w:val="en-US" w:eastAsia="zh-CN" w:bidi="ar-SA"/>
    </w:rPr>
  </w:style>
  <w:style w:type="paragraph" w:customStyle="1" w:styleId="256">
    <w:name w:val="a"/>
    <w:basedOn w:val="1"/>
    <w:link w:val="255"/>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7">
    <w:name w:val="tw4winTerm"/>
    <w:qFormat/>
    <w:uiPriority w:val="99"/>
    <w:rPr>
      <w:color w:val="0000FF"/>
    </w:rPr>
  </w:style>
  <w:style w:type="character" w:customStyle="1" w:styleId="258">
    <w:name w:val="标题 3 字符"/>
    <w:link w:val="2"/>
    <w:qFormat/>
    <w:uiPriority w:val="99"/>
    <w:rPr>
      <w:rFonts w:ascii="Calibri" w:hAnsi="Calibri" w:eastAsia="宋体"/>
      <w:b/>
      <w:bCs/>
      <w:kern w:val="2"/>
      <w:sz w:val="32"/>
      <w:szCs w:val="32"/>
      <w:lang w:val="en-US" w:eastAsia="zh-CN" w:bidi="ar-SA"/>
    </w:rPr>
  </w:style>
  <w:style w:type="character" w:customStyle="1" w:styleId="259">
    <w:name w:val="ca-7"/>
    <w:basedOn w:val="56"/>
    <w:qFormat/>
    <w:uiPriority w:val="99"/>
  </w:style>
  <w:style w:type="character" w:customStyle="1" w:styleId="260">
    <w:name w:val="b titlename wangputoptitle"/>
    <w:basedOn w:val="56"/>
    <w:qFormat/>
    <w:uiPriority w:val="99"/>
  </w:style>
  <w:style w:type="character" w:customStyle="1" w:styleId="261">
    <w:name w:val="表正文 Char2"/>
    <w:qFormat/>
    <w:uiPriority w:val="99"/>
    <w:rPr>
      <w:rFonts w:eastAsia="宋体"/>
      <w:kern w:val="2"/>
      <w:sz w:val="21"/>
      <w:lang w:val="en-US" w:eastAsia="zh-CN" w:bidi="ar-SA"/>
    </w:rPr>
  </w:style>
  <w:style w:type="character" w:customStyle="1" w:styleId="262">
    <w:name w:val="ca-8"/>
    <w:basedOn w:val="56"/>
    <w:qFormat/>
    <w:uiPriority w:val="99"/>
  </w:style>
  <w:style w:type="character" w:customStyle="1" w:styleId="263">
    <w:name w:val="line1"/>
    <w:qFormat/>
    <w:uiPriority w:val="99"/>
    <w:rPr>
      <w:spacing w:val="360"/>
      <w:u w:val="none"/>
    </w:rPr>
  </w:style>
  <w:style w:type="character" w:customStyle="1" w:styleId="264">
    <w:name w:val="自定义正文 Char"/>
    <w:link w:val="265"/>
    <w:qFormat/>
    <w:uiPriority w:val="99"/>
    <w:rPr>
      <w:rFonts w:ascii="仿宋_GB2312" w:eastAsia="仿宋_GB2312"/>
      <w:kern w:val="2"/>
      <w:sz w:val="28"/>
      <w:szCs w:val="24"/>
    </w:rPr>
  </w:style>
  <w:style w:type="paragraph" w:customStyle="1" w:styleId="265">
    <w:name w:val="自定义正文"/>
    <w:basedOn w:val="1"/>
    <w:link w:val="264"/>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6">
    <w:name w:val="text_show1"/>
    <w:qFormat/>
    <w:uiPriority w:val="99"/>
    <w:rPr>
      <w:color w:val="000000"/>
      <w:sz w:val="21"/>
      <w:szCs w:val="21"/>
      <w:u w:val="none"/>
    </w:rPr>
  </w:style>
  <w:style w:type="character" w:customStyle="1" w:styleId="267">
    <w:name w:val="inf1"/>
    <w:qFormat/>
    <w:uiPriority w:val="99"/>
    <w:rPr>
      <w:rFonts w:hint="eastAsia" w:ascii="宋体" w:hAnsi="宋体" w:eastAsia="宋体"/>
      <w:color w:val="000000"/>
      <w:sz w:val="20"/>
      <w:szCs w:val="20"/>
    </w:rPr>
  </w:style>
  <w:style w:type="character" w:customStyle="1" w:styleId="268">
    <w:name w:val="Char Char131"/>
    <w:qFormat/>
    <w:uiPriority w:val="99"/>
    <w:rPr>
      <w:rFonts w:ascii="Calibri" w:hAnsi="Calibri" w:eastAsia="宋体" w:cs="Times New Roman"/>
      <w:sz w:val="18"/>
      <w:szCs w:val="18"/>
    </w:rPr>
  </w:style>
  <w:style w:type="character" w:customStyle="1" w:styleId="269">
    <w:name w:val="info4"/>
    <w:basedOn w:val="56"/>
    <w:qFormat/>
    <w:uiPriority w:val="99"/>
  </w:style>
  <w:style w:type="character" w:customStyle="1" w:styleId="270">
    <w:name w:val="页眉 Char"/>
    <w:qFormat/>
    <w:uiPriority w:val="99"/>
    <w:rPr>
      <w:kern w:val="2"/>
      <w:sz w:val="18"/>
      <w:szCs w:val="18"/>
      <w:lang w:bidi="ar-SA"/>
    </w:rPr>
  </w:style>
  <w:style w:type="character" w:customStyle="1" w:styleId="271">
    <w:name w:val="纯文本 字符"/>
    <w:link w:val="28"/>
    <w:qFormat/>
    <w:uiPriority w:val="99"/>
    <w:rPr>
      <w:rFonts w:ascii="宋体" w:hAnsi="Courier New"/>
      <w:kern w:val="2"/>
      <w:sz w:val="24"/>
      <w:szCs w:val="24"/>
    </w:rPr>
  </w:style>
  <w:style w:type="character" w:customStyle="1" w:styleId="272">
    <w:name w:val="Char Char41"/>
    <w:qFormat/>
    <w:uiPriority w:val="99"/>
    <w:rPr>
      <w:rFonts w:ascii="Calibri" w:hAnsi="Calibri" w:eastAsia="宋体"/>
      <w:sz w:val="18"/>
      <w:szCs w:val="18"/>
      <w:lang w:bidi="ar-SA"/>
    </w:rPr>
  </w:style>
  <w:style w:type="character" w:customStyle="1" w:styleId="273">
    <w:name w:val="大汉方案正文 Char1"/>
    <w:link w:val="274"/>
    <w:qFormat/>
    <w:uiPriority w:val="99"/>
    <w:rPr>
      <w:rFonts w:ascii="Arial" w:hAnsi="Arial" w:eastAsia="宋体"/>
      <w:sz w:val="24"/>
      <w:szCs w:val="24"/>
      <w:lang w:bidi="ar-SA"/>
    </w:rPr>
  </w:style>
  <w:style w:type="paragraph" w:customStyle="1" w:styleId="274">
    <w:name w:val="大汉方案正文"/>
    <w:basedOn w:val="1"/>
    <w:link w:val="273"/>
    <w:qFormat/>
    <w:uiPriority w:val="99"/>
    <w:pPr>
      <w:spacing w:line="360" w:lineRule="auto"/>
      <w:ind w:firstLine="200" w:firstLineChars="200"/>
    </w:pPr>
    <w:rPr>
      <w:rFonts w:ascii="Arial" w:hAnsi="Arial"/>
      <w:kern w:val="0"/>
      <w:sz w:val="24"/>
      <w:szCs w:val="24"/>
    </w:rPr>
  </w:style>
  <w:style w:type="character" w:customStyle="1" w:styleId="275">
    <w:name w:val="tw4winInternal"/>
    <w:qFormat/>
    <w:uiPriority w:val="99"/>
    <w:rPr>
      <w:rFonts w:ascii="Courier New" w:hAnsi="Courier New"/>
      <w:color w:val="FF0000"/>
    </w:rPr>
  </w:style>
  <w:style w:type="character" w:customStyle="1" w:styleId="276">
    <w:name w:val="封面日期 Char Char"/>
    <w:qFormat/>
    <w:uiPriority w:val="99"/>
    <w:rPr>
      <w:rFonts w:eastAsia="楷体_GB2312"/>
      <w:kern w:val="2"/>
      <w:sz w:val="32"/>
      <w:lang w:val="en-US" w:eastAsia="zh-CN" w:bidi="ar-SA"/>
    </w:rPr>
  </w:style>
  <w:style w:type="character" w:customStyle="1" w:styleId="277">
    <w:name w:val="p71"/>
    <w:qFormat/>
    <w:uiPriority w:val="99"/>
    <w:rPr>
      <w:sz w:val="21"/>
    </w:rPr>
  </w:style>
  <w:style w:type="character" w:customStyle="1" w:styleId="278">
    <w:name w:val="批注文字 Char"/>
    <w:semiHidden/>
    <w:qFormat/>
    <w:uiPriority w:val="99"/>
    <w:rPr>
      <w:kern w:val="2"/>
      <w:sz w:val="21"/>
      <w:szCs w:val="24"/>
      <w:lang w:bidi="ar-SA"/>
    </w:rPr>
  </w:style>
  <w:style w:type="character" w:customStyle="1" w:styleId="279">
    <w:name w:val="普通文字 Char Char1"/>
    <w:qFormat/>
    <w:uiPriority w:val="99"/>
    <w:rPr>
      <w:rFonts w:ascii="宋体" w:hAnsi="Courier New" w:eastAsia="宋体" w:cs="Times New Roman"/>
      <w:szCs w:val="20"/>
    </w:rPr>
  </w:style>
  <w:style w:type="character" w:customStyle="1" w:styleId="280">
    <w:name w:val="标题1 Char"/>
    <w:link w:val="281"/>
    <w:qFormat/>
    <w:uiPriority w:val="99"/>
    <w:rPr>
      <w:rFonts w:ascii="宋体" w:hAnsi="Courier New" w:eastAsia="宋体"/>
      <w:b/>
      <w:kern w:val="2"/>
      <w:sz w:val="30"/>
      <w:lang w:val="en-US" w:eastAsia="zh-CN" w:bidi="ar-SA"/>
    </w:rPr>
  </w:style>
  <w:style w:type="paragraph" w:customStyle="1" w:styleId="281">
    <w:name w:val="标题1"/>
    <w:basedOn w:val="28"/>
    <w:link w:val="280"/>
    <w:qFormat/>
    <w:uiPriority w:val="99"/>
    <w:pPr>
      <w:spacing w:beforeLines="0" w:afterLines="0" w:line="360" w:lineRule="auto"/>
    </w:pPr>
    <w:rPr>
      <w:b/>
      <w:sz w:val="30"/>
      <w:szCs w:val="20"/>
    </w:rPr>
  </w:style>
  <w:style w:type="character" w:customStyle="1" w:styleId="282">
    <w:name w:val="标题3 Char"/>
    <w:link w:val="283"/>
    <w:qFormat/>
    <w:uiPriority w:val="99"/>
    <w:rPr>
      <w:rFonts w:eastAsia="方正仿宋"/>
      <w:kern w:val="2"/>
      <w:sz w:val="32"/>
      <w:szCs w:val="32"/>
      <w:lang w:val="en-US" w:eastAsia="zh-CN" w:bidi="ar-SA"/>
    </w:rPr>
  </w:style>
  <w:style w:type="paragraph" w:customStyle="1" w:styleId="283">
    <w:name w:val="标题3"/>
    <w:basedOn w:val="1"/>
    <w:link w:val="282"/>
    <w:qFormat/>
    <w:uiPriority w:val="99"/>
    <w:pPr>
      <w:ind w:firstLine="200" w:firstLineChars="200"/>
      <w:outlineLvl w:val="2"/>
    </w:pPr>
    <w:rPr>
      <w:rFonts w:eastAsia="方正仿宋"/>
      <w:sz w:val="32"/>
      <w:szCs w:val="32"/>
    </w:rPr>
  </w:style>
  <w:style w:type="character" w:customStyle="1" w:styleId="284">
    <w:name w:val="标题2 Char"/>
    <w:link w:val="285"/>
    <w:qFormat/>
    <w:uiPriority w:val="99"/>
    <w:rPr>
      <w:rFonts w:eastAsia="方正楷体"/>
      <w:kern w:val="2"/>
      <w:sz w:val="32"/>
      <w:szCs w:val="32"/>
      <w:lang w:val="en-US" w:eastAsia="zh-CN" w:bidi="ar-SA"/>
    </w:rPr>
  </w:style>
  <w:style w:type="paragraph" w:customStyle="1" w:styleId="285">
    <w:name w:val="标题2"/>
    <w:basedOn w:val="1"/>
    <w:link w:val="284"/>
    <w:qFormat/>
    <w:uiPriority w:val="99"/>
    <w:pPr>
      <w:ind w:firstLine="200" w:firstLineChars="200"/>
      <w:outlineLvl w:val="1"/>
    </w:pPr>
    <w:rPr>
      <w:rFonts w:eastAsia="方正楷体"/>
      <w:sz w:val="32"/>
      <w:szCs w:val="32"/>
    </w:rPr>
  </w:style>
  <w:style w:type="character" w:customStyle="1" w:styleId="286">
    <w:name w:val="标题正文 Char"/>
    <w:link w:val="287"/>
    <w:qFormat/>
    <w:uiPriority w:val="99"/>
    <w:rPr>
      <w:rFonts w:eastAsia="方正仿宋"/>
      <w:kern w:val="2"/>
      <w:sz w:val="32"/>
      <w:szCs w:val="30"/>
      <w:lang w:val="en-US" w:eastAsia="zh-CN" w:bidi="ar-SA"/>
    </w:rPr>
  </w:style>
  <w:style w:type="paragraph" w:customStyle="1" w:styleId="287">
    <w:name w:val="标题正文"/>
    <w:basedOn w:val="1"/>
    <w:link w:val="286"/>
    <w:qFormat/>
    <w:uiPriority w:val="99"/>
    <w:pPr>
      <w:ind w:firstLine="200" w:firstLineChars="200"/>
    </w:pPr>
    <w:rPr>
      <w:rFonts w:eastAsia="方正仿宋"/>
      <w:sz w:val="32"/>
      <w:szCs w:val="30"/>
    </w:rPr>
  </w:style>
  <w:style w:type="character" w:customStyle="1" w:styleId="288">
    <w:name w:val="Footer-Even Char1"/>
    <w:qFormat/>
    <w:uiPriority w:val="99"/>
    <w:rPr>
      <w:kern w:val="2"/>
      <w:sz w:val="18"/>
      <w:szCs w:val="18"/>
    </w:rPr>
  </w:style>
  <w:style w:type="character" w:customStyle="1" w:styleId="289">
    <w:name w:val="_正文段落 Char"/>
    <w:link w:val="290"/>
    <w:qFormat/>
    <w:uiPriority w:val="99"/>
    <w:rPr>
      <w:rFonts w:ascii="Calibri" w:hAnsi="Calibri" w:eastAsia="宋体"/>
      <w:kern w:val="2"/>
      <w:sz w:val="21"/>
      <w:szCs w:val="24"/>
      <w:lang w:bidi="ar-SA"/>
    </w:rPr>
  </w:style>
  <w:style w:type="paragraph" w:customStyle="1" w:styleId="290">
    <w:name w:val="_正文段落"/>
    <w:basedOn w:val="1"/>
    <w:link w:val="289"/>
    <w:qFormat/>
    <w:uiPriority w:val="99"/>
    <w:pPr>
      <w:spacing w:beforeLines="15" w:afterLines="15" w:line="360" w:lineRule="auto"/>
      <w:ind w:firstLine="200" w:firstLineChars="200"/>
    </w:pPr>
    <w:rPr>
      <w:rFonts w:ascii="Calibri" w:hAnsi="Calibri"/>
      <w:szCs w:val="24"/>
    </w:rPr>
  </w:style>
  <w:style w:type="character" w:customStyle="1" w:styleId="291">
    <w:name w:val="正文首行缩进2字符 Char"/>
    <w:link w:val="292"/>
    <w:qFormat/>
    <w:locked/>
    <w:uiPriority w:val="99"/>
    <w:rPr>
      <w:rFonts w:eastAsia="宋体"/>
      <w:kern w:val="2"/>
      <w:sz w:val="24"/>
      <w:lang w:val="en-US" w:eastAsia="zh-CN" w:bidi="ar-SA"/>
    </w:rPr>
  </w:style>
  <w:style w:type="paragraph" w:customStyle="1" w:styleId="292">
    <w:name w:val="正文首行缩进2字符"/>
    <w:basedOn w:val="1"/>
    <w:link w:val="291"/>
    <w:qFormat/>
    <w:uiPriority w:val="99"/>
    <w:pPr>
      <w:spacing w:line="360" w:lineRule="auto"/>
      <w:ind w:firstLine="482"/>
    </w:pPr>
    <w:rPr>
      <w:sz w:val="24"/>
      <w:szCs w:val="20"/>
    </w:rPr>
  </w:style>
  <w:style w:type="paragraph" w:customStyle="1" w:styleId="293">
    <w:name w:val="样式 样式 标题 3Chapter X.X.X. + 段后: 0.5 行 + 段后: 0.5 行"/>
    <w:basedOn w:val="294"/>
    <w:qFormat/>
    <w:uiPriority w:val="99"/>
  </w:style>
  <w:style w:type="paragraph" w:customStyle="1" w:styleId="294">
    <w:name w:val="样式 标题 3Chapter X.X.X. + 段后: 0.5 行"/>
    <w:basedOn w:val="2"/>
    <w:qFormat/>
    <w:uiPriority w:val="99"/>
    <w:pPr>
      <w:keepLines w:val="0"/>
      <w:spacing w:before="120" w:afterLines="50" w:line="240" w:lineRule="auto"/>
      <w:jc w:val="left"/>
    </w:pPr>
    <w:rPr>
      <w:rFonts w:ascii="宋体" w:cs="宋体"/>
      <w:snapToGrid w:val="0"/>
      <w:kern w:val="0"/>
      <w:sz w:val="24"/>
      <w:szCs w:val="20"/>
    </w:rPr>
  </w:style>
  <w:style w:type="paragraph" w:customStyle="1" w:styleId="295">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6">
    <w:name w:val="P1"/>
    <w:basedOn w:val="1"/>
    <w:qFormat/>
    <w:uiPriority w:val="99"/>
    <w:pPr>
      <w:widowControl/>
      <w:spacing w:before="240" w:line="240" w:lineRule="atLeast"/>
      <w:jc w:val="left"/>
    </w:pPr>
    <w:rPr>
      <w:b/>
      <w:kern w:val="0"/>
      <w:szCs w:val="21"/>
      <w:lang w:val="en-AU" w:eastAsia="en-US"/>
    </w:rPr>
  </w:style>
  <w:style w:type="paragraph" w:customStyle="1" w:styleId="29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8">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0">
    <w:name w:val="mod_selection1"/>
    <w:basedOn w:val="1"/>
    <w:qFormat/>
    <w:uiPriority w:val="99"/>
    <w:pPr>
      <w:widowControl/>
      <w:ind w:left="75"/>
      <w:jc w:val="left"/>
    </w:pPr>
    <w:rPr>
      <w:rFonts w:ascii="Arial" w:hAnsi="Arial" w:cs="Arial"/>
      <w:b/>
      <w:bCs/>
      <w:kern w:val="0"/>
      <w:sz w:val="20"/>
      <w:szCs w:val="20"/>
    </w:rPr>
  </w:style>
  <w:style w:type="paragraph" w:customStyle="1" w:styleId="301">
    <w:name w:val="样式 标题 2 + 五号"/>
    <w:basedOn w:val="4"/>
    <w:qFormat/>
    <w:uiPriority w:val="99"/>
    <w:pPr>
      <w:spacing w:before="0" w:after="0" w:line="240" w:lineRule="auto"/>
    </w:pPr>
    <w:rPr>
      <w:rFonts w:ascii="宋体" w:hAnsi="宋体" w:eastAsia="宋体"/>
      <w:sz w:val="21"/>
    </w:rPr>
  </w:style>
  <w:style w:type="paragraph" w:customStyle="1" w:styleId="302">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3">
    <w:name w:val="正文段落"/>
    <w:basedOn w:val="1"/>
    <w:qFormat/>
    <w:uiPriority w:val="99"/>
    <w:pPr>
      <w:spacing w:line="300" w:lineRule="auto"/>
      <w:ind w:firstLine="510"/>
    </w:pPr>
    <w:rPr>
      <w:sz w:val="24"/>
      <w:szCs w:val="20"/>
    </w:rPr>
  </w:style>
  <w:style w:type="paragraph" w:customStyle="1" w:styleId="30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5">
    <w:name w:val="样式 标题 4Chapter X.X.X. + 段后: 0.5 行1 + 段后: 0.5 行"/>
    <w:basedOn w:val="306"/>
    <w:qFormat/>
    <w:uiPriority w:val="99"/>
    <w:pPr>
      <w:numPr>
        <w:numId w:val="0"/>
      </w:numPr>
      <w:tabs>
        <w:tab w:val="left" w:pos="864"/>
      </w:tabs>
      <w:ind w:left="425" w:hanging="425"/>
    </w:pPr>
    <w:rPr>
      <w:szCs w:val="21"/>
    </w:rPr>
  </w:style>
  <w:style w:type="paragraph" w:customStyle="1" w:styleId="306">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7">
    <w:name w:val="列表内容"/>
    <w:basedOn w:val="1"/>
    <w:next w:val="1"/>
    <w:qFormat/>
    <w:uiPriority w:val="99"/>
    <w:pPr>
      <w:widowControl/>
      <w:numPr>
        <w:ilvl w:val="0"/>
        <w:numId w:val="6"/>
      </w:numPr>
      <w:jc w:val="left"/>
    </w:pPr>
    <w:rPr>
      <w:kern w:val="0"/>
      <w:sz w:val="18"/>
      <w:szCs w:val="24"/>
    </w:rPr>
  </w:style>
  <w:style w:type="paragraph" w:customStyle="1" w:styleId="308">
    <w:name w:val="Style-正文"/>
    <w:basedOn w:val="1"/>
    <w:qFormat/>
    <w:uiPriority w:val="99"/>
    <w:pPr>
      <w:spacing w:line="360" w:lineRule="auto"/>
      <w:ind w:firstLine="420"/>
    </w:pPr>
    <w:rPr>
      <w:rFonts w:ascii="宋体" w:hAnsi="宋体"/>
      <w:sz w:val="24"/>
      <w:szCs w:val="24"/>
    </w:rPr>
  </w:style>
  <w:style w:type="paragraph" w:customStyle="1" w:styleId="309">
    <w:name w:val="标准标题2"/>
    <w:basedOn w:val="4"/>
    <w:qFormat/>
    <w:uiPriority w:val="99"/>
    <w:pPr>
      <w:spacing w:line="360" w:lineRule="auto"/>
    </w:pPr>
    <w:rPr>
      <w:rFonts w:eastAsia="仿宋_GB2312"/>
      <w:bCs w:val="0"/>
      <w:sz w:val="28"/>
    </w:rPr>
  </w:style>
  <w:style w:type="paragraph" w:customStyle="1" w:styleId="310">
    <w:name w:val="5级"/>
    <w:basedOn w:val="1"/>
    <w:next w:val="14"/>
    <w:qFormat/>
    <w:uiPriority w:val="99"/>
    <w:pPr>
      <w:numPr>
        <w:ilvl w:val="4"/>
        <w:numId w:val="7"/>
      </w:numPr>
    </w:pPr>
    <w:rPr>
      <w:rFonts w:eastAsia="黑体"/>
      <w:kern w:val="0"/>
      <w:sz w:val="24"/>
      <w:szCs w:val="20"/>
    </w:rPr>
  </w:style>
  <w:style w:type="paragraph" w:customStyle="1" w:styleId="311">
    <w:name w:val="Paragraph1"/>
    <w:basedOn w:val="1"/>
    <w:qFormat/>
    <w:uiPriority w:val="99"/>
    <w:pPr>
      <w:spacing w:before="80" w:afterLines="50"/>
    </w:pPr>
    <w:rPr>
      <w:rFonts w:ascii="宋体"/>
      <w:snapToGrid w:val="0"/>
      <w:kern w:val="0"/>
      <w:szCs w:val="20"/>
    </w:rPr>
  </w:style>
  <w:style w:type="paragraph" w:customStyle="1" w:styleId="312">
    <w:name w:val="招标文件－紧缩表格用正文"/>
    <w:basedOn w:val="1"/>
    <w:next w:val="1"/>
    <w:qFormat/>
    <w:uiPriority w:val="99"/>
    <w:pPr>
      <w:spacing w:beforeLines="30" w:afterLines="30"/>
      <w:jc w:val="center"/>
    </w:pPr>
    <w:rPr>
      <w:kern w:val="0"/>
      <w:sz w:val="24"/>
      <w:szCs w:val="20"/>
    </w:rPr>
  </w:style>
  <w:style w:type="paragraph" w:customStyle="1" w:styleId="313">
    <w:name w:val="S4-I-L15-U"/>
    <w:basedOn w:val="1"/>
    <w:qFormat/>
    <w:uiPriority w:val="99"/>
    <w:pPr>
      <w:spacing w:line="360" w:lineRule="auto"/>
    </w:pPr>
    <w:rPr>
      <w:b/>
      <w:i/>
      <w:sz w:val="24"/>
      <w:szCs w:val="24"/>
      <w:u w:val="single"/>
    </w:rPr>
  </w:style>
  <w:style w:type="paragraph" w:customStyle="1" w:styleId="314">
    <w:name w:val="大表 mt"/>
    <w:basedOn w:val="1"/>
    <w:qFormat/>
    <w:uiPriority w:val="99"/>
    <w:pPr>
      <w:widowControl/>
      <w:jc w:val="left"/>
    </w:pPr>
    <w:rPr>
      <w:rFonts w:ascii="宋体" w:hAnsi="宋体" w:cs="宋体"/>
      <w:kern w:val="0"/>
      <w:szCs w:val="21"/>
    </w:rPr>
  </w:style>
  <w:style w:type="paragraph" w:customStyle="1" w:styleId="315">
    <w:name w:val="左对齐的表内文字"/>
    <w:basedOn w:val="1"/>
    <w:qFormat/>
    <w:uiPriority w:val="99"/>
    <w:rPr>
      <w:rFonts w:eastAsia="仿宋_GB2312" w:cs="宋体"/>
      <w:szCs w:val="20"/>
    </w:rPr>
  </w:style>
  <w:style w:type="paragraph" w:customStyle="1" w:styleId="316">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7">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8">
    <w:name w:val="Body"/>
    <w:basedOn w:val="1"/>
    <w:qFormat/>
    <w:uiPriority w:val="99"/>
    <w:pPr>
      <w:widowControl/>
      <w:spacing w:before="120" w:afterLines="50"/>
    </w:pPr>
    <w:rPr>
      <w:rFonts w:ascii="宋体"/>
      <w:snapToGrid w:val="0"/>
      <w:kern w:val="0"/>
      <w:szCs w:val="20"/>
    </w:rPr>
  </w:style>
  <w:style w:type="paragraph" w:customStyle="1" w:styleId="319">
    <w:name w:val="一级项目符号"/>
    <w:basedOn w:val="1"/>
    <w:qFormat/>
    <w:uiPriority w:val="99"/>
    <w:pPr>
      <w:widowControl/>
      <w:numPr>
        <w:ilvl w:val="0"/>
        <w:numId w:val="8"/>
      </w:numPr>
      <w:spacing w:line="360" w:lineRule="auto"/>
    </w:pPr>
    <w:rPr>
      <w:kern w:val="0"/>
      <w:sz w:val="24"/>
      <w:szCs w:val="20"/>
    </w:rPr>
  </w:style>
  <w:style w:type="paragraph" w:customStyle="1" w:styleId="320">
    <w:name w:val="pa-30"/>
    <w:basedOn w:val="1"/>
    <w:qFormat/>
    <w:uiPriority w:val="99"/>
    <w:pPr>
      <w:widowControl/>
      <w:spacing w:before="150" w:after="150"/>
      <w:jc w:val="left"/>
    </w:pPr>
    <w:rPr>
      <w:rFonts w:ascii="宋体" w:hAnsi="宋体" w:cs="宋体"/>
      <w:kern w:val="0"/>
      <w:sz w:val="24"/>
      <w:szCs w:val="24"/>
    </w:rPr>
  </w:style>
  <w:style w:type="paragraph" w:customStyle="1" w:styleId="321">
    <w:name w:val="彩色列表 - 强调文字颜色 111"/>
    <w:basedOn w:val="1"/>
    <w:qFormat/>
    <w:uiPriority w:val="99"/>
    <w:pPr>
      <w:ind w:firstLine="420" w:firstLineChars="200"/>
    </w:pPr>
  </w:style>
  <w:style w:type="paragraph" w:customStyle="1" w:styleId="322">
    <w:name w:val="Paragraph4"/>
    <w:basedOn w:val="1"/>
    <w:qFormat/>
    <w:uiPriority w:val="99"/>
    <w:pPr>
      <w:spacing w:before="80" w:afterLines="50"/>
      <w:ind w:left="2250"/>
    </w:pPr>
    <w:rPr>
      <w:rFonts w:ascii="宋体"/>
      <w:snapToGrid w:val="0"/>
      <w:kern w:val="0"/>
      <w:szCs w:val="20"/>
    </w:rPr>
  </w:style>
  <w:style w:type="paragraph" w:customStyle="1" w:styleId="323">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5">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6">
    <w:name w:val="_Style 164"/>
    <w:basedOn w:val="1"/>
    <w:qFormat/>
    <w:uiPriority w:val="99"/>
    <w:rPr>
      <w:szCs w:val="20"/>
    </w:rPr>
  </w:style>
  <w:style w:type="paragraph" w:customStyle="1" w:styleId="32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8">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9">
    <w:name w:val="MM Title"/>
    <w:basedOn w:val="49"/>
    <w:qFormat/>
    <w:uiPriority w:val="99"/>
    <w:rPr>
      <w:rFonts w:ascii="Calibri" w:hAnsi="Calibri" w:cs="Arial"/>
      <w:b w:val="0"/>
      <w:sz w:val="18"/>
    </w:rPr>
  </w:style>
  <w:style w:type="paragraph" w:customStyle="1" w:styleId="330">
    <w:name w:val="默认段落字体 Para Char Char Char"/>
    <w:basedOn w:val="1"/>
    <w:qFormat/>
    <w:uiPriority w:val="99"/>
    <w:rPr>
      <w:szCs w:val="24"/>
    </w:rPr>
  </w:style>
  <w:style w:type="paragraph" w:customStyle="1" w:styleId="331">
    <w:name w:val="文档结构图1"/>
    <w:basedOn w:val="1"/>
    <w:qFormat/>
    <w:uiPriority w:val="99"/>
    <w:rPr>
      <w:rFonts w:ascii="宋体"/>
      <w:kern w:val="0"/>
      <w:sz w:val="18"/>
      <w:szCs w:val="18"/>
    </w:rPr>
  </w:style>
  <w:style w:type="paragraph" w:customStyle="1" w:styleId="332">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3">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4">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5">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6">
    <w:name w:val="Char Char1 Char Char Char Char Char Char"/>
    <w:basedOn w:val="1"/>
    <w:qFormat/>
    <w:uiPriority w:val="99"/>
    <w:rPr>
      <w:sz w:val="36"/>
      <w:szCs w:val="24"/>
    </w:rPr>
  </w:style>
  <w:style w:type="paragraph" w:customStyle="1" w:styleId="337">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8">
    <w:name w:val="A正文小四"/>
    <w:basedOn w:val="1"/>
    <w:qFormat/>
    <w:uiPriority w:val="99"/>
    <w:pPr>
      <w:spacing w:line="360" w:lineRule="auto"/>
      <w:ind w:firstLine="200" w:firstLineChars="200"/>
    </w:pPr>
    <w:rPr>
      <w:sz w:val="24"/>
      <w:szCs w:val="24"/>
    </w:rPr>
  </w:style>
  <w:style w:type="paragraph" w:customStyle="1" w:styleId="339">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40">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1">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2">
    <w:name w:val="msolistparagraph"/>
    <w:basedOn w:val="1"/>
    <w:qFormat/>
    <w:uiPriority w:val="99"/>
    <w:pPr>
      <w:ind w:firstLine="420" w:firstLineChars="200"/>
    </w:pPr>
  </w:style>
  <w:style w:type="paragraph" w:customStyle="1" w:styleId="343">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标题 4Chapter X.X.X.X. + 段后: 0.5 行1"/>
    <w:basedOn w:val="324"/>
    <w:qFormat/>
    <w:uiPriority w:val="99"/>
    <w:pPr>
      <w:numPr>
        <w:numId w:val="0"/>
      </w:numPr>
      <w:tabs>
        <w:tab w:val="left" w:pos="864"/>
      </w:tabs>
      <w:ind w:left="864" w:hanging="864"/>
    </w:pPr>
  </w:style>
  <w:style w:type="paragraph" w:customStyle="1" w:styleId="346">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7">
    <w:name w:val="样式 标题 4"/>
    <w:basedOn w:val="345"/>
    <w:next w:val="348"/>
    <w:qFormat/>
    <w:uiPriority w:val="99"/>
    <w:pPr>
      <w:numPr>
        <w:ilvl w:val="0"/>
      </w:numPr>
      <w:tabs>
        <w:tab w:val="left" w:pos="2100"/>
        <w:tab w:val="clear" w:pos="864"/>
      </w:tabs>
      <w:ind w:left="2100" w:hanging="420"/>
    </w:pPr>
  </w:style>
  <w:style w:type="paragraph" w:customStyle="1" w:styleId="348">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9">
    <w:name w:val="最新标题4"/>
    <w:basedOn w:val="347"/>
    <w:next w:val="1"/>
    <w:qFormat/>
    <w:uiPriority w:val="99"/>
    <w:pPr>
      <w:tabs>
        <w:tab w:val="clear" w:pos="2100"/>
      </w:tabs>
      <w:ind w:left="0" w:firstLine="0"/>
    </w:pPr>
  </w:style>
  <w:style w:type="paragraph" w:customStyle="1" w:styleId="350">
    <w:name w:val="CM12"/>
    <w:basedOn w:val="351"/>
    <w:next w:val="351"/>
    <w:qFormat/>
    <w:uiPriority w:val="99"/>
    <w:pPr>
      <w:spacing w:line="468" w:lineRule="atLeast"/>
    </w:pPr>
    <w:rPr>
      <w:rFonts w:ascii="宋体" w:eastAsia="宋体" w:cs="Times New Roman"/>
      <w:color w:val="auto"/>
    </w:rPr>
  </w:style>
  <w:style w:type="paragraph" w:customStyle="1" w:styleId="351">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2">
    <w:name w:val="样式 样式 样式 标题 3Chapter X.X.X. + 段后: 0.5 行 + 段后: 0.5 行 + 段后: 0.5 行"/>
    <w:basedOn w:val="293"/>
    <w:qFormat/>
    <w:uiPriority w:val="99"/>
    <w:pPr>
      <w:spacing w:afterLines="0"/>
    </w:pPr>
  </w:style>
  <w:style w:type="paragraph" w:customStyle="1" w:styleId="353">
    <w:name w:val="默认段落字体 Para Char Char Char Char Char Char Char Char Char1 Char Char Char Char"/>
    <w:basedOn w:val="1"/>
    <w:qFormat/>
    <w:uiPriority w:val="99"/>
    <w:rPr>
      <w:rFonts w:ascii="Tahoma" w:hAnsi="Tahoma"/>
      <w:sz w:val="24"/>
      <w:szCs w:val="20"/>
    </w:rPr>
  </w:style>
  <w:style w:type="paragraph" w:customStyle="1" w:styleId="354">
    <w:name w:val="样式 标题 2Chapter X.X. Statementh22Header 2l2Level 2 Headhea...1"/>
    <w:basedOn w:val="2"/>
    <w:qFormat/>
    <w:uiPriority w:val="99"/>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99"/>
    <w:rPr>
      <w:rFonts w:ascii="Tahoma" w:hAnsi="Tahoma"/>
      <w:sz w:val="24"/>
      <w:szCs w:val="20"/>
    </w:rPr>
  </w:style>
  <w:style w:type="paragraph" w:customStyle="1" w:styleId="357">
    <w:name w:val="缺省文本"/>
    <w:basedOn w:val="1"/>
    <w:qFormat/>
    <w:uiPriority w:val="99"/>
    <w:pPr>
      <w:autoSpaceDE w:val="0"/>
      <w:autoSpaceDN w:val="0"/>
      <w:adjustRightInd w:val="0"/>
      <w:jc w:val="left"/>
    </w:pPr>
    <w:rPr>
      <w:kern w:val="0"/>
      <w:sz w:val="24"/>
      <w:szCs w:val="20"/>
    </w:rPr>
  </w:style>
  <w:style w:type="paragraph" w:customStyle="1" w:styleId="358">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99"/>
    <w:pPr>
      <w:spacing w:after="120"/>
    </w:pPr>
    <w:rPr>
      <w:sz w:val="28"/>
      <w:szCs w:val="24"/>
    </w:rPr>
  </w:style>
  <w:style w:type="paragraph" w:customStyle="1" w:styleId="36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99"/>
    <w:pPr>
      <w:widowControl/>
      <w:snapToGrid w:val="0"/>
      <w:spacing w:afterLines="50"/>
      <w:ind w:firstLine="200" w:firstLineChars="200"/>
    </w:pPr>
    <w:rPr>
      <w:kern w:val="0"/>
      <w:sz w:val="24"/>
      <w:szCs w:val="20"/>
    </w:rPr>
  </w:style>
  <w:style w:type="paragraph" w:customStyle="1" w:styleId="366">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8">
    <w:name w:val="Char"/>
    <w:basedOn w:val="1"/>
    <w:qFormat/>
    <w:uiPriority w:val="99"/>
    <w:rPr>
      <w:rFonts w:ascii="仿宋_GB2312" w:eastAsia="仿宋_GB2312"/>
      <w:b/>
      <w:sz w:val="32"/>
      <w:szCs w:val="32"/>
    </w:rPr>
  </w:style>
  <w:style w:type="paragraph" w:customStyle="1" w:styleId="369">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0">
    <w:name w:val="小四正文"/>
    <w:basedOn w:val="1"/>
    <w:qFormat/>
    <w:uiPriority w:val="99"/>
    <w:pPr>
      <w:spacing w:line="360" w:lineRule="auto"/>
      <w:ind w:firstLine="200" w:firstLineChars="200"/>
    </w:pPr>
    <w:rPr>
      <w:rFonts w:eastAsia="仿宋_GB2312" w:cs="宋体"/>
      <w:sz w:val="24"/>
      <w:szCs w:val="24"/>
    </w:rPr>
  </w:style>
  <w:style w:type="paragraph" w:customStyle="1" w:styleId="371">
    <w:name w:val="Char Char1 Char"/>
    <w:basedOn w:val="1"/>
    <w:qFormat/>
    <w:uiPriority w:val="99"/>
    <w:rPr>
      <w:rFonts w:ascii="仿宋_GB2312" w:eastAsia="仿宋_GB2312"/>
      <w:b/>
      <w:sz w:val="32"/>
      <w:szCs w:val="32"/>
    </w:rPr>
  </w:style>
  <w:style w:type="paragraph" w:customStyle="1" w:styleId="37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5">
    <w:name w:val="标题 3 （加黑）"/>
    <w:basedOn w:val="2"/>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6">
    <w:name w:val="样式 标题 3"/>
    <w:basedOn w:val="2"/>
    <w:next w:val="349"/>
    <w:qFormat/>
    <w:uiPriority w:val="99"/>
    <w:pPr>
      <w:keepLines w:val="0"/>
      <w:spacing w:before="120" w:afterLines="50" w:line="240" w:lineRule="auto"/>
      <w:jc w:val="left"/>
    </w:pPr>
    <w:rPr>
      <w:rFonts w:ascii="宋体" w:cs="宋体"/>
      <w:snapToGrid w:val="0"/>
      <w:kern w:val="0"/>
      <w:sz w:val="24"/>
      <w:szCs w:val="20"/>
    </w:rPr>
  </w:style>
  <w:style w:type="paragraph" w:customStyle="1" w:styleId="377">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8">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9">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0">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2">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3">
    <w:name w:val="S4-L15-C"/>
    <w:basedOn w:val="1"/>
    <w:qFormat/>
    <w:uiPriority w:val="99"/>
    <w:pPr>
      <w:spacing w:after="120" w:line="360" w:lineRule="auto"/>
      <w:jc w:val="center"/>
    </w:pPr>
    <w:rPr>
      <w:szCs w:val="21"/>
    </w:rPr>
  </w:style>
  <w:style w:type="paragraph" w:customStyle="1" w:styleId="384">
    <w:name w:val="正文1"/>
    <w:basedOn w:val="18"/>
    <w:next w:val="1"/>
    <w:qFormat/>
    <w:uiPriority w:val="99"/>
    <w:pPr>
      <w:shd w:val="clear" w:color="auto" w:fill="000080"/>
    </w:pPr>
    <w:rPr>
      <w:rFonts w:ascii="Tahoma" w:hAnsi="Tahoma" w:cs="Tahoma"/>
      <w:kern w:val="0"/>
      <w:szCs w:val="24"/>
    </w:rPr>
  </w:style>
  <w:style w:type="paragraph" w:customStyle="1" w:styleId="385">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7">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8">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9">
    <w:name w:val="段落文字"/>
    <w:basedOn w:val="51"/>
    <w:qFormat/>
    <w:uiPriority w:val="99"/>
    <w:pPr>
      <w:spacing w:after="60"/>
      <w:ind w:left="420" w:firstLine="200" w:firstLineChars="200"/>
    </w:pPr>
    <w:rPr>
      <w:rFonts w:ascii="Times New Roman" w:hAnsi="Times New Roman"/>
      <w:szCs w:val="24"/>
    </w:rPr>
  </w:style>
  <w:style w:type="paragraph" w:customStyle="1" w:styleId="390">
    <w:name w:val="S4-B-L15"/>
    <w:basedOn w:val="1"/>
    <w:qFormat/>
    <w:uiPriority w:val="99"/>
    <w:pPr>
      <w:spacing w:line="360" w:lineRule="auto"/>
    </w:pPr>
    <w:rPr>
      <w:b/>
      <w:bCs/>
      <w:sz w:val="24"/>
      <w:szCs w:val="24"/>
    </w:rPr>
  </w:style>
  <w:style w:type="paragraph" w:customStyle="1" w:styleId="391">
    <w:name w:val="批注主题1"/>
    <w:basedOn w:val="19"/>
    <w:next w:val="19"/>
    <w:qFormat/>
    <w:uiPriority w:val="99"/>
    <w:rPr>
      <w:b/>
      <w:bCs/>
      <w:kern w:val="0"/>
      <w:sz w:val="20"/>
      <w:szCs w:val="20"/>
    </w:rPr>
  </w:style>
  <w:style w:type="paragraph" w:customStyle="1" w:styleId="392">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3">
    <w:name w:val="样式 标题1"/>
    <w:basedOn w:val="394"/>
    <w:next w:val="395"/>
    <w:qFormat/>
    <w:uiPriority w:val="99"/>
    <w:pPr>
      <w:tabs>
        <w:tab w:val="left" w:pos="1140"/>
      </w:tabs>
      <w:ind w:left="1140" w:hanging="720"/>
    </w:pPr>
    <w:rPr>
      <w:bCs w:val="0"/>
      <w:sz w:val="32"/>
    </w:rPr>
  </w:style>
  <w:style w:type="paragraph" w:customStyle="1" w:styleId="394">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5">
    <w:name w:val="最新标题2"/>
    <w:basedOn w:val="396"/>
    <w:next w:val="397"/>
    <w:qFormat/>
    <w:uiPriority w:val="99"/>
  </w:style>
  <w:style w:type="paragraph" w:customStyle="1" w:styleId="396">
    <w:name w:val="样式 标题 2"/>
    <w:basedOn w:val="4"/>
    <w:next w:val="397"/>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7">
    <w:name w:val="最新标题3"/>
    <w:basedOn w:val="376"/>
    <w:next w:val="349"/>
    <w:qFormat/>
    <w:uiPriority w:val="99"/>
  </w:style>
  <w:style w:type="paragraph" w:customStyle="1" w:styleId="398">
    <w:name w:val="Char2"/>
    <w:basedOn w:val="1"/>
    <w:qFormat/>
    <w:uiPriority w:val="99"/>
    <w:rPr>
      <w:rFonts w:ascii="仿宋_GB2312" w:eastAsia="仿宋_GB2312"/>
      <w:b/>
      <w:sz w:val="32"/>
      <w:szCs w:val="20"/>
    </w:rPr>
  </w:style>
  <w:style w:type="paragraph" w:customStyle="1" w:styleId="3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0">
    <w:name w:val="正文 1.1.1"/>
    <w:basedOn w:val="1"/>
    <w:next w:val="1"/>
    <w:qFormat/>
    <w:uiPriority w:val="99"/>
    <w:pPr>
      <w:numPr>
        <w:ilvl w:val="2"/>
        <w:numId w:val="10"/>
      </w:numPr>
      <w:outlineLvl w:val="2"/>
    </w:pPr>
    <w:rPr>
      <w:rFonts w:hAnsi="宋体"/>
      <w:color w:val="FF0000"/>
    </w:rPr>
  </w:style>
  <w:style w:type="paragraph" w:customStyle="1" w:styleId="401">
    <w:name w:val="样式 正文文本缩进 + 仿宋_GB2312 小四 首行缩进:  0 厘米 行距: 1.5 倍行距"/>
    <w:basedOn w:val="15"/>
    <w:qFormat/>
    <w:uiPriority w:val="99"/>
    <w:pPr>
      <w:spacing w:line="360" w:lineRule="auto"/>
      <w:ind w:firstLine="0"/>
    </w:pPr>
    <w:rPr>
      <w:rFonts w:ascii="仿宋_GB2312" w:hAnsi="Times New Roman" w:eastAsia="新宋体"/>
      <w:spacing w:val="0"/>
      <w:sz w:val="24"/>
    </w:rPr>
  </w:style>
  <w:style w:type="paragraph" w:customStyle="1" w:styleId="40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4">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5">
    <w:name w:val="IBM 正文"/>
    <w:basedOn w:val="1"/>
    <w:qFormat/>
    <w:uiPriority w:val="99"/>
    <w:pPr>
      <w:spacing w:line="360" w:lineRule="atLeast"/>
    </w:pPr>
    <w:rPr>
      <w:sz w:val="24"/>
      <w:szCs w:val="20"/>
    </w:rPr>
  </w:style>
  <w:style w:type="paragraph" w:customStyle="1" w:styleId="406">
    <w:name w:val="正文 1.1"/>
    <w:basedOn w:val="1"/>
    <w:next w:val="400"/>
    <w:qFormat/>
    <w:uiPriority w:val="99"/>
    <w:pPr>
      <w:numPr>
        <w:ilvl w:val="1"/>
        <w:numId w:val="10"/>
      </w:numPr>
      <w:tabs>
        <w:tab w:val="clear" w:pos="851"/>
      </w:tabs>
      <w:ind w:left="980" w:hanging="980" w:hangingChars="350"/>
      <w:outlineLvl w:val="1"/>
    </w:pPr>
    <w:rPr>
      <w:rFonts w:ascii="仿宋" w:hAnsi="仿宋"/>
      <w:b/>
    </w:rPr>
  </w:style>
  <w:style w:type="paragraph" w:customStyle="1" w:styleId="40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8">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9">
    <w:name w:val="表格内容"/>
    <w:basedOn w:val="22"/>
    <w:qFormat/>
    <w:uiPriority w:val="99"/>
    <w:pPr>
      <w:suppressLineNumbers/>
      <w:suppressAutoHyphens/>
    </w:pPr>
    <w:rPr>
      <w:kern w:val="1"/>
      <w:sz w:val="21"/>
      <w:lang w:eastAsia="ar-SA"/>
    </w:rPr>
  </w:style>
  <w:style w:type="paragraph" w:customStyle="1" w:styleId="410">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2">
    <w:name w:val="Char11"/>
    <w:basedOn w:val="1"/>
    <w:qFormat/>
    <w:uiPriority w:val="99"/>
    <w:rPr>
      <w:rFonts w:ascii="仿宋_GB2312" w:eastAsia="仿宋_GB2312"/>
      <w:b/>
      <w:sz w:val="32"/>
      <w:szCs w:val="32"/>
    </w:rPr>
  </w:style>
  <w:style w:type="paragraph" w:customStyle="1" w:styleId="413">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4">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5">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7">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9">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1">
    <w:name w:val="Char Char1 Char1"/>
    <w:basedOn w:val="1"/>
    <w:qFormat/>
    <w:uiPriority w:val="99"/>
    <w:rPr>
      <w:rFonts w:ascii="仿宋_GB2312" w:eastAsia="仿宋_GB2312"/>
      <w:b/>
      <w:sz w:val="32"/>
      <w:szCs w:val="32"/>
    </w:rPr>
  </w:style>
  <w:style w:type="paragraph" w:customStyle="1" w:styleId="422">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3">
    <w:name w:val="pa-17"/>
    <w:basedOn w:val="1"/>
    <w:qFormat/>
    <w:uiPriority w:val="99"/>
    <w:pPr>
      <w:widowControl/>
      <w:spacing w:before="150" w:after="150"/>
      <w:jc w:val="left"/>
    </w:pPr>
    <w:rPr>
      <w:rFonts w:ascii="宋体" w:hAnsi="宋体" w:cs="宋体"/>
      <w:kern w:val="0"/>
      <w:sz w:val="24"/>
      <w:szCs w:val="24"/>
    </w:rPr>
  </w:style>
  <w:style w:type="paragraph" w:customStyle="1" w:styleId="424">
    <w:name w:val="文本框内文字"/>
    <w:basedOn w:val="1"/>
    <w:qFormat/>
    <w:uiPriority w:val="99"/>
    <w:pPr>
      <w:spacing w:line="0" w:lineRule="atLeast"/>
    </w:pPr>
    <w:rPr>
      <w:rFonts w:eastAsia="仿宋_GB2312"/>
      <w:sz w:val="22"/>
      <w:szCs w:val="24"/>
    </w:rPr>
  </w:style>
  <w:style w:type="paragraph" w:customStyle="1" w:styleId="425">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6">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7">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8">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9">
    <w:name w:val="标准标题3"/>
    <w:basedOn w:val="2"/>
    <w:qFormat/>
    <w:uiPriority w:val="99"/>
    <w:pPr>
      <w:tabs>
        <w:tab w:val="left" w:pos="1050"/>
      </w:tabs>
      <w:spacing w:line="240" w:lineRule="auto"/>
      <w:ind w:left="-258" w:leftChars="-258"/>
    </w:pPr>
    <w:rPr>
      <w:rFonts w:eastAsia="仿宋_GB2312"/>
      <w:sz w:val="28"/>
    </w:rPr>
  </w:style>
  <w:style w:type="paragraph" w:customStyle="1" w:styleId="430">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1">
    <w:name w:val="默认段落字体 Para Char Char Char Char"/>
    <w:basedOn w:val="1"/>
    <w:qFormat/>
    <w:uiPriority w:val="99"/>
    <w:pPr>
      <w:adjustRightInd w:val="0"/>
      <w:spacing w:line="360" w:lineRule="auto"/>
    </w:pPr>
    <w:rPr>
      <w:kern w:val="0"/>
      <w:sz w:val="24"/>
      <w:szCs w:val="20"/>
    </w:rPr>
  </w:style>
  <w:style w:type="paragraph" w:customStyle="1" w:styleId="432">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3">
    <w:name w:val="List Paragraph1"/>
    <w:basedOn w:val="1"/>
    <w:qFormat/>
    <w:uiPriority w:val="99"/>
    <w:pPr>
      <w:ind w:firstLine="420" w:firstLineChars="200"/>
    </w:pPr>
    <w:rPr>
      <w:szCs w:val="24"/>
    </w:rPr>
  </w:style>
  <w:style w:type="paragraph" w:customStyle="1" w:styleId="434">
    <w:name w:val="Bullet1"/>
    <w:basedOn w:val="1"/>
    <w:qFormat/>
    <w:uiPriority w:val="99"/>
    <w:pPr>
      <w:spacing w:afterLines="50"/>
      <w:ind w:left="720" w:hanging="432"/>
      <w:jc w:val="left"/>
    </w:pPr>
    <w:rPr>
      <w:rFonts w:ascii="宋体"/>
      <w:snapToGrid w:val="0"/>
      <w:kern w:val="0"/>
      <w:szCs w:val="20"/>
    </w:rPr>
  </w:style>
  <w:style w:type="paragraph" w:customStyle="1" w:styleId="43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6">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7">
    <w:name w:val="正文首行缩进 211"/>
    <w:basedOn w:val="43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8">
    <w:name w:val="正文文本缩进11"/>
    <w:basedOn w:val="1"/>
    <w:qFormat/>
    <w:uiPriority w:val="99"/>
    <w:pPr>
      <w:spacing w:after="120"/>
      <w:ind w:left="420" w:leftChars="200"/>
    </w:pPr>
    <w:rPr>
      <w:rFonts w:cs="黑体"/>
    </w:rPr>
  </w:style>
  <w:style w:type="paragraph" w:customStyle="1" w:styleId="439">
    <w:name w:val="文档结构图11"/>
    <w:basedOn w:val="1"/>
    <w:qFormat/>
    <w:uiPriority w:val="99"/>
    <w:rPr>
      <w:rFonts w:ascii="宋体"/>
      <w:kern w:val="0"/>
      <w:sz w:val="18"/>
      <w:szCs w:val="18"/>
    </w:rPr>
  </w:style>
  <w:style w:type="paragraph" w:customStyle="1" w:styleId="440">
    <w:name w:val="样式 标题 3Chapter X.X.X. + 五号 段后: 0.5 行"/>
    <w:basedOn w:val="2"/>
    <w:qFormat/>
    <w:uiPriority w:val="99"/>
    <w:pPr>
      <w:keepLines w:val="0"/>
      <w:spacing w:before="120" w:afterLines="50" w:line="240" w:lineRule="auto"/>
      <w:jc w:val="left"/>
    </w:pPr>
    <w:rPr>
      <w:rFonts w:ascii="宋体" w:cs="宋体"/>
      <w:snapToGrid w:val="0"/>
      <w:kern w:val="0"/>
      <w:sz w:val="21"/>
      <w:szCs w:val="20"/>
    </w:rPr>
  </w:style>
  <w:style w:type="paragraph" w:customStyle="1" w:styleId="441">
    <w:name w:val="pa-7"/>
    <w:basedOn w:val="1"/>
    <w:qFormat/>
    <w:uiPriority w:val="99"/>
    <w:pPr>
      <w:widowControl/>
      <w:spacing w:before="150" w:after="150"/>
      <w:jc w:val="left"/>
    </w:pPr>
    <w:rPr>
      <w:rFonts w:ascii="宋体" w:hAnsi="宋体" w:cs="宋体"/>
      <w:kern w:val="0"/>
      <w:sz w:val="24"/>
      <w:szCs w:val="24"/>
    </w:rPr>
  </w:style>
  <w:style w:type="paragraph" w:customStyle="1" w:styleId="44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3">
    <w:name w:val="样式 标题 3Chapter X.X.X. + 段后: 0.5 行1"/>
    <w:basedOn w:val="2"/>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4">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5">
    <w:name w:val="正文样式"/>
    <w:basedOn w:val="1"/>
    <w:qFormat/>
    <w:uiPriority w:val="99"/>
    <w:pPr>
      <w:spacing w:line="360" w:lineRule="auto"/>
      <w:ind w:firstLine="200" w:firstLineChars="200"/>
    </w:pPr>
    <w:rPr>
      <w:rFonts w:ascii="宋体"/>
      <w:sz w:val="24"/>
      <w:szCs w:val="24"/>
    </w:rPr>
  </w:style>
  <w:style w:type="paragraph" w:customStyle="1" w:styleId="446">
    <w:name w:val="列表（编号二级）（绿盟科技）"/>
    <w:basedOn w:val="447"/>
    <w:qFormat/>
    <w:uiPriority w:val="99"/>
    <w:pPr>
      <w:numPr>
        <w:ilvl w:val="1"/>
      </w:numPr>
      <w:spacing w:beforeLines="0"/>
      <w:ind w:left="1260"/>
    </w:pPr>
  </w:style>
  <w:style w:type="paragraph" w:customStyle="1" w:styleId="447">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8">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9">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0">
    <w:name w:val="样式　标题4"/>
    <w:basedOn w:val="306"/>
    <w:next w:val="1"/>
    <w:qFormat/>
    <w:uiPriority w:val="99"/>
    <w:pPr>
      <w:numPr>
        <w:numId w:val="0"/>
      </w:numPr>
      <w:ind w:left="425" w:hanging="425"/>
    </w:pPr>
  </w:style>
  <w:style w:type="paragraph" w:customStyle="1" w:styleId="45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2">
    <w:name w:val="样式 样式 正文文本缩进 + 仿宋_GB2312 小四 首行缩进:  0 厘米 行距: 1.5 倍行距 + (中文) 仿宋_GB..."/>
    <w:basedOn w:val="401"/>
    <w:qFormat/>
    <w:uiPriority w:val="99"/>
    <w:pPr>
      <w:ind w:firstLine="480" w:firstLineChars="200"/>
    </w:pPr>
  </w:style>
  <w:style w:type="paragraph" w:customStyle="1" w:styleId="453">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4">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7">
    <w:name w:val="贷方"/>
    <w:basedOn w:val="1"/>
    <w:qFormat/>
    <w:uiPriority w:val="99"/>
    <w:pPr>
      <w:ind w:left="1890" w:leftChars="900"/>
    </w:pPr>
    <w:rPr>
      <w:sz w:val="24"/>
      <w:szCs w:val="24"/>
    </w:rPr>
  </w:style>
  <w:style w:type="paragraph" w:customStyle="1" w:styleId="458">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9">
    <w:name w:val="表格中序号"/>
    <w:basedOn w:val="1"/>
    <w:qFormat/>
    <w:uiPriority w:val="99"/>
    <w:pPr>
      <w:spacing w:line="288" w:lineRule="auto"/>
      <w:jc w:val="center"/>
    </w:pPr>
    <w:rPr>
      <w:rFonts w:ascii="新宋体" w:eastAsia="新宋体"/>
      <w:sz w:val="24"/>
      <w:szCs w:val="24"/>
    </w:rPr>
  </w:style>
  <w:style w:type="paragraph" w:customStyle="1" w:styleId="460">
    <w:name w:val="linyang-正文"/>
    <w:basedOn w:val="1"/>
    <w:qFormat/>
    <w:uiPriority w:val="99"/>
    <w:pPr>
      <w:spacing w:before="120" w:after="120" w:line="400" w:lineRule="exact"/>
      <w:ind w:firstLine="200" w:firstLineChars="200"/>
    </w:pPr>
    <w:rPr>
      <w:sz w:val="24"/>
      <w:szCs w:val="24"/>
    </w:rPr>
  </w:style>
  <w:style w:type="paragraph" w:customStyle="1" w:styleId="461">
    <w:name w:val="_Style 13"/>
    <w:basedOn w:val="1"/>
    <w:qFormat/>
    <w:uiPriority w:val="99"/>
    <w:pPr>
      <w:tabs>
        <w:tab w:val="left" w:pos="360"/>
      </w:tabs>
      <w:ind w:firstLine="420" w:firstLineChars="150"/>
    </w:pPr>
    <w:rPr>
      <w:szCs w:val="20"/>
    </w:rPr>
  </w:style>
  <w:style w:type="paragraph" w:customStyle="1" w:styleId="4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3">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4">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5">
    <w:name w:val="Char1 Char Char Char1"/>
    <w:basedOn w:val="1"/>
    <w:qFormat/>
    <w:uiPriority w:val="99"/>
    <w:rPr>
      <w:rFonts w:ascii="Tahoma" w:hAnsi="Tahoma"/>
      <w:sz w:val="24"/>
      <w:szCs w:val="20"/>
    </w:rPr>
  </w:style>
  <w:style w:type="paragraph" w:customStyle="1" w:styleId="466">
    <w:name w:val="标题 3Chapter X.X.X. + 段后: 0.5 行 + 段后: 0.5 行 + 段后: 0.5 行1"/>
    <w:basedOn w:val="293"/>
    <w:qFormat/>
    <w:uiPriority w:val="99"/>
  </w:style>
  <w:style w:type="paragraph" w:customStyle="1" w:styleId="467">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9">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70">
    <w:name w:val="Normal0"/>
    <w:qFormat/>
    <w:uiPriority w:val="99"/>
    <w:rPr>
      <w:rFonts w:ascii="Times New Roman" w:hAnsi="Times New Roman" w:eastAsia="宋体" w:cs="Times New Roman"/>
      <w:lang w:val="en-US" w:eastAsia="en-US" w:bidi="ar-SA"/>
    </w:rPr>
  </w:style>
  <w:style w:type="paragraph" w:customStyle="1" w:styleId="471">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2">
    <w:name w:val="二级标题"/>
    <w:basedOn w:val="4"/>
    <w:qFormat/>
    <w:uiPriority w:val="99"/>
    <w:pPr>
      <w:tabs>
        <w:tab w:val="left" w:pos="1116"/>
      </w:tabs>
      <w:ind w:left="1116" w:hanging="576"/>
    </w:pPr>
    <w:rPr>
      <w:rFonts w:ascii="黑体" w:hAnsi="Cambria"/>
      <w:kern w:val="0"/>
    </w:rPr>
  </w:style>
  <w:style w:type="paragraph" w:customStyle="1" w:styleId="473">
    <w:name w:val="正文空4格  1）"/>
    <w:basedOn w:val="1"/>
    <w:qFormat/>
    <w:uiPriority w:val="99"/>
    <w:pPr>
      <w:ind w:firstLine="1120" w:firstLineChars="400"/>
    </w:pPr>
    <w:rPr>
      <w:rFonts w:cs="宋体"/>
      <w:szCs w:val="20"/>
    </w:rPr>
  </w:style>
  <w:style w:type="paragraph" w:customStyle="1" w:styleId="474">
    <w:name w:val="S4-L15"/>
    <w:basedOn w:val="1"/>
    <w:qFormat/>
    <w:uiPriority w:val="99"/>
    <w:pPr>
      <w:spacing w:after="120" w:line="360" w:lineRule="auto"/>
      <w:ind w:left="720" w:firstLine="392"/>
    </w:pPr>
    <w:rPr>
      <w:szCs w:val="21"/>
      <w:lang w:val="fr-FR"/>
    </w:rPr>
  </w:style>
  <w:style w:type="paragraph" w:customStyle="1" w:styleId="475">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6">
    <w:name w:val="正文-带编号1)"/>
    <w:basedOn w:val="1"/>
    <w:qFormat/>
    <w:uiPriority w:val="99"/>
    <w:pPr>
      <w:numPr>
        <w:ilvl w:val="0"/>
        <w:numId w:val="15"/>
      </w:numPr>
      <w:spacing w:line="400" w:lineRule="exact"/>
    </w:pPr>
    <w:rPr>
      <w:rFonts w:ascii="Arial" w:hAnsi="Arial"/>
      <w:szCs w:val="24"/>
    </w:rPr>
  </w:style>
  <w:style w:type="paragraph" w:customStyle="1" w:styleId="47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8">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0">
    <w:name w:val="图样式"/>
    <w:basedOn w:val="1"/>
    <w:qFormat/>
    <w:uiPriority w:val="99"/>
    <w:pPr>
      <w:keepNext/>
      <w:widowControl/>
      <w:spacing w:before="80" w:after="80"/>
      <w:jc w:val="center"/>
    </w:pPr>
    <w:rPr>
      <w:szCs w:val="20"/>
    </w:rPr>
  </w:style>
  <w:style w:type="paragraph" w:customStyle="1" w:styleId="481">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2">
    <w:name w:val="Char Char Char"/>
    <w:basedOn w:val="1"/>
    <w:qFormat/>
    <w:uiPriority w:val="99"/>
  </w:style>
  <w:style w:type="paragraph" w:customStyle="1" w:styleId="483">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4">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5">
    <w:name w:val="P3"/>
    <w:basedOn w:val="1"/>
    <w:qFormat/>
    <w:uiPriority w:val="99"/>
    <w:pPr>
      <w:widowControl/>
      <w:spacing w:before="240" w:line="240" w:lineRule="atLeast"/>
      <w:ind w:left="1152"/>
      <w:jc w:val="left"/>
    </w:pPr>
    <w:rPr>
      <w:b/>
      <w:kern w:val="0"/>
      <w:szCs w:val="21"/>
      <w:lang w:val="en-AU" w:eastAsia="en-US"/>
    </w:rPr>
  </w:style>
  <w:style w:type="paragraph" w:customStyle="1" w:styleId="48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7">
    <w:name w:val="此正文"/>
    <w:basedOn w:val="1"/>
    <w:qFormat/>
    <w:uiPriority w:val="99"/>
    <w:pPr>
      <w:spacing w:line="360" w:lineRule="auto"/>
      <w:ind w:firstLine="200" w:firstLineChars="200"/>
    </w:pPr>
    <w:rPr>
      <w:sz w:val="24"/>
      <w:szCs w:val="24"/>
    </w:rPr>
  </w:style>
  <w:style w:type="paragraph" w:customStyle="1" w:styleId="488">
    <w:name w:val="列出段落11"/>
    <w:basedOn w:val="1"/>
    <w:qFormat/>
    <w:uiPriority w:val="99"/>
    <w:pPr>
      <w:ind w:firstLine="420" w:firstLineChars="200"/>
    </w:pPr>
  </w:style>
  <w:style w:type="paragraph" w:customStyle="1" w:styleId="489">
    <w:name w:val="正文文本 New"/>
    <w:basedOn w:val="1"/>
    <w:qFormat/>
    <w:uiPriority w:val="99"/>
    <w:pPr>
      <w:spacing w:after="120"/>
    </w:pPr>
    <w:rPr>
      <w:sz w:val="28"/>
      <w:szCs w:val="24"/>
    </w:rPr>
  </w:style>
  <w:style w:type="paragraph" w:customStyle="1" w:styleId="490">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2">
    <w:name w:val="[Normal]"/>
    <w:qFormat/>
    <w:uiPriority w:val="99"/>
    <w:rPr>
      <w:rFonts w:ascii="宋体" w:hAnsi="宋体" w:eastAsia="宋体" w:cs="Times New Roman"/>
      <w:sz w:val="24"/>
      <w:lang w:val="zh-CN" w:eastAsia="zh-CN" w:bidi="ar-SA"/>
    </w:rPr>
  </w:style>
  <w:style w:type="paragraph" w:customStyle="1" w:styleId="493">
    <w:name w:val="样式 标题 3Chapter X.X.X"/>
    <w:basedOn w:val="466"/>
    <w:qFormat/>
    <w:uiPriority w:val="99"/>
    <w:pPr>
      <w:spacing w:afterLines="0"/>
    </w:pPr>
  </w:style>
  <w:style w:type="paragraph" w:customStyle="1" w:styleId="494">
    <w:name w:val="15"/>
    <w:basedOn w:val="1"/>
    <w:qFormat/>
    <w:uiPriority w:val="99"/>
    <w:pPr>
      <w:widowControl/>
      <w:spacing w:line="312" w:lineRule="auto"/>
      <w:ind w:firstLine="202"/>
    </w:pPr>
    <w:rPr>
      <w:kern w:val="0"/>
      <w:sz w:val="24"/>
      <w:szCs w:val="24"/>
    </w:rPr>
  </w:style>
  <w:style w:type="paragraph" w:customStyle="1" w:styleId="49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6">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7">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8">
    <w:name w:val="表格标题"/>
    <w:basedOn w:val="409"/>
    <w:qFormat/>
    <w:uiPriority w:val="99"/>
    <w:pPr>
      <w:numPr>
        <w:ilvl w:val="0"/>
        <w:numId w:val="16"/>
      </w:numPr>
      <w:tabs>
        <w:tab w:val="clear" w:pos="360"/>
      </w:tabs>
      <w:ind w:left="0" w:firstLine="0"/>
      <w:jc w:val="center"/>
    </w:pPr>
    <w:rPr>
      <w:b/>
      <w:bCs/>
      <w:i/>
      <w:iCs/>
    </w:rPr>
  </w:style>
  <w:style w:type="paragraph" w:customStyle="1" w:styleId="499">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0">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1">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2">
    <w:name w:val="Char2 Char Char Char"/>
    <w:basedOn w:val="1"/>
    <w:qFormat/>
    <w:uiPriority w:val="99"/>
    <w:rPr>
      <w:rFonts w:ascii="仿宋_GB2312" w:eastAsia="仿宋_GB2312"/>
      <w:b/>
      <w:sz w:val="32"/>
      <w:szCs w:val="32"/>
    </w:rPr>
  </w:style>
  <w:style w:type="paragraph" w:customStyle="1" w:styleId="503">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4">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5">
    <w:name w:val="样式 正文（首行缩进两字） + 首行缩进:  2 字符 段后: 0.5 行 行距: 1.5 倍行距"/>
    <w:basedOn w:val="14"/>
    <w:qFormat/>
    <w:uiPriority w:val="99"/>
    <w:pPr>
      <w:spacing w:line="360" w:lineRule="auto"/>
    </w:pPr>
    <w:rPr>
      <w:sz w:val="24"/>
      <w:szCs w:val="24"/>
    </w:rPr>
  </w:style>
  <w:style w:type="paragraph" w:customStyle="1" w:styleId="506">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7">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8">
    <w:name w:val="S4-L15-No"/>
    <w:basedOn w:val="474"/>
    <w:qFormat/>
    <w:uiPriority w:val="99"/>
    <w:pPr>
      <w:tabs>
        <w:tab w:val="left" w:pos="720"/>
      </w:tabs>
      <w:ind w:hanging="720"/>
    </w:pPr>
  </w:style>
  <w:style w:type="paragraph" w:customStyle="1" w:styleId="509">
    <w:name w:val="Char3 Char Char Char1"/>
    <w:basedOn w:val="1"/>
    <w:qFormat/>
    <w:uiPriority w:val="99"/>
    <w:pPr>
      <w:widowControl/>
      <w:spacing w:after="160" w:line="240" w:lineRule="exact"/>
      <w:jc w:val="left"/>
    </w:pPr>
    <w:rPr>
      <w:szCs w:val="20"/>
    </w:rPr>
  </w:style>
  <w:style w:type="paragraph" w:customStyle="1" w:styleId="510">
    <w:name w:val="样式 样式 标题 4 + 段后: 0.5 行1"/>
    <w:basedOn w:val="324"/>
    <w:next w:val="33"/>
    <w:qFormat/>
    <w:uiPriority w:val="99"/>
    <w:pPr>
      <w:numPr>
        <w:ilvl w:val="1"/>
        <w:numId w:val="2"/>
      </w:numPr>
      <w:ind w:left="0" w:firstLine="0"/>
    </w:pPr>
  </w:style>
  <w:style w:type="paragraph" w:customStyle="1" w:styleId="511">
    <w:name w:val="Paragraph3"/>
    <w:basedOn w:val="1"/>
    <w:qFormat/>
    <w:uiPriority w:val="99"/>
    <w:pPr>
      <w:spacing w:before="80" w:afterLines="50"/>
      <w:ind w:left="1530"/>
    </w:pPr>
    <w:rPr>
      <w:rFonts w:ascii="宋体"/>
      <w:snapToGrid w:val="0"/>
      <w:kern w:val="0"/>
      <w:szCs w:val="20"/>
    </w:rPr>
  </w:style>
  <w:style w:type="paragraph" w:customStyle="1" w:styleId="512">
    <w:name w:val="样式 标题 3(A-3)sect1.2.3h3H3level_3PIM 3Level 3 HeadHeading..."/>
    <w:basedOn w:val="2"/>
    <w:qFormat/>
    <w:uiPriority w:val="99"/>
    <w:rPr>
      <w:rFonts w:ascii="Arial" w:hAnsi="Arial"/>
      <w:sz w:val="30"/>
    </w:rPr>
  </w:style>
  <w:style w:type="paragraph" w:customStyle="1" w:styleId="513">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5">
    <w:name w:val="样式 模板描述"/>
    <w:basedOn w:val="1"/>
    <w:next w:val="348"/>
    <w:qFormat/>
    <w:uiPriority w:val="99"/>
    <w:pPr>
      <w:spacing w:afterLines="50"/>
      <w:jc w:val="left"/>
    </w:pPr>
    <w:rPr>
      <w:rFonts w:ascii="宋体" w:cs="宋体"/>
      <w:i/>
      <w:iCs/>
      <w:snapToGrid w:val="0"/>
      <w:color w:val="0000FF"/>
      <w:kern w:val="0"/>
      <w:szCs w:val="21"/>
    </w:rPr>
  </w:style>
  <w:style w:type="paragraph" w:customStyle="1" w:styleId="516">
    <w:name w:val="P2"/>
    <w:basedOn w:val="1"/>
    <w:qFormat/>
    <w:uiPriority w:val="99"/>
    <w:pPr>
      <w:widowControl/>
      <w:spacing w:before="240" w:line="240" w:lineRule="atLeast"/>
      <w:ind w:left="578"/>
      <w:jc w:val="left"/>
    </w:pPr>
    <w:rPr>
      <w:b/>
      <w:kern w:val="0"/>
      <w:szCs w:val="21"/>
      <w:lang w:val="en-AU" w:eastAsia="en-US"/>
    </w:rPr>
  </w:style>
  <w:style w:type="paragraph" w:customStyle="1" w:styleId="517">
    <w:name w:val="标书_正文"/>
    <w:basedOn w:val="1"/>
    <w:qFormat/>
    <w:uiPriority w:val="99"/>
    <w:pPr>
      <w:spacing w:line="360" w:lineRule="auto"/>
    </w:pPr>
    <w:rPr>
      <w:rFonts w:ascii="宋体"/>
      <w:b/>
      <w:kern w:val="0"/>
      <w:sz w:val="32"/>
      <w:szCs w:val="32"/>
    </w:rPr>
  </w:style>
  <w:style w:type="paragraph" w:customStyle="1" w:styleId="518">
    <w:name w:val="样式 样式 正文文本缩进 + 仿宋_GB2312 小四 首行缩进:  0 厘米 行距: 1.5 倍行距 + (中文) 仿宋_GB... Char Char"/>
    <w:basedOn w:val="401"/>
    <w:qFormat/>
    <w:uiPriority w:val="99"/>
    <w:pPr>
      <w:ind w:firstLine="480" w:firstLineChars="200"/>
    </w:pPr>
  </w:style>
  <w:style w:type="paragraph" w:customStyle="1" w:styleId="519">
    <w:name w:val="正文空2格  1."/>
    <w:basedOn w:val="1"/>
    <w:qFormat/>
    <w:uiPriority w:val="99"/>
    <w:pPr>
      <w:ind w:firstLine="480" w:firstLineChars="200"/>
    </w:pPr>
    <w:rPr>
      <w:rFonts w:cs="宋体"/>
      <w:sz w:val="28"/>
      <w:szCs w:val="20"/>
    </w:rPr>
  </w:style>
  <w:style w:type="paragraph" w:customStyle="1" w:styleId="520">
    <w:name w:val="Table - Text"/>
    <w:basedOn w:val="1"/>
    <w:qFormat/>
    <w:uiPriority w:val="99"/>
    <w:pPr>
      <w:widowControl/>
      <w:spacing w:before="60" w:afterLines="50"/>
      <w:jc w:val="left"/>
    </w:pPr>
    <w:rPr>
      <w:kern w:val="0"/>
      <w:szCs w:val="20"/>
      <w:lang w:eastAsia="en-US"/>
    </w:rPr>
  </w:style>
  <w:style w:type="paragraph" w:customStyle="1" w:styleId="5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3">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4">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5">
    <w:name w:val="样式 样式 标题 4 + 段后: 0.5 行 + 段后: 0.5 行"/>
    <w:basedOn w:val="324"/>
    <w:qFormat/>
    <w:uiPriority w:val="99"/>
    <w:pPr>
      <w:numPr>
        <w:numId w:val="0"/>
      </w:numPr>
      <w:tabs>
        <w:tab w:val="left" w:pos="864"/>
      </w:tabs>
      <w:ind w:left="864" w:hanging="864"/>
    </w:pPr>
  </w:style>
  <w:style w:type="paragraph" w:customStyle="1" w:styleId="526">
    <w:name w:val="4"/>
    <w:basedOn w:val="1"/>
    <w:qFormat/>
    <w:uiPriority w:val="99"/>
  </w:style>
  <w:style w:type="paragraph" w:customStyle="1" w:styleId="527">
    <w:name w:val="样式 四号 行距: 1.5 倍行距"/>
    <w:basedOn w:val="1"/>
    <w:qFormat/>
    <w:uiPriority w:val="99"/>
    <w:pPr>
      <w:spacing w:line="312" w:lineRule="auto"/>
      <w:ind w:firstLine="202" w:firstLineChars="202"/>
    </w:pPr>
    <w:rPr>
      <w:rFonts w:cs="宋体"/>
      <w:sz w:val="24"/>
      <w:szCs w:val="20"/>
    </w:rPr>
  </w:style>
  <w:style w:type="paragraph" w:customStyle="1" w:styleId="528">
    <w:name w:val="最新标题1"/>
    <w:basedOn w:val="393"/>
    <w:next w:val="395"/>
    <w:qFormat/>
    <w:uiPriority w:val="99"/>
    <w:rPr>
      <w:bCs/>
    </w:rPr>
  </w:style>
  <w:style w:type="paragraph" w:customStyle="1" w:styleId="529">
    <w:name w:val="Main Title"/>
    <w:basedOn w:val="1"/>
    <w:qFormat/>
    <w:uiPriority w:val="99"/>
    <w:pPr>
      <w:spacing w:before="480" w:afterLines="50"/>
      <w:jc w:val="center"/>
    </w:pPr>
    <w:rPr>
      <w:rFonts w:ascii="宋体"/>
      <w:b/>
      <w:snapToGrid w:val="0"/>
      <w:kern w:val="28"/>
      <w:sz w:val="32"/>
      <w:szCs w:val="20"/>
    </w:rPr>
  </w:style>
  <w:style w:type="paragraph" w:customStyle="1" w:styleId="530">
    <w:name w:val="_Style 118"/>
    <w:basedOn w:val="1"/>
    <w:qFormat/>
    <w:uiPriority w:val="99"/>
  </w:style>
  <w:style w:type="paragraph" w:customStyle="1" w:styleId="531">
    <w:name w:val="Tabletext"/>
    <w:basedOn w:val="1"/>
    <w:qFormat/>
    <w:uiPriority w:val="99"/>
    <w:pPr>
      <w:keepLines/>
      <w:spacing w:afterLines="50"/>
      <w:jc w:val="left"/>
    </w:pPr>
    <w:rPr>
      <w:rFonts w:ascii="宋体"/>
      <w:snapToGrid w:val="0"/>
      <w:kern w:val="0"/>
      <w:szCs w:val="20"/>
    </w:rPr>
  </w:style>
  <w:style w:type="table" w:customStyle="1" w:styleId="532">
    <w:name w:val="网格型1"/>
    <w:basedOn w:val="5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3">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4">
    <w:name w:val="纯文本1"/>
    <w:basedOn w:val="533"/>
    <w:qFormat/>
    <w:uiPriority w:val="99"/>
    <w:pPr>
      <w:widowControl/>
      <w:jc w:val="left"/>
    </w:pPr>
    <w:rPr>
      <w:rFonts w:ascii="宋体" w:hAnsi="Courier New"/>
    </w:rPr>
  </w:style>
  <w:style w:type="character" w:customStyle="1" w:styleId="535">
    <w:name w:val="批注文字 字符1"/>
    <w:qFormat/>
    <w:uiPriority w:val="0"/>
    <w:rPr>
      <w:kern w:val="2"/>
      <w:sz w:val="21"/>
      <w:szCs w:val="22"/>
    </w:rPr>
  </w:style>
  <w:style w:type="character" w:customStyle="1" w:styleId="536">
    <w:name w:val="标题 字符1"/>
    <w:qFormat/>
    <w:uiPriority w:val="99"/>
    <w:rPr>
      <w:rFonts w:ascii="Arial" w:hAnsi="Arial" w:cs="Arial"/>
      <w:b/>
      <w:bCs/>
      <w:kern w:val="2"/>
      <w:sz w:val="32"/>
      <w:szCs w:val="32"/>
    </w:rPr>
  </w:style>
  <w:style w:type="character" w:customStyle="1" w:styleId="537">
    <w:name w:val="标题 8 字符1"/>
    <w:qFormat/>
    <w:uiPriority w:val="99"/>
    <w:rPr>
      <w:rFonts w:ascii="Cambria" w:hAnsi="Cambria" w:eastAsia="宋体"/>
      <w:kern w:val="2"/>
      <w:sz w:val="24"/>
      <w:szCs w:val="24"/>
      <w:lang w:val="en-US" w:eastAsia="zh-CN" w:bidi="ar-SA"/>
    </w:rPr>
  </w:style>
  <w:style w:type="character" w:customStyle="1" w:styleId="538">
    <w:name w:val="标题 1 字符1"/>
    <w:qFormat/>
    <w:uiPriority w:val="99"/>
    <w:rPr>
      <w:rFonts w:eastAsia="隶书"/>
      <w:b/>
      <w:bCs/>
      <w:sz w:val="36"/>
      <w:szCs w:val="36"/>
      <w:lang w:val="en-US" w:eastAsia="zh-CN" w:bidi="ar-SA"/>
    </w:rPr>
  </w:style>
  <w:style w:type="character" w:customStyle="1" w:styleId="539">
    <w:name w:val="正文文本 字符1"/>
    <w:qFormat/>
    <w:uiPriority w:val="99"/>
    <w:rPr>
      <w:rFonts w:eastAsia="宋体"/>
      <w:kern w:val="2"/>
      <w:sz w:val="28"/>
      <w:szCs w:val="24"/>
      <w:lang w:val="en-US" w:eastAsia="zh-CN" w:bidi="ar-SA"/>
    </w:rPr>
  </w:style>
  <w:style w:type="character" w:customStyle="1" w:styleId="540">
    <w:name w:val="标题 9 字符1"/>
    <w:qFormat/>
    <w:uiPriority w:val="99"/>
    <w:rPr>
      <w:rFonts w:ascii="Cambria" w:hAnsi="Cambria" w:eastAsia="宋体"/>
      <w:kern w:val="2"/>
      <w:sz w:val="21"/>
      <w:szCs w:val="21"/>
      <w:lang w:val="en-US" w:eastAsia="zh-CN" w:bidi="ar-SA"/>
    </w:rPr>
  </w:style>
  <w:style w:type="character" w:customStyle="1" w:styleId="541">
    <w:name w:val="批注框文本 字符1"/>
    <w:semiHidden/>
    <w:qFormat/>
    <w:uiPriority w:val="99"/>
    <w:rPr>
      <w:kern w:val="2"/>
      <w:sz w:val="18"/>
      <w:szCs w:val="18"/>
    </w:rPr>
  </w:style>
  <w:style w:type="character" w:customStyle="1" w:styleId="542">
    <w:name w:val="正文缩进 字符1"/>
    <w:qFormat/>
    <w:uiPriority w:val="99"/>
    <w:rPr>
      <w:rFonts w:eastAsia="宋体"/>
      <w:kern w:val="2"/>
      <w:sz w:val="21"/>
      <w:lang w:val="en-US" w:eastAsia="zh-CN" w:bidi="ar-SA"/>
    </w:rPr>
  </w:style>
  <w:style w:type="character" w:customStyle="1" w:styleId="543">
    <w:name w:val="页脚 字符1"/>
    <w:qFormat/>
    <w:uiPriority w:val="0"/>
    <w:rPr>
      <w:kern w:val="2"/>
      <w:sz w:val="18"/>
      <w:szCs w:val="18"/>
    </w:rPr>
  </w:style>
  <w:style w:type="character" w:customStyle="1" w:styleId="544">
    <w:name w:val="标题 2 字符1"/>
    <w:qFormat/>
    <w:uiPriority w:val="99"/>
    <w:rPr>
      <w:rFonts w:ascii="Arial" w:hAnsi="Arial" w:eastAsia="黑体"/>
      <w:b/>
      <w:bCs/>
      <w:kern w:val="2"/>
      <w:sz w:val="32"/>
      <w:szCs w:val="32"/>
      <w:lang w:val="en-US" w:eastAsia="zh-CN" w:bidi="ar-SA"/>
    </w:rPr>
  </w:style>
  <w:style w:type="character" w:customStyle="1" w:styleId="545">
    <w:name w:val="正文文本缩进 3 字符1"/>
    <w:qFormat/>
    <w:uiPriority w:val="99"/>
    <w:rPr>
      <w:rFonts w:ascii="仿宋_GB2312" w:hAnsi="宋体" w:eastAsia="仿宋_GB2312"/>
      <w:color w:val="000000"/>
      <w:kern w:val="2"/>
      <w:sz w:val="24"/>
      <w:szCs w:val="24"/>
    </w:rPr>
  </w:style>
  <w:style w:type="character" w:customStyle="1" w:styleId="546">
    <w:name w:val="标题 7 字符1"/>
    <w:qFormat/>
    <w:uiPriority w:val="99"/>
    <w:rPr>
      <w:rFonts w:eastAsia="宋体"/>
      <w:b/>
      <w:bCs/>
      <w:kern w:val="2"/>
      <w:sz w:val="24"/>
      <w:szCs w:val="24"/>
      <w:lang w:val="en-US" w:eastAsia="zh-CN" w:bidi="ar-SA"/>
    </w:rPr>
  </w:style>
  <w:style w:type="character" w:customStyle="1" w:styleId="547">
    <w:name w:val="标题 4 字符1"/>
    <w:qFormat/>
    <w:uiPriority w:val="99"/>
    <w:rPr>
      <w:rFonts w:ascii="Arial" w:hAnsi="Arial" w:eastAsia="黑体"/>
      <w:b/>
      <w:bCs/>
      <w:kern w:val="2"/>
      <w:sz w:val="28"/>
      <w:szCs w:val="28"/>
      <w:lang w:val="en-US" w:eastAsia="zh-CN" w:bidi="ar-SA"/>
    </w:rPr>
  </w:style>
  <w:style w:type="character" w:customStyle="1" w:styleId="548">
    <w:name w:val="尾注文本 字符1"/>
    <w:qFormat/>
    <w:uiPriority w:val="99"/>
    <w:rPr>
      <w:rFonts w:ascii="宋体" w:hAnsi="Times New Roman"/>
      <w:snapToGrid w:val="0"/>
      <w:sz w:val="21"/>
    </w:rPr>
  </w:style>
  <w:style w:type="character" w:customStyle="1" w:styleId="549">
    <w:name w:val="脚注文本 字符1"/>
    <w:qFormat/>
    <w:uiPriority w:val="99"/>
    <w:rPr>
      <w:kern w:val="2"/>
      <w:sz w:val="18"/>
      <w:szCs w:val="18"/>
    </w:rPr>
  </w:style>
  <w:style w:type="character" w:customStyle="1" w:styleId="550">
    <w:name w:val="正文文本缩进 字符1"/>
    <w:qFormat/>
    <w:uiPriority w:val="99"/>
    <w:rPr>
      <w:rFonts w:ascii="宋体" w:hAnsi="Courier New" w:eastAsia="宋体"/>
      <w:spacing w:val="-4"/>
      <w:kern w:val="2"/>
      <w:sz w:val="18"/>
      <w:lang w:val="en-US" w:eastAsia="zh-CN" w:bidi="ar-SA"/>
    </w:rPr>
  </w:style>
  <w:style w:type="character" w:customStyle="1" w:styleId="551">
    <w:name w:val="正文首行缩进 字符1"/>
    <w:qFormat/>
    <w:uiPriority w:val="99"/>
    <w:rPr>
      <w:rFonts w:ascii="Calibri" w:hAnsi="Calibri" w:eastAsia="宋体"/>
      <w:kern w:val="2"/>
      <w:sz w:val="21"/>
      <w:szCs w:val="22"/>
      <w:lang w:val="en-US" w:eastAsia="zh-CN" w:bidi="ar-SA"/>
    </w:rPr>
  </w:style>
  <w:style w:type="character" w:customStyle="1" w:styleId="552">
    <w:name w:val="文档结构图 字符1"/>
    <w:qFormat/>
    <w:uiPriority w:val="99"/>
    <w:rPr>
      <w:rFonts w:ascii="宋体"/>
      <w:kern w:val="2"/>
      <w:sz w:val="18"/>
      <w:szCs w:val="18"/>
    </w:rPr>
  </w:style>
  <w:style w:type="character" w:customStyle="1" w:styleId="553">
    <w:name w:val="日期 字符1"/>
    <w:qFormat/>
    <w:uiPriority w:val="99"/>
    <w:rPr>
      <w:rFonts w:eastAsia="楷体_GB2312"/>
      <w:kern w:val="2"/>
      <w:sz w:val="32"/>
      <w:lang w:val="en-US" w:eastAsia="zh-CN" w:bidi="ar-SA"/>
    </w:rPr>
  </w:style>
  <w:style w:type="character" w:customStyle="1" w:styleId="554">
    <w:name w:val="页眉 字符1"/>
    <w:qFormat/>
    <w:uiPriority w:val="99"/>
    <w:rPr>
      <w:kern w:val="2"/>
      <w:sz w:val="18"/>
      <w:szCs w:val="18"/>
    </w:rPr>
  </w:style>
  <w:style w:type="character" w:customStyle="1" w:styleId="555">
    <w:name w:val="正文文本 2 字符1"/>
    <w:qFormat/>
    <w:uiPriority w:val="99"/>
    <w:rPr>
      <w:rFonts w:ascii="宋体" w:hAnsi="宋体" w:eastAsia="宋体"/>
      <w:color w:val="000000"/>
      <w:kern w:val="2"/>
      <w:sz w:val="24"/>
      <w:szCs w:val="24"/>
      <w:lang w:val="en-US" w:eastAsia="zh-CN" w:bidi="ar-SA"/>
    </w:rPr>
  </w:style>
  <w:style w:type="character" w:customStyle="1" w:styleId="556">
    <w:name w:val="正文文本缩进 2 字符1"/>
    <w:qFormat/>
    <w:uiPriority w:val="99"/>
    <w:rPr>
      <w:rFonts w:ascii="仿宋_GB2312" w:hAnsi="宋体" w:cs="Arial"/>
      <w:b/>
      <w:bCs/>
      <w:color w:val="000000"/>
      <w:kern w:val="2"/>
      <w:sz w:val="24"/>
      <w:szCs w:val="24"/>
    </w:rPr>
  </w:style>
  <w:style w:type="character" w:customStyle="1" w:styleId="557">
    <w:name w:val="标题 5 字符1"/>
    <w:qFormat/>
    <w:uiPriority w:val="99"/>
    <w:rPr>
      <w:rFonts w:eastAsia="宋体"/>
      <w:b/>
      <w:bCs/>
      <w:kern w:val="2"/>
      <w:sz w:val="28"/>
      <w:szCs w:val="28"/>
      <w:lang w:bidi="ar-SA"/>
    </w:rPr>
  </w:style>
  <w:style w:type="character" w:customStyle="1" w:styleId="558">
    <w:name w:val="副标题 字符1"/>
    <w:qFormat/>
    <w:uiPriority w:val="99"/>
    <w:rPr>
      <w:rFonts w:ascii="Times New Roman" w:hAnsi="Times New Roman" w:eastAsia="Times New Roman"/>
      <w:kern w:val="2"/>
      <w:sz w:val="18"/>
      <w:szCs w:val="18"/>
      <w:lang w:val="en-US" w:eastAsia="zh-CN"/>
    </w:rPr>
  </w:style>
  <w:style w:type="character" w:customStyle="1" w:styleId="559">
    <w:name w:val="标题 6 字符1"/>
    <w:qFormat/>
    <w:uiPriority w:val="99"/>
    <w:rPr>
      <w:rFonts w:ascii="Arial" w:hAnsi="Arial" w:eastAsia="黑体"/>
      <w:b/>
      <w:bCs/>
      <w:kern w:val="2"/>
      <w:sz w:val="24"/>
      <w:szCs w:val="24"/>
      <w:lang w:val="en-US" w:eastAsia="zh-CN" w:bidi="ar-SA"/>
    </w:rPr>
  </w:style>
  <w:style w:type="character" w:customStyle="1" w:styleId="560">
    <w:name w:val="HTML 预设格式 字符1"/>
    <w:qFormat/>
    <w:uiPriority w:val="99"/>
    <w:rPr>
      <w:rFonts w:ascii="Courier New" w:hAnsi="Courier New" w:cs="Courier New"/>
      <w:kern w:val="2"/>
    </w:rPr>
  </w:style>
  <w:style w:type="character" w:customStyle="1" w:styleId="561">
    <w:name w:val="正文文本 3 字符1"/>
    <w:qFormat/>
    <w:uiPriority w:val="99"/>
    <w:rPr>
      <w:rFonts w:ascii="Times New Roman" w:hAnsi="宋体" w:eastAsia="仿宋_GB2312"/>
      <w:b/>
      <w:bCs/>
      <w:kern w:val="2"/>
      <w:sz w:val="24"/>
    </w:rPr>
  </w:style>
  <w:style w:type="character" w:customStyle="1" w:styleId="562">
    <w:name w:val="称呼 字符1"/>
    <w:qFormat/>
    <w:uiPriority w:val="99"/>
    <w:rPr>
      <w:rFonts w:ascii="宋体" w:hAnsi="Times New Roman"/>
      <w:b/>
      <w:kern w:val="2"/>
      <w:sz w:val="28"/>
    </w:rPr>
  </w:style>
  <w:style w:type="character" w:customStyle="1" w:styleId="563">
    <w:name w:val="标题 3 字符1"/>
    <w:qFormat/>
    <w:uiPriority w:val="99"/>
    <w:rPr>
      <w:rFonts w:ascii="Calibri" w:hAnsi="Calibri" w:eastAsia="宋体"/>
      <w:b/>
      <w:bCs/>
      <w:kern w:val="2"/>
      <w:sz w:val="32"/>
      <w:szCs w:val="32"/>
      <w:lang w:val="en-US" w:eastAsia="zh-CN" w:bidi="ar-SA"/>
    </w:rPr>
  </w:style>
  <w:style w:type="character" w:customStyle="1" w:styleId="564">
    <w:name w:val="纯文本 字符1"/>
    <w:qFormat/>
    <w:uiPriority w:val="99"/>
    <w:rPr>
      <w:rFonts w:ascii="宋体" w:hAnsi="Courier New"/>
      <w:kern w:val="2"/>
      <w:sz w:val="24"/>
      <w:szCs w:val="24"/>
    </w:rPr>
  </w:style>
  <w:style w:type="character" w:customStyle="1" w:styleId="565">
    <w:name w:val="批注主题 字符"/>
    <w:basedOn w:val="535"/>
    <w:link w:val="50"/>
    <w:semiHidden/>
    <w:qFormat/>
    <w:uiPriority w:val="99"/>
    <w:rPr>
      <w:b/>
      <w:bCs/>
      <w:kern w:val="2"/>
      <w:sz w:val="21"/>
      <w:szCs w:val="22"/>
    </w:rPr>
  </w:style>
  <w:style w:type="character" w:customStyle="1" w:styleId="566">
    <w:name w:val="正文首行缩进 2 字符"/>
    <w:basedOn w:val="550"/>
    <w:link w:val="52"/>
    <w:qFormat/>
    <w:uiPriority w:val="99"/>
    <w:rPr>
      <w:rFonts w:ascii="宋体" w:hAnsi="Courier New" w:eastAsia="宋体"/>
      <w:spacing w:val="-4"/>
      <w:kern w:val="2"/>
      <w:sz w:val="21"/>
      <w:lang w:val="en-US" w:eastAsia="zh-CN" w:bidi="ar-SA"/>
    </w:rPr>
  </w:style>
  <w:style w:type="paragraph" w:customStyle="1" w:styleId="567">
    <w:name w:val="批注主题11"/>
    <w:basedOn w:val="19"/>
    <w:next w:val="19"/>
    <w:qFormat/>
    <w:uiPriority w:val="99"/>
    <w:rPr>
      <w:b/>
      <w:bCs/>
      <w:kern w:val="0"/>
      <w:sz w:val="20"/>
      <w:szCs w:val="20"/>
    </w:rPr>
  </w:style>
  <w:style w:type="paragraph" w:customStyle="1" w:styleId="568">
    <w:name w:val="文档结构图2"/>
    <w:basedOn w:val="1"/>
    <w:qFormat/>
    <w:uiPriority w:val="99"/>
    <w:rPr>
      <w:rFonts w:ascii="宋体"/>
      <w:kern w:val="0"/>
      <w:sz w:val="18"/>
      <w:szCs w:val="18"/>
    </w:rPr>
  </w:style>
  <w:style w:type="paragraph" w:customStyle="1" w:styleId="569">
    <w:name w:val="无间隔3"/>
    <w:qFormat/>
    <w:uiPriority w:val="99"/>
    <w:rPr>
      <w:rFonts w:ascii="Times New Roman" w:hAnsi="Times New Roman" w:eastAsia="宋体" w:cs="Times New Roman"/>
      <w:sz w:val="22"/>
      <w:lang w:val="en-US" w:eastAsia="zh-CN" w:bidi="ar-SA"/>
    </w:rPr>
  </w:style>
  <w:style w:type="paragraph" w:customStyle="1" w:styleId="570">
    <w:name w:val="Char Char1 Char2"/>
    <w:basedOn w:val="1"/>
    <w:qFormat/>
    <w:uiPriority w:val="99"/>
    <w:rPr>
      <w:rFonts w:ascii="仿宋_GB2312" w:eastAsia="Times New Roman"/>
      <w:b/>
      <w:sz w:val="32"/>
      <w:szCs w:val="32"/>
    </w:rPr>
  </w:style>
  <w:style w:type="paragraph" w:customStyle="1" w:styleId="571">
    <w:name w:val="Char3"/>
    <w:basedOn w:val="1"/>
    <w:qFormat/>
    <w:uiPriority w:val="99"/>
    <w:rPr>
      <w:rFonts w:ascii="仿宋_GB2312" w:eastAsia="Times New Roman"/>
      <w:b/>
      <w:sz w:val="32"/>
      <w:szCs w:val="32"/>
    </w:rPr>
  </w:style>
  <w:style w:type="paragraph" w:customStyle="1" w:styleId="572">
    <w:name w:val="_Style 11811"/>
    <w:basedOn w:val="1"/>
    <w:qFormat/>
    <w:uiPriority w:val="99"/>
    <w:rPr>
      <w:rFonts w:ascii="Calibri" w:hAnsi="Calibri"/>
    </w:rPr>
  </w:style>
  <w:style w:type="paragraph" w:customStyle="1" w:styleId="573">
    <w:name w:val="Char Char1 Char Char Char Char Char Char1"/>
    <w:basedOn w:val="1"/>
    <w:qFormat/>
    <w:uiPriority w:val="99"/>
    <w:rPr>
      <w:sz w:val="36"/>
      <w:szCs w:val="24"/>
    </w:rPr>
  </w:style>
  <w:style w:type="paragraph" w:customStyle="1" w:styleId="574">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5">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6">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7">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8">
    <w:name w:val="正文首行缩进 22"/>
    <w:basedOn w:val="57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9">
    <w:name w:val="正文文本缩进2"/>
    <w:basedOn w:val="1"/>
    <w:qFormat/>
    <w:uiPriority w:val="99"/>
    <w:pPr>
      <w:ind w:left="420" w:leftChars="200"/>
    </w:pPr>
    <w:rPr>
      <w:rFonts w:cs="黑体"/>
    </w:rPr>
  </w:style>
  <w:style w:type="paragraph" w:customStyle="1" w:styleId="580">
    <w:name w:val="_Style 546"/>
    <w:basedOn w:val="1"/>
    <w:link w:val="615"/>
    <w:qFormat/>
    <w:uiPriority w:val="99"/>
    <w:pPr>
      <w:ind w:firstLine="420" w:firstLineChars="200"/>
    </w:pPr>
  </w:style>
  <w:style w:type="paragraph" w:customStyle="1" w:styleId="581">
    <w:name w:val="_Style 547"/>
    <w:basedOn w:val="1"/>
    <w:next w:val="1"/>
    <w:link w:val="619"/>
    <w:qFormat/>
    <w:uiPriority w:val="99"/>
    <w:pPr>
      <w:widowControl/>
      <w:pBdr>
        <w:top w:val="single" w:color="auto" w:sz="6" w:space="1"/>
      </w:pBdr>
      <w:jc w:val="center"/>
    </w:pPr>
    <w:rPr>
      <w:rFonts w:ascii="Arial" w:hAnsi="Arial"/>
      <w:vanish/>
      <w:kern w:val="0"/>
      <w:sz w:val="16"/>
      <w:szCs w:val="16"/>
    </w:rPr>
  </w:style>
  <w:style w:type="paragraph" w:customStyle="1" w:styleId="582">
    <w:name w:val="Char1 Char Char Char2"/>
    <w:basedOn w:val="1"/>
    <w:qFormat/>
    <w:uiPriority w:val="99"/>
    <w:rPr>
      <w:rFonts w:ascii="Tahoma" w:hAnsi="Tahoma"/>
      <w:sz w:val="24"/>
      <w:szCs w:val="20"/>
    </w:rPr>
  </w:style>
  <w:style w:type="paragraph" w:customStyle="1" w:styleId="583">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4">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5">
    <w:name w:val="_Style 551"/>
    <w:basedOn w:val="1"/>
    <w:next w:val="1"/>
    <w:link w:val="624"/>
    <w:qFormat/>
    <w:uiPriority w:val="99"/>
    <w:pPr>
      <w:widowControl/>
      <w:pBdr>
        <w:bottom w:val="single" w:color="auto" w:sz="6" w:space="1"/>
      </w:pBdr>
      <w:jc w:val="center"/>
    </w:pPr>
    <w:rPr>
      <w:rFonts w:ascii="Arial" w:hAnsi="Arial"/>
      <w:vanish/>
      <w:kern w:val="0"/>
      <w:sz w:val="16"/>
      <w:szCs w:val="16"/>
    </w:rPr>
  </w:style>
  <w:style w:type="paragraph" w:customStyle="1" w:styleId="586">
    <w:name w:val="列出段落2"/>
    <w:basedOn w:val="1"/>
    <w:qFormat/>
    <w:uiPriority w:val="99"/>
    <w:pPr>
      <w:ind w:firstLine="420" w:firstLineChars="200"/>
    </w:pPr>
    <w:rPr>
      <w:szCs w:val="24"/>
    </w:rPr>
  </w:style>
  <w:style w:type="paragraph" w:customStyle="1" w:styleId="587">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8">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9">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0">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1">
    <w:name w:val="正文文字 Char1"/>
    <w:qFormat/>
    <w:uiPriority w:val="99"/>
    <w:rPr>
      <w:rFonts w:ascii="Arial" w:hAnsi="Arial" w:eastAsia="宋体"/>
      <w:kern w:val="2"/>
      <w:sz w:val="24"/>
      <w:lang w:val="en-US" w:eastAsia="zh-CN"/>
    </w:rPr>
  </w:style>
  <w:style w:type="character" w:customStyle="1" w:styleId="592">
    <w:name w:val="Char Char132"/>
    <w:qFormat/>
    <w:uiPriority w:val="99"/>
    <w:rPr>
      <w:rFonts w:ascii="Calibri" w:hAnsi="Calibri" w:eastAsia="宋体"/>
      <w:sz w:val="18"/>
    </w:rPr>
  </w:style>
  <w:style w:type="character" w:customStyle="1" w:styleId="593">
    <w:name w:val="H1 Char31"/>
    <w:qFormat/>
    <w:uiPriority w:val="99"/>
    <w:rPr>
      <w:rFonts w:ascii="Times New Roman" w:hAnsi="Times New Roman" w:eastAsia="隶书"/>
      <w:b/>
      <w:sz w:val="36"/>
      <w:lang w:val="en-US" w:eastAsia="zh-CN"/>
    </w:rPr>
  </w:style>
  <w:style w:type="character" w:customStyle="1" w:styleId="594">
    <w:name w:val="页脚 Char11"/>
    <w:qFormat/>
    <w:uiPriority w:val="99"/>
    <w:rPr>
      <w:rFonts w:ascii="Times New Roman" w:hAnsi="Times New Roman" w:eastAsia="宋体"/>
      <w:kern w:val="2"/>
      <w:sz w:val="18"/>
    </w:rPr>
  </w:style>
  <w:style w:type="character" w:customStyle="1" w:styleId="595">
    <w:name w:val="Char Char92"/>
    <w:qFormat/>
    <w:uiPriority w:val="99"/>
    <w:rPr>
      <w:rFonts w:ascii="Times New Roman" w:hAnsi="Times New Roman" w:eastAsia="宋体"/>
      <w:b/>
      <w:kern w:val="44"/>
      <w:sz w:val="44"/>
    </w:rPr>
  </w:style>
  <w:style w:type="character" w:customStyle="1" w:styleId="596">
    <w:name w:val="表正文 Char11"/>
    <w:qFormat/>
    <w:uiPriority w:val="99"/>
    <w:rPr>
      <w:rFonts w:ascii="Times New Roman" w:hAnsi="Times New Roman" w:eastAsia="宋体"/>
      <w:kern w:val="2"/>
      <w:sz w:val="24"/>
      <w:lang w:val="en-US" w:eastAsia="zh-CN"/>
    </w:rPr>
  </w:style>
  <w:style w:type="character" w:customStyle="1" w:styleId="597">
    <w:name w:val="H2 Char31"/>
    <w:qFormat/>
    <w:uiPriority w:val="99"/>
    <w:rPr>
      <w:rFonts w:ascii="Arial" w:hAnsi="Arial" w:eastAsia="黑体"/>
      <w:b/>
      <w:kern w:val="2"/>
      <w:sz w:val="32"/>
      <w:lang w:val="en-US" w:eastAsia="zh-CN"/>
    </w:rPr>
  </w:style>
  <w:style w:type="character" w:customStyle="1" w:styleId="598">
    <w:name w:val="h4 Char21"/>
    <w:qFormat/>
    <w:uiPriority w:val="99"/>
    <w:rPr>
      <w:rFonts w:ascii="Arial" w:hAnsi="Arial" w:eastAsia="黑体"/>
      <w:b/>
      <w:kern w:val="2"/>
      <w:sz w:val="28"/>
      <w:lang w:val="en-US" w:eastAsia="zh-CN"/>
    </w:rPr>
  </w:style>
  <w:style w:type="character" w:customStyle="1" w:styleId="599">
    <w:name w:val="h3 Char1"/>
    <w:qFormat/>
    <w:uiPriority w:val="99"/>
    <w:rPr>
      <w:rFonts w:ascii="Times New Roman" w:hAnsi="Times New Roman" w:eastAsia="宋体"/>
      <w:b/>
      <w:kern w:val="2"/>
      <w:sz w:val="32"/>
    </w:rPr>
  </w:style>
  <w:style w:type="character" w:customStyle="1" w:styleId="600">
    <w:name w:val="页眉 Char11"/>
    <w:qFormat/>
    <w:uiPriority w:val="99"/>
    <w:rPr>
      <w:rFonts w:ascii="Times New Roman" w:hAnsi="Times New Roman" w:eastAsia="宋体"/>
      <w:kern w:val="2"/>
      <w:sz w:val="18"/>
    </w:rPr>
  </w:style>
  <w:style w:type="character" w:customStyle="1" w:styleId="601">
    <w:name w:val="表正文 Char21"/>
    <w:qFormat/>
    <w:uiPriority w:val="99"/>
    <w:rPr>
      <w:rFonts w:ascii="Times New Roman" w:hAnsi="Times New Roman" w:eastAsia="宋体"/>
      <w:kern w:val="2"/>
      <w:sz w:val="21"/>
      <w:lang w:val="en-US" w:eastAsia="zh-CN"/>
    </w:rPr>
  </w:style>
  <w:style w:type="character" w:customStyle="1" w:styleId="602">
    <w:name w:val="Char Char82"/>
    <w:qFormat/>
    <w:uiPriority w:val="99"/>
    <w:rPr>
      <w:rFonts w:ascii="Arial" w:hAnsi="Arial" w:eastAsia="黑体"/>
      <w:b/>
      <w:kern w:val="2"/>
      <w:sz w:val="32"/>
      <w:lang w:val="en-US" w:eastAsia="zh-CN"/>
    </w:rPr>
  </w:style>
  <w:style w:type="character" w:customStyle="1" w:styleId="603">
    <w:name w:val="h Char1"/>
    <w:qFormat/>
    <w:uiPriority w:val="99"/>
    <w:rPr>
      <w:rFonts w:ascii="Calibri" w:hAnsi="Calibri" w:eastAsia="宋体"/>
      <w:sz w:val="18"/>
    </w:rPr>
  </w:style>
  <w:style w:type="character" w:customStyle="1" w:styleId="604">
    <w:name w:val="Char Char122"/>
    <w:qFormat/>
    <w:uiPriority w:val="99"/>
    <w:rPr>
      <w:rFonts w:ascii="宋体" w:hAnsi="Courier New" w:eastAsia="宋体"/>
      <w:spacing w:val="-4"/>
      <w:sz w:val="20"/>
    </w:rPr>
  </w:style>
  <w:style w:type="character" w:customStyle="1" w:styleId="605">
    <w:name w:val="Char Char42"/>
    <w:qFormat/>
    <w:uiPriority w:val="99"/>
    <w:rPr>
      <w:rFonts w:ascii="Calibri" w:hAnsi="Calibri" w:eastAsia="宋体"/>
      <w:sz w:val="18"/>
    </w:rPr>
  </w:style>
  <w:style w:type="character" w:customStyle="1" w:styleId="606">
    <w:name w:val="Char Char52"/>
    <w:qFormat/>
    <w:uiPriority w:val="99"/>
    <w:rPr>
      <w:rFonts w:ascii="Calibri" w:hAnsi="Calibri" w:eastAsia="宋体"/>
      <w:sz w:val="18"/>
    </w:rPr>
  </w:style>
  <w:style w:type="character" w:customStyle="1" w:styleId="607">
    <w:name w:val="标题 3 Char11"/>
    <w:qFormat/>
    <w:uiPriority w:val="99"/>
    <w:rPr>
      <w:rFonts w:ascii="Calibri" w:hAnsi="Calibri" w:eastAsia="宋体"/>
      <w:b/>
      <w:kern w:val="2"/>
      <w:sz w:val="32"/>
      <w:lang w:val="en-US" w:eastAsia="zh-CN"/>
    </w:rPr>
  </w:style>
  <w:style w:type="character" w:customStyle="1" w:styleId="608">
    <w:name w:val="标题 2 Char11"/>
    <w:qFormat/>
    <w:uiPriority w:val="99"/>
    <w:rPr>
      <w:rFonts w:ascii="Arial" w:hAnsi="Arial" w:eastAsia="黑体"/>
      <w:b/>
      <w:kern w:val="2"/>
      <w:sz w:val="32"/>
      <w:lang w:val="en-US" w:eastAsia="zh-CN"/>
    </w:rPr>
  </w:style>
  <w:style w:type="character" w:customStyle="1" w:styleId="609">
    <w:name w:val="Char Char142"/>
    <w:qFormat/>
    <w:uiPriority w:val="99"/>
    <w:rPr>
      <w:rFonts w:ascii="Calibri" w:hAnsi="Calibri" w:eastAsia="宋体"/>
      <w:b/>
      <w:sz w:val="28"/>
    </w:rPr>
  </w:style>
  <w:style w:type="character" w:customStyle="1" w:styleId="610">
    <w:name w:val="Char Char72"/>
    <w:qFormat/>
    <w:uiPriority w:val="99"/>
    <w:rPr>
      <w:rFonts w:ascii="Times New Roman" w:hAnsi="Times New Roman" w:eastAsia="宋体"/>
      <w:b/>
      <w:kern w:val="2"/>
      <w:sz w:val="32"/>
    </w:rPr>
  </w:style>
  <w:style w:type="character" w:customStyle="1" w:styleId="611">
    <w:name w:val="Normal Indent Char Char1"/>
    <w:qFormat/>
    <w:uiPriority w:val="99"/>
    <w:rPr>
      <w:rFonts w:ascii="Times New Roman" w:hAnsi="Times New Roman" w:eastAsia="宋体"/>
      <w:kern w:val="2"/>
      <w:sz w:val="24"/>
      <w:lang w:val="en-US" w:eastAsia="zh-CN"/>
    </w:rPr>
  </w:style>
  <w:style w:type="character" w:customStyle="1" w:styleId="612">
    <w:name w:val="普通文字 Char Char21"/>
    <w:qFormat/>
    <w:uiPriority w:val="99"/>
    <w:rPr>
      <w:rFonts w:ascii="宋体" w:hAnsi="Courier New" w:eastAsia="宋体"/>
      <w:sz w:val="21"/>
      <w:lang w:val="en-US" w:eastAsia="zh-CN"/>
    </w:rPr>
  </w:style>
  <w:style w:type="character" w:customStyle="1" w:styleId="613">
    <w:name w:val="标题 4 Char11"/>
    <w:qFormat/>
    <w:uiPriority w:val="99"/>
    <w:rPr>
      <w:rFonts w:ascii="Cambria" w:hAnsi="Cambria" w:eastAsia="宋体"/>
      <w:b/>
      <w:kern w:val="2"/>
      <w:sz w:val="28"/>
    </w:rPr>
  </w:style>
  <w:style w:type="character" w:customStyle="1" w:styleId="614">
    <w:name w:val="Char Char62"/>
    <w:qFormat/>
    <w:uiPriority w:val="99"/>
    <w:rPr>
      <w:rFonts w:ascii="Calibri" w:hAnsi="Calibri" w:eastAsia="宋体"/>
      <w:b/>
      <w:kern w:val="2"/>
      <w:sz w:val="28"/>
    </w:rPr>
  </w:style>
  <w:style w:type="character" w:customStyle="1" w:styleId="615">
    <w:name w:val="列出段落 Char"/>
    <w:link w:val="580"/>
    <w:qFormat/>
    <w:locked/>
    <w:uiPriority w:val="99"/>
    <w:rPr>
      <w:kern w:val="2"/>
      <w:sz w:val="21"/>
      <w:szCs w:val="22"/>
    </w:rPr>
  </w:style>
  <w:style w:type="character" w:customStyle="1" w:styleId="616">
    <w:name w:val="H1 Char21"/>
    <w:qFormat/>
    <w:uiPriority w:val="99"/>
    <w:rPr>
      <w:rFonts w:ascii="Times New Roman" w:hAnsi="Times New Roman" w:eastAsia="隶书"/>
      <w:b/>
      <w:sz w:val="36"/>
      <w:lang w:val="en-US" w:eastAsia="zh-CN"/>
    </w:rPr>
  </w:style>
  <w:style w:type="character" w:customStyle="1" w:styleId="617">
    <w:name w:val="Char Char22"/>
    <w:qFormat/>
    <w:uiPriority w:val="99"/>
    <w:rPr>
      <w:rFonts w:ascii="宋体" w:hAnsi="Courier New" w:eastAsia="宋体"/>
      <w:sz w:val="21"/>
      <w:lang w:val="en-US" w:eastAsia="zh-CN"/>
    </w:rPr>
  </w:style>
  <w:style w:type="character" w:customStyle="1" w:styleId="618">
    <w:name w:val="Char Char15"/>
    <w:qFormat/>
    <w:uiPriority w:val="99"/>
    <w:rPr>
      <w:rFonts w:ascii="Times New Roman" w:hAnsi="Times New Roman" w:eastAsia="宋体"/>
      <w:kern w:val="2"/>
      <w:sz w:val="18"/>
    </w:rPr>
  </w:style>
  <w:style w:type="character" w:customStyle="1" w:styleId="619">
    <w:name w:val="z-窗体底端 Char"/>
    <w:link w:val="581"/>
    <w:qFormat/>
    <w:locked/>
    <w:uiPriority w:val="99"/>
    <w:rPr>
      <w:rFonts w:ascii="Arial" w:hAnsi="Arial"/>
      <w:vanish/>
      <w:sz w:val="16"/>
      <w:szCs w:val="16"/>
    </w:rPr>
  </w:style>
  <w:style w:type="character" w:customStyle="1" w:styleId="620">
    <w:name w:val="标题 1 Char11"/>
    <w:qFormat/>
    <w:uiPriority w:val="99"/>
    <w:rPr>
      <w:rFonts w:ascii="Times New Roman" w:hAnsi="Times New Roman" w:eastAsia="宋体"/>
      <w:b/>
      <w:kern w:val="44"/>
      <w:sz w:val="44"/>
    </w:rPr>
  </w:style>
  <w:style w:type="character" w:customStyle="1" w:styleId="621">
    <w:name w:val="纯文本 Char1"/>
    <w:qFormat/>
    <w:uiPriority w:val="99"/>
    <w:rPr>
      <w:rFonts w:ascii="宋体" w:hAnsi="Courier New" w:eastAsia="宋体"/>
      <w:kern w:val="2"/>
      <w:sz w:val="24"/>
    </w:rPr>
  </w:style>
  <w:style w:type="character" w:customStyle="1" w:styleId="622">
    <w:name w:val="Char2 Char1"/>
    <w:qFormat/>
    <w:uiPriority w:val="99"/>
    <w:rPr>
      <w:rFonts w:ascii="Verdana" w:hAnsi="宋体" w:eastAsia="宋体"/>
      <w:sz w:val="28"/>
    </w:rPr>
  </w:style>
  <w:style w:type="character" w:customStyle="1" w:styleId="623">
    <w:name w:val="Char Char32"/>
    <w:qFormat/>
    <w:uiPriority w:val="99"/>
    <w:rPr>
      <w:rFonts w:ascii="Arial" w:hAnsi="Arial" w:eastAsia="黑体"/>
      <w:b/>
      <w:kern w:val="2"/>
      <w:sz w:val="32"/>
      <w:lang w:val="en-US" w:eastAsia="zh-CN"/>
    </w:rPr>
  </w:style>
  <w:style w:type="character" w:customStyle="1" w:styleId="624">
    <w:name w:val="z-窗体顶端 Char"/>
    <w:link w:val="585"/>
    <w:qFormat/>
    <w:locked/>
    <w:uiPriority w:val="99"/>
    <w:rPr>
      <w:rFonts w:ascii="Arial" w:hAnsi="Arial"/>
      <w:vanish/>
      <w:sz w:val="16"/>
      <w:szCs w:val="16"/>
    </w:rPr>
  </w:style>
  <w:style w:type="character" w:customStyle="1" w:styleId="625">
    <w:name w:val="普通文字 Char Char11"/>
    <w:qFormat/>
    <w:uiPriority w:val="99"/>
    <w:rPr>
      <w:rFonts w:ascii="宋体" w:hAnsi="Courier New" w:eastAsia="宋体"/>
      <w:sz w:val="20"/>
    </w:rPr>
  </w:style>
  <w:style w:type="character" w:customStyle="1" w:styleId="626">
    <w:name w:val="Footer-Even Char11"/>
    <w:qFormat/>
    <w:uiPriority w:val="99"/>
    <w:rPr>
      <w:rFonts w:ascii="Times New Roman" w:hAnsi="Times New Roman" w:eastAsia="宋体"/>
      <w:kern w:val="2"/>
      <w:sz w:val="18"/>
    </w:rPr>
  </w:style>
  <w:style w:type="character" w:customStyle="1" w:styleId="627">
    <w:name w:val="font21"/>
    <w:basedOn w:val="56"/>
    <w:qFormat/>
    <w:uiPriority w:val="99"/>
    <w:rPr>
      <w:rFonts w:ascii="宋体" w:hAnsi="宋体" w:eastAsia="宋体" w:cs="宋体"/>
      <w:color w:val="000000"/>
      <w:sz w:val="21"/>
      <w:szCs w:val="21"/>
      <w:u w:val="none"/>
    </w:rPr>
  </w:style>
  <w:style w:type="character" w:customStyle="1" w:styleId="628">
    <w:name w:val="font11"/>
    <w:basedOn w:val="56"/>
    <w:qFormat/>
    <w:uiPriority w:val="99"/>
    <w:rPr>
      <w:rFonts w:ascii="Calibri" w:hAnsi="Calibri" w:cs="Calibri"/>
      <w:color w:val="000000"/>
      <w:sz w:val="21"/>
      <w:szCs w:val="21"/>
      <w:u w:val="none"/>
    </w:rPr>
  </w:style>
  <w:style w:type="paragraph" w:customStyle="1" w:styleId="629">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0">
    <w:name w:val="List Paragraph"/>
    <w:basedOn w:val="1"/>
    <w:qFormat/>
    <w:uiPriority w:val="99"/>
    <w:pPr>
      <w:ind w:firstLine="420" w:firstLineChars="200"/>
    </w:pPr>
    <w:rPr>
      <w:rFonts w:ascii="Calibri" w:hAnsi="Calibri"/>
      <w:sz w:val="28"/>
    </w:rPr>
  </w:style>
  <w:style w:type="paragraph" w:customStyle="1" w:styleId="631">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2">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3">
    <w:name w:val="题注 字符"/>
    <w:link w:val="16"/>
    <w:qFormat/>
    <w:locked/>
    <w:uiPriority w:val="0"/>
    <w:rPr>
      <w:rFonts w:ascii="Arial" w:hAnsi="Arial" w:eastAsia="黑体" w:cs="Arial"/>
      <w:kern w:val="2"/>
    </w:rPr>
  </w:style>
  <w:style w:type="character" w:customStyle="1" w:styleId="634">
    <w:name w:val="bulletintext"/>
    <w:basedOn w:val="56"/>
    <w:qFormat/>
    <w:uiPriority w:val="99"/>
    <w:rPr>
      <w:rFonts w:cs="Times New Roman"/>
    </w:rPr>
  </w:style>
  <w:style w:type="paragraph" w:customStyle="1" w:styleId="635">
    <w:name w:val="样式3"/>
    <w:basedOn w:val="1"/>
    <w:qFormat/>
    <w:uiPriority w:val="99"/>
    <w:pPr>
      <w:tabs>
        <w:tab w:val="left" w:pos="360"/>
      </w:tabs>
      <w:spacing w:line="360" w:lineRule="auto"/>
    </w:pPr>
    <w:rPr>
      <w:rFonts w:ascii="宋体"/>
      <w:sz w:val="24"/>
    </w:rPr>
  </w:style>
  <w:style w:type="character" w:customStyle="1" w:styleId="636">
    <w:name w:val="bookmark-item"/>
    <w:basedOn w:val="56"/>
    <w:qFormat/>
    <w:uiPriority w:val="0"/>
  </w:style>
  <w:style w:type="paragraph" w:customStyle="1" w:styleId="6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8">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39">
    <w:name w:val="_Style 3"/>
    <w:basedOn w:val="1"/>
    <w:qFormat/>
    <w:uiPriority w:val="0"/>
    <w:pPr>
      <w:adjustRightInd/>
      <w:ind w:firstLine="420" w:firstLineChars="200"/>
    </w:pPr>
    <w:rPr>
      <w:rFonts w:ascii="Calibri" w:hAnsi="Calibri" w:eastAsia="仿宋_GB2312" w:cs="Times New Roman"/>
      <w:sz w:val="28"/>
    </w:rPr>
  </w:style>
  <w:style w:type="paragraph" w:customStyle="1" w:styleId="640">
    <w:name w:val="标1"/>
    <w:basedOn w:val="3"/>
    <w:qFormat/>
    <w:uiPriority w:val="0"/>
    <w:pPr>
      <w:keepNext w:val="0"/>
      <w:keepLines w:val="0"/>
      <w:numPr>
        <w:ilvl w:val="1"/>
        <w:numId w:val="18"/>
      </w:numPr>
      <w:tabs>
        <w:tab w:val="left" w:pos="5674"/>
      </w:tabs>
      <w:autoSpaceDE/>
      <w:autoSpaceDN/>
      <w:adjustRightInd/>
      <w:spacing w:before="0" w:beforeLines="50" w:after="0" w:afterLines="50" w:line="480" w:lineRule="exact"/>
      <w:ind w:left="0" w:firstLine="200" w:firstLineChars="200"/>
      <w:jc w:val="both"/>
    </w:pPr>
    <w:rPr>
      <w:rFonts w:ascii="Calibri" w:hAnsi="Calibri" w:eastAsia="仿宋_GB2312" w:cs="Times New Roman"/>
      <w:bCs w:val="0"/>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123</Pages>
  <Words>21972</Words>
  <Characters>22988</Characters>
  <Lines>429</Lines>
  <Paragraphs>935</Paragraphs>
  <TotalTime>16</TotalTime>
  <ScaleCrop>false</ScaleCrop>
  <LinksUpToDate>false</LinksUpToDate>
  <CharactersWithSpaces>23162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 </cp:lastModifiedBy>
  <cp:lastPrinted>2016-01-15T07:54:00Z</cp:lastPrinted>
  <dcterms:modified xsi:type="dcterms:W3CDTF">2025-01-14T07:30:25Z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eyJoZGlkIjoiMzJlNjJjYTBmMTY5MDIzNGMzM2Y4Y2IxMmViODhiNTgiLCJ1c2VySWQiOiIxODk1NTI3MzYifQ==</vt:lpwstr>
  </property>
  <property fmtid="{D5CDD505-2E9C-101B-9397-08002B2CF9AE}" pid="4" name="ICV">
    <vt:lpwstr>8EA57A326A4F46DA8EE147075CE16F44_12</vt:lpwstr>
  </property>
</Properties>
</file>