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ascii="宋体" w:hAnsi="宋体"/>
          <w:sz w:val="44"/>
          <w:szCs w:val="44"/>
        </w:rPr>
      </w:pPr>
      <w:bookmarkStart w:id="55" w:name="_GoBack"/>
      <w:bookmarkEnd w:id="55"/>
      <w:r>
        <w:rPr>
          <w:rFonts w:hint="eastAsia" w:ascii="宋体" w:hAnsi="宋体"/>
          <w:sz w:val="36"/>
          <w:szCs w:val="36"/>
        </w:rPr>
        <w:t xml:space="preserve"> </w:t>
      </w:r>
      <w:bookmarkStart w:id="0" w:name="PO_15528_PM002_1"/>
      <w:r>
        <w:rPr>
          <w:rFonts w:hint="eastAsia" w:ascii="宋体" w:hAnsi="宋体"/>
          <w:sz w:val="44"/>
          <w:szCs w:val="44"/>
        </w:rPr>
        <w:t>浙江外国语学院2024年培训酒店服务项目</w:t>
      </w:r>
      <w:bookmarkEnd w:id="0"/>
    </w:p>
    <w:p>
      <w:pPr>
        <w:spacing w:before="312" w:beforeLines="100" w:line="360" w:lineRule="auto"/>
        <w:jc w:val="center"/>
        <w:rPr>
          <w:rFonts w:ascii="宋体" w:hAnsi="宋体"/>
          <w:sz w:val="36"/>
          <w:szCs w:val="36"/>
        </w:rPr>
      </w:pPr>
    </w:p>
    <w:p>
      <w:pPr>
        <w:spacing w:before="312" w:beforeLines="100" w:line="360" w:lineRule="auto"/>
        <w:jc w:val="center"/>
        <w:rPr>
          <w:rFonts w:ascii="宋体" w:hAnsi="宋体"/>
          <w:b/>
          <w:spacing w:val="40"/>
          <w:sz w:val="84"/>
          <w:szCs w:val="84"/>
        </w:rPr>
      </w:pPr>
      <w:r>
        <w:rPr>
          <w:rFonts w:hint="eastAsia" w:ascii="宋体" w:hAnsi="宋体"/>
          <w:sz w:val="36"/>
          <w:szCs w:val="36"/>
        </w:rPr>
        <w:t>项目编号：</w:t>
      </w:r>
      <w:bookmarkStart w:id="1" w:name="PO_15528_PM001"/>
      <w:r>
        <w:rPr>
          <w:rFonts w:hint="eastAsia" w:ascii="宋体" w:hAnsi="宋体"/>
          <w:sz w:val="36"/>
          <w:szCs w:val="36"/>
        </w:rPr>
        <w:t>ZZCG2024T-GK-102</w:t>
      </w:r>
      <w:bookmarkEnd w:id="1"/>
    </w:p>
    <w:p>
      <w:pPr>
        <w:spacing w:before="312" w:beforeLines="100" w:after="100" w:afterAutospacing="1" w:line="800" w:lineRule="exact"/>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jc w:val="center"/>
        <w:rPr>
          <w:rFonts w:ascii="宋体" w:hAnsi="宋体"/>
          <w:sz w:val="36"/>
          <w:szCs w:val="36"/>
        </w:rPr>
      </w:pPr>
      <w:r>
        <w:rPr>
          <w:rFonts w:hint="eastAsia" w:ascii="宋体" w:hAnsi="宋体"/>
          <w:sz w:val="36"/>
          <w:szCs w:val="36"/>
        </w:rPr>
        <w:t>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hAnsi="宋体"/>
          <w:b/>
          <w:sz w:val="36"/>
          <w:szCs w:val="36"/>
        </w:rPr>
      </w:pPr>
      <w:r>
        <w:rPr>
          <w:rFonts w:hint="eastAsia" w:ascii="宋体" w:hAnsi="宋体"/>
          <w:sz w:val="36"/>
          <w:szCs w:val="36"/>
        </w:rPr>
        <w:t>地    址：浙江省杭州市西湖区宝石一路3号</w:t>
      </w: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rPr>
          <w:rFonts w:hAnsi="宋体"/>
          <w:b/>
          <w:sz w:val="36"/>
          <w:szCs w:val="36"/>
        </w:rPr>
      </w:pPr>
    </w:p>
    <w:p>
      <w:pPr>
        <w:spacing w:line="500" w:lineRule="exact"/>
        <w:ind w:right="-108" w:firstLine="3253" w:firstLineChars="900"/>
        <w:rPr>
          <w:rFonts w:hAnsi="宋体"/>
          <w:b/>
          <w:sz w:val="36"/>
          <w:szCs w:val="36"/>
        </w:rPr>
      </w:pPr>
      <w:r>
        <w:rPr>
          <w:rFonts w:hint="eastAsia" w:hAnsi="宋体"/>
          <w:b/>
          <w:sz w:val="36"/>
          <w:szCs w:val="36"/>
        </w:rPr>
        <w:t>目</w:t>
      </w:r>
      <w:r>
        <w:rPr>
          <w:rFonts w:hAnsi="宋体"/>
          <w:b/>
          <w:sz w:val="36"/>
          <w:szCs w:val="36"/>
        </w:rPr>
        <w:t xml:space="preserve">     </w:t>
      </w:r>
      <w:r>
        <w:rPr>
          <w:rFonts w:hint="eastAsia" w:hAnsi="宋体"/>
          <w:b/>
          <w:sz w:val="36"/>
          <w:szCs w:val="36"/>
        </w:rPr>
        <w:t>录</w:t>
      </w:r>
    </w:p>
    <w:p>
      <w:pPr>
        <w:pStyle w:val="31"/>
        <w:spacing w:before="156" w:after="156" w:line="360" w:lineRule="auto"/>
        <w:jc w:val="center"/>
        <w:rPr>
          <w:rFonts w:hAnsi="宋体" w:eastAsia="仿宋_GB2312"/>
          <w:sz w:val="32"/>
          <w:szCs w:val="32"/>
        </w:rPr>
      </w:pPr>
    </w:p>
    <w:p>
      <w:pPr>
        <w:pStyle w:val="40"/>
        <w:tabs>
          <w:tab w:val="right" w:leader="dot" w:pos="8312"/>
        </w:tabs>
      </w:pPr>
      <w:r>
        <w:rPr>
          <w:rFonts w:hint="eastAsia" w:ascii="宋体" w:hAnsi="宋体" w:eastAsia="仿宋_GB2312"/>
          <w:sz w:val="30"/>
          <w:szCs w:val="30"/>
        </w:rPr>
        <w:fldChar w:fldCharType="begin"/>
      </w:r>
      <w:r>
        <w:rPr>
          <w:rFonts w:hint="eastAsia" w:ascii="宋体" w:hAnsi="宋体" w:eastAsia="仿宋_GB2312"/>
          <w:sz w:val="30"/>
          <w:szCs w:val="30"/>
        </w:rPr>
        <w:instrText xml:space="preserve"> TOC \o "1-1" \h \z \u </w:instrText>
      </w:r>
      <w:r>
        <w:rPr>
          <w:rFonts w:hint="eastAsia" w:ascii="宋体" w:hAnsi="宋体" w:eastAsia="仿宋_GB2312"/>
          <w:sz w:val="30"/>
          <w:szCs w:val="30"/>
        </w:rPr>
        <w:fldChar w:fldCharType="separate"/>
      </w:r>
      <w:r>
        <w:fldChar w:fldCharType="begin"/>
      </w:r>
      <w:r>
        <w:instrText xml:space="preserve"> HYPERLINK \l "_Toc2371" </w:instrText>
      </w:r>
      <w:r>
        <w:fldChar w:fldCharType="separate"/>
      </w:r>
      <w:r>
        <w:rPr>
          <w:rFonts w:hint="eastAsia" w:hAnsi="宋体"/>
          <w:szCs w:val="36"/>
        </w:rPr>
        <w:t>第一章  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  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  评标办法及评分标准</w:t>
      </w:r>
      <w:r>
        <w:tab/>
      </w:r>
      <w:r>
        <w:fldChar w:fldCharType="begin"/>
      </w:r>
      <w:r>
        <w:instrText xml:space="preserve"> PAGEREF _Toc2834 \h </w:instrText>
      </w:r>
      <w:r>
        <w:fldChar w:fldCharType="separate"/>
      </w:r>
      <w:r>
        <w:t>27</w:t>
      </w:r>
      <w:r>
        <w:fldChar w:fldCharType="end"/>
      </w:r>
      <w:r>
        <w:fldChar w:fldCharType="end"/>
      </w:r>
    </w:p>
    <w:p>
      <w:pPr>
        <w:pStyle w:val="40"/>
        <w:tabs>
          <w:tab w:val="right" w:leader="dot" w:pos="8312"/>
        </w:tabs>
      </w:pPr>
      <w:r>
        <w:fldChar w:fldCharType="begin"/>
      </w:r>
      <w:r>
        <w:instrText xml:space="preserve"> HYPERLINK \l "_Toc24960" </w:instrText>
      </w:r>
      <w:r>
        <w:fldChar w:fldCharType="separate"/>
      </w:r>
      <w:r>
        <w:rPr>
          <w:rFonts w:hint="eastAsia" w:hAnsi="宋体"/>
          <w:szCs w:val="36"/>
        </w:rPr>
        <w:t>第四章  招标需求</w:t>
      </w:r>
      <w:r>
        <w:tab/>
      </w:r>
      <w:r>
        <w:rPr>
          <w:rFonts w:hint="eastAsia"/>
        </w:rPr>
        <w:t>3</w:t>
      </w:r>
      <w:r>
        <w:rPr>
          <w:rFonts w:hint="eastAsia"/>
        </w:rPr>
        <w:fldChar w:fldCharType="end"/>
      </w:r>
      <w:r>
        <w:rPr>
          <w:rFonts w:hint="eastAsia"/>
        </w:rPr>
        <w:t>3</w:t>
      </w:r>
    </w:p>
    <w:p>
      <w:pPr>
        <w:pStyle w:val="40"/>
        <w:tabs>
          <w:tab w:val="right" w:leader="dot" w:pos="8312"/>
        </w:tabs>
      </w:pPr>
      <w:r>
        <w:fldChar w:fldCharType="begin"/>
      </w:r>
      <w:r>
        <w:instrText xml:space="preserve"> HYPERLINK \l "_Toc26308" </w:instrText>
      </w:r>
      <w:r>
        <w:fldChar w:fldCharType="separate"/>
      </w:r>
      <w:r>
        <w:rPr>
          <w:rFonts w:hint="eastAsia" w:hAnsi="宋体"/>
          <w:szCs w:val="36"/>
        </w:rPr>
        <w:t>第五章  浙江省政府采购合同主要条款指引</w:t>
      </w:r>
      <w:r>
        <w:tab/>
      </w:r>
      <w:r>
        <w:rPr>
          <w:rFonts w:hint="eastAsia"/>
        </w:rPr>
        <w:t>4</w:t>
      </w:r>
      <w:r>
        <w:rPr>
          <w:rFonts w:hint="eastAsia"/>
        </w:rPr>
        <w:fldChar w:fldCharType="end"/>
      </w:r>
      <w:r>
        <w:rPr>
          <w:rFonts w:hint="eastAsia"/>
        </w:rPr>
        <w:t>2</w:t>
      </w:r>
    </w:p>
    <w:p>
      <w:pPr>
        <w:pStyle w:val="40"/>
        <w:tabs>
          <w:tab w:val="right" w:leader="dot" w:pos="8312"/>
        </w:tabs>
      </w:pPr>
      <w:r>
        <w:fldChar w:fldCharType="begin"/>
      </w:r>
      <w:r>
        <w:instrText xml:space="preserve"> HYPERLINK \l "_Toc22013" </w:instrText>
      </w:r>
      <w:r>
        <w:fldChar w:fldCharType="separate"/>
      </w:r>
      <w:r>
        <w:rPr>
          <w:rFonts w:hint="eastAsia" w:hAnsi="宋体"/>
          <w:szCs w:val="36"/>
        </w:rPr>
        <w:t>第六章  投标文件格式附件</w:t>
      </w:r>
      <w:r>
        <w:tab/>
      </w:r>
      <w:r>
        <w:rPr>
          <w:rFonts w:hint="eastAsia"/>
        </w:rPr>
        <w:t>4</w:t>
      </w:r>
      <w:r>
        <w:rPr>
          <w:rFonts w:hint="eastAsia"/>
        </w:rPr>
        <w:fldChar w:fldCharType="end"/>
      </w:r>
      <w:r>
        <w:rPr>
          <w:rFonts w:hint="eastAsia"/>
        </w:rPr>
        <w:t>7</w:t>
      </w:r>
    </w:p>
    <w:p>
      <w:pPr>
        <w:spacing w:before="156" w:beforeLines="50" w:line="480" w:lineRule="exact"/>
        <w:ind w:left="165"/>
        <w:rPr>
          <w:rFonts w:ascii="宋体" w:hAnsi="宋体" w:eastAsia="仿宋_GB2312"/>
          <w:sz w:val="30"/>
          <w:szCs w:val="30"/>
        </w:rPr>
      </w:pPr>
      <w:r>
        <w:rPr>
          <w:rFonts w:hint="eastAsia" w:ascii="宋体" w:hAnsi="宋体" w:eastAsia="仿宋_GB2312"/>
          <w:szCs w:val="30"/>
        </w:rPr>
        <w:fldChar w:fldCharType="end"/>
      </w:r>
    </w:p>
    <w:p>
      <w:pPr>
        <w:pStyle w:val="31"/>
        <w:spacing w:before="156" w:after="156" w:line="360" w:lineRule="auto"/>
        <w:ind w:firstLine="640"/>
        <w:jc w:val="center"/>
        <w:outlineLvl w:val="0"/>
        <w:rPr>
          <w:rFonts w:hAnsi="宋体"/>
          <w:b/>
          <w:sz w:val="36"/>
          <w:szCs w:val="36"/>
        </w:rPr>
      </w:pPr>
      <w:r>
        <w:rPr>
          <w:rFonts w:hint="eastAsia" w:hAnsi="宋体" w:eastAsia="仿宋_GB2312"/>
          <w:kern w:val="0"/>
          <w:sz w:val="32"/>
          <w:szCs w:val="32"/>
        </w:rPr>
        <w:br w:type="page"/>
      </w:r>
      <w:bookmarkStart w:id="2" w:name="_Toc2371"/>
      <w:r>
        <w:rPr>
          <w:rFonts w:hint="eastAsia" w:hAnsi="宋体"/>
          <w:b/>
          <w:sz w:val="36"/>
          <w:szCs w:val="36"/>
        </w:rPr>
        <w:t>第一章  公开招标采购公告</w:t>
      </w:r>
      <w:bookmarkEnd w:id="2"/>
    </w:p>
    <w:p>
      <w:pPr>
        <w:pStyle w:val="397"/>
        <w:widowControl w:val="0"/>
        <w:spacing w:after="156"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rPr>
        <w:t>ZZCG2024T-GK-102</w:t>
      </w:r>
      <w:bookmarkEnd w:id="3"/>
    </w:p>
    <w:p>
      <w:pPr>
        <w:snapToGrid w:val="0"/>
        <w:spacing w:after="156"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56"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rPr>
        <w:t xml:space="preserve"> </w:t>
      </w:r>
    </w:p>
    <w:tbl>
      <w:tblPr>
        <w:tblStyle w:val="59"/>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745"/>
        <w:gridCol w:w="824"/>
        <w:gridCol w:w="869"/>
        <w:gridCol w:w="111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标项序号</w:t>
            </w:r>
          </w:p>
        </w:tc>
        <w:tc>
          <w:tcPr>
            <w:tcW w:w="1639"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标项名称</w:t>
            </w:r>
          </w:p>
        </w:tc>
        <w:tc>
          <w:tcPr>
            <w:tcW w:w="492"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数量</w:t>
            </w:r>
          </w:p>
        </w:tc>
        <w:tc>
          <w:tcPr>
            <w:tcW w:w="519"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单位</w:t>
            </w:r>
          </w:p>
        </w:tc>
        <w:tc>
          <w:tcPr>
            <w:tcW w:w="663"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预算金额(万元)</w:t>
            </w:r>
          </w:p>
        </w:tc>
        <w:tc>
          <w:tcPr>
            <w:tcW w:w="1173"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1639"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2024年培训酒店服务（一）</w:t>
            </w:r>
          </w:p>
        </w:tc>
        <w:tc>
          <w:tcPr>
            <w:tcW w:w="492"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519"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项</w:t>
            </w:r>
          </w:p>
        </w:tc>
        <w:tc>
          <w:tcPr>
            <w:tcW w:w="663"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350</w:t>
            </w:r>
          </w:p>
        </w:tc>
        <w:tc>
          <w:tcPr>
            <w:tcW w:w="1173"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2</w:t>
            </w:r>
          </w:p>
        </w:tc>
        <w:tc>
          <w:tcPr>
            <w:tcW w:w="1639"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2024年培训酒店服务（二）</w:t>
            </w:r>
          </w:p>
        </w:tc>
        <w:tc>
          <w:tcPr>
            <w:tcW w:w="492"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519"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项</w:t>
            </w:r>
          </w:p>
        </w:tc>
        <w:tc>
          <w:tcPr>
            <w:tcW w:w="663"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400</w:t>
            </w:r>
          </w:p>
        </w:tc>
        <w:tc>
          <w:tcPr>
            <w:tcW w:w="1173" w:type="pct"/>
          </w:tcPr>
          <w:p>
            <w:pPr>
              <w:snapToGrid w:val="0"/>
              <w:spacing w:after="156" w:afterLines="50" w:line="460" w:lineRule="exact"/>
              <w:jc w:val="center"/>
              <w:rPr>
                <w:rFonts w:ascii="仿宋" w:hAnsi="仿宋" w:eastAsia="仿宋" w:cs="Arial"/>
                <w:b/>
                <w:sz w:val="28"/>
                <w:szCs w:val="28"/>
              </w:rPr>
            </w:pPr>
            <w:r>
              <w:rPr>
                <w:rFonts w:hint="eastAsia" w:ascii="仿宋" w:hAnsi="仿宋" w:eastAsia="仿宋" w:cs="Arial"/>
                <w:b/>
                <w:sz w:val="28"/>
                <w:szCs w:val="28"/>
              </w:rPr>
              <w:t>详见采购文件</w:t>
            </w:r>
          </w:p>
        </w:tc>
      </w:tr>
    </w:tbl>
    <w:p>
      <w:pPr>
        <w:snapToGrid w:val="0"/>
        <w:spacing w:after="156" w:afterLines="50" w:line="460" w:lineRule="exact"/>
        <w:ind w:firstLine="562" w:firstLineChars="200"/>
        <w:rPr>
          <w:rFonts w:ascii="仿宋" w:hAnsi="仿宋" w:eastAsia="仿宋" w:cs="Arial"/>
          <w:b/>
          <w:sz w:val="28"/>
          <w:szCs w:val="28"/>
        </w:rPr>
      </w:pPr>
      <w:r>
        <w:rPr>
          <w:rFonts w:hint="eastAsia" w:ascii="仿宋" w:hAnsi="仿宋" w:eastAsia="仿宋" w:cs="Arial"/>
          <w:b/>
          <w:sz w:val="28"/>
          <w:szCs w:val="28"/>
        </w:rPr>
        <w:t xml:space="preserve"> </w:t>
      </w:r>
      <w:bookmarkEnd w:id="4"/>
      <w:r>
        <w:rPr>
          <w:rFonts w:hint="eastAsia" w:ascii="仿宋" w:hAnsi="仿宋" w:eastAsia="仿宋" w:cs="Arial"/>
          <w:b/>
          <w:sz w:val="28"/>
          <w:szCs w:val="28"/>
        </w:rPr>
        <w:t>注：一、基于项目实际需求，拟将此项目分设两个标项。理由有二：一是根据以往培训工作开展经验，不同类型的培训班成员对培训住宿条件、场所环境、就餐水平、收费标准有不同要求，需要不同档次的酒店，以更好适配培训学员的需求：二是我校2024年培训业务体量较大，一家供应商难以承担我校所有培训任务。</w:t>
      </w:r>
    </w:p>
    <w:p>
      <w:pPr>
        <w:snapToGrid w:val="0"/>
        <w:spacing w:after="156" w:afterLines="50" w:line="460" w:lineRule="exact"/>
        <w:ind w:firstLine="562" w:firstLineChars="200"/>
        <w:rPr>
          <w:rFonts w:ascii="仿宋" w:hAnsi="仿宋" w:eastAsia="仿宋" w:cs="Arial"/>
          <w:b/>
          <w:sz w:val="28"/>
          <w:szCs w:val="28"/>
        </w:rPr>
      </w:pPr>
      <w:r>
        <w:rPr>
          <w:rFonts w:hint="eastAsia" w:ascii="仿宋" w:hAnsi="仿宋" w:eastAsia="仿宋" w:cs="Arial"/>
          <w:b/>
          <w:sz w:val="28"/>
          <w:szCs w:val="28"/>
        </w:rPr>
        <w:t>二、拟参照往年采取同一项目可兼设多个标项，但不可同时兼中多个标项的形式。理由有二：一是我校 2024年培训业务体量较大，且存在一定的培训高峰期，虽然一家供应商可以同时达到两个标段的体量要求，但难以承担两个标段培训任务叠加在一起同步开展的需求量；二是如果同一家供应商兼中两个标项，其提供的服务存在同质化，则难以满足不同培训班学员对酒店服务的差异化需求。</w:t>
      </w:r>
    </w:p>
    <w:p>
      <w:pPr>
        <w:snapToGrid w:val="0"/>
        <w:spacing w:after="156" w:afterLines="50" w:line="460" w:lineRule="exact"/>
        <w:ind w:firstLine="562" w:firstLineChars="200"/>
        <w:rPr>
          <w:rFonts w:ascii="仿宋" w:hAnsi="仿宋" w:eastAsia="仿宋" w:cs="Arial"/>
          <w:b/>
          <w:sz w:val="28"/>
          <w:szCs w:val="28"/>
        </w:rPr>
      </w:pPr>
      <w:r>
        <w:rPr>
          <w:rFonts w:hint="eastAsia" w:ascii="仿宋" w:hAnsi="仿宋" w:eastAsia="仿宋" w:cs="Arial"/>
          <w:b/>
          <w:sz w:val="28"/>
          <w:szCs w:val="28"/>
        </w:rPr>
        <w:t>鉴于此，为保障后续培训业务的顺利开展和服务质量，申请将此项目分设两个标项，标项一：2024 年培训酒店服务（一），预算金额350万，拟采购较高档次的酒店服务，住宿限价320元/间/晚：标项二：2024年培训酒店服务（二），预算金额400万，拟采购经济型酒店服务，住宿限价 280元/间/晚；且两个标项兼投不可兼中。</w:t>
      </w:r>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bookmarkStart w:id="5" w:name="PO_416_PM006"/>
      <w:r>
        <w:rPr>
          <w:rFonts w:hint="eastAsia" w:ascii="仿宋" w:hAnsi="仿宋" w:eastAsia="仿宋" w:cs="Arial"/>
          <w:b/>
          <w:bCs/>
          <w:sz w:val="30"/>
          <w:szCs w:val="30"/>
        </w:rPr>
        <w:t>标项1和标项2:本项目专门面向中小企业，请单独上传《中小企业声明函》。</w:t>
      </w:r>
      <w:bookmarkEnd w:id="5"/>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hint="eastAsia" w:ascii="仿宋" w:hAnsi="仿宋" w:eastAsia="仿宋"/>
          <w:kern w:val="0"/>
          <w:sz w:val="30"/>
          <w:szCs w:val="30"/>
        </w:rPr>
        <w:t xml:space="preserve">[项目采购-报名开始日期] 至 </w:t>
      </w:r>
      <w:bookmarkStart w:id="6" w:name="PO_15528_PM009"/>
      <w:r>
        <w:rPr>
          <w:rFonts w:hint="eastAsia" w:ascii="仿宋" w:hAnsi="仿宋" w:eastAsia="仿宋"/>
          <w:kern w:val="0"/>
          <w:sz w:val="30"/>
          <w:szCs w:val="30"/>
          <w:lang w:eastAsia="zh-CN"/>
        </w:rPr>
        <w:t>2024-02-26 09:30:00</w:t>
      </w:r>
      <w:bookmarkEnd w:id="6"/>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hint="eastAsia" w:ascii="宋体" w:hAnsi="宋体" w:cs="仿宋"/>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hint="eastAsia" w:ascii="宋体" w:hAnsi="宋体" w:cs="仿宋"/>
          <w:kern w:val="0"/>
          <w:sz w:val="28"/>
          <w:szCs w:val="28"/>
          <w:lang w:val="zh-CN"/>
        </w:rPr>
        <w:t>3.招标文件免费获取。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1"/>
        <w:adjustRightInd w:val="0"/>
        <w:snapToGrid w:val="0"/>
        <w:spacing w:before="156" w:after="156" w:line="500" w:lineRule="exact"/>
        <w:ind w:firstLine="565" w:firstLineChars="201"/>
        <w:rPr>
          <w:rFonts w:hAnsi="宋体"/>
          <w:kern w:val="0"/>
          <w:sz w:val="28"/>
          <w:szCs w:val="28"/>
        </w:rPr>
      </w:pPr>
      <w:r>
        <w:rPr>
          <w:rFonts w:hint="eastAsia" w:hAnsi="宋体"/>
          <w:b/>
          <w:kern w:val="0"/>
          <w:sz w:val="28"/>
          <w:szCs w:val="28"/>
        </w:rPr>
        <w:t>投标截止时间：</w:t>
      </w:r>
      <w:bookmarkStart w:id="7" w:name="PO_15528_PM015"/>
      <w:r>
        <w:rPr>
          <w:rFonts w:hint="eastAsia" w:ascii="仿宋" w:hAnsi="仿宋" w:eastAsia="仿宋" w:cs="Arial"/>
          <w:sz w:val="30"/>
          <w:szCs w:val="30"/>
          <w:lang w:eastAsia="zh-CN"/>
        </w:rPr>
        <w:t>2024-02-26 09:30:00</w:t>
      </w:r>
      <w:bookmarkEnd w:id="7"/>
      <w:r>
        <w:rPr>
          <w:rFonts w:hint="eastAsia" w:hAnsi="宋体"/>
          <w:b/>
          <w:kern w:val="0"/>
          <w:sz w:val="28"/>
          <w:szCs w:val="28"/>
        </w:rPr>
        <w:t>。</w:t>
      </w:r>
    </w:p>
    <w:p>
      <w:pPr>
        <w:pStyle w:val="31"/>
        <w:adjustRightInd w:val="0"/>
        <w:snapToGrid w:val="0"/>
        <w:spacing w:before="156" w:after="156"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kern w:val="0"/>
          <w:sz w:val="28"/>
          <w:szCs w:val="28"/>
        </w:rPr>
      </w:pPr>
      <w:r>
        <w:rPr>
          <w:rFonts w:hint="eastAsia" w:hAnsi="宋体"/>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8" w:name="PO_15528_PM015_1"/>
      <w:r>
        <w:rPr>
          <w:rFonts w:hint="eastAsia" w:ascii="宋体" w:hAnsi="宋体" w:cs="Arial"/>
          <w:b/>
          <w:sz w:val="28"/>
          <w:szCs w:val="28"/>
          <w:lang w:eastAsia="zh-CN"/>
        </w:rPr>
        <w:t>2024-02-26 09:30:00</w:t>
      </w:r>
      <w:bookmarkEnd w:id="8"/>
      <w:r>
        <w:rPr>
          <w:rFonts w:hint="eastAsia" w:ascii="宋体" w:hAnsi="宋体" w:cs="Arial"/>
          <w:b/>
          <w:sz w:val="28"/>
          <w:szCs w:val="28"/>
        </w:rPr>
        <w:t>时整在</w:t>
      </w:r>
      <w:bookmarkStart w:id="9" w:name="PO_15528_PM016_1"/>
      <w:r>
        <w:rPr>
          <w:rFonts w:hint="eastAsia" w:ascii="宋体" w:hAnsi="宋体" w:cs="Arial"/>
          <w:b/>
          <w:sz w:val="28"/>
          <w:szCs w:val="28"/>
          <w:lang w:eastAsia="zh-CN"/>
        </w:rPr>
        <w:t>西湖区宝石一路3号202开标室</w:t>
      </w:r>
      <w:bookmarkEnd w:id="9"/>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201开标室：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202开标室：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0571-8890779</w:t>
            </w:r>
            <w:r>
              <w:rPr>
                <w:rFonts w:ascii="宋体" w:hAnsi="宋体" w:cs="宋体"/>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203开标室：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w:t>
            </w:r>
            <w:r>
              <w:rPr>
                <w:rFonts w:ascii="宋体" w:hAnsi="宋体" w:cs="宋体"/>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301会议室：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302会议室：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303会议室：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306会议室：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（https://edu.zcygov.cn/live?utm=a0018.2ef5001f.0.0.1939d340e5db11ea867fb57c149ddb61）自行提前学习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851"/>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7494"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749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749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8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32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0" w:name="PO_15528_PM032"/>
            <w:r>
              <w:rPr>
                <w:rFonts w:hint="eastAsia" w:ascii="仿宋" w:hAnsi="仿宋" w:eastAsia="仿宋" w:cs="仿宋"/>
                <w:sz w:val="28"/>
                <w:szCs w:val="28"/>
              </w:rPr>
              <w:t>商</w:t>
            </w:r>
            <w:bookmarkEnd w:id="10"/>
            <w:r>
              <w:rPr>
                <w:rFonts w:hint="eastAsia" w:ascii="仿宋" w:hAnsi="仿宋" w:eastAsia="仿宋" w:cs="仿宋"/>
                <w:sz w:val="28"/>
                <w:szCs w:val="28"/>
              </w:rPr>
              <w:t>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1" w:name="PO_15528_PM033"/>
            <w:r>
              <w:rPr>
                <w:rFonts w:hint="eastAsia" w:ascii="仿宋" w:hAnsi="仿宋" w:eastAsia="仿宋" w:cs="仿宋"/>
                <w:sz w:val="28"/>
                <w:szCs w:val="28"/>
              </w:rPr>
              <w:t>0571-88907706</w:t>
            </w:r>
            <w:bookmarkEnd w:id="11"/>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2" w:name="PO_15528_PM034"/>
            <w:r>
              <w:rPr>
                <w:rFonts w:hint="eastAsia" w:ascii="仿宋" w:hAnsi="仿宋" w:eastAsia="仿宋" w:cs="仿宋"/>
                <w:sz w:val="28"/>
                <w:szCs w:val="28"/>
              </w:rPr>
              <w:t xml:space="preserve"> </w:t>
            </w:r>
            <w:bookmarkEnd w:id="12"/>
          </w:p>
        </w:tc>
        <w:tc>
          <w:tcPr>
            <w:tcW w:w="3240" w:type="dxa"/>
            <w:vMerge w:val="restart"/>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四楼</w:t>
            </w:r>
            <w:bookmarkStart w:id="13" w:name="PO_409_PM001385"/>
            <w:r>
              <w:rPr>
                <w:rFonts w:hint="eastAsia" w:ascii="仿宋" w:hAnsi="仿宋" w:eastAsia="仿宋" w:cs="仿宋"/>
                <w:sz w:val="28"/>
                <w:szCs w:val="28"/>
              </w:rPr>
              <w:t>办公室</w:t>
            </w:r>
            <w:bookmarkEnd w:id="13"/>
            <w:r>
              <w:rPr>
                <w:rFonts w:hint="eastAsia" w:ascii="仿宋" w:hAnsi="仿宋" w:eastAsia="仿宋" w:cs="仿宋"/>
                <w:sz w:val="28"/>
                <w:szCs w:val="28"/>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柯女士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0571-88901833</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3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3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7750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32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95763</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32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32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snapToGrid w:val="0"/>
        <w:spacing w:line="440" w:lineRule="exact"/>
        <w:rPr>
          <w:rFonts w:ascii="仿宋_GB2312" w:hAnsi="仿宋" w:eastAsia="仿宋_GB2312"/>
          <w:sz w:val="30"/>
          <w:szCs w:val="30"/>
        </w:rPr>
      </w:pPr>
      <w:bookmarkStart w:id="14" w:name="PO_15528_PM001384_1"/>
      <w:r>
        <w:rPr>
          <w:rFonts w:hint="eastAsia" w:ascii="仿宋_GB2312" w:hAnsi="仿宋" w:eastAsia="仿宋_GB2312"/>
          <w:sz w:val="30"/>
          <w:szCs w:val="30"/>
        </w:rPr>
        <w:t xml:space="preserve"> </w:t>
      </w:r>
      <w:bookmarkEnd w:id="14"/>
      <w:bookmarkStart w:id="15" w:name="PO_TDCUS_ITEM_PRC_TITLE_1_2"/>
      <w:r>
        <w:rPr>
          <w:rFonts w:hint="eastAsia" w:ascii="仿宋_GB2312" w:hAnsi="仿宋" w:eastAsia="仿宋_GB2312"/>
          <w:sz w:val="30"/>
          <w:szCs w:val="30"/>
        </w:rPr>
        <w:t>标项1和标项2：</w:t>
      </w:r>
      <w:bookmarkEnd w:id="15"/>
      <w:bookmarkStart w:id="16" w:name="PO_TDCUS_ITEM_PRC_TABLE_1_1_2"/>
      <w:r>
        <w:rPr>
          <w:rFonts w:hint="eastAsia" w:ascii="仿宋_GB2312" w:hAnsi="仿宋" w:eastAsia="仿宋_GB2312"/>
          <w:sz w:val="30"/>
          <w:szCs w:val="30"/>
        </w:rPr>
        <w:t xml:space="preserve"> </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采购单位</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浙江外国语学院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地址</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西湖区留和路299号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咨询事项</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联系人</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蒋福良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联系方式</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13588071255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传真</w:t>
            </w:r>
          </w:p>
        </w:tc>
        <w:tc>
          <w:tcPr>
            <w:tcW w:w="2500" w:type="pct"/>
          </w:tcPr>
          <w:p>
            <w:pPr>
              <w:snapToGrid w:val="0"/>
              <w:spacing w:line="44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备注</w:t>
            </w:r>
          </w:p>
        </w:tc>
        <w:tc>
          <w:tcPr>
            <w:tcW w:w="2500" w:type="pct"/>
          </w:tcPr>
          <w:p>
            <w:pPr>
              <w:snapToGrid w:val="0"/>
              <w:spacing w:line="440" w:lineRule="exact"/>
              <w:jc w:val="center"/>
              <w:rPr>
                <w:rFonts w:ascii="仿宋_GB2312" w:hAnsi="仿宋" w:eastAsia="仿宋_GB2312"/>
                <w:sz w:val="30"/>
                <w:szCs w:val="30"/>
              </w:rPr>
            </w:pPr>
          </w:p>
        </w:tc>
      </w:tr>
      <w:bookmarkEnd w:id="16"/>
    </w:tbl>
    <w:p>
      <w:pPr>
        <w:snapToGrid w:val="0"/>
        <w:spacing w:line="440" w:lineRule="exact"/>
        <w:ind w:firstLine="600" w:firstLineChars="200"/>
        <w:jc w:val="center"/>
        <w:rPr>
          <w:rFonts w:ascii="仿宋_GB2312" w:hAnsi="仿宋" w:eastAsia="仿宋_GB2312"/>
          <w:sz w:val="30"/>
          <w:szCs w:val="30"/>
        </w:rPr>
      </w:pPr>
      <w:bookmarkStart w:id="17" w:name="PO_TDCUS_ITEM_PRC_TABLE_2_1_2"/>
      <w:r>
        <w:rPr>
          <w:rFonts w:hint="eastAsia" w:ascii="仿宋_GB2312" w:hAnsi="仿宋" w:eastAsia="仿宋_GB2312"/>
          <w:sz w:val="30"/>
          <w:szCs w:val="30"/>
        </w:rPr>
        <w:t xml:space="preserve"> </w:t>
      </w:r>
      <w:bookmarkEnd w:id="17"/>
    </w:p>
    <w:p>
      <w:pPr>
        <w:snapToGrid w:val="0"/>
        <w:spacing w:line="440" w:lineRule="exact"/>
        <w:ind w:firstLine="602" w:firstLineChars="200"/>
        <w:rPr>
          <w:rFonts w:ascii="仿宋" w:hAnsi="仿宋" w:eastAsia="仿宋" w:cs="Arial"/>
          <w:b/>
          <w:bCs/>
          <w:sz w:val="30"/>
          <w:szCs w:val="30"/>
        </w:rPr>
      </w:pPr>
      <w:r>
        <w:rPr>
          <w:rFonts w:ascii="仿宋" w:hAnsi="仿宋" w:eastAsia="仿宋" w:cs="Arial"/>
          <w:b/>
          <w:bCs/>
          <w:sz w:val="30"/>
          <w:szCs w:val="30"/>
        </w:rPr>
        <w:tab/>
      </w:r>
      <w:r>
        <w:rPr>
          <w:rFonts w:hint="eastAsia" w:ascii="仿宋" w:hAnsi="仿宋" w:eastAsia="仿宋" w:cs="Arial"/>
          <w:b/>
          <w:bCs/>
          <w:sz w:val="30"/>
          <w:szCs w:val="30"/>
        </w:rPr>
        <w:t>十二、同级政府采购监督管理部门</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地   址：杭州市上城区四季青街道新业路市民之家G03办公室</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传   真：/</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联系人 ：朱女士、王女士</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监督投诉电话：0571-85252453</w:t>
      </w:r>
    </w:p>
    <w:p>
      <w:pPr>
        <w:snapToGrid w:val="0"/>
        <w:spacing w:line="440" w:lineRule="exact"/>
        <w:rPr>
          <w:rFonts w:ascii="宋体" w:hAnsi="宋体" w:cs="仿宋"/>
          <w:sz w:val="28"/>
          <w:szCs w:val="28"/>
        </w:rPr>
      </w:pPr>
      <w:r>
        <w:rPr>
          <w:rFonts w:hint="eastAsia" w:ascii="宋体" w:hAnsi="宋体" w:cs="仿宋"/>
          <w:sz w:val="28"/>
          <w:szCs w:val="28"/>
        </w:rPr>
        <w:t>预算金额未达100万元的采购项目，由采购人处理采购争议。</w:t>
      </w:r>
    </w:p>
    <w:p>
      <w:pPr>
        <w:pStyle w:val="31"/>
        <w:tabs>
          <w:tab w:val="left" w:pos="220"/>
        </w:tabs>
        <w:spacing w:before="156" w:after="156" w:line="360" w:lineRule="auto"/>
        <w:outlineLvl w:val="0"/>
        <w:rPr>
          <w:rFonts w:hAnsi="宋体" w:cs="仿宋"/>
          <w:sz w:val="28"/>
          <w:szCs w:val="28"/>
        </w:rPr>
      </w:pPr>
    </w:p>
    <w:p>
      <w:pPr>
        <w:pStyle w:val="31"/>
        <w:spacing w:before="156" w:after="156" w:line="360" w:lineRule="auto"/>
        <w:jc w:val="center"/>
        <w:outlineLvl w:val="0"/>
        <w:rPr>
          <w:rFonts w:hAnsi="宋体"/>
          <w:b/>
          <w:sz w:val="36"/>
          <w:szCs w:val="36"/>
        </w:rPr>
      </w:pPr>
      <w:r>
        <w:rPr>
          <w:rFonts w:hint="eastAsia"/>
        </w:rPr>
        <w:br w:type="page"/>
      </w:r>
      <w:bookmarkStart w:id="18" w:name="_Toc496796636"/>
      <w:bookmarkStart w:id="19" w:name="_Toc29498"/>
      <w:r>
        <w:rPr>
          <w:rFonts w:hint="eastAsia"/>
        </w:rPr>
        <w:t xml:space="preserve"> </w:t>
      </w:r>
      <w:r>
        <w:rPr>
          <w:rFonts w:hint="eastAsia" w:ascii="仿宋" w:hAnsi="仿宋" w:eastAsia="仿宋"/>
          <w:b/>
          <w:sz w:val="36"/>
          <w:szCs w:val="36"/>
        </w:rPr>
        <w:t>第二章</w:t>
      </w:r>
      <w:bookmarkStart w:id="20" w:name="投标人须知"/>
      <w:r>
        <w:rPr>
          <w:rFonts w:hint="eastAsia" w:ascii="仿宋" w:hAnsi="仿宋" w:eastAsia="仿宋"/>
          <w:b/>
          <w:sz w:val="36"/>
          <w:szCs w:val="36"/>
        </w:rPr>
        <w:t xml:space="preserve">  投标人须知</w:t>
      </w:r>
      <w:bookmarkEnd w:id="18"/>
      <w:bookmarkEnd w:id="19"/>
      <w:bookmarkEnd w:id="20"/>
    </w:p>
    <w:p>
      <w:pPr>
        <w:snapToGrid w:val="0"/>
        <w:rPr>
          <w:rFonts w:ascii="宋体" w:hAnsi="宋体"/>
          <w:sz w:val="28"/>
          <w:szCs w:val="28"/>
        </w:rPr>
      </w:pPr>
      <w:r>
        <w:rPr>
          <w:rFonts w:hint="eastAsia" w:ascii="宋体" w:hAnsi="宋体"/>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根据《政府采购促进中小企业发展管理办法》财库〔2020〕46号文件的规定，本项目标项1和标项2</w:t>
            </w:r>
            <w:r>
              <w:rPr>
                <w:rFonts w:hint="eastAsia" w:ascii="仿宋" w:hAnsi="仿宋" w:eastAsia="仿宋"/>
                <w:b/>
                <w:sz w:val="24"/>
                <w:szCs w:val="24"/>
                <w:u w:val="single"/>
              </w:rPr>
              <w:t>是</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82"/>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中小企业划分标准所属行业（具体根据《中小企业划型标准规定》执行）</w:t>
            </w:r>
          </w:p>
          <w:p>
            <w:pPr>
              <w:snapToGrid w:val="0"/>
              <w:spacing w:line="460" w:lineRule="exact"/>
              <w:ind w:left="600"/>
              <w:rPr>
                <w:rFonts w:ascii="仿宋" w:hAnsi="仿宋" w:eastAsia="仿宋"/>
                <w:b/>
                <w:kern w:val="0"/>
                <w:sz w:val="24"/>
                <w:szCs w:val="24"/>
              </w:rPr>
            </w:pPr>
            <w:r>
              <w:rPr>
                <w:rFonts w:hint="eastAsia" w:ascii="仿宋" w:hAnsi="仿宋" w:eastAsia="仿宋"/>
                <w:b/>
                <w:sz w:val="24"/>
                <w:szCs w:val="24"/>
              </w:rPr>
              <w:t>采购标的：</w:t>
            </w:r>
            <w:r>
              <w:rPr>
                <w:rFonts w:hint="eastAsia" w:ascii="仿宋" w:hAnsi="仿宋" w:eastAsia="仿宋"/>
                <w:b/>
                <w:kern w:val="0"/>
                <w:sz w:val="24"/>
                <w:szCs w:val="24"/>
              </w:rPr>
              <w:t>标项1：2024年培训酒店服务（一），所属行业：住宿业；</w:t>
            </w:r>
          </w:p>
          <w:p>
            <w:pPr>
              <w:snapToGrid w:val="0"/>
              <w:spacing w:line="460" w:lineRule="exact"/>
              <w:ind w:left="600"/>
              <w:rPr>
                <w:rFonts w:ascii="仿宋" w:hAnsi="仿宋" w:eastAsia="仿宋"/>
                <w:b/>
                <w:kern w:val="0"/>
                <w:sz w:val="24"/>
                <w:szCs w:val="24"/>
              </w:rPr>
            </w:pPr>
            <w:r>
              <w:rPr>
                <w:rFonts w:hint="eastAsia" w:ascii="仿宋" w:hAnsi="仿宋" w:eastAsia="仿宋"/>
                <w:b/>
                <w:kern w:val="0"/>
                <w:sz w:val="24"/>
                <w:szCs w:val="24"/>
              </w:rPr>
              <w:t>标项2：2024年培训酒店服务（二），所属行业：住宿业。</w:t>
            </w:r>
          </w:p>
          <w:p>
            <w:pPr>
              <w:snapToGrid w:val="0"/>
              <w:spacing w:line="460" w:lineRule="exact"/>
              <w:ind w:firstLine="602" w:firstLineChars="250"/>
              <w:rPr>
                <w:rFonts w:ascii="仿宋" w:hAnsi="仿宋" w:eastAsia="仿宋"/>
                <w:b/>
                <w:sz w:val="24"/>
                <w:szCs w:val="24"/>
              </w:rPr>
            </w:pPr>
            <w:r>
              <w:rPr>
                <w:rFonts w:hint="eastAsia" w:ascii="仿宋" w:hAnsi="仿宋" w:eastAsia="仿宋"/>
                <w:b/>
                <w:sz w:val="24"/>
                <w:szCs w:val="24"/>
              </w:rPr>
              <w:t>3.根据财库〔2020〕46号的相关规定，中小企业参加政府采购活动，应当出具本办法规定的《中小企业声明函》，否则不得享受相关中小企业扶持政策。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促进绿色发展有关政策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首台套政策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1" w:name="PO_15528_PM042"/>
            <w:r>
              <w:rPr>
                <w:rFonts w:hint="eastAsia" w:ascii="仿宋" w:hAnsi="仿宋" w:eastAsia="仿宋"/>
                <w:sz w:val="24"/>
                <w:szCs w:val="24"/>
              </w:rPr>
              <w:t>不允许进口产品</w:t>
            </w:r>
            <w:bookmarkEnd w:id="21"/>
            <w:r>
              <w:rPr>
                <w:rFonts w:hint="eastAsia" w:ascii="仿宋" w:hAnsi="仿宋" w:eastAsia="仿宋"/>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sz w:val="24"/>
              </w:rPr>
            </w:pPr>
            <w:r>
              <w:rPr>
                <w:rFonts w:hint="eastAsia" w:ascii="仿宋_GB2312" w:hAnsi="仿宋" w:eastAsia="仿宋_GB2312"/>
                <w:bCs/>
                <w:sz w:val="24"/>
              </w:rPr>
              <w:t>转包：否</w:t>
            </w:r>
          </w:p>
          <w:p>
            <w:pPr>
              <w:snapToGrid w:val="0"/>
              <w:spacing w:line="460" w:lineRule="exact"/>
              <w:rPr>
                <w:rFonts w:ascii="仿宋_GB2312" w:hAnsi="仿宋" w:eastAsia="仿宋_GB2312"/>
                <w:bCs/>
                <w:sz w:val="24"/>
              </w:rPr>
            </w:pPr>
            <w:r>
              <w:rPr>
                <w:rFonts w:hint="eastAsia" w:ascii="仿宋_GB2312" w:hAnsi="仿宋" w:eastAsia="仿宋_GB2312"/>
                <w:bCs/>
                <w:sz w:val="24"/>
              </w:rPr>
              <w:t>分包：</w:t>
            </w:r>
            <w:bookmarkStart w:id="22" w:name="PO_15528_PM044"/>
            <w:r>
              <w:rPr>
                <w:rFonts w:hint="eastAsia" w:ascii="仿宋_GB2312" w:hAnsi="仿宋" w:eastAsia="仿宋_GB2312"/>
                <w:bCs/>
                <w:sz w:val="24"/>
              </w:rPr>
              <w:t>允许分包</w:t>
            </w:r>
            <w:bookmarkEnd w:id="22"/>
            <w:r>
              <w:rPr>
                <w:rFonts w:hint="eastAsia" w:ascii="仿宋_GB2312" w:hAnsi="仿宋" w:eastAsia="仿宋_GB2312"/>
                <w:bCs/>
                <w:sz w:val="24"/>
              </w:rPr>
              <w:t>；非主体、非关键性工作允许分包。</w:t>
            </w:r>
          </w:p>
          <w:p>
            <w:pPr>
              <w:spacing w:line="500" w:lineRule="exact"/>
              <w:jc w:val="left"/>
              <w:rPr>
                <w:rFonts w:ascii="仿宋_GB2312" w:hAnsi="仿宋" w:eastAsia="仿宋_GB2312"/>
                <w:bCs/>
                <w:sz w:val="24"/>
              </w:rPr>
            </w:pPr>
            <w:r>
              <w:rPr>
                <w:rFonts w:hint="eastAsia" w:ascii="仿宋_GB2312" w:hAnsi="仿宋" w:eastAsia="仿宋_GB2312"/>
                <w:bCs/>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sz w:val="24"/>
              </w:rPr>
            </w:pPr>
            <w:r>
              <w:rPr>
                <w:rFonts w:hint="eastAsia" w:ascii="仿宋_GB2312" w:hAnsi="仿宋" w:eastAsia="仿宋_GB2312"/>
                <w:bCs/>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sz w:val="24"/>
              </w:rPr>
            </w:pPr>
            <w:bookmarkStart w:id="23" w:name="PO_15528_PM007_1"/>
            <w:r>
              <w:rPr>
                <w:rFonts w:hint="eastAsia" w:ascii="仿宋_GB2312" w:hAnsi="仿宋" w:eastAsia="仿宋_GB2312"/>
                <w:bCs/>
                <w:sz w:val="24"/>
              </w:rPr>
              <w:t>标项1和标项2:允许联合体投标</w:t>
            </w:r>
            <w:bookmarkEnd w:id="23"/>
            <w:r>
              <w:rPr>
                <w:rFonts w:hint="eastAsia" w:ascii="仿宋_GB2312" w:hAnsi="仿宋" w:eastAsia="仿宋_GB2312"/>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4" w:name="PO_15528_PM040"/>
            <w:r>
              <w:rPr>
                <w:rFonts w:hint="eastAsia" w:ascii="仿宋" w:hAnsi="仿宋" w:eastAsia="仿宋"/>
                <w:sz w:val="24"/>
                <w:szCs w:val="24"/>
              </w:rPr>
              <w:t>不组织现场踏勘</w:t>
            </w:r>
            <w:bookmarkEnd w:id="24"/>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5" w:name="PO_1000000445_PM041"/>
            <w:r>
              <w:rPr>
                <w:rFonts w:hint="eastAsia" w:ascii="仿宋" w:hAnsi="仿宋" w:eastAsia="仿宋"/>
                <w:sz w:val="24"/>
                <w:szCs w:val="24"/>
              </w:rPr>
              <w:t>不进行演示</w:t>
            </w:r>
            <w:bookmarkEnd w:id="2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6" w:name="PO_1000000445_PM043"/>
            <w:r>
              <w:rPr>
                <w:rFonts w:hint="eastAsia" w:ascii="仿宋" w:hAnsi="仿宋" w:eastAsia="仿宋"/>
                <w:sz w:val="24"/>
                <w:szCs w:val="24"/>
              </w:rPr>
              <w:t>不要求提供样品</w:t>
            </w:r>
            <w:bookmarkEnd w:id="26"/>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投标文件均由资格文件、技术商务文件、报价文件组成。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b/>
                <w:sz w:val="24"/>
                <w:szCs w:val="24"/>
              </w:rPr>
            </w:pPr>
            <w:r>
              <w:rPr>
                <w:rFonts w:hint="eastAsia" w:ascii="仿宋" w:hAnsi="仿宋" w:eastAsia="仿宋"/>
                <w:b/>
                <w:sz w:val="24"/>
                <w:szCs w:val="24"/>
              </w:rPr>
              <w:t>第一步：供应商登记</w:t>
            </w:r>
          </w:p>
          <w:p>
            <w:pPr>
              <w:spacing w:line="400" w:lineRule="exact"/>
              <w:jc w:val="left"/>
              <w:rPr>
                <w:rFonts w:ascii="仿宋" w:hAnsi="仿宋" w:eastAsia="仿宋"/>
                <w:b/>
                <w:sz w:val="24"/>
                <w:szCs w:val="24"/>
              </w:rPr>
            </w:pPr>
            <w:r>
              <w:rPr>
                <w:rFonts w:hint="eastAsia" w:ascii="仿宋" w:hAnsi="仿宋" w:eastAsia="仿宋"/>
                <w:b/>
                <w:sz w:val="24"/>
                <w:szCs w:val="24"/>
              </w:rPr>
              <w:t>投标人应在投标前登记成为浙江政府采购网的正式供应商（注册网址：</w:t>
            </w:r>
            <w:r>
              <w:rPr>
                <w:rFonts w:hint="eastAsia"/>
              </w:rPr>
              <w:fldChar w:fldCharType="begin"/>
            </w:r>
            <w:r>
              <w:instrText xml:space="preserve"> HYPERLINK "https://middle.zcygov.cn/v-settle-front/registry" </w:instrText>
            </w:r>
            <w:r>
              <w:rPr>
                <w:rFonts w:hint="eastAsia"/>
              </w:rPr>
              <w:fldChar w:fldCharType="separate"/>
            </w:r>
            <w:r>
              <w:rPr>
                <w:rStyle w:val="69"/>
                <w:rFonts w:hint="eastAsia" w:ascii="仿宋" w:hAnsi="仿宋" w:eastAsia="仿宋"/>
                <w:b/>
                <w:color w:val="auto"/>
                <w:sz w:val="24"/>
                <w:szCs w:val="24"/>
              </w:rPr>
              <w:t>https://middle.zcygov.cn/v-settle-front/registry</w:t>
            </w:r>
            <w:r>
              <w:rPr>
                <w:rStyle w:val="69"/>
                <w:rFonts w:hint="eastAsia" w:ascii="仿宋" w:hAnsi="仿宋" w:eastAsia="仿宋"/>
                <w:b/>
                <w:color w:val="auto"/>
                <w:sz w:val="24"/>
                <w:szCs w:val="24"/>
              </w:rPr>
              <w:fldChar w:fldCharType="end"/>
            </w:r>
            <w:r>
              <w:rPr>
                <w:rFonts w:hint="eastAsia" w:ascii="仿宋" w:hAnsi="仿宋" w:eastAsia="仿宋"/>
                <w:b/>
                <w:sz w:val="24"/>
                <w:szCs w:val="24"/>
              </w:rPr>
              <w:t>）；</w:t>
            </w:r>
          </w:p>
          <w:p>
            <w:pPr>
              <w:spacing w:line="400" w:lineRule="exact"/>
              <w:jc w:val="left"/>
              <w:rPr>
                <w:rFonts w:ascii="仿宋" w:hAnsi="仿宋" w:eastAsia="仿宋"/>
                <w:b/>
                <w:sz w:val="24"/>
                <w:szCs w:val="24"/>
              </w:rPr>
            </w:pPr>
            <w:r>
              <w:rPr>
                <w:rFonts w:hint="eastAsia" w:ascii="仿宋" w:hAnsi="仿宋" w:eastAsia="仿宋"/>
                <w:b/>
                <w:sz w:val="24"/>
                <w:szCs w:val="24"/>
              </w:rPr>
              <w:t>第二步：申请CA</w:t>
            </w:r>
          </w:p>
          <w:p>
            <w:pPr>
              <w:spacing w:line="400" w:lineRule="exact"/>
              <w:jc w:val="left"/>
              <w:rPr>
                <w:rFonts w:ascii="仿宋" w:hAnsi="仿宋" w:eastAsia="仿宋"/>
                <w:b/>
                <w:sz w:val="24"/>
                <w:szCs w:val="24"/>
              </w:rPr>
            </w:pPr>
            <w:r>
              <w:rPr>
                <w:rFonts w:hint="eastAsia" w:ascii="仿宋" w:hAnsi="仿宋" w:eastAsia="仿宋"/>
                <w:b/>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400" w:lineRule="exact"/>
              <w:jc w:val="left"/>
              <w:rPr>
                <w:rFonts w:ascii="仿宋" w:hAnsi="仿宋" w:eastAsia="仿宋"/>
                <w:b/>
                <w:sz w:val="24"/>
                <w:szCs w:val="24"/>
              </w:rPr>
            </w:pPr>
            <w:r>
              <w:rPr>
                <w:rFonts w:hint="eastAsia" w:ascii="仿宋" w:hAnsi="仿宋" w:eastAsia="仿宋"/>
                <w:b/>
                <w:sz w:val="24"/>
                <w:szCs w:val="24"/>
              </w:rPr>
              <w:t>投标人通过政采云电子交易客户端制作投标文件，请自行前往浙江政府采购网下载并安装（下载网址：</w:t>
            </w:r>
            <w:r>
              <w:rPr>
                <w:rFonts w:hint="eastAsia"/>
              </w:rPr>
              <w:fldChar w:fldCharType="begin"/>
            </w:r>
            <w:r>
              <w:instrText xml:space="preserve"> HYPERLINK "http://zfcg.czt.zj.gov.cn/bidClientTemplate/2019-09-24/12975.html" </w:instrText>
            </w:r>
            <w:r>
              <w:rPr>
                <w:rFonts w:hint="eastAsia"/>
              </w:rPr>
              <w:fldChar w:fldCharType="separate"/>
            </w:r>
            <w:r>
              <w:rPr>
                <w:rStyle w:val="69"/>
                <w:rFonts w:hint="eastAsia" w:ascii="仿宋" w:hAnsi="仿宋" w:eastAsia="仿宋"/>
                <w:b/>
                <w:color w:val="auto"/>
                <w:sz w:val="24"/>
                <w:szCs w:val="24"/>
              </w:rPr>
              <w:t>http://zfcg.czt.zj.gov.cn/bidClientTemplate/2019-09-24/12975.html</w:t>
            </w:r>
            <w:r>
              <w:rPr>
                <w:rStyle w:val="69"/>
                <w:rFonts w:hint="eastAsia" w:ascii="仿宋" w:hAnsi="仿宋" w:eastAsia="仿宋"/>
                <w:b/>
                <w:color w:val="auto"/>
                <w:sz w:val="24"/>
                <w:szCs w:val="24"/>
              </w:rPr>
              <w:fldChar w:fldCharType="end"/>
            </w:r>
            <w:r>
              <w:rPr>
                <w:rFonts w:hint="eastAsia" w:ascii="仿宋" w:hAnsi="仿宋" w:eastAsia="仿宋"/>
                <w:b/>
                <w:sz w:val="24"/>
                <w:szCs w:val="24"/>
              </w:rPr>
              <w:t>）；</w:t>
            </w:r>
          </w:p>
          <w:p>
            <w:pPr>
              <w:spacing w:line="4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400" w:lineRule="exact"/>
              <w:jc w:val="left"/>
              <w:rPr>
                <w:rFonts w:ascii="仿宋" w:hAnsi="仿宋" w:eastAsia="仿宋"/>
                <w:b/>
                <w:sz w:val="24"/>
                <w:szCs w:val="24"/>
              </w:rPr>
            </w:pPr>
            <w:r>
              <w:rPr>
                <w:rFonts w:hint="eastAsia" w:ascii="仿宋" w:hAnsi="仿宋" w:eastAsia="仿宋"/>
                <w:b/>
                <w:sz w:val="24"/>
                <w:szCs w:val="24"/>
              </w:rPr>
              <w:t>详见浙江省“电子交易/不见面开评标”学习专题（网址</w:t>
            </w:r>
            <w:r>
              <w:rPr>
                <w:rFonts w:hint="eastAsia"/>
              </w:rPr>
              <w:fldChar w:fldCharType="begin"/>
            </w:r>
            <w:r>
              <w:instrText xml:space="preserve"> HYPERLINK "https://edu.zcygov.cn/luban/e-biding" </w:instrText>
            </w:r>
            <w:r>
              <w:rPr>
                <w:rFonts w:hint="eastAsia"/>
              </w:rPr>
              <w:fldChar w:fldCharType="separate"/>
            </w:r>
            <w:r>
              <w:rPr>
                <w:rStyle w:val="69"/>
                <w:rFonts w:hint="eastAsia" w:ascii="仿宋" w:hAnsi="仿宋" w:eastAsia="仿宋"/>
                <w:b/>
                <w:color w:val="auto"/>
                <w:sz w:val="24"/>
                <w:szCs w:val="24"/>
              </w:rPr>
              <w:t>https://edu.zcygov.cn/luban/e-biding</w:t>
            </w:r>
            <w:r>
              <w:rPr>
                <w:rStyle w:val="69"/>
                <w:rFonts w:hint="eastAsia" w:ascii="仿宋" w:hAnsi="仿宋" w:eastAsia="仿宋"/>
                <w:b/>
                <w:color w:val="auto"/>
                <w:sz w:val="24"/>
                <w:szCs w:val="24"/>
              </w:rPr>
              <w:fldChar w:fldCharType="end"/>
            </w:r>
            <w:r>
              <w:rPr>
                <w:rFonts w:hint="eastAsia" w:ascii="仿宋" w:hAnsi="仿宋" w:eastAsia="仿宋"/>
                <w:b/>
                <w:sz w:val="24"/>
                <w:szCs w:val="24"/>
              </w:rPr>
              <w:t>）</w:t>
            </w:r>
          </w:p>
          <w:p>
            <w:pPr>
              <w:spacing w:line="400" w:lineRule="exact"/>
              <w:jc w:val="left"/>
              <w:rPr>
                <w:rFonts w:ascii="仿宋" w:hAnsi="仿宋" w:eastAsia="仿宋"/>
                <w:b/>
                <w:sz w:val="24"/>
                <w:szCs w:val="24"/>
              </w:rPr>
            </w:pPr>
            <w:r>
              <w:rPr>
                <w:rFonts w:hint="eastAsia" w:ascii="仿宋" w:hAnsi="仿宋" w:eastAsia="仿宋"/>
                <w:b/>
                <w:sz w:val="24"/>
                <w:szCs w:val="24"/>
              </w:rPr>
              <w:t>提醒：</w:t>
            </w:r>
          </w:p>
          <w:p>
            <w:pPr>
              <w:spacing w:line="400" w:lineRule="exact"/>
              <w:jc w:val="left"/>
              <w:rPr>
                <w:rFonts w:ascii="仿宋" w:hAnsi="仿宋" w:eastAsia="仿宋"/>
                <w:b/>
                <w:sz w:val="24"/>
                <w:szCs w:val="24"/>
              </w:rPr>
            </w:pPr>
            <w:r>
              <w:rPr>
                <w:rFonts w:hint="eastAsia" w:ascii="仿宋" w:hAnsi="仿宋" w:eastAsia="仿宋"/>
                <w:b/>
                <w:sz w:val="24"/>
                <w:szCs w:val="24"/>
              </w:rPr>
              <w:t>1</w:t>
            </w:r>
            <w:r>
              <w:rPr>
                <w:rFonts w:ascii="仿宋" w:hAnsi="仿宋" w:eastAsia="仿宋"/>
                <w:b/>
                <w:sz w:val="24"/>
                <w:szCs w:val="24"/>
              </w:rPr>
              <w:t>.</w:t>
            </w:r>
            <w:r>
              <w:rPr>
                <w:rFonts w:hint="eastAsia" w:ascii="仿宋" w:hAnsi="仿宋" w:eastAsia="仿宋"/>
                <w:b/>
                <w:sz w:val="24"/>
                <w:szCs w:val="24"/>
              </w:rPr>
              <w:t>请各投标人合理安排时间，尽快完成第一、二、三步骤，避免影响投标。</w:t>
            </w:r>
          </w:p>
          <w:p>
            <w:pPr>
              <w:spacing w:line="400" w:lineRule="exact"/>
              <w:jc w:val="left"/>
              <w:rPr>
                <w:rFonts w:ascii="仿宋" w:hAnsi="仿宋" w:eastAsia="仿宋"/>
                <w:sz w:val="24"/>
                <w:szCs w:val="24"/>
              </w:rPr>
            </w:pPr>
            <w:r>
              <w:rPr>
                <w:rFonts w:ascii="仿宋" w:hAnsi="仿宋" w:eastAsia="仿宋"/>
                <w:b/>
                <w:sz w:val="24"/>
                <w:szCs w:val="24"/>
              </w:rPr>
              <w:t>2.</w:t>
            </w:r>
            <w:r>
              <w:rPr>
                <w:rFonts w:hint="eastAsia" w:ascii="仿宋" w:hAnsi="仿宋" w:eastAsia="仿宋"/>
                <w:b/>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投标撤销（撤回）</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1</w:t>
            </w:r>
            <w:r>
              <w:rPr>
                <w:rFonts w:ascii="仿宋_GB2312" w:hAnsi="仿宋" w:eastAsia="仿宋_GB2312"/>
                <w:bCs/>
                <w:sz w:val="24"/>
              </w:rPr>
              <w:t>.</w:t>
            </w:r>
            <w:r>
              <w:rPr>
                <w:rFonts w:hint="eastAsia" w:ascii="仿宋_GB2312" w:hAnsi="仿宋" w:eastAsia="仿宋_GB2312"/>
                <w:bCs/>
                <w:sz w:val="24"/>
              </w:rPr>
              <w:t>在投标截止时间起至投标有效期届满，供应商投标文件不可撤销。</w:t>
            </w:r>
          </w:p>
          <w:p>
            <w:pPr>
              <w:autoSpaceDE w:val="0"/>
              <w:autoSpaceDN w:val="0"/>
              <w:snapToGrid w:val="0"/>
              <w:jc w:val="left"/>
              <w:textAlignment w:val="bottom"/>
              <w:rPr>
                <w:rFonts w:ascii="仿宋" w:hAnsi="仿宋" w:eastAsia="仿宋"/>
                <w:b/>
                <w:sz w:val="24"/>
                <w:szCs w:val="24"/>
              </w:rPr>
            </w:pPr>
            <w:r>
              <w:rPr>
                <w:rFonts w:ascii="仿宋_GB2312" w:hAnsi="仿宋" w:eastAsia="仿宋_GB2312"/>
                <w:bCs/>
                <w:sz w:val="24"/>
              </w:rPr>
              <w:t>2.</w:t>
            </w:r>
            <w:r>
              <w:rPr>
                <w:rFonts w:hint="eastAsia" w:ascii="仿宋_GB2312" w:hAnsi="仿宋" w:eastAsia="仿宋_GB2312"/>
                <w:bCs/>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_GB2312" w:hAnsi="仿宋" w:eastAsia="仿宋_GB2312"/>
                <w:bCs/>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_GB2312" w:hAnsi="仿宋" w:eastAsia="仿宋_GB2312"/>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sz w:val="24"/>
              </w:rPr>
              <w:t>《浙江省财政厅关于进一步加大政府采购支持中小企业力度助力扎实稳住经济的通知》</w:t>
            </w:r>
            <w:r>
              <w:rPr>
                <w:rFonts w:hint="eastAsia" w:ascii="仿宋_GB2312" w:hAnsi="仿宋" w:eastAsia="仿宋_GB2312"/>
                <w:bCs/>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ascii="仿宋" w:hAnsi="仿宋" w:eastAsia="仿宋"/>
                <w:sz w:val="24"/>
                <w:szCs w:val="24"/>
              </w:rPr>
              <w:t>23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sz w:val="28"/>
          <w:szCs w:val="28"/>
        </w:rPr>
      </w:pPr>
      <w:r>
        <w:rPr>
          <w:rFonts w:hint="eastAsia" w:ascii="仿宋" w:hAnsi="仿宋" w:eastAsia="仿宋_GB2312"/>
          <w:kern w:val="0"/>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2.投标人：指响应招标、参加投标竞争的法人、其他组织或者自然人。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7.电子交易平台:指政府采购项目电子交易平台，即政采云平台。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r>
        <w:rPr>
          <w:rFonts w:hint="eastAsia" w:ascii="仿宋" w:hAnsi="仿宋" w:eastAsia="仿宋"/>
          <w:bCs/>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snapToGrid w:val="0"/>
        <w:spacing w:line="460" w:lineRule="exact"/>
        <w:ind w:firstLine="700" w:firstLineChars="250"/>
        <w:rPr>
          <w:rFonts w:ascii="仿宋" w:hAnsi="仿宋" w:eastAsia="仿宋"/>
          <w:b/>
          <w:sz w:val="28"/>
          <w:szCs w:val="28"/>
        </w:rPr>
      </w:pPr>
      <w:r>
        <w:rPr>
          <w:rFonts w:hint="eastAsia" w:ascii="仿宋" w:hAnsi="仿宋" w:eastAsia="仿宋"/>
          <w:bCs/>
          <w:sz w:val="28"/>
          <w:szCs w:val="28"/>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b/>
          <w:sz w:val="28"/>
          <w:szCs w:val="28"/>
        </w:rPr>
        <w:t>对采购文件需求及评分细则的以书面形式向采购人提出质疑，对其他内容的以书面形式向招标方提出质疑。</w:t>
      </w:r>
    </w:p>
    <w:p>
      <w:pPr>
        <w:snapToGrid w:val="0"/>
        <w:spacing w:line="460" w:lineRule="exact"/>
        <w:ind w:firstLine="700" w:firstLineChars="250"/>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auto"/>
          <w:sz w:val="28"/>
          <w:szCs w:val="28"/>
        </w:rPr>
        <w:t>http://zfcg.czt.zj.gov.cn/</w:t>
      </w:r>
      <w:r>
        <w:rPr>
          <w:rStyle w:val="69"/>
          <w:rFonts w:hint="eastAsia" w:ascii="仿宋" w:hAnsi="仿宋" w:eastAsia="仿宋"/>
          <w:bCs/>
          <w:color w:val="auto"/>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56" w:after="156"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56" w:after="156"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auto"/>
          <w:sz w:val="28"/>
          <w:szCs w:val="28"/>
        </w:rPr>
        <w:t>http://zfcg.czt.zj.gov.cn/bidClientTemplate/2019-09-24/12975.html</w:t>
      </w:r>
      <w:r>
        <w:rPr>
          <w:rStyle w:val="69"/>
          <w:rFonts w:hint="eastAsia" w:ascii="仿宋" w:hAnsi="仿宋" w:eastAsia="仿宋"/>
          <w:b/>
          <w:bCs/>
          <w:color w:val="auto"/>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7"/>
        <w:tabs>
          <w:tab w:val="clear" w:pos="454"/>
        </w:tabs>
        <w:snapToGrid w:val="0"/>
        <w:spacing w:before="156" w:beforeLines="50" w:after="156" w:line="460" w:lineRule="exact"/>
        <w:ind w:left="0" w:firstLine="548" w:firstLineChars="196"/>
        <w:rPr>
          <w:rFonts w:ascii="仿宋" w:hAnsi="仿宋" w:eastAsia="仿宋"/>
          <w:bCs/>
          <w:sz w:val="28"/>
          <w:szCs w:val="28"/>
        </w:rPr>
      </w:pPr>
      <w:r>
        <w:rPr>
          <w:rFonts w:hint="eastAsia" w:ascii="仿宋" w:hAnsi="仿宋" w:eastAsia="仿宋"/>
          <w:bCs/>
          <w:sz w:val="28"/>
          <w:szCs w:val="28"/>
        </w:rPr>
        <w:t>（五）投标文件的有效期</w:t>
      </w:r>
    </w:p>
    <w:p>
      <w:pPr>
        <w:pStyle w:val="17"/>
        <w:tabs>
          <w:tab w:val="clear" w:pos="454"/>
        </w:tabs>
        <w:snapToGrid w:val="0"/>
        <w:spacing w:before="156" w:beforeLines="50" w:after="156" w:line="460" w:lineRule="exact"/>
        <w:ind w:left="0" w:firstLine="560" w:firstLineChars="200"/>
        <w:rPr>
          <w:rFonts w:ascii="仿宋" w:hAnsi="仿宋" w:eastAsia="仿宋"/>
          <w:bCs/>
          <w:sz w:val="28"/>
          <w:szCs w:val="28"/>
        </w:rPr>
      </w:pPr>
      <w:r>
        <w:rPr>
          <w:rFonts w:hint="eastAsia" w:ascii="仿宋" w:hAnsi="仿宋" w:eastAsia="仿宋"/>
          <w:bCs/>
          <w:sz w:val="28"/>
          <w:szCs w:val="28"/>
        </w:rPr>
        <w:t>1.自投标截止日起90天内投标文件应保持有效。有效期不足的投标文件将作无效标处理。</w:t>
      </w:r>
    </w:p>
    <w:p>
      <w:pPr>
        <w:pStyle w:val="17"/>
        <w:tabs>
          <w:tab w:val="clear" w:pos="454"/>
        </w:tabs>
        <w:snapToGrid w:val="0"/>
        <w:spacing w:before="156" w:beforeLines="50" w:after="156" w:line="460" w:lineRule="exact"/>
        <w:ind w:left="0" w:firstLine="560" w:firstLineChars="200"/>
        <w:rPr>
          <w:rFonts w:ascii="仿宋" w:hAnsi="仿宋" w:eastAsia="仿宋"/>
          <w:bCs/>
          <w:sz w:val="28"/>
          <w:szCs w:val="28"/>
        </w:rPr>
      </w:pPr>
      <w:r>
        <w:rPr>
          <w:rFonts w:hint="eastAsia" w:ascii="仿宋" w:hAnsi="仿宋" w:eastAsia="仿宋"/>
          <w:bCs/>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56" w:after="156"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1.不同投标人的投标文件由同一单位或者个人编制或同一I</w:t>
      </w:r>
      <w:r>
        <w:rPr>
          <w:rFonts w:ascii="仿宋" w:hAnsi="仿宋" w:eastAsia="仿宋"/>
          <w:bCs/>
          <w:sz w:val="28"/>
          <w:szCs w:val="28"/>
        </w:rPr>
        <w:t>P</w:t>
      </w:r>
      <w:r>
        <w:rPr>
          <w:rFonts w:hint="eastAsia" w:ascii="仿宋" w:hAnsi="仿宋" w:eastAsia="仿宋"/>
          <w:bCs/>
          <w:sz w:val="28"/>
          <w:szCs w:val="28"/>
        </w:rPr>
        <w:t>地址上传；</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w:t>
      </w:r>
      <w:r>
        <w:rPr>
          <w:rFonts w:ascii="仿宋" w:hAnsi="仿宋" w:eastAsia="仿宋"/>
          <w:bCs/>
          <w:sz w:val="28"/>
          <w:szCs w:val="28"/>
        </w:rPr>
        <w:t>.</w:t>
      </w:r>
      <w:r>
        <w:rPr>
          <w:rFonts w:hint="eastAsia" w:ascii="仿宋" w:hAnsi="仿宋" w:eastAsia="仿宋"/>
          <w:bCs/>
          <w:sz w:val="28"/>
          <w:szCs w:val="28"/>
        </w:rPr>
        <w:t>未提供样品或提供样品不满足采购需求实质性条件的；</w:t>
      </w:r>
    </w:p>
    <w:p>
      <w:pPr>
        <w:snapToGrid w:val="0"/>
        <w:spacing w:line="460" w:lineRule="exact"/>
        <w:ind w:firstLine="560" w:firstLineChars="20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1</w:t>
      </w:r>
      <w:r>
        <w:rPr>
          <w:rFonts w:hint="eastAsia" w:ascii="仿宋" w:hAnsi="仿宋" w:eastAsia="仿宋"/>
          <w:bCs/>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2</w:t>
      </w:r>
      <w:r>
        <w:rPr>
          <w:rFonts w:hint="eastAsia" w:ascii="仿宋" w:hAnsi="仿宋" w:eastAsia="仿宋"/>
          <w:bCs/>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3</w:t>
      </w:r>
      <w:r>
        <w:rPr>
          <w:rFonts w:hint="eastAsia" w:ascii="仿宋" w:hAnsi="仿宋" w:eastAsia="仿宋"/>
          <w:bCs/>
          <w:sz w:val="28"/>
          <w:szCs w:val="28"/>
        </w:rPr>
        <w:t>.投标人不接受报价文件中修正后的报价的；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4</w:t>
      </w:r>
      <w:r>
        <w:rPr>
          <w:rFonts w:hint="eastAsia" w:ascii="仿宋" w:hAnsi="仿宋" w:eastAsia="仿宋"/>
          <w:bCs/>
          <w:sz w:val="28"/>
          <w:szCs w:val="28"/>
        </w:rPr>
        <w:t>.未按本章“二、投标文件的编制”第七点投标报价要求报价的；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5</w:t>
      </w:r>
      <w:r>
        <w:rPr>
          <w:rFonts w:hint="eastAsia" w:ascii="仿宋" w:hAnsi="仿宋" w:eastAsia="仿宋"/>
          <w:bCs/>
          <w:sz w:val="28"/>
          <w:szCs w:val="28"/>
        </w:rPr>
        <w:t>.投标文件含有采购人不能接受的附加条件的；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6</w:t>
      </w:r>
      <w:r>
        <w:rPr>
          <w:rFonts w:hint="eastAsia" w:ascii="仿宋" w:hAnsi="仿宋" w:eastAsia="仿宋"/>
          <w:bCs/>
          <w:sz w:val="28"/>
          <w:szCs w:val="28"/>
        </w:rPr>
        <w:t>.投标人被视为串通投标的；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7</w:t>
      </w:r>
      <w:r>
        <w:rPr>
          <w:rFonts w:hint="eastAsia" w:ascii="仿宋" w:hAnsi="仿宋" w:eastAsia="仿宋"/>
          <w:bCs/>
          <w:sz w:val="28"/>
          <w:szCs w:val="28"/>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56" w:after="156"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hint="eastAsia" w:ascii="仿宋" w:hAnsi="仿宋" w:eastAsia="仿宋"/>
          <w:b/>
          <w:bCs/>
          <w:sz w:val="28"/>
          <w:szCs w:val="28"/>
        </w:rPr>
        <w:tab/>
      </w:r>
    </w:p>
    <w:p>
      <w:pPr>
        <w:pStyle w:val="31"/>
        <w:snapToGrid w:val="0"/>
        <w:spacing w:before="156" w:after="156"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sz w:val="28"/>
          <w:szCs w:val="28"/>
        </w:rPr>
      </w:pPr>
      <w:r>
        <w:rPr>
          <w:rFonts w:hint="eastAsia" w:hAnsi="宋体"/>
          <w:sz w:val="28"/>
          <w:szCs w:val="28"/>
        </w:rPr>
        <w:t xml:space="preserve"> </w:t>
      </w:r>
      <w:r>
        <w:rPr>
          <w:rFonts w:hint="eastAsia" w:ascii="仿宋" w:hAnsi="仿宋" w:eastAsia="仿宋"/>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pStyle w:val="31"/>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pStyle w:val="31"/>
        <w:snapToGrid w:val="0"/>
        <w:spacing w:before="156" w:after="156" w:line="360" w:lineRule="auto"/>
        <w:ind w:firstLine="560" w:firstLineChars="200"/>
        <w:rPr>
          <w:rFonts w:ascii="仿宋" w:hAnsi="仿宋" w:eastAsia="仿宋"/>
          <w:sz w:val="28"/>
          <w:szCs w:val="28"/>
        </w:rPr>
      </w:pPr>
      <w:r>
        <w:rPr>
          <w:rFonts w:hint="eastAsia" w:ascii="仿宋" w:hAnsi="仿宋" w:eastAsia="仿宋"/>
          <w:sz w:val="28"/>
          <w:szCs w:val="28"/>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sz w:val="28"/>
          <w:szCs w:val="28"/>
        </w:rPr>
      </w:pPr>
      <w:r>
        <w:rPr>
          <w:rFonts w:hint="eastAsia" w:ascii="仿宋" w:hAnsi="仿宋" w:eastAsia="仿宋"/>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sz w:val="28"/>
          <w:szCs w:val="28"/>
        </w:rPr>
      </w:pPr>
      <w:r>
        <w:rPr>
          <w:rFonts w:hint="eastAsia" w:ascii="仿宋" w:hAnsi="仿宋" w:eastAsia="仿宋"/>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sz w:val="28"/>
          <w:szCs w:val="28"/>
        </w:rPr>
        <w:t>浙江省财政厅关于进一步加大政府采购支持中小企业力度助力扎实稳住经济的通知</w:t>
      </w:r>
      <w:r>
        <w:rPr>
          <w:rFonts w:hint="eastAsia" w:ascii="仿宋" w:hAnsi="仿宋" w:eastAsia="仿宋"/>
          <w:sz w:val="28"/>
          <w:szCs w:val="28"/>
        </w:rPr>
        <w:t>》等相关规范，对预付款支付要求如下：</w:t>
      </w:r>
    </w:p>
    <w:p>
      <w:pPr>
        <w:pStyle w:val="31"/>
        <w:snapToGrid w:val="0"/>
        <w:spacing w:before="156" w:after="156" w:line="240" w:lineRule="auto"/>
        <w:ind w:firstLine="560" w:firstLineChars="200"/>
        <w:rPr>
          <w:rFonts w:ascii="仿宋" w:hAnsi="仿宋" w:eastAsia="仿宋"/>
          <w:sz w:val="28"/>
          <w:szCs w:val="28"/>
        </w:rPr>
      </w:pPr>
      <w:r>
        <w:rPr>
          <w:rFonts w:hint="eastAsia" w:ascii="仿宋" w:hAnsi="仿宋" w:eastAsia="仿宋"/>
          <w:sz w:val="28"/>
          <w:szCs w:val="28"/>
        </w:rPr>
        <w:t>1.对中小企业合同预付款比例原则上不低于合同金额的40％，不高于合同金额的70%；</w:t>
      </w:r>
    </w:p>
    <w:p>
      <w:pPr>
        <w:pStyle w:val="31"/>
        <w:snapToGrid w:val="0"/>
        <w:spacing w:before="156" w:after="156" w:line="240" w:lineRule="auto"/>
        <w:ind w:firstLine="560" w:firstLineChars="200"/>
        <w:rPr>
          <w:rFonts w:ascii="仿宋" w:hAnsi="仿宋" w:eastAsia="仿宋"/>
          <w:sz w:val="28"/>
          <w:szCs w:val="28"/>
        </w:rPr>
      </w:pPr>
      <w:r>
        <w:rPr>
          <w:rFonts w:hint="eastAsia" w:ascii="仿宋" w:hAnsi="仿宋" w:eastAsia="仿宋"/>
          <w:sz w:val="28"/>
          <w:szCs w:val="28"/>
        </w:rPr>
        <w:t>2.项目分年安排预算的，每年预付款比例不低于项目年度计划支付资金额的40％，不高于年度计划支付资金额的70%；</w:t>
      </w:r>
    </w:p>
    <w:p>
      <w:pPr>
        <w:pStyle w:val="31"/>
        <w:snapToGrid w:val="0"/>
        <w:spacing w:before="156" w:after="156" w:line="240" w:lineRule="auto"/>
        <w:ind w:firstLine="560" w:firstLineChars="200"/>
        <w:rPr>
          <w:rFonts w:ascii="仿宋" w:hAnsi="仿宋" w:eastAsia="仿宋"/>
          <w:sz w:val="28"/>
          <w:szCs w:val="28"/>
        </w:rPr>
      </w:pPr>
      <w:r>
        <w:rPr>
          <w:rFonts w:hint="eastAsia" w:ascii="仿宋" w:hAnsi="仿宋" w:eastAsia="仿宋"/>
          <w:sz w:val="28"/>
          <w:szCs w:val="28"/>
        </w:rPr>
        <w:t>3.采购项目实施以人工投入为主的，可适当降低预付款比例，但不得低于20%。</w:t>
      </w:r>
    </w:p>
    <w:p>
      <w:pPr>
        <w:pStyle w:val="31"/>
        <w:snapToGrid w:val="0"/>
        <w:spacing w:before="156" w:after="156" w:line="240" w:lineRule="auto"/>
        <w:ind w:firstLine="560" w:firstLineChars="200"/>
        <w:rPr>
          <w:rFonts w:ascii="仿宋" w:hAnsi="仿宋" w:eastAsia="仿宋"/>
          <w:sz w:val="28"/>
          <w:szCs w:val="28"/>
        </w:rPr>
      </w:pPr>
      <w:r>
        <w:rPr>
          <w:rFonts w:hint="eastAsia" w:ascii="仿宋" w:hAnsi="仿宋" w:eastAsia="仿宋"/>
          <w:sz w:val="28"/>
          <w:szCs w:val="28"/>
        </w:rPr>
        <w:t>4.对供应商为大型企业的项目或者以人工投入为主且实行按月定期结算支付款项的项目，预付款可低于上述比例或者不约定预付款。</w:t>
      </w:r>
    </w:p>
    <w:p>
      <w:pPr>
        <w:pStyle w:val="31"/>
        <w:snapToGrid w:val="0"/>
        <w:spacing w:before="156" w:after="156" w:line="240" w:lineRule="auto"/>
        <w:ind w:firstLine="560" w:firstLineChars="200"/>
        <w:rPr>
          <w:rFonts w:ascii="仿宋" w:hAnsi="仿宋" w:eastAsia="仿宋"/>
          <w:sz w:val="28"/>
          <w:szCs w:val="28"/>
        </w:rPr>
      </w:pPr>
      <w:r>
        <w:rPr>
          <w:rFonts w:hint="eastAsia" w:ascii="仿宋" w:hAnsi="仿宋" w:eastAsia="仿宋"/>
          <w:sz w:val="28"/>
          <w:szCs w:val="28"/>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sz w:val="36"/>
          <w:szCs w:val="36"/>
        </w:rPr>
      </w:pPr>
      <w:r>
        <w:rPr>
          <w:rFonts w:hint="eastAsia" w:hAnsi="宋体"/>
          <w:b/>
          <w:kern w:val="0"/>
          <w:sz w:val="36"/>
          <w:szCs w:val="36"/>
        </w:rPr>
        <w:br w:type="page"/>
      </w:r>
      <w:bookmarkStart w:id="27" w:name="_Toc496796637"/>
      <w:bookmarkStart w:id="28" w:name="_Toc2834"/>
      <w:r>
        <w:rPr>
          <w:rFonts w:hint="eastAsia" w:hAnsi="宋体"/>
          <w:b/>
          <w:kern w:val="0"/>
          <w:sz w:val="36"/>
          <w:szCs w:val="36"/>
        </w:rPr>
        <w:t xml:space="preserve"> </w:t>
      </w:r>
      <w:r>
        <w:rPr>
          <w:rFonts w:hint="eastAsia" w:hAnsi="宋体"/>
          <w:b/>
          <w:sz w:val="36"/>
          <w:szCs w:val="36"/>
        </w:rPr>
        <w:t>第三章</w:t>
      </w:r>
      <w:bookmarkStart w:id="29" w:name="评标办法及评分标准"/>
      <w:r>
        <w:rPr>
          <w:rFonts w:hint="eastAsia" w:hAnsi="宋体"/>
          <w:b/>
          <w:sz w:val="36"/>
          <w:szCs w:val="36"/>
        </w:rPr>
        <w:t xml:space="preserve">  评标办法及评分标准</w:t>
      </w:r>
      <w:bookmarkEnd w:id="27"/>
      <w:bookmarkEnd w:id="28"/>
      <w:bookmarkEnd w:id="29"/>
    </w:p>
    <w:p>
      <w:pPr>
        <w:spacing w:before="156" w:beforeLines="50" w:after="156"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56" w:beforeLines="50" w:after="156" w:afterLines="50" w:line="460" w:lineRule="exact"/>
        <w:ind w:firstLine="600" w:firstLineChars="200"/>
        <w:rPr>
          <w:rFonts w:ascii="仿宋" w:hAnsi="仿宋" w:eastAsia="仿宋"/>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25"/>
        <w:ind w:firstLine="600" w:firstLineChars="200"/>
      </w:pPr>
      <w:r>
        <w:rPr>
          <w:rFonts w:hint="eastAsia" w:ascii="仿宋" w:hAnsi="仿宋" w:eastAsia="仿宋"/>
          <w:sz w:val="30"/>
          <w:szCs w:val="30"/>
        </w:rPr>
        <w:t>中标候选人数量: 有效投标供应商数量等于 3 家时，中标候选人数量为 1家: 有效投标供应商数量等于 4家时，中标候选人数量为2家; 有效投标供应商数量大于等于 5家时，中标候选人数量为3家</w:t>
      </w:r>
    </w:p>
    <w:p>
      <w:pPr>
        <w:spacing w:before="156" w:beforeLines="50" w:after="156"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56" w:beforeLines="50" w:after="156"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sz w:val="30"/>
          <w:szCs w:val="30"/>
        </w:rPr>
      </w:pPr>
    </w:p>
    <w:p>
      <w:pPr>
        <w:spacing w:before="156" w:beforeLines="50" w:after="156"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56" w:beforeLines="50" w:after="156" w:afterLines="50" w:line="460" w:lineRule="exact"/>
        <w:rPr>
          <w:rFonts w:ascii="仿宋" w:hAnsi="仿宋"/>
          <w:bCs/>
          <w:sz w:val="30"/>
          <w:szCs w:val="30"/>
        </w:rPr>
      </w:pPr>
    </w:p>
    <w:p>
      <w:pPr>
        <w:spacing w:before="156" w:beforeLines="50" w:after="156" w:afterLines="50" w:line="320" w:lineRule="exact"/>
        <w:rPr>
          <w:rFonts w:ascii="仿宋" w:hAnsi="仿宋" w:eastAsia="仿宋_GB2312"/>
          <w:b/>
          <w:sz w:val="30"/>
          <w:szCs w:val="30"/>
        </w:rPr>
      </w:pPr>
      <w:r>
        <w:rPr>
          <w:rFonts w:hint="eastAsia" w:ascii="仿宋" w:hAnsi="仿宋" w:eastAsia="仿宋_GB2312"/>
          <w:bCs/>
          <w:kern w:val="0"/>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30" w:name="_Toc496796638"/>
    </w:p>
    <w:p>
      <w:pPr>
        <w:spacing w:before="156" w:beforeLines="50" w:after="156" w:afterLines="50" w:line="340" w:lineRule="exact"/>
        <w:rPr>
          <w:rFonts w:ascii="仿宋_GB2312" w:hAnsi="宋体" w:eastAsia="仿宋_GB2312"/>
          <w:b/>
          <w:sz w:val="32"/>
          <w:szCs w:val="32"/>
        </w:rPr>
      </w:pPr>
      <w:bookmarkStart w:id="31" w:name="PO_TDCUS_ITEM_SM_TITLE_1_1"/>
      <w:r>
        <w:rPr>
          <w:rFonts w:hint="eastAsia" w:ascii="仿宋_GB2312" w:hAnsi="宋体" w:eastAsia="仿宋_GB2312"/>
          <w:b/>
          <w:sz w:val="32"/>
          <w:szCs w:val="32"/>
        </w:rPr>
        <w:t>标项1的评分方法</w:t>
      </w:r>
      <w:bookmarkEnd w:id="31"/>
      <w:bookmarkStart w:id="32" w:name="PO_TDCUS_ITEM_SM_TABLE_1_1"/>
      <w:r>
        <w:rPr>
          <w:rFonts w:hint="eastAsia" w:ascii="仿宋_GB2312" w:hAnsi="宋体" w:eastAsia="仿宋_GB2312"/>
          <w:b/>
          <w:sz w:val="32"/>
          <w:szCs w:val="32"/>
        </w:rPr>
        <w:t xml:space="preserve"> </w:t>
      </w:r>
    </w:p>
    <w:tbl>
      <w:tblPr>
        <w:tblStyle w:val="59"/>
        <w:tblW w:w="53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736"/>
        <w:gridCol w:w="6542"/>
        <w:gridCol w:w="570"/>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序号</w:t>
            </w:r>
          </w:p>
        </w:tc>
        <w:tc>
          <w:tcPr>
            <w:tcW w:w="407"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评分类型</w:t>
            </w:r>
          </w:p>
        </w:tc>
        <w:tc>
          <w:tcPr>
            <w:tcW w:w="3615"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评分标准</w:t>
            </w:r>
          </w:p>
        </w:tc>
        <w:tc>
          <w:tcPr>
            <w:tcW w:w="315"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分值</w:t>
            </w:r>
          </w:p>
        </w:tc>
        <w:tc>
          <w:tcPr>
            <w:tcW w:w="410"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5" w:type="pct"/>
          </w:tcPr>
          <w:p>
            <w:pPr>
              <w:pStyle w:val="18"/>
              <w:ind w:firstLine="0"/>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住宿服务标间最低报价</w:t>
            </w:r>
            <w:r>
              <w:rPr>
                <w:rFonts w:ascii="仿宋" w:hAnsi="仿宋" w:eastAsia="仿宋"/>
                <w:sz w:val="24"/>
                <w:szCs w:val="24"/>
              </w:rPr>
              <w:t>/投标报价）×</w:t>
            </w:r>
            <w:r>
              <w:rPr>
                <w:rFonts w:hint="eastAsia" w:ascii="仿宋" w:hAnsi="仿宋" w:eastAsia="仿宋"/>
                <w:sz w:val="24"/>
                <w:szCs w:val="24"/>
              </w:rPr>
              <w:t>最大分值</w:t>
            </w:r>
          </w:p>
        </w:tc>
        <w:tc>
          <w:tcPr>
            <w:tcW w:w="315" w:type="pct"/>
          </w:tcPr>
          <w:p>
            <w:pPr>
              <w:snapToGrid w:val="0"/>
              <w:spacing w:line="340" w:lineRule="exact"/>
              <w:rPr>
                <w:rFonts w:ascii="仿宋" w:hAnsi="仿宋" w:eastAsia="仿宋"/>
                <w:sz w:val="24"/>
                <w:szCs w:val="24"/>
              </w:rPr>
            </w:pPr>
            <w:r>
              <w:rPr>
                <w:sz w:val="24"/>
                <w:szCs w:val="24"/>
              </w:rPr>
              <w:t>6</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5" w:type="pct"/>
          </w:tcPr>
          <w:p>
            <w:pPr>
              <w:pStyle w:val="18"/>
              <w:ind w:firstLine="0"/>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住宿服务单间最低报价</w:t>
            </w:r>
            <w:r>
              <w:rPr>
                <w:rFonts w:ascii="仿宋" w:hAnsi="仿宋" w:eastAsia="仿宋"/>
                <w:sz w:val="24"/>
                <w:szCs w:val="24"/>
              </w:rPr>
              <w:t>/投标报价）×</w:t>
            </w:r>
            <w:r>
              <w:rPr>
                <w:rFonts w:hint="eastAsia" w:ascii="仿宋" w:hAnsi="仿宋" w:eastAsia="仿宋"/>
                <w:sz w:val="24"/>
                <w:szCs w:val="24"/>
              </w:rPr>
              <w:t>最大分值</w:t>
            </w:r>
          </w:p>
        </w:tc>
        <w:tc>
          <w:tcPr>
            <w:tcW w:w="315" w:type="pct"/>
          </w:tcPr>
          <w:p>
            <w:pPr>
              <w:snapToGrid w:val="0"/>
              <w:spacing w:line="340" w:lineRule="exact"/>
              <w:rPr>
                <w:rFonts w:ascii="仿宋" w:hAnsi="仿宋" w:eastAsia="仿宋"/>
                <w:sz w:val="24"/>
                <w:szCs w:val="24"/>
              </w:rPr>
            </w:pPr>
            <w:r>
              <w:rPr>
                <w:sz w:val="24"/>
                <w:szCs w:val="24"/>
              </w:rPr>
              <w:t>6</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5" w:type="pct"/>
          </w:tcPr>
          <w:p>
            <w:pPr>
              <w:pStyle w:val="18"/>
              <w:ind w:firstLine="0"/>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小型培训场所最低报价</w:t>
            </w:r>
            <w:r>
              <w:rPr>
                <w:rFonts w:ascii="仿宋" w:hAnsi="仿宋" w:eastAsia="仿宋"/>
                <w:sz w:val="24"/>
                <w:szCs w:val="24"/>
              </w:rPr>
              <w:t>/投标报价）×</w:t>
            </w:r>
            <w:r>
              <w:rPr>
                <w:rFonts w:hint="eastAsia" w:ascii="仿宋" w:hAnsi="仿宋" w:eastAsia="仿宋"/>
                <w:sz w:val="24"/>
                <w:szCs w:val="24"/>
              </w:rPr>
              <w:t>最大分值</w:t>
            </w:r>
          </w:p>
        </w:tc>
        <w:tc>
          <w:tcPr>
            <w:tcW w:w="315" w:type="pct"/>
          </w:tcPr>
          <w:p>
            <w:pPr>
              <w:snapToGrid w:val="0"/>
              <w:spacing w:line="340" w:lineRule="exact"/>
              <w:rPr>
                <w:rFonts w:ascii="仿宋" w:hAnsi="仿宋" w:eastAsia="仿宋"/>
                <w:sz w:val="24"/>
                <w:szCs w:val="24"/>
              </w:rPr>
            </w:pPr>
            <w:r>
              <w:rPr>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4</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中型培训场所最低报价</w:t>
            </w:r>
            <w:r>
              <w:rPr>
                <w:rFonts w:ascii="仿宋" w:hAnsi="仿宋" w:eastAsia="仿宋"/>
                <w:sz w:val="24"/>
                <w:szCs w:val="24"/>
              </w:rPr>
              <w:t>/投标报价）×</w:t>
            </w:r>
            <w:r>
              <w:rPr>
                <w:rFonts w:hint="eastAsia" w:ascii="仿宋" w:hAnsi="仿宋" w:eastAsia="仿宋"/>
                <w:sz w:val="24"/>
                <w:szCs w:val="24"/>
              </w:rPr>
              <w:t>最大分值</w:t>
            </w:r>
          </w:p>
        </w:tc>
        <w:tc>
          <w:tcPr>
            <w:tcW w:w="315" w:type="pct"/>
          </w:tcPr>
          <w:p>
            <w:pPr>
              <w:snapToGrid w:val="0"/>
              <w:spacing w:line="340" w:lineRule="exact"/>
              <w:rPr>
                <w:rFonts w:ascii="仿宋" w:hAnsi="仿宋" w:eastAsia="仿宋"/>
                <w:sz w:val="24"/>
                <w:szCs w:val="24"/>
              </w:rPr>
            </w:pPr>
            <w:r>
              <w:rPr>
                <w:sz w:val="24"/>
                <w:szCs w:val="24"/>
              </w:rPr>
              <w:t>4.5</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5</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大型培训场所最低报价</w:t>
            </w:r>
            <w:r>
              <w:rPr>
                <w:rFonts w:ascii="仿宋" w:hAnsi="仿宋" w:eastAsia="仿宋"/>
                <w:sz w:val="24"/>
                <w:szCs w:val="24"/>
              </w:rPr>
              <w:t>/投标报价）×</w:t>
            </w:r>
            <w:r>
              <w:rPr>
                <w:rFonts w:hint="eastAsia" w:ascii="仿宋" w:hAnsi="仿宋" w:eastAsia="仿宋"/>
                <w:sz w:val="24"/>
                <w:szCs w:val="24"/>
              </w:rPr>
              <w:t>最大分值</w:t>
            </w:r>
          </w:p>
        </w:tc>
        <w:tc>
          <w:tcPr>
            <w:tcW w:w="315" w:type="pct"/>
          </w:tcPr>
          <w:p>
            <w:pPr>
              <w:snapToGrid w:val="0"/>
              <w:spacing w:line="340" w:lineRule="exact"/>
              <w:rPr>
                <w:rFonts w:ascii="仿宋" w:hAnsi="仿宋" w:eastAsia="仿宋"/>
                <w:sz w:val="24"/>
                <w:szCs w:val="24"/>
              </w:rPr>
            </w:pPr>
            <w:r>
              <w:rPr>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6</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超大型培训场所最低报价</w:t>
            </w:r>
            <w:r>
              <w:rPr>
                <w:rFonts w:ascii="仿宋" w:hAnsi="仿宋" w:eastAsia="仿宋"/>
                <w:sz w:val="24"/>
                <w:szCs w:val="24"/>
              </w:rPr>
              <w:t>/投标报价）×</w:t>
            </w:r>
            <w:r>
              <w:rPr>
                <w:rFonts w:hint="eastAsia" w:ascii="仿宋" w:hAnsi="仿宋" w:eastAsia="仿宋"/>
                <w:sz w:val="24"/>
                <w:szCs w:val="24"/>
              </w:rPr>
              <w:t>最大分值</w:t>
            </w:r>
          </w:p>
        </w:tc>
        <w:tc>
          <w:tcPr>
            <w:tcW w:w="315" w:type="pct"/>
          </w:tcPr>
          <w:p>
            <w:pPr>
              <w:snapToGrid w:val="0"/>
              <w:spacing w:line="340" w:lineRule="exact"/>
              <w:rPr>
                <w:rFonts w:ascii="仿宋" w:hAnsi="仿宋" w:eastAsia="仿宋"/>
                <w:sz w:val="24"/>
                <w:szCs w:val="24"/>
              </w:rPr>
            </w:pPr>
            <w:r>
              <w:rPr>
                <w:sz w:val="24"/>
                <w:szCs w:val="24"/>
              </w:rPr>
              <w:t>1.5</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7</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餐饮服务中餐最低报价</w:t>
            </w:r>
            <w:r>
              <w:rPr>
                <w:rFonts w:ascii="仿宋" w:hAnsi="仿宋" w:eastAsia="仿宋"/>
                <w:sz w:val="24"/>
                <w:szCs w:val="24"/>
              </w:rPr>
              <w:t>/投标报价）×</w:t>
            </w:r>
            <w:r>
              <w:rPr>
                <w:rFonts w:hint="eastAsia" w:ascii="仿宋" w:hAnsi="仿宋" w:eastAsia="仿宋"/>
                <w:sz w:val="24"/>
                <w:szCs w:val="24"/>
              </w:rPr>
              <w:t>最大分值</w:t>
            </w:r>
          </w:p>
        </w:tc>
        <w:tc>
          <w:tcPr>
            <w:tcW w:w="315" w:type="pct"/>
          </w:tcPr>
          <w:p>
            <w:pPr>
              <w:snapToGrid w:val="0"/>
              <w:spacing w:line="340" w:lineRule="exact"/>
              <w:rPr>
                <w:rFonts w:ascii="仿宋" w:hAnsi="仿宋" w:eastAsia="仿宋"/>
                <w:sz w:val="24"/>
                <w:szCs w:val="24"/>
              </w:rPr>
            </w:pPr>
            <w:r>
              <w:rPr>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8</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餐饮服务晚餐最低报价</w:t>
            </w:r>
            <w:r>
              <w:rPr>
                <w:rFonts w:ascii="仿宋" w:hAnsi="仿宋" w:eastAsia="仿宋"/>
                <w:sz w:val="24"/>
                <w:szCs w:val="24"/>
              </w:rPr>
              <w:t>/投标报价）×</w:t>
            </w:r>
            <w:r>
              <w:rPr>
                <w:rFonts w:hint="eastAsia" w:ascii="仿宋" w:hAnsi="仿宋" w:eastAsia="仿宋"/>
                <w:sz w:val="24"/>
                <w:szCs w:val="24"/>
              </w:rPr>
              <w:t>最大分值</w:t>
            </w:r>
          </w:p>
        </w:tc>
        <w:tc>
          <w:tcPr>
            <w:tcW w:w="315" w:type="pct"/>
          </w:tcPr>
          <w:p>
            <w:pPr>
              <w:snapToGrid w:val="0"/>
              <w:spacing w:line="340" w:lineRule="exact"/>
              <w:rPr>
                <w:rFonts w:ascii="仿宋" w:hAnsi="仿宋" w:eastAsia="仿宋"/>
                <w:sz w:val="24"/>
                <w:szCs w:val="24"/>
              </w:rPr>
            </w:pPr>
            <w:r>
              <w:rPr>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全部满足招标文件明确的服务条款要求，满分8分；</w:t>
            </w:r>
          </w:p>
          <w:p>
            <w:pPr>
              <w:snapToGrid w:val="0"/>
              <w:spacing w:line="340" w:lineRule="exact"/>
              <w:rPr>
                <w:rFonts w:ascii="仿宋" w:hAnsi="仿宋" w:eastAsia="仿宋"/>
                <w:sz w:val="24"/>
                <w:szCs w:val="24"/>
              </w:rPr>
            </w:pPr>
            <w:r>
              <w:rPr>
                <w:rFonts w:hint="eastAsia" w:ascii="仿宋" w:hAnsi="仿宋" w:eastAsia="仿宋"/>
                <w:sz w:val="24"/>
                <w:szCs w:val="24"/>
              </w:rPr>
              <w:t>允许偏离的服务条款低于服务要求（负偏离）的，每条扣0.4分。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8</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管理中各项岗位职责方案</w:t>
            </w:r>
            <w:r>
              <w:rPr>
                <w:rFonts w:hint="eastAsia" w:ascii="仿宋" w:hAnsi="仿宋" w:eastAsia="仿宋"/>
                <w:sz w:val="24"/>
                <w:szCs w:val="24"/>
              </w:rPr>
              <w:t>的健全程度、规范性及详尽、清楚、业务需求符合程度综合评分。最高3分，未提供相关内容不得分。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经营管理方案</w:t>
            </w:r>
            <w:r>
              <w:rPr>
                <w:rFonts w:hint="eastAsia" w:ascii="仿宋" w:hAnsi="仿宋" w:eastAsia="仿宋"/>
                <w:sz w:val="24"/>
                <w:szCs w:val="24"/>
              </w:rPr>
              <w:t>的健全程度、规范性及详尽、清楚、业务需求符合程度综合评分。最高3分，未提供相关内容不得分。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4</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日常管理方案</w:t>
            </w:r>
            <w:r>
              <w:rPr>
                <w:rFonts w:hint="eastAsia" w:ascii="仿宋" w:hAnsi="仿宋" w:eastAsia="仿宋"/>
                <w:sz w:val="24"/>
                <w:szCs w:val="24"/>
              </w:rPr>
              <w:t>的健全程度、规范性及详尽、清楚、业务需求符合程度综合评分。最高得3分，未提供相关内容不得分。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5</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品牌管理方案</w:t>
            </w:r>
            <w:r>
              <w:rPr>
                <w:rFonts w:hint="eastAsia" w:ascii="仿宋" w:hAnsi="仿宋" w:eastAsia="仿宋"/>
                <w:sz w:val="24"/>
                <w:szCs w:val="24"/>
              </w:rPr>
              <w:t>的健全程度、规范性及详尽、清楚、业务需求符合程度综合评分。最高3分，未提供相关内容不得分。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6</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企业形象管理方案</w:t>
            </w:r>
            <w:r>
              <w:rPr>
                <w:rFonts w:hint="eastAsia" w:ascii="仿宋" w:hAnsi="仿宋" w:eastAsia="仿宋"/>
                <w:sz w:val="24"/>
                <w:szCs w:val="24"/>
              </w:rPr>
              <w:t>的健全程度、规范性及详尽、清楚、业务需求符合程度综合评分。最高3分，未提供相关内容不得分。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7</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安全管理方案</w:t>
            </w:r>
            <w:r>
              <w:rPr>
                <w:rFonts w:hint="eastAsia" w:ascii="仿宋" w:hAnsi="仿宋" w:eastAsia="仿宋"/>
                <w:sz w:val="24"/>
                <w:szCs w:val="24"/>
              </w:rPr>
              <w:t>的健全程度、规范性及详尽、清楚、业务需求符合程度综合评分。最高3分，未提供相关内容不得分。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8</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投诉管理方案</w:t>
            </w:r>
            <w:r>
              <w:rPr>
                <w:rFonts w:hint="eastAsia" w:ascii="仿宋" w:hAnsi="仿宋" w:eastAsia="仿宋"/>
                <w:sz w:val="24"/>
                <w:szCs w:val="24"/>
              </w:rPr>
              <w:t>的健全程度、规范性及详尽、清楚、业务需求符合程度综合评分。最高3分，未提供相关内容不得分。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9</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提供住宿接待能力</w:t>
            </w:r>
            <w:r>
              <w:rPr>
                <w:rFonts w:hint="eastAsia" w:ascii="仿宋" w:hAnsi="仿宋" w:eastAsia="仿宋"/>
                <w:sz w:val="24"/>
                <w:szCs w:val="24"/>
              </w:rPr>
              <w:t>的全面性、针对性及与培训酒店定位的符合程度综合评分。最高3分，未提供相关内容不得分。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10</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提供住宿服务房间（房型、朝向、服务、配套设施）</w:t>
            </w:r>
            <w:r>
              <w:rPr>
                <w:rFonts w:hint="eastAsia" w:ascii="仿宋" w:hAnsi="仿宋" w:eastAsia="仿宋"/>
                <w:sz w:val="24"/>
                <w:szCs w:val="24"/>
              </w:rPr>
              <w:t>的全面性、针对性及与培训酒店定位的符合程度综合评分。最高3分，未提供相关内容不得分。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11</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提供住宿服务周边环境</w:t>
            </w:r>
            <w:r>
              <w:rPr>
                <w:rFonts w:hint="eastAsia" w:ascii="仿宋" w:hAnsi="仿宋" w:eastAsia="仿宋"/>
                <w:sz w:val="24"/>
                <w:szCs w:val="24"/>
              </w:rPr>
              <w:t>的全面性、针对性及与培训酒店定位的符合程度综合评分。最高3分，未提供相关内容不得分。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12</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rPr>
                <w:rFonts w:ascii="宋体" w:hAnsi="宋体" w:cs="宋体"/>
                <w:sz w:val="24"/>
                <w:szCs w:val="24"/>
              </w:rPr>
            </w:pPr>
            <w:r>
              <w:rPr>
                <w:rFonts w:hint="eastAsia" w:ascii="仿宋" w:hAnsi="仿宋" w:eastAsia="仿宋"/>
                <w:sz w:val="24"/>
                <w:szCs w:val="24"/>
              </w:rPr>
              <w:t>根据投标人</w:t>
            </w:r>
            <w:r>
              <w:rPr>
                <w:rFonts w:hint="eastAsia" w:ascii="仿宋" w:hAnsi="仿宋" w:eastAsia="仿宋"/>
                <w:b/>
                <w:bCs/>
                <w:sz w:val="24"/>
                <w:szCs w:val="24"/>
              </w:rPr>
              <w:t>提供培训场地环境</w:t>
            </w:r>
            <w:r>
              <w:rPr>
                <w:rFonts w:hint="eastAsia" w:ascii="仿宋" w:hAnsi="仿宋" w:eastAsia="仿宋"/>
                <w:sz w:val="24"/>
                <w:szCs w:val="24"/>
              </w:rPr>
              <w:t>的全面性、针对性及与培训酒店定位的符合程度综合评分。最高2分，未提供相关内容不得分。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13</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提供培训场地接待能力</w:t>
            </w:r>
            <w:r>
              <w:rPr>
                <w:rFonts w:hint="eastAsia" w:ascii="仿宋" w:hAnsi="仿宋" w:eastAsia="仿宋"/>
                <w:sz w:val="24"/>
                <w:szCs w:val="24"/>
              </w:rPr>
              <w:t>的全面性、针对性及与培训酒店定位的符合程度综合评价。最高得2分，未提供相关内容不得分。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14</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提供培训场地配套设施</w:t>
            </w:r>
            <w:r>
              <w:rPr>
                <w:rFonts w:hint="eastAsia" w:ascii="仿宋" w:hAnsi="仿宋" w:eastAsia="仿宋"/>
                <w:sz w:val="24"/>
                <w:szCs w:val="24"/>
              </w:rPr>
              <w:t>的全面性、针对性及与培训酒店定位的符合程度综合评分。最高2分，未提供相关内容不得分。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15</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提供用餐环境</w:t>
            </w:r>
            <w:r>
              <w:rPr>
                <w:rFonts w:hint="eastAsia" w:ascii="仿宋" w:hAnsi="仿宋" w:eastAsia="仿宋"/>
                <w:sz w:val="24"/>
                <w:szCs w:val="24"/>
              </w:rPr>
              <w:t>的全面性、针对性及与培训酒店定位的符合程度综合评分。最高2分，未提供相关内容不得分。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16</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提供餐饮方案符合当地特色的情况</w:t>
            </w:r>
            <w:r>
              <w:rPr>
                <w:rFonts w:hint="eastAsia" w:ascii="仿宋" w:hAnsi="仿宋" w:eastAsia="仿宋"/>
                <w:sz w:val="24"/>
                <w:szCs w:val="24"/>
              </w:rPr>
              <w:t>综合评分。最高2分，未提供相关内容不得分。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17</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提供餐饮服务中菜肴搭配方面</w:t>
            </w:r>
            <w:r>
              <w:rPr>
                <w:rFonts w:hint="eastAsia" w:ascii="仿宋" w:hAnsi="仿宋" w:eastAsia="仿宋"/>
                <w:sz w:val="24"/>
                <w:szCs w:val="24"/>
              </w:rPr>
              <w:t>的全面性、针对性及与培训酒店定位的符合程度综合评分。最高2分，未提供相关内容不得分。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18</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vAlign w:val="center"/>
          </w:tcPr>
          <w:p>
            <w:pPr>
              <w:rPr>
                <w:rFonts w:ascii="仿宋" w:hAnsi="仿宋" w:eastAsia="仿宋"/>
                <w:sz w:val="24"/>
                <w:szCs w:val="24"/>
              </w:rPr>
            </w:pPr>
            <w:r>
              <w:rPr>
                <w:rFonts w:hint="eastAsia" w:ascii="仿宋" w:hAnsi="仿宋" w:eastAsia="仿宋"/>
                <w:b/>
                <w:bCs/>
                <w:sz w:val="24"/>
                <w:szCs w:val="24"/>
              </w:rPr>
              <w:t>服务质量保证</w:t>
            </w:r>
            <w:r>
              <w:rPr>
                <w:rFonts w:hint="eastAsia" w:ascii="仿宋" w:hAnsi="仿宋" w:eastAsia="仿宋"/>
                <w:sz w:val="24"/>
                <w:szCs w:val="24"/>
              </w:rPr>
              <w:t>，包括服务质量目标（1分）、质量保证工序（1分）、质量保证措施（1分）的全面性、合理性、保障程度。</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19</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突发事件应急处置预案</w:t>
            </w:r>
            <w:r>
              <w:rPr>
                <w:rFonts w:hint="eastAsia" w:ascii="仿宋" w:hAnsi="仿宋" w:eastAsia="仿宋"/>
                <w:sz w:val="24"/>
                <w:szCs w:val="24"/>
              </w:rPr>
              <w:t>综合评价：</w:t>
            </w:r>
          </w:p>
          <w:p>
            <w:pPr>
              <w:rPr>
                <w:rFonts w:ascii="仿宋" w:hAnsi="仿宋" w:eastAsia="仿宋"/>
                <w:sz w:val="24"/>
                <w:szCs w:val="24"/>
              </w:rPr>
            </w:pPr>
            <w:r>
              <w:rPr>
                <w:rFonts w:hint="eastAsia" w:ascii="仿宋" w:hAnsi="仿宋" w:eastAsia="仿宋"/>
                <w:sz w:val="24"/>
                <w:szCs w:val="24"/>
              </w:rPr>
              <w:t>包括风险及异常识别与评估（1分）、风险处理流程（1分）、常见突发事件处理措施（1分）、应急预案（1分）四方面的全面性、科学性、规范性、成熟性、针对性、可行性、及时性。</w:t>
            </w:r>
          </w:p>
          <w:p>
            <w:pPr>
              <w:rPr>
                <w:rFonts w:ascii="仿宋" w:hAnsi="仿宋" w:eastAsia="仿宋"/>
                <w:sz w:val="24"/>
                <w:szCs w:val="24"/>
              </w:rPr>
            </w:pPr>
            <w:r>
              <w:rPr>
                <w:rFonts w:hint="eastAsia" w:ascii="仿宋" w:hAnsi="仿宋" w:eastAsia="仿宋"/>
                <w:sz w:val="24"/>
                <w:szCs w:val="24"/>
              </w:rPr>
              <w:t>每项最高</w:t>
            </w:r>
            <w:r>
              <w:rPr>
                <w:rFonts w:ascii="仿宋" w:hAnsi="仿宋" w:eastAsia="仿宋"/>
                <w:sz w:val="24"/>
                <w:szCs w:val="24"/>
              </w:rPr>
              <w:t>1</w:t>
            </w:r>
            <w:r>
              <w:rPr>
                <w:rFonts w:hint="eastAsia" w:ascii="仿宋" w:hAnsi="仿宋" w:eastAsia="仿宋"/>
                <w:sz w:val="24"/>
                <w:szCs w:val="24"/>
              </w:rPr>
              <w:t>分</w:t>
            </w:r>
            <w:r>
              <w:rPr>
                <w:rFonts w:ascii="仿宋" w:hAnsi="仿宋" w:eastAsia="仿宋"/>
                <w:sz w:val="24"/>
                <w:szCs w:val="24"/>
              </w:rPr>
              <w:t>，</w:t>
            </w:r>
            <w:r>
              <w:rPr>
                <w:rFonts w:hint="eastAsia" w:ascii="仿宋" w:hAnsi="仿宋" w:eastAsia="仿宋"/>
                <w:sz w:val="24"/>
                <w:szCs w:val="24"/>
              </w:rPr>
              <w:t>总分不得超过4分</w:t>
            </w:r>
            <w:r>
              <w:rPr>
                <w:rFonts w:ascii="仿宋" w:hAnsi="仿宋" w:eastAsia="仿宋"/>
                <w:sz w:val="24"/>
                <w:szCs w:val="24"/>
              </w:rPr>
              <w:t>。</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4</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20</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vAlign w:val="center"/>
          </w:tcPr>
          <w:p>
            <w:pPr>
              <w:rPr>
                <w:rFonts w:ascii="仿宋" w:hAnsi="仿宋" w:eastAsia="仿宋"/>
                <w:sz w:val="24"/>
                <w:szCs w:val="24"/>
              </w:rPr>
            </w:pPr>
            <w:r>
              <w:rPr>
                <w:rFonts w:hint="eastAsia" w:ascii="仿宋" w:hAnsi="仿宋" w:eastAsia="仿宋"/>
                <w:sz w:val="24"/>
                <w:szCs w:val="24"/>
              </w:rPr>
              <w:t>项目负责人同类项目服务经验、调动投标人资源能力。最高3分，未提供相关内容不得分。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21</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5" w:type="pct"/>
            <w:vAlign w:val="center"/>
          </w:tcPr>
          <w:p>
            <w:pPr>
              <w:rPr>
                <w:rFonts w:ascii="仿宋" w:hAnsi="仿宋" w:eastAsia="仿宋"/>
                <w:sz w:val="24"/>
                <w:szCs w:val="24"/>
              </w:rPr>
            </w:pPr>
            <w:r>
              <w:rPr>
                <w:rFonts w:hint="eastAsia" w:ascii="仿宋" w:hAnsi="仿宋" w:eastAsia="仿宋"/>
                <w:sz w:val="24"/>
                <w:szCs w:val="24"/>
              </w:rPr>
              <w:t>服务团队其他人员资质、服务经验。最高2分，未提供相关内容不得分。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22</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商务资信</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投标人自2019年1月1日以来同类项目的用户评价（至少良好）或验收报告，每提供1份有效证明材料得1分，最高得3分（投标文件中提供相关复印件，须有业主单位公章，同一单位不重复累计，不满足要求或未提供均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23</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商务资信</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投标人具有有效的质量管理体系认证证书、环境管理体系认证证书、职业健康与安全管理体系认证证书，每提供一类证书，得1分，最高3分。（投标文件中提供相关复印件，不提供不得分）。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tcPr>
          <w:p>
            <w:pPr>
              <w:snapToGrid w:val="0"/>
              <w:spacing w:line="340" w:lineRule="exact"/>
              <w:rPr>
                <w:rFonts w:ascii="仿宋" w:hAnsi="仿宋" w:eastAsia="仿宋"/>
                <w:sz w:val="24"/>
                <w:szCs w:val="24"/>
              </w:rPr>
            </w:pPr>
            <w:r>
              <w:rPr>
                <w:rFonts w:hint="eastAsia" w:ascii="仿宋" w:hAnsi="仿宋" w:eastAsia="仿宋"/>
                <w:sz w:val="24"/>
                <w:szCs w:val="24"/>
              </w:rPr>
              <w:t>24</w:t>
            </w:r>
          </w:p>
        </w:tc>
        <w:tc>
          <w:tcPr>
            <w:tcW w:w="407" w:type="pct"/>
          </w:tcPr>
          <w:p>
            <w:pPr>
              <w:snapToGrid w:val="0"/>
              <w:spacing w:line="340" w:lineRule="exact"/>
              <w:rPr>
                <w:rFonts w:ascii="仿宋" w:hAnsi="仿宋" w:eastAsia="仿宋"/>
                <w:sz w:val="24"/>
                <w:szCs w:val="24"/>
              </w:rPr>
            </w:pPr>
            <w:r>
              <w:rPr>
                <w:rFonts w:hint="eastAsia" w:ascii="仿宋" w:hAnsi="仿宋" w:eastAsia="仿宋"/>
                <w:sz w:val="24"/>
                <w:szCs w:val="24"/>
              </w:rPr>
              <w:t>商务资信</w:t>
            </w:r>
          </w:p>
        </w:tc>
        <w:tc>
          <w:tcPr>
            <w:tcW w:w="3615" w:type="pct"/>
          </w:tcPr>
          <w:p>
            <w:pPr>
              <w:snapToGrid w:val="0"/>
              <w:spacing w:line="340" w:lineRule="exact"/>
              <w:rPr>
                <w:rFonts w:ascii="仿宋" w:hAnsi="仿宋" w:eastAsia="仿宋"/>
                <w:sz w:val="24"/>
                <w:szCs w:val="24"/>
              </w:rPr>
            </w:pPr>
            <w:r>
              <w:rPr>
                <w:rFonts w:hint="eastAsia" w:ascii="仿宋" w:hAnsi="仿宋" w:eastAsia="仿宋"/>
                <w:sz w:val="24"/>
                <w:szCs w:val="24"/>
              </w:rPr>
              <w:t>投标人自2020年1月1日以来（以合同签订时间为准）同类合同业绩（以提供的合同为准）：每提供1份得0.5分，最高得2分。未提供合同不得分。</w:t>
            </w:r>
          </w:p>
        </w:tc>
        <w:tc>
          <w:tcPr>
            <w:tcW w:w="315"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10"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bl>
    <w:p>
      <w:pPr>
        <w:pStyle w:val="2"/>
        <w:rPr>
          <w:sz w:val="24"/>
          <w:szCs w:val="24"/>
        </w:rPr>
      </w:pP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24"/>
          <w:szCs w:val="24"/>
        </w:rPr>
        <w:t xml:space="preserve"> </w:t>
      </w:r>
      <w:bookmarkEnd w:id="32"/>
      <w:bookmarkStart w:id="33" w:name="PO_TDCUS_ITEM_SM_TITLE_2_1"/>
    </w:p>
    <w:p>
      <w:pPr>
        <w:spacing w:before="156" w:beforeLines="50" w:after="156" w:afterLines="50" w:line="340" w:lineRule="exact"/>
        <w:rPr>
          <w:rFonts w:ascii="仿宋_GB2312" w:hAnsi="宋体" w:eastAsia="仿宋_GB2312"/>
          <w:b/>
          <w:sz w:val="32"/>
          <w:szCs w:val="32"/>
        </w:rPr>
      </w:pPr>
    </w:p>
    <w:p>
      <w:pPr>
        <w:spacing w:before="156" w:beforeLines="50" w:after="156" w:afterLines="50" w:line="340" w:lineRule="exact"/>
        <w:rPr>
          <w:rFonts w:ascii="仿宋_GB2312" w:hAnsi="宋体" w:eastAsia="仿宋_GB2312"/>
          <w:b/>
          <w:sz w:val="32"/>
          <w:szCs w:val="32"/>
        </w:rPr>
      </w:pPr>
    </w:p>
    <w:p>
      <w:pPr>
        <w:spacing w:before="156" w:beforeLines="50" w:after="156" w:afterLines="50" w:line="340" w:lineRule="exact"/>
        <w:rPr>
          <w:rFonts w:ascii="仿宋_GB2312" w:hAnsi="宋体" w:eastAsia="仿宋_GB2312"/>
          <w:b/>
          <w:sz w:val="32"/>
          <w:szCs w:val="32"/>
        </w:rPr>
      </w:pPr>
    </w:p>
    <w:p>
      <w:pPr>
        <w:spacing w:before="156" w:beforeLines="50" w:after="156" w:afterLines="50" w:line="340" w:lineRule="exact"/>
        <w:rPr>
          <w:rFonts w:ascii="仿宋_GB2312" w:hAnsi="宋体" w:eastAsia="仿宋_GB2312"/>
          <w:b/>
          <w:sz w:val="32"/>
          <w:szCs w:val="32"/>
        </w:rPr>
      </w:pPr>
    </w:p>
    <w:p>
      <w:pPr>
        <w:spacing w:before="156" w:beforeLines="50" w:after="156" w:afterLines="50" w:line="340" w:lineRule="exact"/>
        <w:rPr>
          <w:rFonts w:ascii="仿宋_GB2312" w:hAnsi="宋体" w:eastAsia="仿宋_GB2312"/>
          <w:b/>
          <w:sz w:val="32"/>
          <w:szCs w:val="32"/>
        </w:rPr>
      </w:pPr>
    </w:p>
    <w:p>
      <w:pPr>
        <w:spacing w:before="156" w:beforeLines="50" w:after="156" w:afterLines="50" w:line="340" w:lineRule="exact"/>
        <w:rPr>
          <w:rFonts w:ascii="仿宋_GB2312" w:hAnsi="宋体" w:eastAsia="仿宋_GB2312"/>
          <w:b/>
          <w:sz w:val="30"/>
          <w:szCs w:val="30"/>
        </w:rPr>
      </w:pPr>
      <w:r>
        <w:rPr>
          <w:rFonts w:hint="eastAsia" w:ascii="仿宋_GB2312" w:hAnsi="宋体" w:eastAsia="仿宋_GB2312"/>
          <w:b/>
          <w:sz w:val="30"/>
          <w:szCs w:val="30"/>
        </w:rPr>
        <w:t>标项2的评分方法</w:t>
      </w:r>
      <w:bookmarkEnd w:id="33"/>
      <w:bookmarkStart w:id="34" w:name="PO_TDCUS_ITEM_SM_TABLE_2_1"/>
      <w:r>
        <w:rPr>
          <w:rFonts w:hint="eastAsia" w:ascii="仿宋_GB2312" w:hAnsi="宋体" w:eastAsia="仿宋_GB2312"/>
          <w:b/>
          <w:sz w:val="30"/>
          <w:szCs w:val="30"/>
        </w:rPr>
        <w:t xml:space="preserve"> </w:t>
      </w:r>
    </w:p>
    <w:tbl>
      <w:tblPr>
        <w:tblStyle w:val="59"/>
        <w:tblW w:w="53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762"/>
        <w:gridCol w:w="6547"/>
        <w:gridCol w:w="567"/>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序号</w:t>
            </w:r>
          </w:p>
        </w:tc>
        <w:tc>
          <w:tcPr>
            <w:tcW w:w="421"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评分类型</w:t>
            </w:r>
          </w:p>
        </w:tc>
        <w:tc>
          <w:tcPr>
            <w:tcW w:w="3617"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评分标准</w:t>
            </w:r>
          </w:p>
        </w:tc>
        <w:tc>
          <w:tcPr>
            <w:tcW w:w="313"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分值</w:t>
            </w:r>
          </w:p>
        </w:tc>
        <w:tc>
          <w:tcPr>
            <w:tcW w:w="394" w:type="pct"/>
          </w:tcPr>
          <w:p>
            <w:pPr>
              <w:snapToGrid w:val="0"/>
              <w:spacing w:line="340" w:lineRule="exact"/>
              <w:jc w:val="center"/>
              <w:rPr>
                <w:rFonts w:ascii="仿宋" w:hAnsi="仿宋" w:eastAsia="仿宋"/>
                <w:b/>
                <w:bCs/>
                <w:sz w:val="24"/>
                <w:szCs w:val="24"/>
              </w:rPr>
            </w:pPr>
            <w:r>
              <w:rPr>
                <w:rFonts w:hint="eastAsia" w:ascii="仿宋" w:hAnsi="仿宋" w:eastAsia="仿宋"/>
                <w:b/>
                <w:bCs/>
                <w:sz w:val="24"/>
                <w:szCs w:val="24"/>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7" w:type="pct"/>
          </w:tcPr>
          <w:p>
            <w:pPr>
              <w:pStyle w:val="18"/>
              <w:ind w:firstLine="0"/>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住宿服务标间最低报价</w:t>
            </w:r>
            <w:r>
              <w:rPr>
                <w:rFonts w:ascii="仿宋" w:hAnsi="仿宋" w:eastAsia="仿宋"/>
                <w:sz w:val="24"/>
                <w:szCs w:val="24"/>
              </w:rPr>
              <w:t>/投标报价）×</w:t>
            </w:r>
            <w:r>
              <w:rPr>
                <w:rFonts w:hint="eastAsia" w:ascii="仿宋" w:hAnsi="仿宋" w:eastAsia="仿宋"/>
                <w:sz w:val="24"/>
                <w:szCs w:val="24"/>
              </w:rPr>
              <w:t>最大分值</w:t>
            </w:r>
          </w:p>
        </w:tc>
        <w:tc>
          <w:tcPr>
            <w:tcW w:w="313" w:type="pct"/>
          </w:tcPr>
          <w:p>
            <w:pPr>
              <w:snapToGrid w:val="0"/>
              <w:spacing w:line="340" w:lineRule="exact"/>
              <w:rPr>
                <w:rFonts w:ascii="仿宋" w:hAnsi="仿宋" w:eastAsia="仿宋"/>
                <w:sz w:val="24"/>
                <w:szCs w:val="24"/>
              </w:rPr>
            </w:pPr>
            <w:r>
              <w:rPr>
                <w:sz w:val="24"/>
                <w:szCs w:val="24"/>
              </w:rPr>
              <w:t>6</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7" w:type="pct"/>
          </w:tcPr>
          <w:p>
            <w:pPr>
              <w:pStyle w:val="18"/>
              <w:ind w:firstLine="0"/>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住宿服务单间最低报价</w:t>
            </w:r>
            <w:r>
              <w:rPr>
                <w:rFonts w:ascii="仿宋" w:hAnsi="仿宋" w:eastAsia="仿宋"/>
                <w:sz w:val="24"/>
                <w:szCs w:val="24"/>
              </w:rPr>
              <w:t>/投标报价）×</w:t>
            </w:r>
            <w:r>
              <w:rPr>
                <w:rFonts w:hint="eastAsia" w:ascii="仿宋" w:hAnsi="仿宋" w:eastAsia="仿宋"/>
                <w:sz w:val="24"/>
                <w:szCs w:val="24"/>
              </w:rPr>
              <w:t>最大分值</w:t>
            </w:r>
          </w:p>
        </w:tc>
        <w:tc>
          <w:tcPr>
            <w:tcW w:w="313" w:type="pct"/>
          </w:tcPr>
          <w:p>
            <w:pPr>
              <w:snapToGrid w:val="0"/>
              <w:spacing w:line="340" w:lineRule="exact"/>
              <w:rPr>
                <w:rFonts w:ascii="仿宋" w:hAnsi="仿宋" w:eastAsia="仿宋"/>
                <w:sz w:val="24"/>
                <w:szCs w:val="24"/>
              </w:rPr>
            </w:pPr>
            <w:r>
              <w:rPr>
                <w:sz w:val="24"/>
                <w:szCs w:val="24"/>
              </w:rPr>
              <w:t>6</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7" w:type="pct"/>
          </w:tcPr>
          <w:p>
            <w:pPr>
              <w:pStyle w:val="18"/>
              <w:ind w:firstLine="0"/>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小型培训场所最低报价</w:t>
            </w:r>
            <w:r>
              <w:rPr>
                <w:rFonts w:ascii="仿宋" w:hAnsi="仿宋" w:eastAsia="仿宋"/>
                <w:sz w:val="24"/>
                <w:szCs w:val="24"/>
              </w:rPr>
              <w:t>/投标报价）×</w:t>
            </w:r>
            <w:r>
              <w:rPr>
                <w:rFonts w:hint="eastAsia" w:ascii="仿宋" w:hAnsi="仿宋" w:eastAsia="仿宋"/>
                <w:sz w:val="24"/>
                <w:szCs w:val="24"/>
              </w:rPr>
              <w:t>最大分值</w:t>
            </w:r>
          </w:p>
        </w:tc>
        <w:tc>
          <w:tcPr>
            <w:tcW w:w="313" w:type="pct"/>
          </w:tcPr>
          <w:p>
            <w:pPr>
              <w:snapToGrid w:val="0"/>
              <w:spacing w:line="340" w:lineRule="exact"/>
              <w:rPr>
                <w:rFonts w:ascii="仿宋" w:hAnsi="仿宋" w:eastAsia="仿宋"/>
                <w:sz w:val="24"/>
                <w:szCs w:val="24"/>
              </w:rPr>
            </w:pPr>
            <w:r>
              <w:rPr>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4</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中型培训场所最低报价</w:t>
            </w:r>
            <w:r>
              <w:rPr>
                <w:rFonts w:ascii="仿宋" w:hAnsi="仿宋" w:eastAsia="仿宋"/>
                <w:sz w:val="24"/>
                <w:szCs w:val="24"/>
              </w:rPr>
              <w:t>/投标报价）×</w:t>
            </w:r>
            <w:r>
              <w:rPr>
                <w:rFonts w:hint="eastAsia" w:ascii="仿宋" w:hAnsi="仿宋" w:eastAsia="仿宋"/>
                <w:sz w:val="24"/>
                <w:szCs w:val="24"/>
              </w:rPr>
              <w:t>最大分值</w:t>
            </w:r>
          </w:p>
        </w:tc>
        <w:tc>
          <w:tcPr>
            <w:tcW w:w="313" w:type="pct"/>
          </w:tcPr>
          <w:p>
            <w:pPr>
              <w:snapToGrid w:val="0"/>
              <w:spacing w:line="340" w:lineRule="exact"/>
              <w:rPr>
                <w:rFonts w:ascii="仿宋" w:hAnsi="仿宋" w:eastAsia="仿宋"/>
                <w:sz w:val="24"/>
                <w:szCs w:val="24"/>
              </w:rPr>
            </w:pPr>
            <w:r>
              <w:rPr>
                <w:sz w:val="24"/>
                <w:szCs w:val="24"/>
              </w:rPr>
              <w:t>6</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5</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大型培训场所最低报价</w:t>
            </w:r>
            <w:r>
              <w:rPr>
                <w:rFonts w:ascii="仿宋" w:hAnsi="仿宋" w:eastAsia="仿宋"/>
                <w:sz w:val="24"/>
                <w:szCs w:val="24"/>
              </w:rPr>
              <w:t>/投标报价）×</w:t>
            </w:r>
            <w:r>
              <w:rPr>
                <w:rFonts w:hint="eastAsia" w:ascii="仿宋" w:hAnsi="仿宋" w:eastAsia="仿宋"/>
                <w:sz w:val="24"/>
                <w:szCs w:val="24"/>
              </w:rPr>
              <w:t>最大分值</w:t>
            </w:r>
          </w:p>
        </w:tc>
        <w:tc>
          <w:tcPr>
            <w:tcW w:w="313" w:type="pct"/>
          </w:tcPr>
          <w:p>
            <w:pPr>
              <w:snapToGrid w:val="0"/>
              <w:spacing w:line="340" w:lineRule="exact"/>
              <w:rPr>
                <w:rFonts w:ascii="仿宋" w:hAnsi="仿宋" w:eastAsia="仿宋"/>
                <w:sz w:val="24"/>
                <w:szCs w:val="24"/>
              </w:rPr>
            </w:pPr>
            <w:r>
              <w:rPr>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6</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餐饮服务中餐最低报价</w:t>
            </w:r>
            <w:r>
              <w:rPr>
                <w:rFonts w:ascii="仿宋" w:hAnsi="仿宋" w:eastAsia="仿宋"/>
                <w:sz w:val="24"/>
                <w:szCs w:val="24"/>
              </w:rPr>
              <w:t>/投标报价）×</w:t>
            </w:r>
            <w:r>
              <w:rPr>
                <w:rFonts w:hint="eastAsia" w:ascii="仿宋" w:hAnsi="仿宋" w:eastAsia="仿宋"/>
                <w:sz w:val="24"/>
                <w:szCs w:val="24"/>
              </w:rPr>
              <w:t>最大分值</w:t>
            </w:r>
          </w:p>
        </w:tc>
        <w:tc>
          <w:tcPr>
            <w:tcW w:w="313" w:type="pct"/>
          </w:tcPr>
          <w:p>
            <w:pPr>
              <w:snapToGrid w:val="0"/>
              <w:spacing w:line="340" w:lineRule="exact"/>
              <w:rPr>
                <w:rFonts w:ascii="仿宋" w:hAnsi="仿宋" w:eastAsia="仿宋"/>
                <w:sz w:val="24"/>
                <w:szCs w:val="24"/>
              </w:rPr>
            </w:pPr>
            <w:r>
              <w:rPr>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7</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报价</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餐饮服务晚餐最低报价</w:t>
            </w:r>
            <w:r>
              <w:rPr>
                <w:rFonts w:ascii="仿宋" w:hAnsi="仿宋" w:eastAsia="仿宋"/>
                <w:sz w:val="24"/>
                <w:szCs w:val="24"/>
              </w:rPr>
              <w:t>/投标报价）×</w:t>
            </w:r>
            <w:r>
              <w:rPr>
                <w:rFonts w:hint="eastAsia" w:ascii="仿宋" w:hAnsi="仿宋" w:eastAsia="仿宋"/>
                <w:sz w:val="24"/>
                <w:szCs w:val="24"/>
              </w:rPr>
              <w:t>最大分值</w:t>
            </w:r>
          </w:p>
        </w:tc>
        <w:tc>
          <w:tcPr>
            <w:tcW w:w="313" w:type="pct"/>
          </w:tcPr>
          <w:p>
            <w:pPr>
              <w:snapToGrid w:val="0"/>
              <w:spacing w:line="340" w:lineRule="exact"/>
              <w:rPr>
                <w:rFonts w:ascii="仿宋" w:hAnsi="仿宋" w:eastAsia="仿宋"/>
                <w:sz w:val="24"/>
                <w:szCs w:val="24"/>
              </w:rPr>
            </w:pPr>
            <w:r>
              <w:rPr>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全部满足招标文件明确的服务条款要求，满分8分；</w:t>
            </w:r>
          </w:p>
          <w:p>
            <w:pPr>
              <w:snapToGrid w:val="0"/>
              <w:spacing w:line="340" w:lineRule="exact"/>
              <w:rPr>
                <w:rFonts w:ascii="仿宋" w:hAnsi="仿宋" w:eastAsia="仿宋"/>
                <w:sz w:val="24"/>
                <w:szCs w:val="24"/>
              </w:rPr>
            </w:pPr>
            <w:r>
              <w:rPr>
                <w:rFonts w:hint="eastAsia" w:ascii="仿宋" w:hAnsi="仿宋" w:eastAsia="仿宋"/>
                <w:sz w:val="24"/>
                <w:szCs w:val="24"/>
              </w:rPr>
              <w:t>允许偏离的服务条款低于服务要求（负偏离）的，每条扣0.4分。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8</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管理中各项岗位职责方案</w:t>
            </w:r>
            <w:r>
              <w:rPr>
                <w:rFonts w:hint="eastAsia" w:ascii="仿宋" w:hAnsi="仿宋" w:eastAsia="仿宋"/>
                <w:sz w:val="24"/>
                <w:szCs w:val="24"/>
              </w:rPr>
              <w:t>的健全程度、规范性及详尽、清楚、业务需求符合程度综合评分。最高3分，未提供相关内容不得分。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经营管理方案</w:t>
            </w:r>
            <w:r>
              <w:rPr>
                <w:rFonts w:hint="eastAsia" w:ascii="仿宋" w:hAnsi="仿宋" w:eastAsia="仿宋"/>
                <w:sz w:val="24"/>
                <w:szCs w:val="24"/>
              </w:rPr>
              <w:t>的健全程度、规范性及详尽、清楚、业务需求符合程度综合评分。最高3分，未提供相关内容不得分。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4</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日常管理方案</w:t>
            </w:r>
            <w:r>
              <w:rPr>
                <w:rFonts w:hint="eastAsia" w:ascii="仿宋" w:hAnsi="仿宋" w:eastAsia="仿宋"/>
                <w:sz w:val="24"/>
                <w:szCs w:val="24"/>
              </w:rPr>
              <w:t>的健全程度、规范性及详尽、清楚、业务需求符合程度综合评分。最高得3分，未提供相关内容不得分。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5</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品牌管理方案</w:t>
            </w:r>
            <w:r>
              <w:rPr>
                <w:rFonts w:hint="eastAsia" w:ascii="仿宋" w:hAnsi="仿宋" w:eastAsia="仿宋"/>
                <w:sz w:val="24"/>
                <w:szCs w:val="24"/>
              </w:rPr>
              <w:t>的健全程度、规范性及详尽、清楚、业务需求符合程度综合评分。最高3分，未提供相关内容不得分。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6</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企业形象管理方案</w:t>
            </w:r>
            <w:r>
              <w:rPr>
                <w:rFonts w:hint="eastAsia" w:ascii="仿宋" w:hAnsi="仿宋" w:eastAsia="仿宋"/>
                <w:sz w:val="24"/>
                <w:szCs w:val="24"/>
              </w:rPr>
              <w:t>的健全程度、规范性及详尽、清楚、业务需求符合程度综合评分。最高3分，未提供相关内容不得分。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7</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安全管理方案</w:t>
            </w:r>
            <w:r>
              <w:rPr>
                <w:rFonts w:hint="eastAsia" w:ascii="仿宋" w:hAnsi="仿宋" w:eastAsia="仿宋"/>
                <w:sz w:val="24"/>
                <w:szCs w:val="24"/>
              </w:rPr>
              <w:t>的健全程度、规范性及详尽、清楚、业务需求符合程度综合评分。最高3分，未提供相关内容不得分。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8</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投诉管理方案</w:t>
            </w:r>
            <w:r>
              <w:rPr>
                <w:rFonts w:hint="eastAsia" w:ascii="仿宋" w:hAnsi="仿宋" w:eastAsia="仿宋"/>
                <w:sz w:val="24"/>
                <w:szCs w:val="24"/>
              </w:rPr>
              <w:t>的健全程度、规范性及详尽、清楚、业务需求符合程度综合评分。最高3分，未提供相关内容不得分。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9</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提供住宿接待能力</w:t>
            </w:r>
            <w:r>
              <w:rPr>
                <w:rFonts w:hint="eastAsia" w:ascii="仿宋" w:hAnsi="仿宋" w:eastAsia="仿宋"/>
                <w:sz w:val="24"/>
                <w:szCs w:val="24"/>
              </w:rPr>
              <w:t>的全面性、针对性及与培训酒店定位的符合程度综合评分。最高3分，未提供相关内容不得分。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10</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提供住宿服务房间（房型、朝向、服务、配套设施）</w:t>
            </w:r>
            <w:r>
              <w:rPr>
                <w:rFonts w:hint="eastAsia" w:ascii="仿宋" w:hAnsi="仿宋" w:eastAsia="仿宋"/>
                <w:sz w:val="24"/>
                <w:szCs w:val="24"/>
              </w:rPr>
              <w:t>的全面性、针对性及与培训酒店定位的符合程度综合评分。最高3分，未提供相关内容不得分。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11</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提供住宿服务周边环境</w:t>
            </w:r>
            <w:r>
              <w:rPr>
                <w:rFonts w:hint="eastAsia" w:ascii="仿宋" w:hAnsi="仿宋" w:eastAsia="仿宋"/>
                <w:sz w:val="24"/>
                <w:szCs w:val="24"/>
              </w:rPr>
              <w:t>的全面性、针对性及与培训酒店定位的符合程度综合评分。最高3分，未提供相关内容不得分。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12</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rPr>
                <w:rFonts w:ascii="宋体" w:hAnsi="宋体" w:cs="宋体"/>
                <w:sz w:val="24"/>
                <w:szCs w:val="24"/>
              </w:rPr>
            </w:pPr>
            <w:r>
              <w:rPr>
                <w:rFonts w:hint="eastAsia" w:ascii="仿宋" w:hAnsi="仿宋" w:eastAsia="仿宋"/>
                <w:sz w:val="24"/>
                <w:szCs w:val="24"/>
              </w:rPr>
              <w:t>根据投标人</w:t>
            </w:r>
            <w:r>
              <w:rPr>
                <w:rFonts w:hint="eastAsia" w:ascii="仿宋" w:hAnsi="仿宋" w:eastAsia="仿宋"/>
                <w:b/>
                <w:bCs/>
                <w:sz w:val="24"/>
                <w:szCs w:val="24"/>
              </w:rPr>
              <w:t>提供培训场地环境</w:t>
            </w:r>
            <w:r>
              <w:rPr>
                <w:rFonts w:hint="eastAsia" w:ascii="仿宋" w:hAnsi="仿宋" w:eastAsia="仿宋"/>
                <w:sz w:val="24"/>
                <w:szCs w:val="24"/>
              </w:rPr>
              <w:t>的全面性、针对性及与培训酒店定位的符合程度综合评分。最高2分，未提供相关内容不得分。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13</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提供培训场地接待能力</w:t>
            </w:r>
            <w:r>
              <w:rPr>
                <w:rFonts w:hint="eastAsia" w:ascii="仿宋" w:hAnsi="仿宋" w:eastAsia="仿宋"/>
                <w:sz w:val="24"/>
                <w:szCs w:val="24"/>
              </w:rPr>
              <w:t>的全面性、针对性及与培训酒店定位的符合程度综合评价。最高得2分，未提供相关内容不得分。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14</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提供培训场地配套设施</w:t>
            </w:r>
            <w:r>
              <w:rPr>
                <w:rFonts w:hint="eastAsia" w:ascii="仿宋" w:hAnsi="仿宋" w:eastAsia="仿宋"/>
                <w:sz w:val="24"/>
                <w:szCs w:val="24"/>
              </w:rPr>
              <w:t>的全面性、针对性及与培训酒店定位的符合程度综合评分。最高2分，未提供相关内容不得分。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15</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提供用餐环境</w:t>
            </w:r>
            <w:r>
              <w:rPr>
                <w:rFonts w:hint="eastAsia" w:ascii="仿宋" w:hAnsi="仿宋" w:eastAsia="仿宋"/>
                <w:sz w:val="24"/>
                <w:szCs w:val="24"/>
              </w:rPr>
              <w:t>的全面性、针对性及与培训酒店定位的符合程度综合评分。最高2分，未提供相关内容不得分。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16</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提供餐饮方案符合当地特色的情况</w:t>
            </w:r>
            <w:r>
              <w:rPr>
                <w:rFonts w:hint="eastAsia" w:ascii="仿宋" w:hAnsi="仿宋" w:eastAsia="仿宋"/>
                <w:sz w:val="24"/>
                <w:szCs w:val="24"/>
              </w:rPr>
              <w:t>综合评分。最高2分，未提供相关内容不得分。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17</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提供餐饮服务中菜肴搭配方面</w:t>
            </w:r>
            <w:r>
              <w:rPr>
                <w:rFonts w:hint="eastAsia" w:ascii="仿宋" w:hAnsi="仿宋" w:eastAsia="仿宋"/>
                <w:sz w:val="24"/>
                <w:szCs w:val="24"/>
              </w:rPr>
              <w:t>的全面性、针对性及与培训酒店定位的符合程度综合评分。最高2分，未提供相关内容不得分。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18</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vAlign w:val="center"/>
          </w:tcPr>
          <w:p>
            <w:pPr>
              <w:rPr>
                <w:rFonts w:ascii="仿宋" w:hAnsi="仿宋" w:eastAsia="仿宋"/>
                <w:sz w:val="24"/>
                <w:szCs w:val="24"/>
              </w:rPr>
            </w:pPr>
            <w:r>
              <w:rPr>
                <w:rFonts w:hint="eastAsia" w:ascii="仿宋" w:hAnsi="仿宋" w:eastAsia="仿宋"/>
                <w:b/>
                <w:bCs/>
                <w:sz w:val="24"/>
                <w:szCs w:val="24"/>
              </w:rPr>
              <w:t>服务质量保证</w:t>
            </w:r>
            <w:r>
              <w:rPr>
                <w:rFonts w:hint="eastAsia" w:ascii="仿宋" w:hAnsi="仿宋" w:eastAsia="仿宋"/>
                <w:sz w:val="24"/>
                <w:szCs w:val="24"/>
              </w:rPr>
              <w:t>，包括服务质量目标（1分）、质量保证工序（1分）、质量保证措施（1分）的全面性、合理性、保障程度。</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19</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tcPr>
          <w:p>
            <w:pPr>
              <w:rPr>
                <w:rFonts w:ascii="仿宋" w:hAnsi="仿宋" w:eastAsia="仿宋"/>
                <w:sz w:val="24"/>
                <w:szCs w:val="24"/>
              </w:rPr>
            </w:pPr>
            <w:r>
              <w:rPr>
                <w:rFonts w:hint="eastAsia" w:ascii="仿宋" w:hAnsi="仿宋" w:eastAsia="仿宋"/>
                <w:sz w:val="24"/>
                <w:szCs w:val="24"/>
              </w:rPr>
              <w:t>根据投标人</w:t>
            </w:r>
            <w:r>
              <w:rPr>
                <w:rFonts w:hint="eastAsia" w:ascii="仿宋" w:hAnsi="仿宋" w:eastAsia="仿宋"/>
                <w:b/>
                <w:bCs/>
                <w:sz w:val="24"/>
                <w:szCs w:val="24"/>
              </w:rPr>
              <w:t>突发事件应急处置预案</w:t>
            </w:r>
            <w:r>
              <w:rPr>
                <w:rFonts w:hint="eastAsia" w:ascii="仿宋" w:hAnsi="仿宋" w:eastAsia="仿宋"/>
                <w:sz w:val="24"/>
                <w:szCs w:val="24"/>
              </w:rPr>
              <w:t>综合评价：</w:t>
            </w:r>
          </w:p>
          <w:p>
            <w:pPr>
              <w:rPr>
                <w:rFonts w:ascii="仿宋" w:hAnsi="仿宋" w:eastAsia="仿宋"/>
                <w:sz w:val="24"/>
                <w:szCs w:val="24"/>
              </w:rPr>
            </w:pPr>
            <w:r>
              <w:rPr>
                <w:rFonts w:hint="eastAsia" w:ascii="仿宋" w:hAnsi="仿宋" w:eastAsia="仿宋"/>
                <w:sz w:val="24"/>
                <w:szCs w:val="24"/>
              </w:rPr>
              <w:t>包括风险及异常识别与评估（1分）、风险处理流程（1分）、常见突发事件处理措施（1分）、应急预案（1分）四方面的全面性、科学性、规范性、成熟性、针对性、可行性、及时性。</w:t>
            </w:r>
          </w:p>
          <w:p>
            <w:pPr>
              <w:rPr>
                <w:rFonts w:ascii="仿宋" w:hAnsi="仿宋" w:eastAsia="仿宋"/>
                <w:sz w:val="24"/>
                <w:szCs w:val="24"/>
              </w:rPr>
            </w:pPr>
            <w:r>
              <w:rPr>
                <w:rFonts w:hint="eastAsia" w:ascii="仿宋" w:hAnsi="仿宋" w:eastAsia="仿宋"/>
                <w:sz w:val="24"/>
                <w:szCs w:val="24"/>
              </w:rPr>
              <w:t>每项最高</w:t>
            </w:r>
            <w:r>
              <w:rPr>
                <w:rFonts w:ascii="仿宋" w:hAnsi="仿宋" w:eastAsia="仿宋"/>
                <w:sz w:val="24"/>
                <w:szCs w:val="24"/>
              </w:rPr>
              <w:t>1</w:t>
            </w:r>
            <w:r>
              <w:rPr>
                <w:rFonts w:hint="eastAsia" w:ascii="仿宋" w:hAnsi="仿宋" w:eastAsia="仿宋"/>
                <w:sz w:val="24"/>
                <w:szCs w:val="24"/>
              </w:rPr>
              <w:t>分</w:t>
            </w:r>
            <w:r>
              <w:rPr>
                <w:rFonts w:ascii="仿宋" w:hAnsi="仿宋" w:eastAsia="仿宋"/>
                <w:sz w:val="24"/>
                <w:szCs w:val="24"/>
              </w:rPr>
              <w:t>，</w:t>
            </w:r>
            <w:r>
              <w:rPr>
                <w:rFonts w:hint="eastAsia" w:ascii="仿宋" w:hAnsi="仿宋" w:eastAsia="仿宋"/>
                <w:sz w:val="24"/>
                <w:szCs w:val="24"/>
              </w:rPr>
              <w:t>总得分不得超过4分</w:t>
            </w:r>
            <w:r>
              <w:rPr>
                <w:rFonts w:ascii="仿宋" w:hAnsi="仿宋" w:eastAsia="仿宋"/>
                <w:sz w:val="24"/>
                <w:szCs w:val="24"/>
              </w:rPr>
              <w:t>。</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4</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20</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vAlign w:val="center"/>
          </w:tcPr>
          <w:p>
            <w:pPr>
              <w:rPr>
                <w:rFonts w:ascii="仿宋" w:hAnsi="仿宋" w:eastAsia="仿宋"/>
                <w:sz w:val="24"/>
                <w:szCs w:val="24"/>
              </w:rPr>
            </w:pPr>
            <w:r>
              <w:rPr>
                <w:rFonts w:hint="eastAsia" w:ascii="仿宋" w:hAnsi="仿宋" w:eastAsia="仿宋"/>
                <w:sz w:val="24"/>
                <w:szCs w:val="24"/>
              </w:rPr>
              <w:t>项目负责人同类项目服务经验、调动投标人资源能力。最高3分，未提供相关内容不得分。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21</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技术</w:t>
            </w:r>
          </w:p>
        </w:tc>
        <w:tc>
          <w:tcPr>
            <w:tcW w:w="3617" w:type="pct"/>
            <w:vAlign w:val="center"/>
          </w:tcPr>
          <w:p>
            <w:pPr>
              <w:rPr>
                <w:rFonts w:ascii="仿宋" w:hAnsi="仿宋" w:eastAsia="仿宋"/>
                <w:sz w:val="24"/>
                <w:szCs w:val="24"/>
              </w:rPr>
            </w:pPr>
            <w:r>
              <w:rPr>
                <w:rFonts w:hint="eastAsia" w:ascii="仿宋" w:hAnsi="仿宋" w:eastAsia="仿宋"/>
                <w:sz w:val="24"/>
                <w:szCs w:val="24"/>
              </w:rPr>
              <w:t>服务团队其他人员资质、服务经验。最高2分，未提供相关内容不得分。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22</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商务资信</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投标人自2019年1月1日以来同类项目的用户评价（至少良好）或验收报告，每提供1份有效证明材料得1分，最高得3分（投标文件中提供相关复印件，须有业主单位公章，同一单位不重复累计，不满足要求或未提供均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23</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商务资信</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投标人具有有效的质量管理体系认证证书、环境管理体系认证证书、职业健康与安全管理体系认证证书，每提供一类证书，得1分，最高3分。（投标文件中提供相关复印件，不提供不得分）。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3</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tcPr>
          <w:p>
            <w:pPr>
              <w:snapToGrid w:val="0"/>
              <w:spacing w:line="340" w:lineRule="exact"/>
              <w:rPr>
                <w:rFonts w:ascii="仿宋" w:hAnsi="仿宋" w:eastAsia="仿宋"/>
                <w:sz w:val="24"/>
                <w:szCs w:val="24"/>
              </w:rPr>
            </w:pPr>
            <w:r>
              <w:rPr>
                <w:rFonts w:hint="eastAsia" w:ascii="仿宋" w:hAnsi="仿宋" w:eastAsia="仿宋"/>
                <w:sz w:val="24"/>
                <w:szCs w:val="24"/>
              </w:rPr>
              <w:t>24</w:t>
            </w:r>
          </w:p>
        </w:tc>
        <w:tc>
          <w:tcPr>
            <w:tcW w:w="421" w:type="pct"/>
          </w:tcPr>
          <w:p>
            <w:pPr>
              <w:snapToGrid w:val="0"/>
              <w:spacing w:line="340" w:lineRule="exact"/>
              <w:rPr>
                <w:rFonts w:ascii="仿宋" w:hAnsi="仿宋" w:eastAsia="仿宋"/>
                <w:sz w:val="24"/>
                <w:szCs w:val="24"/>
              </w:rPr>
            </w:pPr>
            <w:r>
              <w:rPr>
                <w:rFonts w:hint="eastAsia" w:ascii="仿宋" w:hAnsi="仿宋" w:eastAsia="仿宋"/>
                <w:sz w:val="24"/>
                <w:szCs w:val="24"/>
              </w:rPr>
              <w:t>商务资信</w:t>
            </w:r>
          </w:p>
        </w:tc>
        <w:tc>
          <w:tcPr>
            <w:tcW w:w="3617" w:type="pct"/>
          </w:tcPr>
          <w:p>
            <w:pPr>
              <w:snapToGrid w:val="0"/>
              <w:spacing w:line="340" w:lineRule="exact"/>
              <w:rPr>
                <w:rFonts w:ascii="仿宋" w:hAnsi="仿宋" w:eastAsia="仿宋"/>
                <w:sz w:val="24"/>
                <w:szCs w:val="24"/>
              </w:rPr>
            </w:pPr>
            <w:r>
              <w:rPr>
                <w:rFonts w:hint="eastAsia" w:ascii="仿宋" w:hAnsi="仿宋" w:eastAsia="仿宋"/>
                <w:sz w:val="24"/>
                <w:szCs w:val="24"/>
              </w:rPr>
              <w:t>投标人自2020年1月1日以来（以合同签订时间为准）同类合同业绩（以提供的合同为准）：每提供1份得0.5分，最高得2分。未提供合同不得分。</w:t>
            </w:r>
          </w:p>
        </w:tc>
        <w:tc>
          <w:tcPr>
            <w:tcW w:w="313" w:type="pct"/>
          </w:tcPr>
          <w:p>
            <w:pPr>
              <w:snapToGrid w:val="0"/>
              <w:spacing w:line="340" w:lineRule="exact"/>
              <w:rPr>
                <w:rFonts w:ascii="仿宋" w:hAnsi="仿宋" w:eastAsia="仿宋"/>
                <w:sz w:val="24"/>
                <w:szCs w:val="24"/>
              </w:rPr>
            </w:pPr>
            <w:r>
              <w:rPr>
                <w:rFonts w:hint="eastAsia" w:ascii="仿宋" w:hAnsi="仿宋" w:eastAsia="仿宋"/>
                <w:sz w:val="24"/>
                <w:szCs w:val="24"/>
              </w:rPr>
              <w:t>2</w:t>
            </w:r>
          </w:p>
        </w:tc>
        <w:tc>
          <w:tcPr>
            <w:tcW w:w="394" w:type="pct"/>
          </w:tcPr>
          <w:p>
            <w:pPr>
              <w:snapToGrid w:val="0"/>
              <w:spacing w:line="340" w:lineRule="exact"/>
              <w:rPr>
                <w:rFonts w:ascii="仿宋" w:hAnsi="仿宋" w:eastAsia="仿宋"/>
                <w:sz w:val="24"/>
                <w:szCs w:val="24"/>
              </w:rPr>
            </w:pPr>
            <w:r>
              <w:rPr>
                <w:rFonts w:hint="eastAsia" w:ascii="仿宋" w:hAnsi="仿宋" w:eastAsia="仿宋"/>
                <w:sz w:val="24"/>
                <w:szCs w:val="24"/>
              </w:rPr>
              <w:t>客观分</w:t>
            </w:r>
          </w:p>
        </w:tc>
      </w:tr>
      <w:bookmarkEnd w:id="34"/>
    </w:tbl>
    <w:p>
      <w:pPr>
        <w:spacing w:before="156" w:beforeLines="50" w:after="156" w:afterLines="50" w:line="340" w:lineRule="exact"/>
        <w:ind w:firstLine="2891" w:firstLineChars="800"/>
        <w:rPr>
          <w:rFonts w:hAnsi="宋体"/>
          <w:b/>
          <w:sz w:val="36"/>
          <w:szCs w:val="36"/>
        </w:rPr>
      </w:pPr>
      <w:bookmarkStart w:id="35" w:name="_Toc24960"/>
    </w:p>
    <w:p>
      <w:pPr>
        <w:spacing w:before="156" w:beforeLines="50" w:after="156" w:afterLines="50" w:line="340" w:lineRule="exact"/>
        <w:ind w:firstLine="2891" w:firstLineChars="800"/>
        <w:rPr>
          <w:rFonts w:hAnsi="宋体"/>
          <w:b/>
          <w:sz w:val="36"/>
          <w:szCs w:val="36"/>
        </w:rPr>
      </w:pPr>
    </w:p>
    <w:p>
      <w:pPr>
        <w:spacing w:before="156" w:beforeLines="50" w:after="156" w:afterLines="50" w:line="340" w:lineRule="exact"/>
        <w:ind w:firstLine="2891" w:firstLineChars="800"/>
        <w:rPr>
          <w:rFonts w:hAnsi="宋体"/>
          <w:b/>
          <w:sz w:val="36"/>
          <w:szCs w:val="36"/>
        </w:rPr>
      </w:pPr>
    </w:p>
    <w:p>
      <w:pPr>
        <w:spacing w:before="156" w:beforeLines="50" w:after="156" w:afterLines="50" w:line="340" w:lineRule="exact"/>
        <w:ind w:firstLine="2891" w:firstLineChars="800"/>
        <w:rPr>
          <w:rFonts w:hAnsi="宋体"/>
          <w:b/>
          <w:sz w:val="36"/>
          <w:szCs w:val="36"/>
        </w:rPr>
      </w:pPr>
    </w:p>
    <w:p>
      <w:pPr>
        <w:spacing w:before="156" w:beforeLines="50" w:after="156" w:afterLines="50" w:line="340" w:lineRule="exact"/>
        <w:ind w:firstLine="2891" w:firstLineChars="800"/>
        <w:rPr>
          <w:rFonts w:hAnsi="宋体"/>
          <w:b/>
          <w:sz w:val="36"/>
          <w:szCs w:val="36"/>
        </w:rPr>
      </w:pPr>
    </w:p>
    <w:p>
      <w:pPr>
        <w:spacing w:before="156" w:beforeLines="50" w:after="156" w:afterLines="50" w:line="340" w:lineRule="exact"/>
        <w:ind w:firstLine="2891" w:firstLineChars="800"/>
        <w:rPr>
          <w:rFonts w:hAnsi="宋体"/>
          <w:b/>
          <w:sz w:val="36"/>
          <w:szCs w:val="36"/>
        </w:rPr>
      </w:pPr>
    </w:p>
    <w:p>
      <w:pPr>
        <w:spacing w:before="156" w:beforeLines="50" w:after="156" w:afterLines="50" w:line="340" w:lineRule="exact"/>
        <w:ind w:firstLine="2891" w:firstLineChars="800"/>
        <w:rPr>
          <w:rFonts w:hAnsi="宋体"/>
          <w:b/>
          <w:sz w:val="36"/>
          <w:szCs w:val="36"/>
        </w:rPr>
      </w:pPr>
    </w:p>
    <w:p>
      <w:pPr>
        <w:spacing w:before="156" w:beforeLines="50" w:after="156" w:afterLines="50" w:line="340" w:lineRule="exact"/>
        <w:ind w:firstLine="2891" w:firstLineChars="800"/>
        <w:rPr>
          <w:rFonts w:hAnsi="宋体"/>
          <w:b/>
          <w:sz w:val="36"/>
          <w:szCs w:val="36"/>
        </w:rPr>
      </w:pPr>
    </w:p>
    <w:p>
      <w:pPr>
        <w:spacing w:before="156" w:beforeLines="50" w:after="156" w:afterLines="50" w:line="340" w:lineRule="exact"/>
        <w:ind w:firstLine="2891" w:firstLineChars="800"/>
        <w:rPr>
          <w:rFonts w:hAnsi="宋体"/>
          <w:b/>
          <w:sz w:val="36"/>
          <w:szCs w:val="36"/>
        </w:rPr>
      </w:pPr>
      <w:r>
        <w:rPr>
          <w:rFonts w:hint="eastAsia" w:hAnsi="宋体"/>
          <w:b/>
          <w:sz w:val="36"/>
          <w:szCs w:val="36"/>
        </w:rPr>
        <w:t>第四章  招标需求</w:t>
      </w:r>
      <w:bookmarkEnd w:id="30"/>
      <w:bookmarkEnd w:id="35"/>
    </w:p>
    <w:p>
      <w:pPr>
        <w:snapToGrid w:val="0"/>
        <w:spacing w:before="156" w:beforeLines="50" w:after="156" w:afterLines="50"/>
        <w:rPr>
          <w:rFonts w:ascii="宋体" w:hAnsi="宋体"/>
          <w:b/>
          <w:spacing w:val="40"/>
          <w:kern w:val="0"/>
          <w:sz w:val="36"/>
          <w:szCs w:val="36"/>
        </w:rPr>
      </w:pPr>
    </w:p>
    <w:p>
      <w:pPr>
        <w:snapToGrid w:val="0"/>
        <w:spacing w:before="156" w:beforeLines="50" w:after="156"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5</w:t>
      </w:r>
      <w:r>
        <w:rPr>
          <w:rFonts w:ascii="仿宋" w:hAnsi="仿宋" w:eastAsia="仿宋"/>
          <w:b/>
          <w:sz w:val="28"/>
          <w:szCs w:val="28"/>
        </w:rPr>
        <w:t>.</w:t>
      </w:r>
      <w:r>
        <w:rPr>
          <w:rFonts w:hint="eastAsia" w:ascii="仿宋" w:hAnsi="仿宋" w:eastAsia="仿宋"/>
          <w:b/>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sz w:val="28"/>
          <w:szCs w:val="28"/>
        </w:rPr>
      </w:pPr>
      <w:r>
        <w:rPr>
          <w:rFonts w:ascii="仿宋" w:hAnsi="仿宋" w:eastAsia="仿宋"/>
          <w:b/>
          <w:sz w:val="28"/>
          <w:szCs w:val="28"/>
        </w:rPr>
        <w:t>6.</w:t>
      </w:r>
      <w:r>
        <w:rPr>
          <w:rFonts w:hint="eastAsia" w:ascii="仿宋" w:hAnsi="仿宋" w:eastAsia="仿宋"/>
          <w:b/>
          <w:sz w:val="28"/>
          <w:szCs w:val="28"/>
        </w:rPr>
        <w:t>供应商承诺提供赠品、回扣、采购预算中本身不包含的其他商品或服务，视作无效承诺。</w:t>
      </w:r>
    </w:p>
    <w:p>
      <w:bookmarkStart w:id="36" w:name="PO_TDCUS_ITEM_PB_REQ_PR_1_1_0"/>
      <w:bookmarkStart w:id="37" w:name="_Toc496796639"/>
      <w:r>
        <w:rPr>
          <w:rFonts w:hint="eastAsia" w:hAnsi="宋体"/>
          <w:b/>
          <w:sz w:val="36"/>
          <w:szCs w:val="36"/>
        </w:rPr>
        <w:t>标项一：2024年培训酒店服务（一）的需求文档:</w:t>
      </w:r>
      <w:bookmarkEnd w:id="36"/>
      <w:bookmarkStart w:id="38" w:name="PO_TDCUS_ITEM_PB_REQ_FILE_1_1_0"/>
    </w:p>
    <w:p/>
    <w:bookmarkEnd w:id="38"/>
    <w:p>
      <w:pPr>
        <w:spacing w:line="360" w:lineRule="auto"/>
        <w:rPr>
          <w:rFonts w:ascii="仿宋" w:hAnsi="仿宋" w:eastAsia="仿宋" w:cs="仿宋"/>
          <w:sz w:val="24"/>
          <w:szCs w:val="24"/>
        </w:rPr>
      </w:pPr>
      <w:bookmarkStart w:id="39" w:name="PO_TDCUS_ITEM_PB_REQ_PB_1_1_0"/>
      <w:r>
        <w:rPr>
          <w:rFonts w:hint="eastAsia" w:ascii="仿宋" w:hAnsi="仿宋" w:eastAsia="仿宋" w:cs="仿宋"/>
          <w:sz w:val="24"/>
          <w:szCs w:val="24"/>
        </w:rPr>
        <w:t>（</w:t>
      </w:r>
      <w:r>
        <w:rPr>
          <w:rFonts w:hint="eastAsia" w:ascii="仿宋" w:hAnsi="仿宋" w:eastAsia="仿宋" w:cs="仿宋"/>
          <w:sz w:val="24"/>
          <w:szCs w:val="24"/>
          <w:lang w:eastAsia="zh-Hans"/>
        </w:rPr>
        <w:t>一）项目概况</w:t>
      </w:r>
    </w:p>
    <w:p>
      <w:pPr>
        <w:spacing w:line="360" w:lineRule="auto"/>
        <w:ind w:firstLine="420"/>
        <w:rPr>
          <w:rFonts w:ascii="仿宋" w:hAnsi="仿宋" w:eastAsia="仿宋" w:cs="仿宋"/>
          <w:sz w:val="24"/>
          <w:szCs w:val="24"/>
        </w:rPr>
      </w:pPr>
      <w:r>
        <w:rPr>
          <w:rFonts w:hint="eastAsia" w:ascii="仿宋" w:hAnsi="仿宋" w:eastAsia="仿宋" w:cs="仿宋"/>
          <w:sz w:val="24"/>
          <w:szCs w:val="24"/>
        </w:rPr>
        <w:t>浙江外国语学院2024年拟在杭州市范围开展各类非学历培训约为140个项目，每个项目培训人数50—100人、周期3—12天（培训项目数量为估算值，仅作参考，按实际开展项目数量结算），专家课酬及其来往杭州交通费不在报价内。预算金额350万。</w:t>
      </w:r>
    </w:p>
    <w:p>
      <w:pPr>
        <w:spacing w:line="360" w:lineRule="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Hans"/>
        </w:rPr>
        <w:t>二）总体要求</w:t>
      </w:r>
    </w:p>
    <w:p>
      <w:pPr>
        <w:spacing w:line="360" w:lineRule="auto"/>
        <w:rPr>
          <w:rFonts w:ascii="仿宋" w:hAnsi="仿宋" w:eastAsia="仿宋" w:cs="仿宋"/>
          <w:sz w:val="24"/>
          <w:szCs w:val="24"/>
        </w:rPr>
      </w:pPr>
      <w:r>
        <w:rPr>
          <w:rFonts w:hint="eastAsia" w:ascii="仿宋" w:hAnsi="仿宋" w:eastAsia="仿宋" w:cs="仿宋"/>
          <w:sz w:val="24"/>
          <w:szCs w:val="24"/>
        </w:rPr>
        <w:t>1、供应商应提供详细的酒店介绍，包括具备的硬件设施和服务项目、客房价目等资料，保证信息的真实性，能够协助采购人完成培训工作。</w:t>
      </w:r>
    </w:p>
    <w:p>
      <w:pPr>
        <w:spacing w:line="360" w:lineRule="auto"/>
        <w:rPr>
          <w:rFonts w:ascii="仿宋" w:hAnsi="仿宋" w:eastAsia="仿宋" w:cs="仿宋"/>
          <w:sz w:val="24"/>
          <w:szCs w:val="24"/>
        </w:rPr>
      </w:pPr>
      <w:r>
        <w:rPr>
          <w:rFonts w:hint="eastAsia" w:ascii="仿宋" w:hAnsi="仿宋" w:eastAsia="仿宋" w:cs="仿宋"/>
          <w:sz w:val="24"/>
          <w:szCs w:val="24"/>
        </w:rPr>
        <w:t>2、有一定泊位数里的停车区域，可以允许大巴车停靠。</w:t>
      </w:r>
    </w:p>
    <w:p>
      <w:pPr>
        <w:spacing w:line="360" w:lineRule="auto"/>
        <w:rPr>
          <w:rFonts w:ascii="仿宋" w:hAnsi="仿宋" w:eastAsia="仿宋" w:cs="仿宋"/>
          <w:sz w:val="24"/>
          <w:szCs w:val="24"/>
        </w:rPr>
      </w:pPr>
      <w:r>
        <w:rPr>
          <w:rFonts w:hint="eastAsia" w:ascii="仿宋" w:hAnsi="仿宋" w:eastAsia="仿宋" w:cs="仿宋"/>
          <w:sz w:val="24"/>
          <w:szCs w:val="24"/>
        </w:rPr>
        <w:t>3、酒店设施设备的安全系数高、卫生状况优秀且能够保证每日整洁，酒店周边及内部环境美观、大气。</w:t>
      </w:r>
    </w:p>
    <w:p>
      <w:pPr>
        <w:spacing w:line="360" w:lineRule="auto"/>
        <w:rPr>
          <w:rFonts w:ascii="仿宋" w:hAnsi="仿宋" w:eastAsia="仿宋" w:cs="仿宋"/>
          <w:sz w:val="24"/>
          <w:szCs w:val="24"/>
        </w:rPr>
      </w:pPr>
      <w:r>
        <w:rPr>
          <w:rFonts w:hint="eastAsia" w:ascii="仿宋" w:hAnsi="仿宋" w:eastAsia="仿宋" w:cs="仿宋"/>
          <w:sz w:val="24"/>
          <w:szCs w:val="24"/>
        </w:rPr>
        <w:t>4、酒店员工服务态度优秀，服务素质高，服务水平优秀，能够满足采购人的需求，针对酒店的整体结构能够清楚的表述，人员组成及分工安排等。</w:t>
      </w:r>
    </w:p>
    <w:p>
      <w:pPr>
        <w:spacing w:line="360" w:lineRule="auto"/>
        <w:rPr>
          <w:rFonts w:ascii="仿宋" w:hAnsi="仿宋" w:eastAsia="仿宋" w:cs="仿宋"/>
          <w:sz w:val="24"/>
          <w:szCs w:val="24"/>
        </w:rPr>
      </w:pPr>
      <w:r>
        <w:rPr>
          <w:rFonts w:hint="eastAsia" w:ascii="仿宋" w:hAnsi="仿宋" w:eastAsia="仿宋" w:cs="仿宋"/>
          <w:sz w:val="24"/>
          <w:szCs w:val="24"/>
        </w:rPr>
        <w:t>5、供应商拥有较强处理突发事件的能力。</w:t>
      </w:r>
    </w:p>
    <w:p>
      <w:pPr>
        <w:spacing w:line="360" w:lineRule="auto"/>
        <w:rPr>
          <w:rFonts w:ascii="仿宋" w:hAnsi="仿宋" w:eastAsia="仿宋" w:cs="仿宋"/>
          <w:sz w:val="24"/>
          <w:szCs w:val="24"/>
        </w:rPr>
      </w:pPr>
      <w:r>
        <w:rPr>
          <w:rFonts w:hint="eastAsia" w:ascii="仿宋" w:hAnsi="仿宋" w:eastAsia="仿宋" w:cs="仿宋"/>
          <w:sz w:val="24"/>
          <w:szCs w:val="24"/>
        </w:rPr>
        <w:t>6、合同履约期间学校在杭州市地区（</w:t>
      </w:r>
      <w:r>
        <w:rPr>
          <w:rFonts w:hint="eastAsia" w:ascii="仿宋" w:hAnsi="仿宋" w:eastAsia="仿宋" w:cs="仿宋"/>
          <w:sz w:val="24"/>
          <w:szCs w:val="24"/>
          <w:lang w:eastAsia="zh-Hans"/>
        </w:rPr>
        <w:t>除桐庐县、建德市、淳安县以外</w:t>
      </w:r>
      <w:r>
        <w:rPr>
          <w:rFonts w:hint="eastAsia" w:ascii="仿宋" w:hAnsi="仿宋" w:eastAsia="仿宋" w:cs="仿宋"/>
          <w:sz w:val="24"/>
          <w:szCs w:val="24"/>
        </w:rPr>
        <w:t>）范围内开展的</w:t>
      </w:r>
      <w:r>
        <w:rPr>
          <w:rFonts w:hint="eastAsia" w:ascii="仿宋" w:hAnsi="仿宋" w:eastAsia="仿宋" w:cs="仿宋"/>
          <w:sz w:val="24"/>
          <w:szCs w:val="24"/>
          <w:lang w:eastAsia="zh-Hans"/>
        </w:rPr>
        <w:t>所有</w:t>
      </w:r>
      <w:r>
        <w:rPr>
          <w:rFonts w:hint="eastAsia" w:ascii="仿宋" w:hAnsi="仿宋" w:eastAsia="仿宋" w:cs="仿宋"/>
          <w:sz w:val="24"/>
          <w:szCs w:val="24"/>
        </w:rPr>
        <w:t>非学历</w:t>
      </w:r>
      <w:r>
        <w:rPr>
          <w:rFonts w:hint="eastAsia" w:ascii="仿宋" w:hAnsi="仿宋" w:eastAsia="仿宋" w:cs="仿宋"/>
          <w:sz w:val="24"/>
          <w:szCs w:val="24"/>
          <w:lang w:eastAsia="zh-Hans"/>
        </w:rPr>
        <w:t>培训酒店服务均需由中标单位提供，学校培训需求供应商需无条件优先满足。</w:t>
      </w:r>
      <w:r>
        <w:rPr>
          <w:rFonts w:hint="eastAsia" w:ascii="仿宋" w:hAnsi="仿宋" w:eastAsia="仿宋" w:cs="仿宋"/>
          <w:sz w:val="24"/>
          <w:szCs w:val="24"/>
        </w:rPr>
        <w:t>因特殊情况需要调整，需征得采购人同意，采购人同意方可进行调整，并做好采购人培训酒店的相关安排，服务酒店的食宿档次要求不得低于供应商所提供的档次；若采购人不同意调整，供应商理应以采购人为主，做好沟通协调工作。</w:t>
      </w:r>
    </w:p>
    <w:p>
      <w:pPr>
        <w:spacing w:line="360" w:lineRule="auto"/>
        <w:rPr>
          <w:rFonts w:ascii="仿宋" w:hAnsi="仿宋" w:eastAsia="仿宋" w:cs="仿宋"/>
          <w:sz w:val="24"/>
          <w:szCs w:val="24"/>
        </w:rPr>
      </w:pPr>
      <w:r>
        <w:rPr>
          <w:rFonts w:hint="eastAsia" w:ascii="仿宋" w:hAnsi="仿宋" w:eastAsia="仿宋" w:cs="仿宋"/>
          <w:sz w:val="24"/>
          <w:szCs w:val="24"/>
        </w:rPr>
        <w:t>7、酒店整体服务水平及住宿条件参照四星级酒店标准。供应商负责人提前1周到2周及时与采购人进行联系，确定参训人员名单，保证培训当天，办理入住时有序进行，</w:t>
      </w:r>
      <w:r>
        <w:rPr>
          <w:rStyle w:val="70"/>
          <w:rFonts w:hint="eastAsia" w:ascii="仿宋" w:hAnsi="仿宋" w:eastAsia="仿宋" w:cs="仿宋"/>
          <w:sz w:val="24"/>
          <w:szCs w:val="24"/>
          <w:lang w:eastAsia="zh-Hans"/>
        </w:rPr>
        <w:t>根据培训需求</w:t>
      </w:r>
      <w:r>
        <w:rPr>
          <w:rFonts w:hint="eastAsia" w:ascii="仿宋" w:hAnsi="仿宋" w:eastAsia="仿宋" w:cs="仿宋"/>
          <w:sz w:val="24"/>
          <w:szCs w:val="24"/>
        </w:rPr>
        <w:t>制定住宿和用餐计划。</w:t>
      </w:r>
    </w:p>
    <w:p>
      <w:pPr>
        <w:spacing w:line="360" w:lineRule="auto"/>
        <w:rPr>
          <w:rFonts w:ascii="仿宋" w:hAnsi="仿宋" w:eastAsia="仿宋" w:cs="仿宋"/>
          <w:sz w:val="24"/>
          <w:szCs w:val="24"/>
        </w:rPr>
      </w:pPr>
      <w:r>
        <w:rPr>
          <w:rFonts w:hint="eastAsia" w:ascii="仿宋" w:hAnsi="仿宋" w:eastAsia="仿宋" w:cs="仿宋"/>
          <w:spacing w:val="-6"/>
          <w:sz w:val="24"/>
          <w:szCs w:val="24"/>
        </w:rPr>
        <w:t>▲</w:t>
      </w:r>
      <w:r>
        <w:rPr>
          <w:rFonts w:hint="eastAsia" w:ascii="仿宋" w:hAnsi="仿宋" w:eastAsia="仿宋" w:cs="仿宋"/>
          <w:bCs/>
          <w:sz w:val="24"/>
          <w:szCs w:val="24"/>
        </w:rPr>
        <w:t>8、</w:t>
      </w:r>
      <w:r>
        <w:rPr>
          <w:rFonts w:hint="eastAsia" w:ascii="仿宋" w:hAnsi="仿宋" w:eastAsia="仿宋" w:cs="仿宋"/>
          <w:b/>
          <w:sz w:val="24"/>
          <w:szCs w:val="24"/>
        </w:rPr>
        <w:t>酒店提供各类培训需要的住宿、场地、餐饮服务报价均不得超过培训项目相关政策限额，单人间、双人标间报价不得高于320元/间/晚。</w:t>
      </w:r>
    </w:p>
    <w:p>
      <w:pPr>
        <w:spacing w:line="360" w:lineRule="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Hans"/>
        </w:rPr>
        <w:t>三）住宿服务要求</w:t>
      </w:r>
    </w:p>
    <w:p>
      <w:pPr>
        <w:spacing w:line="360" w:lineRule="auto"/>
        <w:rPr>
          <w:rFonts w:ascii="仿宋" w:hAnsi="仿宋" w:eastAsia="仿宋" w:cs="仿宋"/>
          <w:sz w:val="24"/>
          <w:szCs w:val="24"/>
        </w:rPr>
      </w:pPr>
      <w:r>
        <w:rPr>
          <w:rFonts w:hint="eastAsia" w:ascii="仿宋" w:hAnsi="仿宋" w:eastAsia="仿宋" w:cs="仿宋"/>
          <w:sz w:val="24"/>
          <w:szCs w:val="24"/>
        </w:rPr>
        <w:t>1、酒店各区域通风保持良好，配套设施齐全，功能布局合理</w:t>
      </w:r>
    </w:p>
    <w:p>
      <w:pPr>
        <w:spacing w:line="360" w:lineRule="auto"/>
        <w:rPr>
          <w:rFonts w:ascii="仿宋" w:hAnsi="仿宋" w:eastAsia="仿宋" w:cs="仿宋"/>
          <w:sz w:val="24"/>
          <w:szCs w:val="24"/>
        </w:rPr>
      </w:pPr>
      <w:r>
        <w:rPr>
          <w:rFonts w:hint="eastAsia" w:ascii="仿宋" w:hAnsi="仿宋" w:eastAsia="仿宋" w:cs="仿宋"/>
          <w:sz w:val="24"/>
          <w:szCs w:val="24"/>
        </w:rPr>
        <w:t>2、满足至少150个可同时提供住宿服务的客房，住宿服务地点应尽量覆盖全杭州市地区（</w:t>
      </w:r>
      <w:r>
        <w:rPr>
          <w:rFonts w:hint="eastAsia" w:ascii="仿宋" w:hAnsi="仿宋" w:eastAsia="仿宋" w:cs="仿宋"/>
          <w:sz w:val="24"/>
          <w:szCs w:val="24"/>
          <w:lang w:eastAsia="zh-Hans"/>
        </w:rPr>
        <w:t>除桐庐县、建德市、淳安县以外</w:t>
      </w:r>
      <w:r>
        <w:rPr>
          <w:rFonts w:hint="eastAsia" w:ascii="仿宋" w:hAnsi="仿宋" w:eastAsia="仿宋" w:cs="仿宋"/>
          <w:sz w:val="24"/>
          <w:szCs w:val="24"/>
        </w:rPr>
        <w:t>）。且能够保证服务质量，应有单人间、标准间等不同规格的房间配置，培训用房需包含早饭，不额外收取费用。</w:t>
      </w:r>
    </w:p>
    <w:p>
      <w:pPr>
        <w:spacing w:line="360" w:lineRule="auto"/>
        <w:rPr>
          <w:rFonts w:ascii="仿宋" w:hAnsi="仿宋" w:eastAsia="仿宋" w:cs="仿宋"/>
          <w:sz w:val="24"/>
          <w:szCs w:val="24"/>
        </w:rPr>
      </w:pPr>
      <w:r>
        <w:rPr>
          <w:rFonts w:hint="eastAsia" w:ascii="仿宋" w:hAnsi="仿宋" w:eastAsia="仿宋" w:cs="仿宋"/>
          <w:sz w:val="24"/>
          <w:szCs w:val="24"/>
        </w:rPr>
        <w:t>3、针对单个培训项目提供的住宿服务地点应尽量集中，如有多个地点，则各个住宿地点距离培训，不得超过2公里</w:t>
      </w:r>
    </w:p>
    <w:p>
      <w:pPr>
        <w:spacing w:line="360" w:lineRule="auto"/>
        <w:rPr>
          <w:rFonts w:ascii="仿宋" w:hAnsi="仿宋" w:eastAsia="仿宋" w:cs="仿宋"/>
          <w:sz w:val="24"/>
          <w:szCs w:val="24"/>
        </w:rPr>
      </w:pPr>
      <w:r>
        <w:rPr>
          <w:rFonts w:hint="eastAsia" w:ascii="仿宋" w:hAnsi="仿宋" w:eastAsia="仿宋" w:cs="仿宋"/>
          <w:sz w:val="24"/>
          <w:szCs w:val="24"/>
        </w:rPr>
        <w:t>4、客房装修良好、美观、房间内基本配套设施齐全且无破损。温湿度与客房相宜，且具有防噪音措施。客房内提供互联网服务，并有使用说明。床上用品卫生，每日或应要求更换床单、被套等床上用品和消耗品补充齐全，房间内无异味，能够应要求随时进房清理。</w:t>
      </w:r>
    </w:p>
    <w:p>
      <w:pPr>
        <w:spacing w:line="360" w:lineRule="auto"/>
        <w:rPr>
          <w:rFonts w:ascii="仿宋" w:hAnsi="仿宋" w:eastAsia="仿宋" w:cs="仿宋"/>
          <w:sz w:val="24"/>
          <w:szCs w:val="24"/>
          <w:lang w:eastAsia="zh-Hans"/>
        </w:rPr>
      </w:pPr>
      <w:r>
        <w:rPr>
          <w:rFonts w:hint="eastAsia" w:ascii="仿宋" w:hAnsi="仿宋" w:eastAsia="仿宋" w:cs="仿宋"/>
          <w:sz w:val="24"/>
          <w:szCs w:val="24"/>
        </w:rPr>
        <w:t>（</w:t>
      </w:r>
      <w:r>
        <w:rPr>
          <w:rFonts w:hint="eastAsia" w:ascii="仿宋" w:hAnsi="仿宋" w:eastAsia="仿宋" w:cs="仿宋"/>
          <w:sz w:val="24"/>
          <w:szCs w:val="24"/>
          <w:lang w:eastAsia="zh-Hans"/>
        </w:rPr>
        <w:t>四）培训场所服务要求</w:t>
      </w:r>
    </w:p>
    <w:p>
      <w:pPr>
        <w:spacing w:line="360" w:lineRule="auto"/>
        <w:rPr>
          <w:rFonts w:ascii="仿宋" w:hAnsi="仿宋" w:eastAsia="仿宋" w:cs="仿宋"/>
          <w:sz w:val="24"/>
          <w:szCs w:val="24"/>
        </w:rPr>
      </w:pPr>
      <w:r>
        <w:rPr>
          <w:rFonts w:hint="eastAsia" w:ascii="仿宋" w:hAnsi="仿宋" w:eastAsia="仿宋" w:cs="仿宋"/>
          <w:sz w:val="24"/>
          <w:szCs w:val="24"/>
        </w:rPr>
        <w:t>根据培训班人员规模测算，供应商应具备以下</w:t>
      </w:r>
      <w:r>
        <w:rPr>
          <w:rFonts w:hint="eastAsia" w:ascii="仿宋" w:hAnsi="仿宋" w:eastAsia="仿宋" w:cs="仿宋"/>
          <w:sz w:val="24"/>
          <w:szCs w:val="24"/>
          <w:lang w:eastAsia="zh-Hans"/>
        </w:rPr>
        <w:t>培训场所</w:t>
      </w:r>
      <w:r>
        <w:rPr>
          <w:rFonts w:hint="eastAsia" w:ascii="仿宋" w:hAnsi="仿宋" w:eastAsia="仿宋" w:cs="仿宋"/>
          <w:sz w:val="24"/>
          <w:szCs w:val="24"/>
        </w:rPr>
        <w:t>使用的条件：</w:t>
      </w:r>
    </w:p>
    <w:p>
      <w:pPr>
        <w:spacing w:line="360" w:lineRule="auto"/>
        <w:rPr>
          <w:rFonts w:ascii="仿宋" w:hAnsi="仿宋" w:eastAsia="仿宋" w:cs="仿宋"/>
          <w:bCs/>
          <w:kern w:val="44"/>
          <w:sz w:val="24"/>
          <w:szCs w:val="24"/>
        </w:rPr>
      </w:pPr>
      <w:r>
        <w:rPr>
          <w:rFonts w:hint="eastAsia" w:ascii="仿宋" w:hAnsi="仿宋" w:eastAsia="仿宋" w:cs="仿宋"/>
          <w:bCs/>
          <w:kern w:val="44"/>
          <w:sz w:val="24"/>
          <w:szCs w:val="24"/>
        </w:rPr>
        <w:t>1.容纳60人的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：满足至少6个可同时提供使用的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w:t>
      </w:r>
    </w:p>
    <w:p>
      <w:pPr>
        <w:spacing w:line="360" w:lineRule="auto"/>
        <w:rPr>
          <w:rFonts w:ascii="仿宋" w:hAnsi="仿宋" w:eastAsia="仿宋" w:cs="仿宋"/>
          <w:bCs/>
          <w:kern w:val="44"/>
          <w:sz w:val="24"/>
          <w:szCs w:val="24"/>
        </w:rPr>
      </w:pPr>
      <w:r>
        <w:rPr>
          <w:rFonts w:hint="eastAsia" w:ascii="仿宋" w:hAnsi="仿宋" w:eastAsia="仿宋" w:cs="仿宋"/>
          <w:bCs/>
          <w:kern w:val="44"/>
          <w:sz w:val="24"/>
          <w:szCs w:val="24"/>
        </w:rPr>
        <w:t>2.容纳60-100人的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：满足至少5个可同时提供使用的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w:t>
      </w:r>
    </w:p>
    <w:p>
      <w:pPr>
        <w:spacing w:line="360" w:lineRule="auto"/>
        <w:rPr>
          <w:rFonts w:ascii="仿宋" w:hAnsi="仿宋" w:eastAsia="仿宋" w:cs="仿宋"/>
          <w:bCs/>
          <w:kern w:val="44"/>
          <w:sz w:val="24"/>
          <w:szCs w:val="24"/>
        </w:rPr>
      </w:pPr>
      <w:r>
        <w:rPr>
          <w:rFonts w:hint="eastAsia" w:ascii="仿宋" w:hAnsi="仿宋" w:eastAsia="仿宋" w:cs="仿宋"/>
          <w:bCs/>
          <w:kern w:val="44"/>
          <w:sz w:val="24"/>
          <w:szCs w:val="24"/>
        </w:rPr>
        <w:t>3.容纳100人-200</w:t>
      </w:r>
      <w:r>
        <w:rPr>
          <w:rFonts w:hint="eastAsia" w:ascii="仿宋" w:hAnsi="仿宋" w:eastAsia="仿宋" w:cs="仿宋"/>
          <w:bCs/>
          <w:kern w:val="44"/>
          <w:sz w:val="24"/>
          <w:szCs w:val="24"/>
          <w:lang w:eastAsia="zh-Hans"/>
        </w:rPr>
        <w:t>人</w:t>
      </w:r>
      <w:r>
        <w:rPr>
          <w:rFonts w:hint="eastAsia" w:ascii="仿宋" w:hAnsi="仿宋" w:eastAsia="仿宋" w:cs="仿宋"/>
          <w:bCs/>
          <w:kern w:val="44"/>
          <w:sz w:val="24"/>
          <w:szCs w:val="24"/>
        </w:rPr>
        <w:t>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：满足至少3个可同时提供使用的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w:t>
      </w:r>
    </w:p>
    <w:p>
      <w:pPr>
        <w:spacing w:line="360" w:lineRule="auto"/>
        <w:rPr>
          <w:rFonts w:ascii="仿宋" w:hAnsi="仿宋" w:eastAsia="仿宋" w:cs="仿宋"/>
          <w:sz w:val="24"/>
          <w:szCs w:val="24"/>
        </w:rPr>
      </w:pPr>
      <w:r>
        <w:rPr>
          <w:rFonts w:hint="eastAsia" w:ascii="仿宋" w:hAnsi="仿宋" w:eastAsia="仿宋" w:cs="仿宋"/>
          <w:bCs/>
          <w:kern w:val="44"/>
          <w:sz w:val="24"/>
          <w:szCs w:val="24"/>
        </w:rPr>
        <w:t>4</w:t>
      </w:r>
      <w:r>
        <w:rPr>
          <w:rFonts w:hint="eastAsia" w:ascii="仿宋" w:hAnsi="仿宋" w:eastAsia="仿宋" w:cs="仿宋"/>
          <w:bCs/>
          <w:kern w:val="44"/>
          <w:sz w:val="24"/>
          <w:szCs w:val="24"/>
          <w:lang w:eastAsia="zh-Hans"/>
        </w:rPr>
        <w:t>.</w:t>
      </w:r>
      <w:r>
        <w:rPr>
          <w:rFonts w:hint="eastAsia" w:ascii="仿宋" w:hAnsi="仿宋" w:eastAsia="仿宋" w:cs="仿宋"/>
          <w:sz w:val="24"/>
          <w:szCs w:val="24"/>
        </w:rPr>
        <w:t xml:space="preserve"> </w:t>
      </w:r>
      <w:r>
        <w:rPr>
          <w:rFonts w:hint="eastAsia" w:ascii="仿宋" w:hAnsi="仿宋" w:eastAsia="仿宋" w:cs="仿宋"/>
          <w:bCs/>
          <w:kern w:val="44"/>
          <w:sz w:val="24"/>
          <w:szCs w:val="24"/>
          <w:lang w:eastAsia="zh-Hans"/>
        </w:rPr>
        <w:t>容纳200人以上</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lang w:eastAsia="zh-Hans"/>
        </w:rPr>
        <w:t>至少</w:t>
      </w:r>
      <w:r>
        <w:rPr>
          <w:rFonts w:hint="eastAsia" w:ascii="仿宋" w:hAnsi="仿宋" w:eastAsia="仿宋" w:cs="仿宋"/>
          <w:bCs/>
          <w:kern w:val="44"/>
          <w:sz w:val="24"/>
          <w:szCs w:val="24"/>
        </w:rPr>
        <w:t>1</w:t>
      </w:r>
      <w:r>
        <w:rPr>
          <w:rFonts w:hint="eastAsia" w:ascii="仿宋" w:hAnsi="仿宋" w:eastAsia="仿宋" w:cs="仿宋"/>
          <w:bCs/>
          <w:kern w:val="44"/>
          <w:sz w:val="24"/>
          <w:szCs w:val="24"/>
          <w:lang w:eastAsia="zh-Hans"/>
        </w:rPr>
        <w:t>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以上所有的</w:t>
      </w:r>
      <w:r>
        <w:rPr>
          <w:rFonts w:hint="eastAsia" w:ascii="仿宋" w:hAnsi="仿宋" w:eastAsia="仿宋" w:cs="仿宋"/>
          <w:sz w:val="24"/>
          <w:szCs w:val="24"/>
          <w:lang w:eastAsia="zh-Hans"/>
        </w:rPr>
        <w:t>培训场所</w:t>
      </w:r>
      <w:r>
        <w:rPr>
          <w:rFonts w:hint="eastAsia" w:ascii="仿宋" w:hAnsi="仿宋" w:eastAsia="仿宋" w:cs="仿宋"/>
          <w:sz w:val="24"/>
          <w:szCs w:val="24"/>
        </w:rPr>
        <w:t>要求配套设施齐全，音响话筒设备无损坏，投影设备清晰，环境安静不嘈杂。酒店应满足至少有2名</w:t>
      </w:r>
      <w:r>
        <w:rPr>
          <w:rFonts w:hint="eastAsia" w:ascii="仿宋" w:hAnsi="仿宋" w:eastAsia="仿宋" w:cs="仿宋"/>
          <w:sz w:val="24"/>
          <w:szCs w:val="24"/>
          <w:lang w:eastAsia="zh-Hans"/>
        </w:rPr>
        <w:t>培训场所</w:t>
      </w:r>
      <w:r>
        <w:rPr>
          <w:rFonts w:hint="eastAsia" w:ascii="仿宋" w:hAnsi="仿宋" w:eastAsia="仿宋" w:cs="仿宋"/>
          <w:sz w:val="24"/>
          <w:szCs w:val="24"/>
        </w:rPr>
        <w:t>服务人员全程在会场配合工作；至少配备1名酒店</w:t>
      </w:r>
      <w:r>
        <w:rPr>
          <w:rFonts w:hint="eastAsia" w:ascii="仿宋" w:hAnsi="仿宋" w:eastAsia="仿宋" w:cs="仿宋"/>
          <w:sz w:val="24"/>
          <w:szCs w:val="24"/>
          <w:lang w:eastAsia="zh-Hans"/>
        </w:rPr>
        <w:t>培训场所</w:t>
      </w:r>
      <w:r>
        <w:rPr>
          <w:rFonts w:hint="eastAsia" w:ascii="仿宋" w:hAnsi="仿宋" w:eastAsia="仿宋" w:cs="仿宋"/>
          <w:sz w:val="24"/>
          <w:szCs w:val="24"/>
        </w:rPr>
        <w:t>负责人在培训期间协助配合工作；供应商需提供不同规格</w:t>
      </w:r>
      <w:r>
        <w:rPr>
          <w:rFonts w:hint="eastAsia" w:ascii="仿宋" w:hAnsi="仿宋" w:eastAsia="仿宋" w:cs="仿宋"/>
          <w:sz w:val="24"/>
          <w:szCs w:val="24"/>
          <w:lang w:eastAsia="zh-Hans"/>
        </w:rPr>
        <w:t>培训场所</w:t>
      </w:r>
      <w:r>
        <w:rPr>
          <w:rFonts w:hint="eastAsia" w:ascii="仿宋" w:hAnsi="仿宋" w:eastAsia="仿宋" w:cs="仿宋"/>
          <w:sz w:val="24"/>
          <w:szCs w:val="24"/>
        </w:rPr>
        <w:t>的容量及报价。</w:t>
      </w:r>
    </w:p>
    <w:p>
      <w:pPr>
        <w:spacing w:line="360" w:lineRule="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Hans"/>
        </w:rPr>
        <w:t>五</w:t>
      </w:r>
      <w:r>
        <w:rPr>
          <w:rFonts w:hint="eastAsia" w:ascii="仿宋" w:hAnsi="仿宋" w:eastAsia="仿宋" w:cs="仿宋"/>
          <w:sz w:val="24"/>
          <w:szCs w:val="24"/>
        </w:rPr>
        <w:t>）餐饮服务需求</w:t>
      </w:r>
    </w:p>
    <w:p>
      <w:pPr>
        <w:spacing w:line="360" w:lineRule="auto"/>
        <w:rPr>
          <w:rFonts w:ascii="仿宋" w:hAnsi="仿宋" w:eastAsia="仿宋" w:cs="仿宋"/>
          <w:sz w:val="24"/>
          <w:szCs w:val="24"/>
        </w:rPr>
      </w:pPr>
      <w:r>
        <w:rPr>
          <w:rFonts w:hint="eastAsia" w:ascii="仿宋" w:hAnsi="仿宋" w:eastAsia="仿宋" w:cs="仿宋"/>
          <w:sz w:val="24"/>
          <w:szCs w:val="24"/>
        </w:rPr>
        <w:t>1、有独立餐厅，至少1有名酒店餐饮服务人员负素引导工作，菜品丰富且卫生状况优秀，能够满足培训所需的用餐标准，</w:t>
      </w:r>
      <w:r>
        <w:rPr>
          <w:rFonts w:hint="eastAsia" w:ascii="仿宋" w:hAnsi="仿宋" w:eastAsia="仿宋" w:cs="仿宋"/>
          <w:bCs/>
          <w:sz w:val="24"/>
          <w:szCs w:val="24"/>
          <w:lang w:eastAsia="zh-Hans"/>
        </w:rPr>
        <w:t>根据2022年浙江省财政厅 中共浙江省委组织部《关于印发浙江省省级机关单位培训费管理规定的通知》文件要求，</w:t>
      </w:r>
      <w:r>
        <w:rPr>
          <w:rFonts w:hint="eastAsia" w:ascii="仿宋" w:hAnsi="仿宋" w:eastAsia="仿宋" w:cs="仿宋"/>
          <w:bCs/>
          <w:sz w:val="24"/>
          <w:szCs w:val="24"/>
        </w:rPr>
        <w:t>用餐标准每人每餐最高不超过</w:t>
      </w:r>
      <w:r>
        <w:rPr>
          <w:rFonts w:hint="eastAsia" w:ascii="仿宋" w:hAnsi="仿宋" w:eastAsia="仿宋" w:cs="仿宋"/>
          <w:sz w:val="24"/>
          <w:szCs w:val="24"/>
        </w:rPr>
        <w:t>60元，供应商需提供菜单。</w:t>
      </w:r>
    </w:p>
    <w:p>
      <w:pPr>
        <w:spacing w:line="360" w:lineRule="auto"/>
        <w:rPr>
          <w:rFonts w:ascii="仿宋" w:hAnsi="仿宋" w:eastAsia="仿宋" w:cs="仿宋"/>
          <w:sz w:val="24"/>
          <w:szCs w:val="24"/>
        </w:rPr>
      </w:pPr>
      <w:r>
        <w:rPr>
          <w:rFonts w:hint="eastAsia" w:ascii="仿宋" w:hAnsi="仿宋" w:eastAsia="仿宋" w:cs="仿宋"/>
          <w:sz w:val="24"/>
          <w:szCs w:val="24"/>
        </w:rPr>
        <w:t>2、菜品质里及安全符合国家食品卫生要求和相关行业部门的标准，并无条件提供所要求提供的有关证件和检测报告。</w:t>
      </w:r>
    </w:p>
    <w:p>
      <w:pPr>
        <w:spacing w:line="360" w:lineRule="auto"/>
        <w:rPr>
          <w:rFonts w:ascii="仿宋" w:hAnsi="仿宋" w:eastAsia="仿宋" w:cs="仿宋"/>
          <w:sz w:val="24"/>
          <w:szCs w:val="24"/>
        </w:rPr>
      </w:pPr>
    </w:p>
    <w:tbl>
      <w:tblPr>
        <w:tblStyle w:val="59"/>
        <w:tblW w:w="8663" w:type="dxa"/>
        <w:tblInd w:w="0" w:type="dxa"/>
        <w:tblLayout w:type="fixed"/>
        <w:tblCellMar>
          <w:top w:w="0" w:type="dxa"/>
          <w:left w:w="0" w:type="dxa"/>
          <w:bottom w:w="0" w:type="dxa"/>
          <w:right w:w="0" w:type="dxa"/>
        </w:tblCellMar>
      </w:tblPr>
      <w:tblGrid>
        <w:gridCol w:w="562"/>
        <w:gridCol w:w="567"/>
        <w:gridCol w:w="1843"/>
        <w:gridCol w:w="1559"/>
        <w:gridCol w:w="3544"/>
        <w:gridCol w:w="588"/>
      </w:tblGrid>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kern w:val="0"/>
                <w:sz w:val="24"/>
                <w:szCs w:val="24"/>
                <w:lang w:bidi="ar"/>
              </w:rPr>
            </w:pP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服务类型</w:t>
            </w:r>
          </w:p>
        </w:tc>
        <w:tc>
          <w:tcPr>
            <w:tcW w:w="51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bCs/>
                <w:sz w:val="24"/>
                <w:szCs w:val="24"/>
              </w:rPr>
            </w:pPr>
            <w:r>
              <w:rPr>
                <w:rFonts w:hint="eastAsia" w:ascii="仿宋" w:hAnsi="仿宋" w:eastAsia="仿宋" w:cs="仿宋"/>
                <w:b/>
                <w:bCs/>
                <w:sz w:val="24"/>
                <w:szCs w:val="24"/>
              </w:rPr>
              <w:t>具体要求</w:t>
            </w:r>
            <w:r>
              <w:rPr>
                <w:rFonts w:hint="eastAsia" w:ascii="仿宋" w:hAnsi="仿宋" w:eastAsia="仿宋" w:cs="仿宋"/>
                <w:b/>
                <w:bCs/>
                <w:sz w:val="24"/>
                <w:szCs w:val="24"/>
                <w:highlight w:val="none"/>
              </w:rPr>
              <w:t>（报价</w:t>
            </w:r>
            <w:r>
              <w:rPr>
                <w:rFonts w:hint="eastAsia" w:ascii="仿宋" w:hAnsi="仿宋" w:eastAsia="仿宋" w:cs="仿宋"/>
                <w:b/>
                <w:sz w:val="24"/>
                <w:szCs w:val="24"/>
                <w:highlight w:val="none"/>
              </w:rPr>
              <w:t>不得超过培训项目相关政策限额</w:t>
            </w:r>
            <w:r>
              <w:rPr>
                <w:rFonts w:hint="eastAsia" w:ascii="仿宋" w:hAnsi="仿宋" w:eastAsia="仿宋" w:cs="仿宋"/>
                <w:b/>
                <w:bCs/>
                <w:sz w:val="24"/>
                <w:szCs w:val="24"/>
                <w:highlight w:val="none"/>
              </w:rPr>
              <w:t>）</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对应分值</w:t>
            </w:r>
          </w:p>
        </w:tc>
      </w:tr>
      <w:tr>
        <w:tblPrEx>
          <w:tblCellMar>
            <w:top w:w="0" w:type="dxa"/>
            <w:left w:w="0" w:type="dxa"/>
            <w:bottom w:w="0" w:type="dxa"/>
            <w:right w:w="0" w:type="dxa"/>
          </w:tblCellMar>
        </w:tblPrEx>
        <w:trPr>
          <w:trHeight w:val="55" w:hRule="atLeast"/>
        </w:trPr>
        <w:tc>
          <w:tcPr>
            <w:tcW w:w="5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培训酒店</w:t>
            </w: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住宿</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标间（含早）</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大于等于150床位</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b/>
                <w:sz w:val="24"/>
                <w:szCs w:val="24"/>
              </w:rPr>
              <w:t>报价不得高于320元/间/晚</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单间（含早）</w:t>
            </w:r>
          </w:p>
        </w:tc>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仿宋" w:hAnsi="仿宋" w:eastAsia="仿宋" w:cs="仿宋"/>
                <w:sz w:val="24"/>
                <w:szCs w:val="24"/>
              </w:rPr>
            </w:pP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b/>
                <w:sz w:val="24"/>
                <w:szCs w:val="24"/>
              </w:rPr>
              <w:t>报价不得高于320元/间/晚</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sz w:val="24"/>
                <w:szCs w:val="24"/>
                <w:lang w:eastAsia="zh-Hans"/>
              </w:rPr>
              <w:t>培训场所</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小型</w:t>
            </w:r>
            <w:r>
              <w:rPr>
                <w:rFonts w:hint="eastAsia" w:ascii="仿宋" w:hAnsi="仿宋" w:eastAsia="仿宋" w:cs="仿宋"/>
                <w:sz w:val="24"/>
                <w:szCs w:val="24"/>
                <w:lang w:eastAsia="zh-Hans"/>
              </w:rPr>
              <w:t>培训场所</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至少6间</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60人</w:t>
            </w:r>
            <w:r>
              <w:rPr>
                <w:rFonts w:hint="eastAsia" w:ascii="仿宋" w:hAnsi="仿宋" w:eastAsia="仿宋" w:cs="仿宋"/>
                <w:sz w:val="24"/>
                <w:szCs w:val="24"/>
                <w:lang w:eastAsia="zh-Hans"/>
              </w:rPr>
              <w:t>培训场所</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中型</w:t>
            </w:r>
            <w:r>
              <w:rPr>
                <w:rFonts w:hint="eastAsia" w:ascii="仿宋" w:hAnsi="仿宋" w:eastAsia="仿宋" w:cs="仿宋"/>
                <w:sz w:val="24"/>
                <w:szCs w:val="24"/>
                <w:lang w:eastAsia="zh-Hans"/>
              </w:rPr>
              <w:t>培训场所</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至少5间</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sz w:val="24"/>
                <w:szCs w:val="24"/>
              </w:rPr>
            </w:pPr>
            <w:r>
              <w:rPr>
                <w:rFonts w:hint="eastAsia" w:ascii="仿宋" w:hAnsi="仿宋" w:eastAsia="仿宋" w:cs="仿宋"/>
                <w:kern w:val="0"/>
                <w:sz w:val="24"/>
                <w:szCs w:val="24"/>
                <w:lang w:bidi="ar"/>
              </w:rPr>
              <w:t>容纳60-100人的</w:t>
            </w:r>
            <w:r>
              <w:rPr>
                <w:rFonts w:hint="eastAsia" w:ascii="仿宋" w:hAnsi="仿宋" w:eastAsia="仿宋" w:cs="仿宋"/>
                <w:sz w:val="24"/>
                <w:szCs w:val="24"/>
                <w:lang w:eastAsia="zh-Hans"/>
              </w:rPr>
              <w:t>培训场所</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4.5</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大型</w:t>
            </w:r>
            <w:r>
              <w:rPr>
                <w:rFonts w:hint="eastAsia" w:ascii="仿宋" w:hAnsi="仿宋" w:eastAsia="仿宋" w:cs="仿宋"/>
                <w:sz w:val="24"/>
                <w:szCs w:val="24"/>
                <w:lang w:eastAsia="zh-Hans"/>
              </w:rPr>
              <w:t>培训场所</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至少3间</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sz w:val="24"/>
                <w:szCs w:val="24"/>
              </w:rPr>
            </w:pPr>
            <w:r>
              <w:rPr>
                <w:rFonts w:hint="eastAsia" w:ascii="仿宋" w:hAnsi="仿宋" w:eastAsia="仿宋" w:cs="仿宋"/>
                <w:kern w:val="0"/>
                <w:sz w:val="24"/>
                <w:szCs w:val="24"/>
                <w:lang w:bidi="ar"/>
              </w:rPr>
              <w:t>容纳100-200</w:t>
            </w:r>
            <w:r>
              <w:rPr>
                <w:rFonts w:hint="eastAsia" w:ascii="仿宋" w:hAnsi="仿宋" w:eastAsia="仿宋" w:cs="仿宋"/>
                <w:kern w:val="0"/>
                <w:sz w:val="24"/>
                <w:szCs w:val="24"/>
                <w:lang w:eastAsia="zh-Hans" w:bidi="ar"/>
              </w:rPr>
              <w:t>人</w:t>
            </w:r>
            <w:r>
              <w:rPr>
                <w:rFonts w:hint="eastAsia" w:ascii="仿宋" w:hAnsi="仿宋" w:eastAsia="仿宋" w:cs="仿宋"/>
                <w:kern w:val="0"/>
                <w:sz w:val="24"/>
                <w:szCs w:val="24"/>
                <w:lang w:bidi="ar"/>
              </w:rPr>
              <w:t>的</w:t>
            </w:r>
            <w:r>
              <w:rPr>
                <w:rFonts w:hint="eastAsia" w:ascii="仿宋" w:hAnsi="仿宋" w:eastAsia="仿宋" w:cs="仿宋"/>
                <w:sz w:val="24"/>
                <w:szCs w:val="24"/>
                <w:lang w:eastAsia="zh-Hans"/>
              </w:rPr>
              <w:t>培训场所</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sz w:val="24"/>
                <w:szCs w:val="24"/>
              </w:rPr>
            </w:pPr>
            <w:r>
              <w:rPr>
                <w:rFonts w:hint="eastAsia" w:ascii="仿宋" w:hAnsi="仿宋" w:eastAsia="仿宋" w:cs="仿宋"/>
                <w:sz w:val="24"/>
                <w:szCs w:val="24"/>
              </w:rPr>
              <w:t>3</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eastAsia="zh-Hans" w:bidi="ar"/>
              </w:rPr>
            </w:pPr>
            <w:r>
              <w:rPr>
                <w:rFonts w:hint="eastAsia" w:ascii="仿宋" w:hAnsi="仿宋" w:eastAsia="仿宋" w:cs="仿宋"/>
                <w:kern w:val="0"/>
                <w:sz w:val="24"/>
                <w:szCs w:val="24"/>
                <w:lang w:eastAsia="zh-Hans" w:bidi="ar"/>
              </w:rPr>
              <w:t>超大型</w:t>
            </w:r>
            <w:r>
              <w:rPr>
                <w:rFonts w:hint="eastAsia" w:ascii="仿宋" w:hAnsi="仿宋" w:eastAsia="仿宋" w:cs="仿宋"/>
                <w:sz w:val="24"/>
                <w:szCs w:val="24"/>
                <w:lang w:eastAsia="zh-Hans"/>
              </w:rPr>
              <w:t>培训场所</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eastAsia="zh-Hans" w:bidi="ar"/>
              </w:rPr>
            </w:pPr>
            <w:r>
              <w:rPr>
                <w:rFonts w:hint="eastAsia" w:ascii="仿宋" w:hAnsi="仿宋" w:eastAsia="仿宋" w:cs="仿宋"/>
                <w:kern w:val="0"/>
                <w:sz w:val="24"/>
                <w:szCs w:val="24"/>
                <w:lang w:eastAsia="zh-Hans" w:bidi="ar"/>
              </w:rPr>
              <w:t>至少一间</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kern w:val="0"/>
                <w:sz w:val="24"/>
                <w:szCs w:val="24"/>
                <w:lang w:bidi="ar"/>
              </w:rPr>
            </w:pPr>
            <w:r>
              <w:rPr>
                <w:rFonts w:hint="eastAsia" w:ascii="仿宋" w:hAnsi="仿宋" w:eastAsia="仿宋" w:cs="仿宋"/>
                <w:kern w:val="0"/>
                <w:sz w:val="24"/>
                <w:szCs w:val="24"/>
                <w:lang w:eastAsia="zh-Hans" w:bidi="ar"/>
              </w:rPr>
              <w:t>容纳200人以上</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sz w:val="24"/>
                <w:szCs w:val="24"/>
              </w:rPr>
            </w:pPr>
            <w:r>
              <w:rPr>
                <w:rFonts w:hint="eastAsia" w:ascii="仿宋" w:hAnsi="仿宋" w:eastAsia="仿宋" w:cs="仿宋"/>
                <w:sz w:val="24"/>
                <w:szCs w:val="24"/>
              </w:rPr>
              <w:t>1.5</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餐饮</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中餐</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按人数进行计算</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不大于60元/人/餐</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晚餐</w:t>
            </w:r>
          </w:p>
        </w:tc>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仿宋" w:hAnsi="仿宋" w:eastAsia="仿宋" w:cs="仿宋"/>
                <w:sz w:val="24"/>
                <w:szCs w:val="24"/>
              </w:rPr>
            </w:pP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不大于60元/人/餐</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w:t>
            </w:r>
          </w:p>
        </w:tc>
      </w:tr>
    </w:tbl>
    <w:p>
      <w:pPr>
        <w:spacing w:line="360" w:lineRule="auto"/>
        <w:rPr>
          <w:rFonts w:ascii="仿宋" w:hAnsi="仿宋" w:eastAsia="仿宋" w:cs="仿宋"/>
          <w:b/>
          <w:bCs/>
          <w:spacing w:val="-6"/>
          <w:sz w:val="24"/>
          <w:szCs w:val="24"/>
        </w:rPr>
      </w:pPr>
    </w:p>
    <w:tbl>
      <w:tblPr>
        <w:tblStyle w:val="59"/>
        <w:tblW w:w="864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9"/>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spacing w:val="-6"/>
                <w:sz w:val="24"/>
                <w:szCs w:val="24"/>
              </w:rPr>
            </w:pPr>
            <w:r>
              <w:rPr>
                <w:rFonts w:hint="eastAsia" w:ascii="仿宋" w:hAnsi="仿宋" w:eastAsia="仿宋" w:cs="仿宋"/>
                <w:b/>
                <w:bCs/>
                <w:spacing w:val="-6"/>
                <w:sz w:val="24"/>
                <w:szCs w:val="24"/>
              </w:rPr>
              <w:t>服务期限</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pacing w:val="-6"/>
                <w:kern w:val="0"/>
                <w:sz w:val="24"/>
                <w:szCs w:val="24"/>
              </w:rPr>
            </w:pPr>
            <w:r>
              <w:rPr>
                <w:rFonts w:hint="eastAsia" w:ascii="仿宋" w:hAnsi="仿宋" w:eastAsia="仿宋" w:cs="仿宋"/>
                <w:sz w:val="24"/>
                <w:szCs w:val="24"/>
              </w:rPr>
              <w:t>从签订合同之日起生效，采购周期</w:t>
            </w:r>
            <w:r>
              <w:rPr>
                <w:rFonts w:hint="eastAsia" w:ascii="仿宋" w:hAnsi="仿宋" w:eastAsia="仿宋" w:cs="仿宋"/>
                <w:sz w:val="24"/>
                <w:szCs w:val="24"/>
                <w:lang w:eastAsia="zh-Hans"/>
              </w:rPr>
              <w:t>截止20</w:t>
            </w:r>
            <w:r>
              <w:rPr>
                <w:rFonts w:hint="eastAsia" w:ascii="仿宋" w:hAnsi="仿宋" w:eastAsia="仿宋" w:cs="仿宋"/>
                <w:sz w:val="24"/>
                <w:szCs w:val="24"/>
              </w:rPr>
              <w:t>24</w:t>
            </w:r>
            <w:r>
              <w:rPr>
                <w:rFonts w:hint="eastAsia" w:ascii="仿宋" w:hAnsi="仿宋" w:eastAsia="仿宋" w:cs="仿宋"/>
                <w:sz w:val="24"/>
                <w:szCs w:val="24"/>
                <w:lang w:eastAsia="zh-Hans"/>
              </w:rPr>
              <w:t>年11月30日</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spacing w:val="-6"/>
                <w:sz w:val="24"/>
                <w:szCs w:val="24"/>
              </w:rPr>
            </w:pPr>
            <w:bookmarkStart w:id="40" w:name="_Hlk45005608"/>
            <w:r>
              <w:rPr>
                <w:rFonts w:hint="eastAsia" w:ascii="仿宋" w:hAnsi="仿宋" w:eastAsia="仿宋" w:cs="仿宋"/>
                <w:b/>
                <w:spacing w:val="-6"/>
                <w:sz w:val="24"/>
                <w:szCs w:val="24"/>
              </w:rPr>
              <w:t>▲履约保证金</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pacing w:val="-6"/>
                <w:kern w:val="0"/>
                <w:sz w:val="24"/>
                <w:szCs w:val="24"/>
              </w:rPr>
            </w:pPr>
            <w:r>
              <w:rPr>
                <w:rFonts w:hint="eastAsia" w:ascii="仿宋" w:hAnsi="仿宋" w:eastAsia="仿宋" w:cs="仿宋"/>
                <w:spacing w:val="-6"/>
                <w:kern w:val="0"/>
                <w:sz w:val="24"/>
                <w:szCs w:val="24"/>
              </w:rPr>
              <w:t>1.合同签订后一周内，中标人向采购人提交预算金额1%的履约保证金，履约保证金在合同履约期间无违约情形的，项目验收结束后，于一周内退还（不计息）；</w:t>
            </w:r>
          </w:p>
          <w:p>
            <w:pPr>
              <w:adjustRightInd w:val="0"/>
              <w:snapToGrid w:val="0"/>
              <w:rPr>
                <w:rFonts w:ascii="仿宋" w:hAnsi="仿宋" w:eastAsia="仿宋" w:cs="仿宋"/>
                <w:spacing w:val="-6"/>
                <w:kern w:val="0"/>
                <w:sz w:val="24"/>
                <w:szCs w:val="24"/>
              </w:rPr>
            </w:pPr>
            <w:r>
              <w:rPr>
                <w:rFonts w:hint="eastAsia" w:ascii="仿宋" w:hAnsi="仿宋" w:eastAsia="仿宋" w:cs="仿宋"/>
                <w:spacing w:val="-6"/>
                <w:kern w:val="0"/>
                <w:sz w:val="24"/>
                <w:szCs w:val="24"/>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1129"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仿宋"/>
                <w:spacing w:val="-6"/>
                <w:kern w:val="0"/>
                <w:sz w:val="24"/>
                <w:szCs w:val="24"/>
              </w:rPr>
            </w:pPr>
            <w:r>
              <w:rPr>
                <w:rFonts w:hint="eastAsia" w:ascii="仿宋" w:hAnsi="仿宋" w:eastAsia="仿宋" w:cs="仿宋"/>
                <w:b/>
                <w:bCs/>
                <w:spacing w:val="-6"/>
                <w:kern w:val="0"/>
                <w:sz w:val="24"/>
                <w:szCs w:val="24"/>
              </w:rPr>
              <w:t>付款方式</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pacing w:val="-6"/>
                <w:sz w:val="24"/>
                <w:szCs w:val="24"/>
              </w:rPr>
            </w:pPr>
            <w:r>
              <w:rPr>
                <w:rFonts w:hint="eastAsia" w:ascii="仿宋" w:hAnsi="仿宋" w:eastAsia="仿宋" w:cs="仿宋"/>
                <w:bCs/>
                <w:spacing w:val="-6"/>
                <w:sz w:val="24"/>
                <w:szCs w:val="24"/>
              </w:rPr>
              <w:t>1.预付款：</w:t>
            </w:r>
          </w:p>
          <w:p>
            <w:pPr>
              <w:adjustRightInd w:val="0"/>
              <w:snapToGrid w:val="0"/>
              <w:jc w:val="left"/>
              <w:rPr>
                <w:rFonts w:ascii="仿宋" w:hAnsi="仿宋" w:eastAsia="仿宋" w:cs="仿宋"/>
                <w:bCs/>
                <w:spacing w:val="-6"/>
                <w:sz w:val="24"/>
                <w:szCs w:val="24"/>
              </w:rPr>
            </w:pPr>
            <w:r>
              <w:rPr>
                <w:rFonts w:hint="eastAsia" w:ascii="仿宋" w:hAnsi="仿宋" w:eastAsia="仿宋" w:cs="仿宋"/>
                <w:bCs/>
                <w:spacing w:val="-6"/>
                <w:sz w:val="24"/>
                <w:szCs w:val="24"/>
              </w:rPr>
              <w:t>1.1支付条件：中标人提交银行、保险公司等金融机构出具的预付款保函；</w:t>
            </w:r>
            <w:r>
              <w:rPr>
                <w:rFonts w:hint="eastAsia" w:ascii="仿宋" w:hAnsi="仿宋" w:eastAsia="仿宋" w:cs="仿宋"/>
                <w:bCs/>
                <w:spacing w:val="-6"/>
                <w:sz w:val="24"/>
                <w:szCs w:val="24"/>
              </w:rPr>
              <w:br w:type="textWrapping"/>
            </w:r>
            <w:r>
              <w:rPr>
                <w:rFonts w:hint="eastAsia" w:ascii="仿宋" w:hAnsi="仿宋" w:eastAsia="仿宋" w:cs="仿宋"/>
                <w:bCs/>
                <w:spacing w:val="-6"/>
                <w:sz w:val="24"/>
                <w:szCs w:val="24"/>
              </w:rPr>
              <w:t>1.2支付时间、数额：合同生效并具备实施条件后七个工作日内，采购人向中标人支付该预算金额40%的预付款。</w:t>
            </w:r>
            <w:r>
              <w:rPr>
                <w:rFonts w:hint="eastAsia" w:ascii="仿宋" w:hAnsi="仿宋" w:eastAsia="仿宋" w:cs="仿宋"/>
                <w:bCs/>
                <w:spacing w:val="-6"/>
                <w:sz w:val="24"/>
                <w:szCs w:val="24"/>
              </w:rPr>
              <w:br w:type="textWrapping"/>
            </w:r>
            <w:r>
              <w:rPr>
                <w:rFonts w:hint="eastAsia" w:ascii="仿宋" w:hAnsi="仿宋" w:eastAsia="仿宋" w:cs="仿宋"/>
                <w:bCs/>
                <w:spacing w:val="-6"/>
                <w:sz w:val="24"/>
                <w:szCs w:val="24"/>
              </w:rPr>
              <w:t>（备注：签订合同时，中标人明确表示无需预付款或者主动要求降低预付款比例的，采购单位可不适用前述规定。）</w:t>
            </w:r>
          </w:p>
          <w:p>
            <w:pPr>
              <w:snapToGrid w:val="0"/>
              <w:rPr>
                <w:rFonts w:hint="eastAsia" w:ascii="仿宋" w:hAnsi="仿宋" w:eastAsia="仿宋" w:cs="Times New Roman"/>
                <w:spacing w:val="0"/>
                <w:kern w:val="2"/>
                <w:sz w:val="24"/>
                <w:szCs w:val="24"/>
              </w:rPr>
            </w:pPr>
            <w:r>
              <w:rPr>
                <w:rFonts w:hint="eastAsia" w:ascii="仿宋" w:hAnsi="仿宋" w:eastAsia="仿宋" w:cs="仿宋"/>
                <w:spacing w:val="-6"/>
                <w:kern w:val="0"/>
                <w:sz w:val="24"/>
                <w:szCs w:val="24"/>
              </w:rPr>
              <w:t>2.</w:t>
            </w:r>
            <w:r>
              <w:rPr>
                <w:rFonts w:hint="eastAsia" w:ascii="仿宋" w:hAnsi="仿宋" w:eastAsia="仿宋" w:cs="仿宋"/>
                <w:spacing w:val="-6"/>
                <w:sz w:val="24"/>
                <w:szCs w:val="24"/>
              </w:rPr>
              <w:t xml:space="preserve"> 以</w:t>
            </w:r>
            <w:r>
              <w:rPr>
                <w:rFonts w:hint="eastAsia" w:ascii="仿宋" w:hAnsi="仿宋" w:eastAsia="仿宋" w:cs="仿宋"/>
                <w:spacing w:val="-6"/>
                <w:sz w:val="24"/>
                <w:szCs w:val="24"/>
                <w:lang w:eastAsia="zh-Hans"/>
              </w:rPr>
              <w:t>培训班开始之日为准，同一酒店当月所承接的培训项目次月结算，结算时必须严格提供费用结算明细</w:t>
            </w:r>
            <w:r>
              <w:rPr>
                <w:rFonts w:hint="eastAsia" w:ascii="仿宋" w:hAnsi="仿宋" w:eastAsia="仿宋" w:cs="仿宋"/>
                <w:spacing w:val="-6"/>
                <w:kern w:val="0"/>
                <w:sz w:val="24"/>
                <w:szCs w:val="24"/>
              </w:rPr>
              <w:t>。</w:t>
            </w:r>
            <w:r>
              <w:rPr>
                <w:rFonts w:hint="eastAsia" w:ascii="仿宋" w:hAnsi="仿宋" w:eastAsia="仿宋" w:cs="仿宋"/>
                <w:sz w:val="24"/>
                <w:szCs w:val="24"/>
              </w:rPr>
              <w:t>如已支付预付款，累计结算金额不超出预付款金额，采购人无需另行支付；累计结算金额超出预付款金额，则按实际应支付金额减去已支付金额进行结算。</w:t>
            </w:r>
          </w:p>
          <w:p>
            <w:pPr>
              <w:snapToGrid w:val="0"/>
              <w:rPr>
                <w:rFonts w:ascii="仿宋" w:hAnsi="仿宋" w:eastAsia="仿宋" w:cs="仿宋"/>
                <w:spacing w:val="-6"/>
                <w:sz w:val="24"/>
                <w:szCs w:val="24"/>
                <w:lang w:eastAsia="zh-Hans"/>
              </w:rPr>
            </w:pPr>
            <w:r>
              <w:rPr>
                <w:rFonts w:hint="eastAsia" w:ascii="仿宋" w:hAnsi="仿宋" w:eastAsia="仿宋" w:cs="仿宋"/>
                <w:spacing w:val="-6"/>
                <w:kern w:val="0"/>
                <w:sz w:val="24"/>
                <w:szCs w:val="24"/>
              </w:rPr>
              <w:t>3.</w:t>
            </w:r>
            <w:r>
              <w:rPr>
                <w:rFonts w:hint="eastAsia" w:ascii="仿宋" w:hAnsi="仿宋" w:eastAsia="仿宋" w:cs="仿宋"/>
                <w:spacing w:val="-6"/>
                <w:sz w:val="24"/>
                <w:szCs w:val="24"/>
              </w:rPr>
              <w:t>本项目均通过对公转账的方式进行支付，过程中不存在个人支付费用的情况，开具正规发票；</w:t>
            </w:r>
            <w:r>
              <w:rPr>
                <w:rFonts w:hint="eastAsia" w:ascii="仿宋" w:hAnsi="仿宋" w:eastAsia="仿宋" w:cs="仿宋"/>
                <w:spacing w:val="-6"/>
                <w:sz w:val="24"/>
                <w:szCs w:val="24"/>
                <w:lang w:eastAsia="zh-Hans"/>
              </w:rPr>
              <w:t>服务期间，所有培训酒店服务均需由中标单位提供，中标酒店应优先满足学校培训需求，因酒店自身原因导致无法提供相应服务，额外产生的相关费用由酒店承担。</w:t>
            </w:r>
          </w:p>
        </w:tc>
      </w:tr>
      <w:bookmarkEnd w:id="40"/>
    </w:tbl>
    <w:p>
      <w:pPr>
        <w:pStyle w:val="2"/>
        <w:ind w:firstLine="0"/>
        <w:rPr>
          <w:lang w:eastAsia="zh-Hans"/>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工期：</w:t>
            </w:r>
            <w:r>
              <w:rPr>
                <w:rFonts w:hint="eastAsia" w:ascii="仿宋" w:hAnsi="仿宋" w:eastAsia="仿宋" w:cs="仿宋"/>
                <w:sz w:val="24"/>
                <w:szCs w:val="24"/>
              </w:rPr>
              <w:t>从签订合同之日起生效，采购周期</w:t>
            </w:r>
            <w:r>
              <w:rPr>
                <w:rFonts w:hint="eastAsia" w:ascii="仿宋" w:hAnsi="仿宋" w:eastAsia="仿宋" w:cs="仿宋"/>
                <w:sz w:val="24"/>
                <w:szCs w:val="24"/>
                <w:lang w:eastAsia="zh-Hans"/>
              </w:rPr>
              <w:t>截止20</w:t>
            </w:r>
            <w:r>
              <w:rPr>
                <w:rFonts w:hint="eastAsia" w:ascii="仿宋" w:hAnsi="仿宋" w:eastAsia="仿宋" w:cs="仿宋"/>
                <w:sz w:val="24"/>
                <w:szCs w:val="24"/>
              </w:rPr>
              <w:t>24</w:t>
            </w:r>
            <w:r>
              <w:rPr>
                <w:rFonts w:hint="eastAsia" w:ascii="仿宋" w:hAnsi="仿宋" w:eastAsia="仿宋" w:cs="仿宋"/>
                <w:sz w:val="24"/>
                <w:szCs w:val="24"/>
                <w:lang w:eastAsia="zh-Hans"/>
              </w:rPr>
              <w:t>年11月30日</w:t>
            </w:r>
            <w:r>
              <w:rPr>
                <w:rFonts w:hint="eastAsia" w:ascii="仿宋" w:hAnsi="仿宋" w:eastAsia="仿宋" w:cs="仿宋"/>
                <w:sz w:val="24"/>
                <w:szCs w:val="24"/>
              </w:rPr>
              <w:t>。</w:t>
            </w:r>
          </w:p>
          <w:p>
            <w:pPr>
              <w:pStyle w:val="18"/>
              <w:snapToGrid w:val="0"/>
              <w:ind w:firstLine="0"/>
              <w:rPr>
                <w:sz w:val="24"/>
                <w:szCs w:val="24"/>
              </w:rPr>
            </w:pPr>
            <w:r>
              <w:rPr>
                <w:rFonts w:hint="eastAsia" w:ascii="仿宋" w:hAnsi="仿宋" w:eastAsia="仿宋"/>
                <w:sz w:val="24"/>
                <w:szCs w:val="24"/>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szCs w:val="24"/>
              </w:rPr>
            </w:pPr>
            <w:r>
              <w:rPr>
                <w:rFonts w:hint="eastAsia" w:ascii="仿宋" w:hAnsi="仿宋" w:eastAsia="仿宋"/>
                <w:sz w:val="24"/>
                <w:szCs w:val="24"/>
              </w:rPr>
              <w:t>1.合同签订后一周内，中标人向采购人提交预算金额1%的履约保证金，履约保证金在合同履约期间无违约情形的，项目验收结束后，于一周内退还（不计息）；</w:t>
            </w:r>
          </w:p>
          <w:p>
            <w:pPr>
              <w:snapToGrid w:val="0"/>
              <w:rPr>
                <w:rFonts w:ascii="仿宋" w:hAnsi="仿宋" w:eastAsia="仿宋"/>
                <w:sz w:val="24"/>
                <w:szCs w:val="24"/>
              </w:rPr>
            </w:pPr>
            <w:r>
              <w:rPr>
                <w:rFonts w:hint="eastAsia" w:ascii="仿宋" w:hAnsi="仿宋" w:eastAsia="仿宋"/>
                <w:sz w:val="24"/>
                <w:szCs w:val="24"/>
              </w:rPr>
              <w:t>2.提交方式：支票、汇票、本票或金融机构、担保机构出具的保函等非现金形式。</w:t>
            </w:r>
          </w:p>
          <w:p>
            <w:pPr>
              <w:adjustRightInd w:val="0"/>
              <w:snapToGrid w:val="0"/>
              <w:jc w:val="left"/>
              <w:rPr>
                <w:rFonts w:ascii="仿宋" w:hAnsi="仿宋" w:eastAsia="仿宋"/>
                <w:sz w:val="24"/>
                <w:szCs w:val="24"/>
              </w:rPr>
            </w:pPr>
            <w:r>
              <w:rPr>
                <w:rFonts w:hint="eastAsia" w:ascii="仿宋" w:hAnsi="仿宋" w:eastAsia="仿宋"/>
                <w:sz w:val="24"/>
                <w:szCs w:val="24"/>
              </w:rPr>
              <w:t>1.预付款：</w:t>
            </w:r>
          </w:p>
          <w:p>
            <w:pPr>
              <w:adjustRightInd w:val="0"/>
              <w:snapToGrid w:val="0"/>
              <w:jc w:val="left"/>
              <w:rPr>
                <w:rFonts w:ascii="仿宋" w:hAnsi="仿宋" w:eastAsia="仿宋"/>
                <w:sz w:val="24"/>
                <w:szCs w:val="24"/>
              </w:rPr>
            </w:pPr>
            <w:r>
              <w:rPr>
                <w:rFonts w:hint="eastAsia" w:ascii="仿宋" w:hAnsi="仿宋" w:eastAsia="仿宋"/>
                <w:sz w:val="24"/>
                <w:szCs w:val="24"/>
              </w:rPr>
              <w:t>1.1支付条件：中标人提交银行、保险公司等金融机构出具的预付款保函；</w:t>
            </w:r>
            <w:r>
              <w:rPr>
                <w:rFonts w:hint="eastAsia" w:ascii="仿宋" w:hAnsi="仿宋" w:eastAsia="仿宋"/>
                <w:sz w:val="24"/>
                <w:szCs w:val="24"/>
              </w:rPr>
              <w:br w:type="textWrapping"/>
            </w:r>
            <w:r>
              <w:rPr>
                <w:rFonts w:hint="eastAsia" w:ascii="仿宋" w:hAnsi="仿宋" w:eastAsia="仿宋"/>
                <w:sz w:val="24"/>
                <w:szCs w:val="24"/>
              </w:rPr>
              <w:t>1.2支付时间、数额：合同生效并具备实施条件后七个工作日内，采购人向中标人支付该预算金额40%的预付款。</w:t>
            </w:r>
            <w:r>
              <w:rPr>
                <w:rFonts w:hint="eastAsia" w:ascii="仿宋" w:hAnsi="仿宋" w:eastAsia="仿宋"/>
                <w:sz w:val="24"/>
                <w:szCs w:val="24"/>
              </w:rPr>
              <w:br w:type="textWrapping"/>
            </w:r>
            <w:r>
              <w:rPr>
                <w:rFonts w:hint="eastAsia" w:ascii="仿宋" w:hAnsi="仿宋" w:eastAsia="仿宋"/>
                <w:sz w:val="24"/>
                <w:szCs w:val="24"/>
              </w:rPr>
              <w:t>（备注：签订合同时，中标人明确表示无需预付款或者主动要求降低预付款比例的，采购单位可不适用前述规定。）</w:t>
            </w:r>
          </w:p>
          <w:p>
            <w:pPr>
              <w:snapToGrid w:val="0"/>
              <w:rPr>
                <w:rFonts w:ascii="仿宋" w:hAnsi="仿宋" w:eastAsia="仿宋"/>
                <w:sz w:val="24"/>
                <w:szCs w:val="24"/>
              </w:rPr>
            </w:pPr>
            <w:r>
              <w:rPr>
                <w:rFonts w:hint="eastAsia" w:ascii="仿宋" w:hAnsi="仿宋" w:eastAsia="仿宋"/>
                <w:sz w:val="24"/>
                <w:szCs w:val="24"/>
              </w:rPr>
              <w:t>2. 以培训班开始之日为准，同一酒店当月所承接的培训项目次月结算，结算时必须严格提供费用结算明细。</w:t>
            </w:r>
            <w:r>
              <w:rPr>
                <w:rFonts w:hint="eastAsia" w:ascii="仿宋" w:hAnsi="仿宋" w:eastAsia="仿宋" w:cs="仿宋"/>
                <w:sz w:val="24"/>
                <w:szCs w:val="24"/>
              </w:rPr>
              <w:t>如已支付预付款，累计结算金额不超出预付款金额，采购人无需另行支付；累计结算金额超出预付款金额，则按实际应支付金额减去已支付金额进行结算。</w:t>
            </w:r>
          </w:p>
          <w:p>
            <w:pPr>
              <w:pStyle w:val="18"/>
              <w:snapToGrid w:val="0"/>
              <w:ind w:firstLine="0"/>
              <w:rPr>
                <w:rFonts w:ascii="仿宋" w:hAnsi="仿宋" w:eastAsia="仿宋"/>
                <w:sz w:val="24"/>
                <w:szCs w:val="24"/>
              </w:rPr>
            </w:pPr>
            <w:r>
              <w:rPr>
                <w:rFonts w:hint="eastAsia" w:ascii="仿宋" w:hAnsi="仿宋" w:eastAsia="仿宋"/>
                <w:sz w:val="24"/>
                <w:szCs w:val="24"/>
              </w:rPr>
              <w:t>3.本项目均通过对公转账的方式进行支付，过程中不存在个人支付费用的情况，开具正规发票；服务期间，所有培训酒店服务均需由中标单位提供，中标酒店应优先满足学校培训需求，因酒店自身原因导致无法提供相应服务，额外产生的相关费用由酒店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供应商内部应具有完整、健全的管理体系，对接待培训项目具有一定经验，制定规范的服务流程，配备专门的服务团队，可根据各类培训需求量身定制服务方案。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供应商负责人提前1周到2周及时与采购人进行联系，确定参训人员名单，保证培训当天，办理入住时有序进行，根据培训需求制定住宿和用餐计划。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供应商应对提供项目相关服务的工作人员提供专业培训，保障业务和服务水平。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_GB2312"/>
                <w:sz w:val="24"/>
                <w:szCs w:val="24"/>
              </w:rPr>
            </w:pPr>
            <w:r>
              <w:rPr>
                <w:rFonts w:hint="eastAsia" w:ascii="仿宋" w:hAnsi="仿宋" w:eastAsia="仿宋"/>
                <w:sz w:val="24"/>
                <w:szCs w:val="24"/>
              </w:rPr>
              <w:t>投标人具有有效的质量管理体系认证证书、环境管理体系认证证书、职业健康与安全管理体系认证证书，每提供一类证书，得1分，最高3分。（投标文件中提供复印件，不提供不得分）。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_GB2312"/>
                <w:sz w:val="24"/>
                <w:szCs w:val="24"/>
              </w:rPr>
            </w:pPr>
            <w:r>
              <w:rPr>
                <w:rFonts w:hint="eastAsia" w:ascii="仿宋" w:hAnsi="仿宋" w:eastAsia="仿宋"/>
                <w:sz w:val="24"/>
                <w:szCs w:val="24"/>
              </w:rPr>
              <w:t>投标人自2020年1月1日以来（以合同签订时间为准）同类合同业绩（以提供的合同为准）：每提供1份得0.5分，最高得2分。未提供合同不得分。</w:t>
            </w:r>
          </w:p>
        </w:tc>
      </w:tr>
    </w:tbl>
    <w:p>
      <w:pPr>
        <w:rPr>
          <w:rFonts w:hAnsi="宋体"/>
          <w:b/>
          <w:sz w:val="36"/>
          <w:szCs w:val="36"/>
        </w:rPr>
      </w:pPr>
    </w:p>
    <w:bookmarkEnd w:id="39"/>
    <w:p>
      <w:bookmarkStart w:id="41" w:name="PO_TDCUS_ITEM_PB_REQ_PR_2_1_0"/>
      <w:r>
        <w:rPr>
          <w:rFonts w:hint="eastAsia" w:hAnsi="宋体"/>
          <w:b/>
          <w:sz w:val="36"/>
          <w:szCs w:val="36"/>
        </w:rPr>
        <w:t>标项二：2024年培训酒店服务（二）的需求文档:</w:t>
      </w:r>
    </w:p>
    <w:bookmarkEnd w:id="41"/>
    <w:p>
      <w:pPr>
        <w:spacing w:line="360" w:lineRule="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Hans"/>
        </w:rPr>
        <w:t>一）项目概况</w:t>
      </w:r>
    </w:p>
    <w:p>
      <w:pPr>
        <w:spacing w:line="360" w:lineRule="auto"/>
        <w:ind w:firstLine="420"/>
        <w:rPr>
          <w:rFonts w:ascii="仿宋" w:hAnsi="仿宋" w:eastAsia="仿宋" w:cs="仿宋"/>
          <w:sz w:val="24"/>
          <w:szCs w:val="24"/>
        </w:rPr>
      </w:pPr>
      <w:r>
        <w:rPr>
          <w:rFonts w:hint="eastAsia" w:ascii="仿宋" w:hAnsi="仿宋" w:eastAsia="仿宋" w:cs="仿宋"/>
          <w:sz w:val="24"/>
          <w:szCs w:val="24"/>
        </w:rPr>
        <w:t>浙江外国语学院2024年拟在杭州市范围内开展各类非学历培训约为160个项目，每个项目培训人数50—100人、周期3—12天（培训项目数量为估算值，仅作参考，按实际开展项目数量结算），专家课酬及其来往杭州交通费不在报价内。预算金额400万。</w:t>
      </w:r>
    </w:p>
    <w:p>
      <w:pPr>
        <w:spacing w:line="360" w:lineRule="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Hans"/>
        </w:rPr>
        <w:t>二）总体要求</w:t>
      </w:r>
    </w:p>
    <w:p>
      <w:pPr>
        <w:spacing w:line="360" w:lineRule="auto"/>
        <w:rPr>
          <w:rFonts w:ascii="仿宋" w:hAnsi="仿宋" w:eastAsia="仿宋" w:cs="仿宋"/>
          <w:sz w:val="24"/>
          <w:szCs w:val="24"/>
        </w:rPr>
      </w:pPr>
      <w:r>
        <w:rPr>
          <w:rFonts w:hint="eastAsia" w:ascii="仿宋" w:hAnsi="仿宋" w:eastAsia="仿宋" w:cs="仿宋"/>
          <w:sz w:val="24"/>
          <w:szCs w:val="24"/>
        </w:rPr>
        <w:t>1、供应商应提供详细的酒店介绍，包括具备的硬件设施和服务项目、客房价目等资料，保证信息的真实性，能够协助采购人完成培训工作。</w:t>
      </w:r>
    </w:p>
    <w:p>
      <w:pPr>
        <w:spacing w:line="360" w:lineRule="auto"/>
        <w:rPr>
          <w:rFonts w:ascii="仿宋" w:hAnsi="仿宋" w:eastAsia="仿宋" w:cs="仿宋"/>
          <w:sz w:val="24"/>
          <w:szCs w:val="24"/>
        </w:rPr>
      </w:pPr>
      <w:r>
        <w:rPr>
          <w:rFonts w:hint="eastAsia" w:ascii="仿宋" w:hAnsi="仿宋" w:eastAsia="仿宋" w:cs="仿宋"/>
          <w:sz w:val="24"/>
          <w:szCs w:val="24"/>
        </w:rPr>
        <w:t>2、有一定泊位数里的停车区域，可以允许大巴车停靠。</w:t>
      </w:r>
    </w:p>
    <w:p>
      <w:pPr>
        <w:spacing w:line="360" w:lineRule="auto"/>
        <w:rPr>
          <w:rFonts w:ascii="仿宋" w:hAnsi="仿宋" w:eastAsia="仿宋" w:cs="仿宋"/>
          <w:sz w:val="24"/>
          <w:szCs w:val="24"/>
        </w:rPr>
      </w:pPr>
      <w:r>
        <w:rPr>
          <w:rFonts w:hint="eastAsia" w:ascii="仿宋" w:hAnsi="仿宋" w:eastAsia="仿宋" w:cs="仿宋"/>
          <w:sz w:val="24"/>
          <w:szCs w:val="24"/>
        </w:rPr>
        <w:t>3、酒店设施设备的安全、整洁、卫生状况良好，酒店周边及内部环境保证干净。</w:t>
      </w:r>
    </w:p>
    <w:p>
      <w:pPr>
        <w:spacing w:line="360" w:lineRule="auto"/>
        <w:rPr>
          <w:rFonts w:ascii="仿宋" w:hAnsi="仿宋" w:eastAsia="仿宋" w:cs="仿宋"/>
          <w:sz w:val="24"/>
          <w:szCs w:val="24"/>
        </w:rPr>
      </w:pPr>
      <w:r>
        <w:rPr>
          <w:rFonts w:hint="eastAsia" w:ascii="仿宋" w:hAnsi="仿宋" w:eastAsia="仿宋" w:cs="仿宋"/>
          <w:sz w:val="24"/>
          <w:szCs w:val="24"/>
        </w:rPr>
        <w:t>4、酒店员工服务态度良好，有一定的基本素质，保证基本的服务质量，能够简单了解酒店的整体结构，人员组成及分工安排等。</w:t>
      </w:r>
    </w:p>
    <w:p>
      <w:pPr>
        <w:spacing w:line="360" w:lineRule="auto"/>
        <w:rPr>
          <w:rFonts w:ascii="仿宋" w:hAnsi="仿宋" w:eastAsia="仿宋" w:cs="仿宋"/>
          <w:sz w:val="24"/>
          <w:szCs w:val="24"/>
        </w:rPr>
      </w:pPr>
      <w:r>
        <w:rPr>
          <w:rFonts w:hint="eastAsia" w:ascii="仿宋" w:hAnsi="仿宋" w:eastAsia="仿宋" w:cs="仿宋"/>
          <w:sz w:val="24"/>
          <w:szCs w:val="24"/>
        </w:rPr>
        <w:t>5、供应商应拥有处理简单突发事件的能力。</w:t>
      </w:r>
    </w:p>
    <w:p>
      <w:pPr>
        <w:spacing w:line="360" w:lineRule="auto"/>
        <w:rPr>
          <w:rFonts w:ascii="仿宋" w:hAnsi="仿宋" w:eastAsia="仿宋" w:cs="仿宋"/>
          <w:sz w:val="24"/>
          <w:szCs w:val="24"/>
        </w:rPr>
      </w:pPr>
      <w:r>
        <w:rPr>
          <w:rFonts w:hint="eastAsia" w:ascii="仿宋" w:hAnsi="仿宋" w:eastAsia="仿宋" w:cs="仿宋"/>
          <w:sz w:val="24"/>
          <w:szCs w:val="24"/>
        </w:rPr>
        <w:t>6、合同履约期间学校在杭州市地区（</w:t>
      </w:r>
      <w:r>
        <w:rPr>
          <w:rFonts w:hint="eastAsia" w:ascii="仿宋" w:hAnsi="仿宋" w:eastAsia="仿宋" w:cs="仿宋"/>
          <w:sz w:val="24"/>
          <w:szCs w:val="24"/>
          <w:lang w:eastAsia="zh-Hans"/>
        </w:rPr>
        <w:t>除桐庐县、建德市、淳安县以外</w:t>
      </w:r>
      <w:r>
        <w:rPr>
          <w:rFonts w:hint="eastAsia" w:ascii="仿宋" w:hAnsi="仿宋" w:eastAsia="仿宋" w:cs="仿宋"/>
          <w:sz w:val="24"/>
          <w:szCs w:val="24"/>
        </w:rPr>
        <w:t>）范围内开展的</w:t>
      </w:r>
      <w:r>
        <w:rPr>
          <w:rFonts w:hint="eastAsia" w:ascii="仿宋" w:hAnsi="仿宋" w:eastAsia="仿宋" w:cs="仿宋"/>
          <w:sz w:val="24"/>
          <w:szCs w:val="24"/>
          <w:lang w:eastAsia="zh-Hans"/>
        </w:rPr>
        <w:t>所有</w:t>
      </w:r>
      <w:r>
        <w:rPr>
          <w:rFonts w:hint="eastAsia" w:ascii="仿宋" w:hAnsi="仿宋" w:eastAsia="仿宋" w:cs="仿宋"/>
          <w:sz w:val="24"/>
          <w:szCs w:val="24"/>
        </w:rPr>
        <w:t>非学历</w:t>
      </w:r>
      <w:r>
        <w:rPr>
          <w:rFonts w:hint="eastAsia" w:ascii="仿宋" w:hAnsi="仿宋" w:eastAsia="仿宋" w:cs="仿宋"/>
          <w:sz w:val="24"/>
          <w:szCs w:val="24"/>
          <w:lang w:eastAsia="zh-Hans"/>
        </w:rPr>
        <w:t>培训酒店服务均需由中标单位提供，学校培训需求供应商需无条件优先满足。</w:t>
      </w:r>
      <w:r>
        <w:rPr>
          <w:rFonts w:hint="eastAsia" w:ascii="仿宋" w:hAnsi="仿宋" w:eastAsia="仿宋" w:cs="仿宋"/>
          <w:sz w:val="24"/>
          <w:szCs w:val="24"/>
        </w:rPr>
        <w:t>因特殊情况需要调整，需征得采购人同意，采购人同意方可进行调整，并做好采购人培训酒店的相关安排，服务酒店的食宿档次要求不得低于供应商所提供的档次；若采购人不同意调整，供应商理应以采购人为主，做好沟通协调工作。</w:t>
      </w:r>
    </w:p>
    <w:p>
      <w:pPr>
        <w:spacing w:line="360" w:lineRule="auto"/>
        <w:rPr>
          <w:rFonts w:ascii="仿宋" w:hAnsi="仿宋" w:eastAsia="仿宋" w:cs="仿宋"/>
          <w:sz w:val="24"/>
          <w:szCs w:val="24"/>
        </w:rPr>
      </w:pPr>
      <w:r>
        <w:rPr>
          <w:rFonts w:hint="eastAsia" w:ascii="仿宋" w:hAnsi="仿宋" w:eastAsia="仿宋" w:cs="仿宋"/>
          <w:sz w:val="24"/>
          <w:szCs w:val="24"/>
        </w:rPr>
        <w:t>7、供应商负责人提前1周到2周及时与采购人进行联系，确定参训人员名单，保证培训当天，办理入住时有序进行，</w:t>
      </w:r>
      <w:r>
        <w:rPr>
          <w:rStyle w:val="70"/>
          <w:rFonts w:hint="eastAsia" w:ascii="仿宋" w:hAnsi="仿宋" w:eastAsia="仿宋" w:cs="仿宋"/>
          <w:sz w:val="24"/>
          <w:szCs w:val="24"/>
          <w:lang w:eastAsia="zh-Hans"/>
        </w:rPr>
        <w:t>根据培训需求</w:t>
      </w:r>
      <w:r>
        <w:rPr>
          <w:rFonts w:hint="eastAsia" w:ascii="仿宋" w:hAnsi="仿宋" w:eastAsia="仿宋" w:cs="仿宋"/>
          <w:sz w:val="24"/>
          <w:szCs w:val="24"/>
        </w:rPr>
        <w:t>制定住宿和用餐计划。</w:t>
      </w:r>
    </w:p>
    <w:p>
      <w:pPr>
        <w:spacing w:line="360" w:lineRule="auto"/>
        <w:rPr>
          <w:rFonts w:ascii="仿宋" w:hAnsi="仿宋" w:eastAsia="仿宋" w:cs="仿宋"/>
          <w:sz w:val="24"/>
          <w:szCs w:val="24"/>
        </w:rPr>
      </w:pPr>
      <w:r>
        <w:rPr>
          <w:rFonts w:hint="eastAsia" w:ascii="仿宋" w:hAnsi="仿宋" w:eastAsia="仿宋" w:cs="仿宋"/>
          <w:spacing w:val="-6"/>
          <w:sz w:val="24"/>
          <w:szCs w:val="24"/>
        </w:rPr>
        <w:t>▲</w:t>
      </w:r>
      <w:r>
        <w:rPr>
          <w:rFonts w:hint="eastAsia" w:ascii="仿宋" w:hAnsi="仿宋" w:eastAsia="仿宋" w:cs="仿宋"/>
          <w:bCs/>
          <w:sz w:val="24"/>
          <w:szCs w:val="24"/>
        </w:rPr>
        <w:t>8、</w:t>
      </w:r>
      <w:r>
        <w:rPr>
          <w:rFonts w:hint="eastAsia" w:ascii="仿宋" w:hAnsi="仿宋" w:eastAsia="仿宋" w:cs="仿宋"/>
          <w:b/>
          <w:sz w:val="24"/>
          <w:szCs w:val="24"/>
        </w:rPr>
        <w:t>酒店提供各类培训需要的住宿、场地、餐饮服务报价均不得超过培训项目相关政策限额，单人间、双人标间报价不得高于280元/间/晚。</w:t>
      </w:r>
    </w:p>
    <w:p>
      <w:pPr>
        <w:spacing w:line="360" w:lineRule="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Hans"/>
        </w:rPr>
        <w:t>三）住宿服务要求</w:t>
      </w:r>
    </w:p>
    <w:p>
      <w:pPr>
        <w:spacing w:line="360" w:lineRule="auto"/>
        <w:rPr>
          <w:rFonts w:ascii="仿宋" w:hAnsi="仿宋" w:eastAsia="仿宋" w:cs="仿宋"/>
          <w:sz w:val="24"/>
          <w:szCs w:val="24"/>
        </w:rPr>
      </w:pPr>
      <w:r>
        <w:rPr>
          <w:rFonts w:hint="eastAsia" w:ascii="仿宋" w:hAnsi="仿宋" w:eastAsia="仿宋" w:cs="仿宋"/>
          <w:sz w:val="24"/>
          <w:szCs w:val="24"/>
        </w:rPr>
        <w:t>1、酒店各区域通风保持良好，配套设施齐全，功能布局合理</w:t>
      </w:r>
    </w:p>
    <w:p>
      <w:pPr>
        <w:spacing w:line="360" w:lineRule="auto"/>
        <w:rPr>
          <w:rFonts w:ascii="仿宋" w:hAnsi="仿宋" w:eastAsia="仿宋" w:cs="仿宋"/>
          <w:sz w:val="24"/>
          <w:szCs w:val="24"/>
        </w:rPr>
      </w:pPr>
      <w:r>
        <w:rPr>
          <w:rFonts w:hint="eastAsia" w:ascii="仿宋" w:hAnsi="仿宋" w:eastAsia="仿宋" w:cs="仿宋"/>
          <w:sz w:val="24"/>
          <w:szCs w:val="24"/>
        </w:rPr>
        <w:t>2、满足至少150个可同时提供住宿服务的客房，住宿服务地点应尽量覆盖全杭州市地区（</w:t>
      </w:r>
      <w:r>
        <w:rPr>
          <w:rFonts w:hint="eastAsia" w:ascii="仿宋" w:hAnsi="仿宋" w:eastAsia="仿宋" w:cs="仿宋"/>
          <w:sz w:val="24"/>
          <w:szCs w:val="24"/>
          <w:lang w:eastAsia="zh-Hans"/>
        </w:rPr>
        <w:t>除桐庐县、建德市、淳安县以外</w:t>
      </w:r>
      <w:r>
        <w:rPr>
          <w:rFonts w:hint="eastAsia" w:ascii="仿宋" w:hAnsi="仿宋" w:eastAsia="仿宋" w:cs="仿宋"/>
          <w:sz w:val="24"/>
          <w:szCs w:val="24"/>
        </w:rPr>
        <w:t>）。且能够保证服务质量，应有单人间、标准间等不同规格的房间配置，培训用房需包含早饭，不额外收取费用。</w:t>
      </w:r>
    </w:p>
    <w:p>
      <w:pPr>
        <w:spacing w:line="360" w:lineRule="auto"/>
        <w:rPr>
          <w:rFonts w:ascii="仿宋" w:hAnsi="仿宋" w:eastAsia="仿宋" w:cs="仿宋"/>
          <w:sz w:val="24"/>
          <w:szCs w:val="24"/>
        </w:rPr>
      </w:pPr>
      <w:r>
        <w:rPr>
          <w:rFonts w:hint="eastAsia" w:ascii="仿宋" w:hAnsi="仿宋" w:eastAsia="仿宋" w:cs="仿宋"/>
          <w:sz w:val="24"/>
          <w:szCs w:val="24"/>
        </w:rPr>
        <w:t>3、针对单个培训项目提供的住宿服务地点应尽量集中，如有多个地点，则各个住宿地点距离培训，不得超过2公里</w:t>
      </w:r>
    </w:p>
    <w:p>
      <w:pPr>
        <w:spacing w:line="360" w:lineRule="auto"/>
        <w:rPr>
          <w:rFonts w:ascii="仿宋" w:hAnsi="仿宋" w:eastAsia="仿宋" w:cs="仿宋"/>
          <w:sz w:val="24"/>
          <w:szCs w:val="24"/>
        </w:rPr>
      </w:pPr>
      <w:r>
        <w:rPr>
          <w:rFonts w:hint="eastAsia" w:ascii="仿宋" w:hAnsi="仿宋" w:eastAsia="仿宋" w:cs="仿宋"/>
          <w:sz w:val="24"/>
          <w:szCs w:val="24"/>
        </w:rPr>
        <w:t>4、客房保证简单的装饰且装修良好、房间内配备基本的配套设施且无破损。客房内提供互联网服务，并有使用说明。床上用品卫生，每日或应要求更换床单、被套等床上用品和消耗品补充齐全，房间内无异味，能够应要求随时进房清理。</w:t>
      </w:r>
    </w:p>
    <w:p>
      <w:pPr>
        <w:spacing w:line="360" w:lineRule="auto"/>
        <w:rPr>
          <w:rFonts w:ascii="仿宋" w:hAnsi="仿宋" w:eastAsia="仿宋" w:cs="仿宋"/>
          <w:sz w:val="24"/>
          <w:szCs w:val="24"/>
          <w:lang w:eastAsia="zh-Hans"/>
        </w:rPr>
      </w:pPr>
      <w:r>
        <w:rPr>
          <w:rFonts w:hint="eastAsia" w:ascii="仿宋" w:hAnsi="仿宋" w:eastAsia="仿宋" w:cs="仿宋"/>
          <w:sz w:val="24"/>
          <w:szCs w:val="24"/>
        </w:rPr>
        <w:t>（</w:t>
      </w:r>
      <w:r>
        <w:rPr>
          <w:rFonts w:hint="eastAsia" w:ascii="仿宋" w:hAnsi="仿宋" w:eastAsia="仿宋" w:cs="仿宋"/>
          <w:sz w:val="24"/>
          <w:szCs w:val="24"/>
          <w:lang w:eastAsia="zh-Hans"/>
        </w:rPr>
        <w:t>四）培训场所服务要求</w:t>
      </w:r>
    </w:p>
    <w:p>
      <w:pPr>
        <w:spacing w:line="360" w:lineRule="auto"/>
        <w:rPr>
          <w:rFonts w:ascii="仿宋" w:hAnsi="仿宋" w:eastAsia="仿宋" w:cs="仿宋"/>
          <w:sz w:val="24"/>
          <w:szCs w:val="24"/>
        </w:rPr>
      </w:pPr>
      <w:r>
        <w:rPr>
          <w:rFonts w:hint="eastAsia" w:ascii="仿宋" w:hAnsi="仿宋" w:eastAsia="仿宋" w:cs="仿宋"/>
          <w:sz w:val="24"/>
          <w:szCs w:val="24"/>
        </w:rPr>
        <w:t>根据培训班人员规模测算，供应商应具备以下</w:t>
      </w:r>
      <w:r>
        <w:rPr>
          <w:rFonts w:hint="eastAsia" w:ascii="仿宋" w:hAnsi="仿宋" w:eastAsia="仿宋" w:cs="仿宋"/>
          <w:sz w:val="24"/>
          <w:szCs w:val="24"/>
          <w:lang w:eastAsia="zh-Hans"/>
        </w:rPr>
        <w:t>培训场所</w:t>
      </w:r>
      <w:r>
        <w:rPr>
          <w:rFonts w:hint="eastAsia" w:ascii="仿宋" w:hAnsi="仿宋" w:eastAsia="仿宋" w:cs="仿宋"/>
          <w:sz w:val="24"/>
          <w:szCs w:val="24"/>
        </w:rPr>
        <w:t>使用的条件：</w:t>
      </w:r>
    </w:p>
    <w:p>
      <w:pPr>
        <w:spacing w:line="360" w:lineRule="auto"/>
        <w:rPr>
          <w:rFonts w:ascii="仿宋" w:hAnsi="仿宋" w:eastAsia="仿宋" w:cs="仿宋"/>
          <w:bCs/>
          <w:kern w:val="44"/>
          <w:sz w:val="24"/>
          <w:szCs w:val="24"/>
        </w:rPr>
      </w:pPr>
      <w:r>
        <w:rPr>
          <w:rFonts w:hint="eastAsia" w:ascii="仿宋" w:hAnsi="仿宋" w:eastAsia="仿宋" w:cs="仿宋"/>
          <w:bCs/>
          <w:kern w:val="44"/>
          <w:sz w:val="24"/>
          <w:szCs w:val="24"/>
        </w:rPr>
        <w:t>1.容纳60人的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：满足至少5个可同时提供使用的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w:t>
      </w:r>
    </w:p>
    <w:p>
      <w:pPr>
        <w:spacing w:line="360" w:lineRule="auto"/>
        <w:rPr>
          <w:rFonts w:ascii="仿宋" w:hAnsi="仿宋" w:eastAsia="仿宋" w:cs="仿宋"/>
          <w:bCs/>
          <w:kern w:val="44"/>
          <w:sz w:val="24"/>
          <w:szCs w:val="24"/>
        </w:rPr>
      </w:pPr>
      <w:r>
        <w:rPr>
          <w:rFonts w:hint="eastAsia" w:ascii="仿宋" w:hAnsi="仿宋" w:eastAsia="仿宋" w:cs="仿宋"/>
          <w:bCs/>
          <w:kern w:val="44"/>
          <w:sz w:val="24"/>
          <w:szCs w:val="24"/>
        </w:rPr>
        <w:t>2.容纳60-100人的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：满足至少4个可同时提供使用的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w:t>
      </w:r>
    </w:p>
    <w:p>
      <w:pPr>
        <w:spacing w:line="360" w:lineRule="auto"/>
        <w:rPr>
          <w:rFonts w:ascii="仿宋" w:hAnsi="仿宋" w:eastAsia="仿宋" w:cs="仿宋"/>
          <w:bCs/>
          <w:kern w:val="44"/>
          <w:sz w:val="24"/>
          <w:szCs w:val="24"/>
        </w:rPr>
      </w:pPr>
      <w:r>
        <w:rPr>
          <w:rFonts w:hint="eastAsia" w:ascii="仿宋" w:hAnsi="仿宋" w:eastAsia="仿宋" w:cs="仿宋"/>
          <w:bCs/>
          <w:kern w:val="44"/>
          <w:sz w:val="24"/>
          <w:szCs w:val="24"/>
        </w:rPr>
        <w:t>3.容纳100人-200</w:t>
      </w:r>
      <w:r>
        <w:rPr>
          <w:rFonts w:hint="eastAsia" w:ascii="仿宋" w:hAnsi="仿宋" w:eastAsia="仿宋" w:cs="仿宋"/>
          <w:bCs/>
          <w:kern w:val="44"/>
          <w:sz w:val="24"/>
          <w:szCs w:val="24"/>
          <w:lang w:eastAsia="zh-Hans"/>
        </w:rPr>
        <w:t>人</w:t>
      </w:r>
      <w:r>
        <w:rPr>
          <w:rFonts w:hint="eastAsia" w:ascii="仿宋" w:hAnsi="仿宋" w:eastAsia="仿宋" w:cs="仿宋"/>
          <w:bCs/>
          <w:kern w:val="44"/>
          <w:sz w:val="24"/>
          <w:szCs w:val="24"/>
        </w:rPr>
        <w:t>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：满足至少2个可同时提供使用的</w:t>
      </w:r>
      <w:r>
        <w:rPr>
          <w:rFonts w:hint="eastAsia" w:ascii="仿宋" w:hAnsi="仿宋" w:eastAsia="仿宋" w:cs="仿宋"/>
          <w:sz w:val="24"/>
          <w:szCs w:val="24"/>
          <w:lang w:eastAsia="zh-Hans"/>
        </w:rPr>
        <w:t>培训场所</w:t>
      </w:r>
      <w:r>
        <w:rPr>
          <w:rFonts w:hint="eastAsia" w:ascii="仿宋" w:hAnsi="仿宋" w:eastAsia="仿宋" w:cs="仿宋"/>
          <w:bCs/>
          <w:kern w:val="44"/>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以上所有的</w:t>
      </w:r>
      <w:r>
        <w:rPr>
          <w:rFonts w:hint="eastAsia" w:ascii="仿宋" w:hAnsi="仿宋" w:eastAsia="仿宋" w:cs="仿宋"/>
          <w:sz w:val="24"/>
          <w:szCs w:val="24"/>
          <w:lang w:eastAsia="zh-Hans"/>
        </w:rPr>
        <w:t>培训场所</w:t>
      </w:r>
      <w:r>
        <w:rPr>
          <w:rFonts w:hint="eastAsia" w:ascii="仿宋" w:hAnsi="仿宋" w:eastAsia="仿宋" w:cs="仿宋"/>
          <w:sz w:val="24"/>
          <w:szCs w:val="24"/>
        </w:rPr>
        <w:t>要求配套设施齐全，音响话筒设备无损坏，投影设备清晰，环境安静不嘈杂。酒店应满足至少有1名</w:t>
      </w:r>
      <w:r>
        <w:rPr>
          <w:rFonts w:hint="eastAsia" w:ascii="仿宋" w:hAnsi="仿宋" w:eastAsia="仿宋" w:cs="仿宋"/>
          <w:sz w:val="24"/>
          <w:szCs w:val="24"/>
          <w:lang w:eastAsia="zh-Hans"/>
        </w:rPr>
        <w:t>培训场所</w:t>
      </w:r>
      <w:r>
        <w:rPr>
          <w:rFonts w:hint="eastAsia" w:ascii="仿宋" w:hAnsi="仿宋" w:eastAsia="仿宋" w:cs="仿宋"/>
          <w:sz w:val="24"/>
          <w:szCs w:val="24"/>
        </w:rPr>
        <w:t>服务人员全程在会场配合工作，且服务人员拥有基本的服务素养；至少配备1名酒店</w:t>
      </w:r>
      <w:r>
        <w:rPr>
          <w:rFonts w:hint="eastAsia" w:ascii="仿宋" w:hAnsi="仿宋" w:eastAsia="仿宋" w:cs="仿宋"/>
          <w:sz w:val="24"/>
          <w:szCs w:val="24"/>
          <w:lang w:eastAsia="zh-Hans"/>
        </w:rPr>
        <w:t>培训场所</w:t>
      </w:r>
      <w:r>
        <w:rPr>
          <w:rFonts w:hint="eastAsia" w:ascii="仿宋" w:hAnsi="仿宋" w:eastAsia="仿宋" w:cs="仿宋"/>
          <w:sz w:val="24"/>
          <w:szCs w:val="24"/>
        </w:rPr>
        <w:t>负责人在培训期间协助配合工作；供应商需提供不同规格</w:t>
      </w:r>
      <w:r>
        <w:rPr>
          <w:rFonts w:hint="eastAsia" w:ascii="仿宋" w:hAnsi="仿宋" w:eastAsia="仿宋" w:cs="仿宋"/>
          <w:sz w:val="24"/>
          <w:szCs w:val="24"/>
          <w:lang w:eastAsia="zh-Hans"/>
        </w:rPr>
        <w:t>培训场所</w:t>
      </w:r>
      <w:r>
        <w:rPr>
          <w:rFonts w:hint="eastAsia" w:ascii="仿宋" w:hAnsi="仿宋" w:eastAsia="仿宋" w:cs="仿宋"/>
          <w:sz w:val="24"/>
          <w:szCs w:val="24"/>
        </w:rPr>
        <w:t>的容量及报价。</w:t>
      </w:r>
    </w:p>
    <w:p>
      <w:pPr>
        <w:spacing w:line="360" w:lineRule="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Hans"/>
        </w:rPr>
        <w:t>五</w:t>
      </w:r>
      <w:r>
        <w:rPr>
          <w:rFonts w:hint="eastAsia" w:ascii="仿宋" w:hAnsi="仿宋" w:eastAsia="仿宋" w:cs="仿宋"/>
          <w:sz w:val="24"/>
          <w:szCs w:val="24"/>
        </w:rPr>
        <w:t>）餐饮服务需求</w:t>
      </w:r>
    </w:p>
    <w:p>
      <w:pPr>
        <w:spacing w:line="360" w:lineRule="auto"/>
        <w:rPr>
          <w:rFonts w:ascii="仿宋" w:hAnsi="仿宋" w:eastAsia="仿宋" w:cs="仿宋"/>
          <w:sz w:val="24"/>
          <w:szCs w:val="24"/>
        </w:rPr>
      </w:pPr>
      <w:r>
        <w:rPr>
          <w:rFonts w:hint="eastAsia" w:ascii="仿宋" w:hAnsi="仿宋" w:eastAsia="仿宋" w:cs="仿宋"/>
          <w:sz w:val="24"/>
          <w:szCs w:val="24"/>
        </w:rPr>
        <w:t>1、有独立餐厅，至少1有名酒店餐饮服务人员负素引导工作，菜品卫生，能够满足培训所需的用餐标准，</w:t>
      </w:r>
      <w:r>
        <w:rPr>
          <w:rFonts w:hint="eastAsia" w:ascii="仿宋" w:hAnsi="仿宋" w:eastAsia="仿宋" w:cs="仿宋"/>
          <w:bCs/>
          <w:sz w:val="24"/>
          <w:szCs w:val="24"/>
          <w:lang w:eastAsia="zh-Hans"/>
        </w:rPr>
        <w:t>根据2022年浙江省财政厅 中共浙江省委组织部《关于印发浙江省省级机关单位培训费管理规定的通知》文件要求，</w:t>
      </w:r>
      <w:r>
        <w:rPr>
          <w:rFonts w:hint="eastAsia" w:ascii="仿宋" w:hAnsi="仿宋" w:eastAsia="仿宋" w:cs="仿宋"/>
          <w:bCs/>
          <w:sz w:val="24"/>
          <w:szCs w:val="24"/>
        </w:rPr>
        <w:t>用餐标准每人每餐最高不超过</w:t>
      </w:r>
      <w:r>
        <w:rPr>
          <w:rFonts w:hint="eastAsia" w:ascii="仿宋" w:hAnsi="仿宋" w:eastAsia="仿宋" w:cs="仿宋"/>
          <w:sz w:val="24"/>
          <w:szCs w:val="24"/>
        </w:rPr>
        <w:t>60元，供应商需提供菜单。</w:t>
      </w:r>
    </w:p>
    <w:p>
      <w:pPr>
        <w:spacing w:line="360" w:lineRule="auto"/>
        <w:rPr>
          <w:rFonts w:ascii="仿宋" w:hAnsi="仿宋" w:eastAsia="仿宋" w:cs="仿宋"/>
          <w:sz w:val="24"/>
          <w:szCs w:val="24"/>
        </w:rPr>
      </w:pPr>
      <w:r>
        <w:rPr>
          <w:rFonts w:hint="eastAsia" w:ascii="仿宋" w:hAnsi="仿宋" w:eastAsia="仿宋" w:cs="仿宋"/>
          <w:sz w:val="24"/>
          <w:szCs w:val="24"/>
        </w:rPr>
        <w:t>2、菜品质里及安全符合国家食品卫生要求和相关行业部门的标准，并无条件提供所要求提供的有关证件和检测报告。</w:t>
      </w:r>
    </w:p>
    <w:p>
      <w:pPr>
        <w:spacing w:line="360" w:lineRule="auto"/>
        <w:rPr>
          <w:rFonts w:ascii="仿宋" w:hAnsi="仿宋" w:eastAsia="仿宋" w:cs="仿宋"/>
          <w:sz w:val="24"/>
          <w:szCs w:val="24"/>
        </w:rPr>
      </w:pPr>
    </w:p>
    <w:tbl>
      <w:tblPr>
        <w:tblStyle w:val="59"/>
        <w:tblW w:w="8663" w:type="dxa"/>
        <w:tblInd w:w="0" w:type="dxa"/>
        <w:tblLayout w:type="fixed"/>
        <w:tblCellMar>
          <w:top w:w="0" w:type="dxa"/>
          <w:left w:w="0" w:type="dxa"/>
          <w:bottom w:w="0" w:type="dxa"/>
          <w:right w:w="0" w:type="dxa"/>
        </w:tblCellMar>
      </w:tblPr>
      <w:tblGrid>
        <w:gridCol w:w="562"/>
        <w:gridCol w:w="567"/>
        <w:gridCol w:w="1843"/>
        <w:gridCol w:w="1559"/>
        <w:gridCol w:w="3544"/>
        <w:gridCol w:w="588"/>
      </w:tblGrid>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kern w:val="0"/>
                <w:sz w:val="24"/>
                <w:szCs w:val="24"/>
                <w:lang w:bidi="ar"/>
              </w:rPr>
            </w:pP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服务类型</w:t>
            </w:r>
          </w:p>
        </w:tc>
        <w:tc>
          <w:tcPr>
            <w:tcW w:w="51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bCs/>
                <w:sz w:val="24"/>
                <w:szCs w:val="24"/>
              </w:rPr>
            </w:pPr>
            <w:r>
              <w:rPr>
                <w:rFonts w:hint="eastAsia" w:ascii="仿宋" w:hAnsi="仿宋" w:eastAsia="仿宋" w:cs="仿宋"/>
                <w:b/>
                <w:bCs/>
                <w:sz w:val="24"/>
                <w:szCs w:val="24"/>
              </w:rPr>
              <w:t>具体要求（报价</w:t>
            </w:r>
            <w:r>
              <w:rPr>
                <w:rFonts w:hint="eastAsia" w:ascii="仿宋" w:hAnsi="仿宋" w:eastAsia="仿宋" w:cs="仿宋"/>
                <w:b/>
                <w:sz w:val="24"/>
                <w:szCs w:val="24"/>
              </w:rPr>
              <w:t>不得超过培训项目相关政策限额</w:t>
            </w:r>
            <w:r>
              <w:rPr>
                <w:rFonts w:hint="eastAsia" w:ascii="仿宋" w:hAnsi="仿宋" w:eastAsia="仿宋" w:cs="仿宋"/>
                <w:b/>
                <w:bCs/>
                <w:sz w:val="24"/>
                <w:szCs w:val="24"/>
              </w:rPr>
              <w:t>）</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对应分值</w:t>
            </w:r>
          </w:p>
        </w:tc>
      </w:tr>
      <w:tr>
        <w:tblPrEx>
          <w:tblCellMar>
            <w:top w:w="0" w:type="dxa"/>
            <w:left w:w="0" w:type="dxa"/>
            <w:bottom w:w="0" w:type="dxa"/>
            <w:right w:w="0" w:type="dxa"/>
          </w:tblCellMar>
        </w:tblPrEx>
        <w:trPr>
          <w:trHeight w:val="55" w:hRule="atLeast"/>
        </w:trPr>
        <w:tc>
          <w:tcPr>
            <w:tcW w:w="5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培训酒店</w:t>
            </w: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住宿</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标间（含早）</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大于等于150床位</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b/>
                <w:sz w:val="24"/>
                <w:szCs w:val="24"/>
              </w:rPr>
              <w:t>报价不得高于280元/间/晚</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单间（含早）</w:t>
            </w:r>
          </w:p>
        </w:tc>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仿宋" w:hAnsi="仿宋" w:eastAsia="仿宋" w:cs="仿宋"/>
                <w:sz w:val="24"/>
                <w:szCs w:val="24"/>
              </w:rPr>
            </w:pP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b/>
                <w:bCs/>
                <w:sz w:val="24"/>
                <w:szCs w:val="24"/>
              </w:rPr>
            </w:pPr>
            <w:r>
              <w:rPr>
                <w:rFonts w:hint="eastAsia" w:ascii="仿宋" w:hAnsi="仿宋" w:eastAsia="仿宋" w:cs="仿宋"/>
                <w:b/>
                <w:sz w:val="24"/>
                <w:szCs w:val="24"/>
              </w:rPr>
              <w:t>报价不得高于280元/间/晚</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sz w:val="24"/>
                <w:szCs w:val="24"/>
                <w:lang w:eastAsia="zh-Hans"/>
              </w:rPr>
              <w:t>培训场所</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小型</w:t>
            </w:r>
            <w:r>
              <w:rPr>
                <w:rFonts w:hint="eastAsia" w:ascii="仿宋" w:hAnsi="仿宋" w:eastAsia="仿宋" w:cs="仿宋"/>
                <w:sz w:val="24"/>
                <w:szCs w:val="24"/>
                <w:lang w:eastAsia="zh-Hans"/>
              </w:rPr>
              <w:t>培训场所</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至少5间</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60人</w:t>
            </w:r>
            <w:r>
              <w:rPr>
                <w:rFonts w:hint="eastAsia" w:ascii="仿宋" w:hAnsi="仿宋" w:eastAsia="仿宋" w:cs="仿宋"/>
                <w:sz w:val="24"/>
                <w:szCs w:val="24"/>
                <w:lang w:eastAsia="zh-Hans"/>
              </w:rPr>
              <w:t>培训场所</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中型</w:t>
            </w:r>
            <w:r>
              <w:rPr>
                <w:rFonts w:hint="eastAsia" w:ascii="仿宋" w:hAnsi="仿宋" w:eastAsia="仿宋" w:cs="仿宋"/>
                <w:sz w:val="24"/>
                <w:szCs w:val="24"/>
                <w:lang w:eastAsia="zh-Hans"/>
              </w:rPr>
              <w:t>培训场所</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至少4间</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sz w:val="24"/>
                <w:szCs w:val="24"/>
              </w:rPr>
            </w:pPr>
            <w:r>
              <w:rPr>
                <w:rFonts w:hint="eastAsia" w:ascii="仿宋" w:hAnsi="仿宋" w:eastAsia="仿宋" w:cs="仿宋"/>
                <w:kern w:val="0"/>
                <w:sz w:val="24"/>
                <w:szCs w:val="24"/>
                <w:lang w:bidi="ar"/>
              </w:rPr>
              <w:t>容纳60-100人的</w:t>
            </w:r>
            <w:r>
              <w:rPr>
                <w:rFonts w:hint="eastAsia" w:ascii="仿宋" w:hAnsi="仿宋" w:eastAsia="仿宋" w:cs="仿宋"/>
                <w:sz w:val="24"/>
                <w:szCs w:val="24"/>
                <w:lang w:eastAsia="zh-Hans"/>
              </w:rPr>
              <w:t>培训场所</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大型</w:t>
            </w:r>
            <w:r>
              <w:rPr>
                <w:rFonts w:hint="eastAsia" w:ascii="仿宋" w:hAnsi="仿宋" w:eastAsia="仿宋" w:cs="仿宋"/>
                <w:sz w:val="24"/>
                <w:szCs w:val="24"/>
                <w:lang w:eastAsia="zh-Hans"/>
              </w:rPr>
              <w:t>培训场所</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至少2间</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sz w:val="24"/>
                <w:szCs w:val="24"/>
              </w:rPr>
            </w:pPr>
            <w:r>
              <w:rPr>
                <w:rFonts w:hint="eastAsia" w:ascii="仿宋" w:hAnsi="仿宋" w:eastAsia="仿宋" w:cs="仿宋"/>
                <w:kern w:val="0"/>
                <w:sz w:val="24"/>
                <w:szCs w:val="24"/>
                <w:lang w:bidi="ar"/>
              </w:rPr>
              <w:t>容纳100-200</w:t>
            </w:r>
            <w:r>
              <w:rPr>
                <w:rFonts w:hint="eastAsia" w:ascii="仿宋" w:hAnsi="仿宋" w:eastAsia="仿宋" w:cs="仿宋"/>
                <w:kern w:val="0"/>
                <w:sz w:val="24"/>
                <w:szCs w:val="24"/>
                <w:lang w:eastAsia="zh-Hans" w:bidi="ar"/>
              </w:rPr>
              <w:t>人</w:t>
            </w:r>
            <w:r>
              <w:rPr>
                <w:rFonts w:hint="eastAsia" w:ascii="仿宋" w:hAnsi="仿宋" w:eastAsia="仿宋" w:cs="仿宋"/>
                <w:kern w:val="0"/>
                <w:sz w:val="24"/>
                <w:szCs w:val="24"/>
                <w:lang w:bidi="ar"/>
              </w:rPr>
              <w:t>的</w:t>
            </w:r>
            <w:r>
              <w:rPr>
                <w:rFonts w:hint="eastAsia" w:ascii="仿宋" w:hAnsi="仿宋" w:eastAsia="仿宋" w:cs="仿宋"/>
                <w:sz w:val="24"/>
                <w:szCs w:val="24"/>
                <w:lang w:eastAsia="zh-Hans"/>
              </w:rPr>
              <w:t>培训场所</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仿宋" w:hAnsi="仿宋" w:eastAsia="仿宋" w:cs="仿宋"/>
                <w:sz w:val="24"/>
                <w:szCs w:val="24"/>
              </w:rPr>
            </w:pPr>
            <w:r>
              <w:rPr>
                <w:rFonts w:hint="eastAsia" w:ascii="仿宋" w:hAnsi="仿宋" w:eastAsia="仿宋" w:cs="仿宋"/>
                <w:sz w:val="24"/>
                <w:szCs w:val="24"/>
              </w:rPr>
              <w:t>3</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餐饮</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中餐</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按人数进行计算</w:t>
            </w: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不大于60元/人/餐</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w:t>
            </w:r>
          </w:p>
        </w:tc>
      </w:tr>
      <w:tr>
        <w:tblPrEx>
          <w:tblCellMar>
            <w:top w:w="0" w:type="dxa"/>
            <w:left w:w="0" w:type="dxa"/>
            <w:bottom w:w="0" w:type="dxa"/>
            <w:right w:w="0" w:type="dxa"/>
          </w:tblCellMar>
        </w:tblPrEx>
        <w:trPr>
          <w:trHeight w:val="55" w:hRule="atLeast"/>
        </w:trPr>
        <w:tc>
          <w:tcPr>
            <w:tcW w:w="5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晚餐</w:t>
            </w:r>
          </w:p>
        </w:tc>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仿宋" w:hAnsi="仿宋" w:eastAsia="仿宋" w:cs="仿宋"/>
                <w:sz w:val="24"/>
                <w:szCs w:val="24"/>
              </w:rPr>
            </w:pPr>
          </w:p>
        </w:tc>
        <w:tc>
          <w:tcPr>
            <w:tcW w:w="3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不大于60元/人/餐</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w:t>
            </w:r>
          </w:p>
        </w:tc>
      </w:tr>
    </w:tbl>
    <w:p>
      <w:pPr>
        <w:pStyle w:val="2"/>
        <w:spacing w:line="360" w:lineRule="auto"/>
        <w:ind w:firstLine="0"/>
        <w:rPr>
          <w:rFonts w:ascii="仿宋" w:hAnsi="仿宋" w:eastAsia="仿宋" w:cs="仿宋"/>
          <w:sz w:val="24"/>
          <w:szCs w:val="24"/>
          <w:lang w:eastAsia="zh-Hans"/>
        </w:rPr>
      </w:pPr>
    </w:p>
    <w:p>
      <w:pPr>
        <w:rPr>
          <w:lang w:eastAsia="zh-Hans"/>
        </w:rPr>
      </w:pPr>
    </w:p>
    <w:tbl>
      <w:tblPr>
        <w:tblStyle w:val="59"/>
        <w:tblW w:w="864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9"/>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spacing w:val="-6"/>
                <w:sz w:val="24"/>
                <w:szCs w:val="24"/>
              </w:rPr>
            </w:pPr>
            <w:r>
              <w:rPr>
                <w:rFonts w:hint="eastAsia" w:ascii="仿宋" w:hAnsi="仿宋" w:eastAsia="仿宋" w:cs="仿宋"/>
                <w:b/>
                <w:bCs/>
                <w:spacing w:val="-6"/>
                <w:sz w:val="24"/>
                <w:szCs w:val="24"/>
              </w:rPr>
              <w:t>服务期限</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pacing w:val="-6"/>
                <w:kern w:val="0"/>
                <w:sz w:val="24"/>
                <w:szCs w:val="24"/>
              </w:rPr>
            </w:pPr>
            <w:r>
              <w:rPr>
                <w:rFonts w:hint="eastAsia" w:ascii="仿宋" w:hAnsi="仿宋" w:eastAsia="仿宋" w:cs="仿宋"/>
                <w:sz w:val="24"/>
                <w:szCs w:val="24"/>
              </w:rPr>
              <w:t>从签订合同之日起生效，采购周期</w:t>
            </w:r>
            <w:r>
              <w:rPr>
                <w:rFonts w:hint="eastAsia" w:ascii="仿宋" w:hAnsi="仿宋" w:eastAsia="仿宋" w:cs="仿宋"/>
                <w:sz w:val="24"/>
                <w:szCs w:val="24"/>
                <w:lang w:eastAsia="zh-Hans"/>
              </w:rPr>
              <w:t>截止20</w:t>
            </w:r>
            <w:r>
              <w:rPr>
                <w:rFonts w:hint="eastAsia" w:ascii="仿宋" w:hAnsi="仿宋" w:eastAsia="仿宋" w:cs="仿宋"/>
                <w:sz w:val="24"/>
                <w:szCs w:val="24"/>
              </w:rPr>
              <w:t>24</w:t>
            </w:r>
            <w:r>
              <w:rPr>
                <w:rFonts w:hint="eastAsia" w:ascii="仿宋" w:hAnsi="仿宋" w:eastAsia="仿宋" w:cs="仿宋"/>
                <w:sz w:val="24"/>
                <w:szCs w:val="24"/>
                <w:lang w:eastAsia="zh-Hans"/>
              </w:rPr>
              <w:t>年11月30日</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spacing w:val="-6"/>
                <w:sz w:val="24"/>
                <w:szCs w:val="24"/>
              </w:rPr>
            </w:pPr>
            <w:r>
              <w:rPr>
                <w:rFonts w:hint="eastAsia" w:ascii="仿宋" w:hAnsi="仿宋" w:eastAsia="仿宋" w:cs="仿宋"/>
                <w:b/>
                <w:spacing w:val="-6"/>
                <w:sz w:val="24"/>
                <w:szCs w:val="24"/>
              </w:rPr>
              <w:t>▲履约保证金</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pacing w:val="-6"/>
                <w:kern w:val="0"/>
                <w:sz w:val="24"/>
                <w:szCs w:val="24"/>
              </w:rPr>
            </w:pPr>
            <w:r>
              <w:rPr>
                <w:rFonts w:hint="eastAsia" w:ascii="仿宋" w:hAnsi="仿宋" w:eastAsia="仿宋" w:cs="仿宋"/>
                <w:spacing w:val="-6"/>
                <w:kern w:val="0"/>
                <w:sz w:val="24"/>
                <w:szCs w:val="24"/>
              </w:rPr>
              <w:t>1.合同签订后一周内，中标人向采购人提交预算金额1%的履约保证金，履约保证金在合同履约期间无违约情形的，项目验收结束后，于一周内退还（不计息）；</w:t>
            </w:r>
          </w:p>
          <w:p>
            <w:pPr>
              <w:adjustRightInd w:val="0"/>
              <w:snapToGrid w:val="0"/>
              <w:rPr>
                <w:rFonts w:ascii="仿宋" w:hAnsi="仿宋" w:eastAsia="仿宋" w:cs="仿宋"/>
                <w:spacing w:val="-6"/>
                <w:kern w:val="0"/>
                <w:sz w:val="24"/>
                <w:szCs w:val="24"/>
              </w:rPr>
            </w:pPr>
            <w:r>
              <w:rPr>
                <w:rFonts w:hint="eastAsia" w:ascii="仿宋" w:hAnsi="仿宋" w:eastAsia="仿宋" w:cs="仿宋"/>
                <w:spacing w:val="-6"/>
                <w:kern w:val="0"/>
                <w:sz w:val="24"/>
                <w:szCs w:val="24"/>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1129"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仿宋"/>
                <w:spacing w:val="-6"/>
                <w:kern w:val="0"/>
                <w:sz w:val="24"/>
                <w:szCs w:val="24"/>
              </w:rPr>
            </w:pPr>
            <w:r>
              <w:rPr>
                <w:rFonts w:hint="eastAsia" w:ascii="仿宋" w:hAnsi="仿宋" w:eastAsia="仿宋" w:cs="仿宋"/>
                <w:b/>
                <w:bCs/>
                <w:spacing w:val="-6"/>
                <w:kern w:val="0"/>
                <w:sz w:val="24"/>
                <w:szCs w:val="24"/>
              </w:rPr>
              <w:t>付款方式</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pacing w:val="-6"/>
                <w:sz w:val="24"/>
                <w:szCs w:val="24"/>
              </w:rPr>
            </w:pPr>
            <w:r>
              <w:rPr>
                <w:rFonts w:hint="eastAsia" w:ascii="仿宋" w:hAnsi="仿宋" w:eastAsia="仿宋" w:cs="仿宋"/>
                <w:bCs/>
                <w:spacing w:val="-6"/>
                <w:sz w:val="24"/>
                <w:szCs w:val="24"/>
              </w:rPr>
              <w:t>1.预付款：</w:t>
            </w:r>
          </w:p>
          <w:p>
            <w:pPr>
              <w:adjustRightInd w:val="0"/>
              <w:snapToGrid w:val="0"/>
              <w:jc w:val="left"/>
              <w:rPr>
                <w:rFonts w:ascii="仿宋" w:hAnsi="仿宋" w:eastAsia="仿宋" w:cs="仿宋"/>
                <w:bCs/>
                <w:spacing w:val="-6"/>
                <w:sz w:val="24"/>
                <w:szCs w:val="24"/>
              </w:rPr>
            </w:pPr>
            <w:r>
              <w:rPr>
                <w:rFonts w:hint="eastAsia" w:ascii="仿宋" w:hAnsi="仿宋" w:eastAsia="仿宋" w:cs="仿宋"/>
                <w:bCs/>
                <w:spacing w:val="-6"/>
                <w:sz w:val="24"/>
                <w:szCs w:val="24"/>
              </w:rPr>
              <w:t>1.1支付条件：中标人提交银行、保险公司等金融机构出具的预付款保函；</w:t>
            </w:r>
            <w:r>
              <w:rPr>
                <w:rFonts w:hint="eastAsia" w:ascii="仿宋" w:hAnsi="仿宋" w:eastAsia="仿宋" w:cs="仿宋"/>
                <w:bCs/>
                <w:spacing w:val="-6"/>
                <w:sz w:val="24"/>
                <w:szCs w:val="24"/>
              </w:rPr>
              <w:br w:type="textWrapping"/>
            </w:r>
            <w:r>
              <w:rPr>
                <w:rFonts w:hint="eastAsia" w:ascii="仿宋" w:hAnsi="仿宋" w:eastAsia="仿宋" w:cs="仿宋"/>
                <w:bCs/>
                <w:spacing w:val="-6"/>
                <w:sz w:val="24"/>
                <w:szCs w:val="24"/>
              </w:rPr>
              <w:t>1.2支付时间、数额：合同生效并具备实施条件后七个工作日内，采购人向中标人支付该预算金额40%的预付款。</w:t>
            </w:r>
            <w:r>
              <w:rPr>
                <w:rFonts w:hint="eastAsia" w:ascii="仿宋" w:hAnsi="仿宋" w:eastAsia="仿宋" w:cs="仿宋"/>
                <w:bCs/>
                <w:spacing w:val="-6"/>
                <w:sz w:val="24"/>
                <w:szCs w:val="24"/>
              </w:rPr>
              <w:br w:type="textWrapping"/>
            </w:r>
            <w:r>
              <w:rPr>
                <w:rFonts w:hint="eastAsia" w:ascii="仿宋" w:hAnsi="仿宋" w:eastAsia="仿宋" w:cs="仿宋"/>
                <w:bCs/>
                <w:spacing w:val="-6"/>
                <w:sz w:val="24"/>
                <w:szCs w:val="24"/>
              </w:rPr>
              <w:t>（备注：签订合同时，中标人明确表示无需预付款或者主动要求降低预付款比例的，采购单位可不适用前述规定。）</w:t>
            </w:r>
          </w:p>
          <w:p>
            <w:pPr>
              <w:snapToGrid w:val="0"/>
              <w:rPr>
                <w:rFonts w:hint="eastAsia" w:ascii="仿宋" w:hAnsi="仿宋" w:eastAsia="仿宋" w:cs="Times New Roman"/>
                <w:spacing w:val="0"/>
                <w:kern w:val="2"/>
                <w:sz w:val="24"/>
                <w:szCs w:val="24"/>
              </w:rPr>
            </w:pPr>
            <w:r>
              <w:rPr>
                <w:rFonts w:hint="eastAsia" w:ascii="仿宋" w:hAnsi="仿宋" w:eastAsia="仿宋" w:cs="仿宋"/>
                <w:spacing w:val="-6"/>
                <w:kern w:val="0"/>
                <w:sz w:val="24"/>
                <w:szCs w:val="24"/>
              </w:rPr>
              <w:t>2.</w:t>
            </w:r>
            <w:r>
              <w:rPr>
                <w:rFonts w:hint="eastAsia" w:ascii="仿宋" w:hAnsi="仿宋" w:eastAsia="仿宋" w:cs="仿宋"/>
                <w:spacing w:val="-6"/>
                <w:sz w:val="24"/>
                <w:szCs w:val="24"/>
              </w:rPr>
              <w:t xml:space="preserve"> 以</w:t>
            </w:r>
            <w:r>
              <w:rPr>
                <w:rFonts w:hint="eastAsia" w:ascii="仿宋" w:hAnsi="仿宋" w:eastAsia="仿宋" w:cs="仿宋"/>
                <w:spacing w:val="-6"/>
                <w:sz w:val="24"/>
                <w:szCs w:val="24"/>
                <w:lang w:eastAsia="zh-Hans"/>
              </w:rPr>
              <w:t>培训班开始之日为准，同一酒店当月所承接的培训项目次月结算，结算时必须严格提供费用结算明细</w:t>
            </w:r>
            <w:r>
              <w:rPr>
                <w:rFonts w:hint="eastAsia" w:ascii="仿宋" w:hAnsi="仿宋" w:eastAsia="仿宋" w:cs="仿宋"/>
                <w:spacing w:val="-6"/>
                <w:kern w:val="0"/>
                <w:sz w:val="24"/>
                <w:szCs w:val="24"/>
              </w:rPr>
              <w:t>。</w:t>
            </w:r>
            <w:r>
              <w:rPr>
                <w:rFonts w:hint="eastAsia" w:ascii="仿宋" w:hAnsi="仿宋" w:eastAsia="仿宋" w:cs="仿宋"/>
                <w:sz w:val="24"/>
                <w:szCs w:val="24"/>
              </w:rPr>
              <w:t>如已支付预付款，累计结算金额不超出预付款金额，采购人无需另行支付；累计结算金额超出预付款金额，则按实际应支付金额减去已支付金额进行结算。</w:t>
            </w:r>
          </w:p>
          <w:p>
            <w:pPr>
              <w:snapToGrid w:val="0"/>
              <w:rPr>
                <w:rFonts w:ascii="仿宋" w:hAnsi="仿宋" w:eastAsia="仿宋" w:cs="仿宋"/>
                <w:spacing w:val="-6"/>
                <w:sz w:val="24"/>
                <w:szCs w:val="24"/>
                <w:lang w:eastAsia="zh-Hans"/>
              </w:rPr>
            </w:pPr>
            <w:r>
              <w:rPr>
                <w:rFonts w:hint="eastAsia" w:ascii="仿宋" w:hAnsi="仿宋" w:eastAsia="仿宋" w:cs="仿宋"/>
                <w:spacing w:val="-6"/>
                <w:kern w:val="0"/>
                <w:sz w:val="24"/>
                <w:szCs w:val="24"/>
              </w:rPr>
              <w:t>3.</w:t>
            </w:r>
            <w:r>
              <w:rPr>
                <w:rFonts w:hint="eastAsia" w:ascii="仿宋" w:hAnsi="仿宋" w:eastAsia="仿宋" w:cs="仿宋"/>
                <w:spacing w:val="-6"/>
                <w:sz w:val="24"/>
                <w:szCs w:val="24"/>
              </w:rPr>
              <w:t>本项目均通过对公转账的方式进行支付，过程中不存在个人支付费用的情况，开具正规发票；</w:t>
            </w:r>
            <w:r>
              <w:rPr>
                <w:rFonts w:hint="eastAsia" w:ascii="仿宋" w:hAnsi="仿宋" w:eastAsia="仿宋" w:cs="仿宋"/>
                <w:spacing w:val="-6"/>
                <w:sz w:val="24"/>
                <w:szCs w:val="24"/>
                <w:lang w:eastAsia="zh-Hans"/>
              </w:rPr>
              <w:t>服务期间，所有培训酒店服务均需由中标单位提供，中标酒店应优先满足学校培训需求，因酒店自身原因导致无法提供相应服务，额外产生的相关费用由酒店承担。</w:t>
            </w:r>
          </w:p>
        </w:tc>
      </w:tr>
    </w:tbl>
    <w:p>
      <w:pPr>
        <w:spacing w:line="360" w:lineRule="auto"/>
        <w:rPr>
          <w:rFonts w:ascii="仿宋" w:hAnsi="仿宋" w:eastAsia="仿宋"/>
          <w:b/>
          <w:bCs/>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工期：</w:t>
            </w:r>
            <w:r>
              <w:rPr>
                <w:rFonts w:hint="eastAsia" w:ascii="仿宋" w:hAnsi="仿宋" w:eastAsia="仿宋" w:cs="仿宋"/>
                <w:sz w:val="24"/>
                <w:szCs w:val="24"/>
              </w:rPr>
              <w:t>从签订合同之日起生效，采购周期</w:t>
            </w:r>
            <w:r>
              <w:rPr>
                <w:rFonts w:hint="eastAsia" w:ascii="仿宋" w:hAnsi="仿宋" w:eastAsia="仿宋" w:cs="仿宋"/>
                <w:sz w:val="24"/>
                <w:szCs w:val="24"/>
                <w:lang w:eastAsia="zh-Hans"/>
              </w:rPr>
              <w:t>截止20</w:t>
            </w:r>
            <w:r>
              <w:rPr>
                <w:rFonts w:hint="eastAsia" w:ascii="仿宋" w:hAnsi="仿宋" w:eastAsia="仿宋" w:cs="仿宋"/>
                <w:sz w:val="24"/>
                <w:szCs w:val="24"/>
              </w:rPr>
              <w:t>24</w:t>
            </w:r>
            <w:r>
              <w:rPr>
                <w:rFonts w:hint="eastAsia" w:ascii="仿宋" w:hAnsi="仿宋" w:eastAsia="仿宋" w:cs="仿宋"/>
                <w:sz w:val="24"/>
                <w:szCs w:val="24"/>
                <w:lang w:eastAsia="zh-Hans"/>
              </w:rPr>
              <w:t>年11月30日</w:t>
            </w:r>
            <w:r>
              <w:rPr>
                <w:rFonts w:hint="eastAsia" w:ascii="仿宋" w:hAnsi="仿宋" w:eastAsia="仿宋" w:cs="仿宋"/>
                <w:sz w:val="24"/>
                <w:szCs w:val="24"/>
              </w:rPr>
              <w:t>。</w:t>
            </w:r>
          </w:p>
          <w:p>
            <w:pPr>
              <w:pStyle w:val="18"/>
              <w:snapToGrid w:val="0"/>
              <w:ind w:firstLine="0"/>
              <w:rPr>
                <w:sz w:val="24"/>
                <w:szCs w:val="24"/>
              </w:rPr>
            </w:pPr>
            <w:r>
              <w:rPr>
                <w:rFonts w:hint="eastAsia" w:ascii="仿宋" w:hAnsi="仿宋" w:eastAsia="仿宋"/>
                <w:sz w:val="24"/>
                <w:szCs w:val="24"/>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szCs w:val="24"/>
              </w:rPr>
            </w:pPr>
            <w:r>
              <w:rPr>
                <w:rFonts w:hint="eastAsia" w:ascii="仿宋" w:hAnsi="仿宋" w:eastAsia="仿宋"/>
                <w:sz w:val="24"/>
                <w:szCs w:val="24"/>
              </w:rPr>
              <w:t>1.合同签订后一周内，中标人向采购人提交预算金额1%的履约保证金，履约保证金在合同履约期间无违约情形的，项目验收结束后，于一周内退还（不计息）；</w:t>
            </w:r>
          </w:p>
          <w:p>
            <w:pPr>
              <w:snapToGrid w:val="0"/>
              <w:rPr>
                <w:rFonts w:ascii="仿宋" w:hAnsi="仿宋" w:eastAsia="仿宋"/>
                <w:sz w:val="24"/>
                <w:szCs w:val="24"/>
              </w:rPr>
            </w:pPr>
            <w:r>
              <w:rPr>
                <w:rFonts w:hint="eastAsia" w:ascii="仿宋" w:hAnsi="仿宋" w:eastAsia="仿宋"/>
                <w:sz w:val="24"/>
                <w:szCs w:val="24"/>
              </w:rPr>
              <w:t>2.提交方式：支票、汇票、本票或金融机构、担保机构出具的保函等非现金形式。</w:t>
            </w:r>
          </w:p>
          <w:p>
            <w:pPr>
              <w:adjustRightInd w:val="0"/>
              <w:snapToGrid w:val="0"/>
              <w:jc w:val="left"/>
              <w:rPr>
                <w:rFonts w:ascii="仿宋" w:hAnsi="仿宋" w:eastAsia="仿宋"/>
                <w:sz w:val="24"/>
                <w:szCs w:val="24"/>
              </w:rPr>
            </w:pPr>
            <w:r>
              <w:rPr>
                <w:rFonts w:hint="eastAsia" w:ascii="仿宋" w:hAnsi="仿宋" w:eastAsia="仿宋"/>
                <w:sz w:val="24"/>
                <w:szCs w:val="24"/>
              </w:rPr>
              <w:t>1.预付款：</w:t>
            </w:r>
          </w:p>
          <w:p>
            <w:pPr>
              <w:adjustRightInd w:val="0"/>
              <w:snapToGrid w:val="0"/>
              <w:jc w:val="left"/>
              <w:rPr>
                <w:rFonts w:ascii="仿宋" w:hAnsi="仿宋" w:eastAsia="仿宋"/>
                <w:sz w:val="24"/>
                <w:szCs w:val="24"/>
              </w:rPr>
            </w:pPr>
            <w:r>
              <w:rPr>
                <w:rFonts w:hint="eastAsia" w:ascii="仿宋" w:hAnsi="仿宋" w:eastAsia="仿宋"/>
                <w:sz w:val="24"/>
                <w:szCs w:val="24"/>
              </w:rPr>
              <w:t>1.1支付条件：中标人提交银行、保险公司等金融机构出具的预付款保函；</w:t>
            </w:r>
            <w:r>
              <w:rPr>
                <w:rFonts w:hint="eastAsia" w:ascii="仿宋" w:hAnsi="仿宋" w:eastAsia="仿宋"/>
                <w:sz w:val="24"/>
                <w:szCs w:val="24"/>
              </w:rPr>
              <w:br w:type="textWrapping"/>
            </w:r>
            <w:r>
              <w:rPr>
                <w:rFonts w:hint="eastAsia" w:ascii="仿宋" w:hAnsi="仿宋" w:eastAsia="仿宋"/>
                <w:sz w:val="24"/>
                <w:szCs w:val="24"/>
              </w:rPr>
              <w:t>1.2支付时间、数额：合同生效并具备实施条件后七个工作日内，采购人向中标人支付该预算金额40%的预付款。</w:t>
            </w:r>
            <w:r>
              <w:rPr>
                <w:rFonts w:hint="eastAsia" w:ascii="仿宋" w:hAnsi="仿宋" w:eastAsia="仿宋"/>
                <w:sz w:val="24"/>
                <w:szCs w:val="24"/>
              </w:rPr>
              <w:br w:type="textWrapping"/>
            </w:r>
            <w:r>
              <w:rPr>
                <w:rFonts w:hint="eastAsia" w:ascii="仿宋" w:hAnsi="仿宋" w:eastAsia="仿宋"/>
                <w:sz w:val="24"/>
                <w:szCs w:val="24"/>
              </w:rPr>
              <w:t>（备注：签订合同时，中标人明确表示无需预付款或者主动要求降低预付款比例的，采购单位可不适用前述规定。）</w:t>
            </w:r>
          </w:p>
          <w:p>
            <w:pPr>
              <w:snapToGrid w:val="0"/>
              <w:rPr>
                <w:rFonts w:ascii="仿宋" w:hAnsi="仿宋" w:eastAsia="仿宋"/>
                <w:sz w:val="24"/>
                <w:szCs w:val="24"/>
              </w:rPr>
            </w:pPr>
            <w:r>
              <w:rPr>
                <w:rFonts w:hint="eastAsia" w:ascii="仿宋" w:hAnsi="仿宋" w:eastAsia="仿宋"/>
                <w:sz w:val="24"/>
                <w:szCs w:val="24"/>
              </w:rPr>
              <w:t>2. 以培训班开始之日为准，同一酒店当月所承接的培训项目次月结算，结算时必须严格提供费用结算明细。</w:t>
            </w:r>
            <w:r>
              <w:rPr>
                <w:rFonts w:hint="eastAsia" w:ascii="仿宋" w:hAnsi="仿宋" w:eastAsia="仿宋" w:cs="仿宋"/>
                <w:sz w:val="24"/>
                <w:szCs w:val="24"/>
              </w:rPr>
              <w:t>如已支付预付款，累计结算金额不超出预付款金额，采购人无需另行支付；累计结算金额超出预付款金额，则按实际应支付金额减去已支付金额进行结算。</w:t>
            </w:r>
          </w:p>
          <w:p>
            <w:pPr>
              <w:pStyle w:val="18"/>
              <w:snapToGrid w:val="0"/>
              <w:ind w:firstLine="0"/>
              <w:rPr>
                <w:rFonts w:ascii="仿宋" w:hAnsi="仿宋" w:eastAsia="仿宋"/>
                <w:sz w:val="24"/>
                <w:szCs w:val="24"/>
              </w:rPr>
            </w:pPr>
            <w:r>
              <w:rPr>
                <w:rFonts w:hint="eastAsia" w:ascii="仿宋" w:hAnsi="仿宋" w:eastAsia="仿宋"/>
                <w:sz w:val="24"/>
                <w:szCs w:val="24"/>
              </w:rPr>
              <w:t>3.本项目均通过对公转账的方式进行支付，过程中不存在个人支付费用的情况，开具正规发票；服务期间，所有培训酒店服务均需由中标单位提供，中标酒店应优先满足学校培训需求，因酒店自身原因导致无法提供相应服务，额外产生的相关费用由酒店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供应商内部应具有完整、健全的管理体系，对接待培训项目具有一定经验，制定规范的服务流程，配备专门的服务团队，可根据各类培训需求量身定制服务方案。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供应商负责人提前1周到2周及时与采购人进行联系，确定参训人员名单，保证培训当天，办理入住时有序进行，根据培训需求制定住宿和用餐计划。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供应商应对提供项目相关服务的工作人员提供专业培训，保障业务和服务水平。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_GB2312"/>
                <w:sz w:val="24"/>
                <w:szCs w:val="24"/>
              </w:rPr>
            </w:pPr>
            <w:r>
              <w:rPr>
                <w:rFonts w:hint="eastAsia" w:ascii="仿宋" w:hAnsi="仿宋" w:eastAsia="仿宋"/>
                <w:sz w:val="24"/>
                <w:szCs w:val="24"/>
              </w:rPr>
              <w:t>投标人具有有效的质量管理体系认证证书、环境管理体系认证证书、职业健康与安全管理体系认证证书，每提供一类证书，得1分，最高3分。（投标文件中提供复印件，不提供不得分）。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_GB2312"/>
                <w:sz w:val="24"/>
                <w:szCs w:val="24"/>
              </w:rPr>
            </w:pPr>
            <w:r>
              <w:rPr>
                <w:rFonts w:hint="eastAsia" w:ascii="仿宋" w:hAnsi="仿宋" w:eastAsia="仿宋"/>
                <w:sz w:val="24"/>
                <w:szCs w:val="24"/>
              </w:rPr>
              <w:t>投标人自2020年1月1日以来（以合同签订时间为准）同类合同业绩（以提供的合同为准）：每提供1份得0.5分，最高得2分。未提供合同不得分。</w:t>
            </w:r>
          </w:p>
        </w:tc>
      </w:tr>
    </w:tbl>
    <w:p>
      <w:pPr>
        <w:widowControl/>
        <w:jc w:val="left"/>
        <w:rPr>
          <w:rFonts w:ascii="仿宋" w:hAnsi="仿宋" w:eastAsia="仿宋" w:cs="仿宋"/>
          <w:b/>
          <w:bCs/>
          <w:spacing w:val="30"/>
          <w:sz w:val="28"/>
          <w:szCs w:val="28"/>
        </w:rPr>
      </w:pPr>
    </w:p>
    <w:p>
      <w:pPr>
        <w:pStyle w:val="31"/>
        <w:spacing w:before="156" w:after="156" w:line="360" w:lineRule="auto"/>
        <w:jc w:val="center"/>
        <w:outlineLvl w:val="0"/>
        <w:rPr>
          <w:rFonts w:hAnsi="宋体"/>
          <w:b/>
          <w:sz w:val="36"/>
          <w:szCs w:val="36"/>
        </w:rPr>
      </w:pPr>
      <w:bookmarkStart w:id="42" w:name="_Toc26308"/>
    </w:p>
    <w:p>
      <w:pPr>
        <w:pStyle w:val="31"/>
        <w:spacing w:before="156" w:after="156" w:line="360" w:lineRule="auto"/>
        <w:jc w:val="center"/>
        <w:outlineLvl w:val="0"/>
        <w:rPr>
          <w:rFonts w:hAnsi="宋体"/>
          <w:b/>
          <w:sz w:val="36"/>
          <w:szCs w:val="36"/>
        </w:rPr>
      </w:pPr>
    </w:p>
    <w:p>
      <w:pPr>
        <w:pStyle w:val="31"/>
        <w:spacing w:before="156" w:after="156" w:line="360" w:lineRule="auto"/>
        <w:ind w:firstLine="723" w:firstLineChars="200"/>
        <w:outlineLvl w:val="0"/>
        <w:rPr>
          <w:rFonts w:hint="eastAsia" w:hAnsi="宋体"/>
          <w:b/>
          <w:sz w:val="36"/>
          <w:szCs w:val="36"/>
        </w:rPr>
      </w:pPr>
    </w:p>
    <w:p>
      <w:pPr>
        <w:pStyle w:val="31"/>
        <w:spacing w:before="156" w:after="156" w:line="360" w:lineRule="auto"/>
        <w:ind w:firstLine="723" w:firstLineChars="200"/>
        <w:outlineLvl w:val="0"/>
        <w:rPr>
          <w:rFonts w:hint="eastAsia" w:hAnsi="宋体"/>
          <w:b/>
          <w:sz w:val="36"/>
          <w:szCs w:val="36"/>
        </w:rPr>
      </w:pPr>
    </w:p>
    <w:p>
      <w:pPr>
        <w:pStyle w:val="31"/>
        <w:spacing w:before="156" w:after="156" w:line="360" w:lineRule="auto"/>
        <w:ind w:firstLine="723" w:firstLineChars="200"/>
        <w:outlineLvl w:val="0"/>
        <w:rPr>
          <w:rFonts w:hAnsi="宋体"/>
          <w:b/>
          <w:sz w:val="36"/>
          <w:szCs w:val="36"/>
        </w:rPr>
      </w:pPr>
      <w:r>
        <w:rPr>
          <w:rFonts w:hint="eastAsia" w:hAnsi="宋体"/>
          <w:b/>
          <w:sz w:val="36"/>
          <w:szCs w:val="36"/>
        </w:rPr>
        <w:t>第五章  浙江省政府采购合同主要条款指引</w:t>
      </w:r>
      <w:bookmarkEnd w:id="37"/>
      <w:bookmarkEnd w:id="42"/>
    </w:p>
    <w:p/>
    <w:p>
      <w:pPr>
        <w:pStyle w:val="31"/>
        <w:snapToGrid w:val="0"/>
        <w:spacing w:before="156" w:after="156"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1"/>
        <w:snapToGrid w:val="0"/>
        <w:spacing w:before="156" w:after="156"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56" w:after="156"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56" w:after="156"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189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56" w:after="156"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56" w:after="156"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56" w:after="156"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1"/>
        <w:adjustRightInd w:val="0"/>
        <w:snapToGrid w:val="0"/>
        <w:spacing w:before="156" w:after="156"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56" w:beforeLines="50" w:after="156"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56" w:beforeLines="50" w:after="156"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56" w:beforeLines="50" w:after="156"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1"/>
        <w:adjustRightInd w:val="0"/>
        <w:snapToGrid w:val="0"/>
        <w:spacing w:before="156" w:after="156"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1"/>
        <w:adjustRightInd w:val="0"/>
        <w:snapToGrid w:val="0"/>
        <w:spacing w:before="156" w:after="156"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spacing w:line="360" w:lineRule="auto"/>
        <w:rPr>
          <w:rFonts w:ascii="仿宋" w:hAnsi="仿宋" w:eastAsia="仿宋"/>
          <w:bCs/>
          <w:snapToGrid w:val="0"/>
          <w:sz w:val="30"/>
          <w:szCs w:val="30"/>
        </w:rPr>
      </w:pPr>
      <w:r>
        <w:rPr>
          <w:rFonts w:hint="eastAsia" w:ascii="仿宋" w:hAnsi="仿宋" w:eastAsia="仿宋"/>
          <w:bCs/>
          <w:snapToGrid w:val="0"/>
          <w:sz w:val="30"/>
          <w:szCs w:val="30"/>
        </w:rPr>
        <w:t xml:space="preserve"> 付款方式：详见商务要求表</w:t>
      </w:r>
    </w:p>
    <w:p>
      <w:pPr>
        <w:adjustRightInd w:val="0"/>
        <w:snapToGrid w:val="0"/>
        <w:spacing w:before="156" w:beforeLines="50" w:after="156"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56" w:beforeLines="50" w:after="156"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56" w:after="156"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56" w:after="156"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56" w:after="156"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56" w:after="156"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56" w:after="156"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1.合同经甲、乙两方签名并加盖单位公章或合同专用章后生效。</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31"/>
        <w:spacing w:before="156" w:after="156"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43" w:name="_Toc22013"/>
      <w:r>
        <w:rPr>
          <w:rFonts w:hint="eastAsia" w:hAnsi="宋体"/>
          <w:b/>
          <w:color w:val="000000"/>
          <w:sz w:val="36"/>
          <w:szCs w:val="36"/>
        </w:rPr>
        <w:t>第六章  投标文件格式附件</w:t>
      </w:r>
      <w:bookmarkEnd w:id="43"/>
    </w:p>
    <w:p>
      <w:pPr>
        <w:pStyle w:val="31"/>
        <w:spacing w:before="156" w:after="156" w:line="360" w:lineRule="auto"/>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snapToGrid w:val="0"/>
        <w:spacing w:before="156"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312" w:beforeLines="100" w:line="240" w:lineRule="atLeast"/>
        <w:jc w:val="center"/>
        <w:rPr>
          <w:rFonts w:ascii="仿宋" w:hAnsi="仿宋" w:eastAsia="仿宋"/>
          <w:color w:val="000000"/>
          <w:sz w:val="36"/>
          <w:szCs w:val="36"/>
        </w:rPr>
      </w:pPr>
      <w:bookmarkStart w:id="44" w:name="PO_1000000445_PM002_2"/>
      <w:r>
        <w:rPr>
          <w:rFonts w:hint="eastAsia" w:ascii="仿宋" w:hAnsi="仿宋" w:eastAsia="仿宋"/>
          <w:b/>
          <w:color w:val="000000"/>
          <w:spacing w:val="40"/>
          <w:sz w:val="52"/>
          <w:szCs w:val="52"/>
        </w:rPr>
        <w:t>浙江外国语学院2024年培训酒店服务项目</w:t>
      </w:r>
      <w:bookmarkEnd w:id="44"/>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5" w:name="PO_15528_PM001_2"/>
      <w:r>
        <w:rPr>
          <w:rFonts w:hint="eastAsia" w:ascii="仿宋" w:hAnsi="仿宋" w:eastAsia="仿宋"/>
          <w:color w:val="000000"/>
          <w:sz w:val="36"/>
          <w:szCs w:val="36"/>
        </w:rPr>
        <w:t>ZZCG2024T-GK-102</w:t>
      </w:r>
      <w:bookmarkEnd w:id="45"/>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）中小企业声明函（若需要，格式见附件7）；</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）残疾人福利企业声明函（若需要，格式见附件8）；</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
          <w:bCs/>
          <w:sz w:val="30"/>
          <w:szCs w:val="30"/>
        </w:rPr>
      </w:pPr>
      <w:r>
        <w:rPr>
          <w:rFonts w:ascii="仿宋" w:hAnsi="仿宋" w:eastAsia="仿宋"/>
          <w:bCs/>
          <w:sz w:val="28"/>
          <w:szCs w:val="28"/>
        </w:rPr>
        <w:br w:type="page"/>
      </w: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46" w:name="PO_3000002632_PM002"/>
      <w:r>
        <w:rPr>
          <w:rFonts w:hint="eastAsia" w:ascii="仿宋" w:hAnsi="仿宋" w:eastAsia="仿宋"/>
          <w:b/>
          <w:sz w:val="30"/>
          <w:szCs w:val="30"/>
          <w:u w:val="single"/>
        </w:rPr>
        <w:t>浙江外国语学院2024年培训酒店服务项目</w:t>
      </w:r>
      <w:bookmarkEnd w:id="46"/>
      <w:r>
        <w:rPr>
          <w:rFonts w:hint="eastAsia" w:ascii="仿宋" w:hAnsi="仿宋" w:eastAsia="仿宋"/>
          <w:sz w:val="30"/>
          <w:szCs w:val="30"/>
          <w:u w:val="single"/>
        </w:rPr>
        <w:t>（编号为</w:t>
      </w:r>
      <w:bookmarkStart w:id="47" w:name="PO_15528_PM001_3"/>
      <w:r>
        <w:rPr>
          <w:rFonts w:hint="eastAsia" w:ascii="仿宋" w:hAnsi="仿宋" w:eastAsia="仿宋"/>
          <w:sz w:val="30"/>
          <w:szCs w:val="30"/>
          <w:u w:val="single"/>
        </w:rPr>
        <w:t>ZZCG2024T-GK-102</w:t>
      </w:r>
      <w:bookmarkEnd w:id="47"/>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48" w:name="PO_3000002632_PM002_1"/>
      <w:r>
        <w:rPr>
          <w:rFonts w:hint="eastAsia" w:ascii="仿宋" w:hAnsi="仿宋" w:eastAsia="仿宋"/>
          <w:b/>
          <w:sz w:val="30"/>
          <w:szCs w:val="30"/>
          <w:u w:val="single"/>
        </w:rPr>
        <w:t>浙江外国语学院2024年培训酒店服务项目</w:t>
      </w:r>
      <w:bookmarkEnd w:id="48"/>
      <w:r>
        <w:rPr>
          <w:rFonts w:hint="eastAsia" w:ascii="仿宋" w:hAnsi="仿宋" w:eastAsia="仿宋"/>
          <w:sz w:val="30"/>
          <w:szCs w:val="30"/>
        </w:rPr>
        <w:t xml:space="preserve"> 项目编号：</w:t>
      </w:r>
      <w:bookmarkStart w:id="49" w:name="PO_3000002632_PM001"/>
      <w:r>
        <w:rPr>
          <w:rFonts w:hint="eastAsia" w:ascii="仿宋" w:hAnsi="仿宋" w:eastAsia="仿宋"/>
          <w:b/>
          <w:sz w:val="30"/>
          <w:szCs w:val="30"/>
          <w:u w:val="single"/>
        </w:rPr>
        <w:t>ZZCG2024T-GK-102</w:t>
      </w:r>
      <w:bookmarkEnd w:id="49"/>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ascii="仿宋" w:hAnsi="仿宋" w:eastAsia="仿宋"/>
          <w:sz w:val="30"/>
          <w:szCs w:val="30"/>
        </w:rPr>
      </w:pPr>
    </w:p>
    <w:p>
      <w:pPr>
        <w:tabs>
          <w:tab w:val="left" w:pos="606"/>
        </w:tabs>
        <w:spacing w:line="360" w:lineRule="exact"/>
        <w:rPr>
          <w:rFonts w:ascii="仿宋" w:hAnsi="仿宋" w:eastAsia="仿宋"/>
          <w:sz w:val="30"/>
          <w:szCs w:val="30"/>
        </w:rPr>
      </w:pPr>
    </w:p>
    <w:p>
      <w:pPr>
        <w:tabs>
          <w:tab w:val="left" w:pos="606"/>
        </w:tabs>
        <w:spacing w:line="360" w:lineRule="exact"/>
        <w:rPr>
          <w:rFonts w:ascii="仿宋" w:hAnsi="仿宋" w:eastAsia="仿宋"/>
          <w:b/>
          <w:spacing w:val="40"/>
          <w:kern w:val="0"/>
          <w:sz w:val="30"/>
          <w:szCs w:val="30"/>
        </w:rPr>
      </w:pPr>
      <w:r>
        <w:rPr>
          <w:rFonts w:hint="eastAsia" w:ascii="仿宋" w:hAnsi="仿宋" w:eastAsia="仿宋"/>
          <w:sz w:val="30"/>
          <w:szCs w:val="30"/>
        </w:rPr>
        <w:t xml:space="preserve">附件4：           </w:t>
      </w:r>
      <w:r>
        <w:rPr>
          <w:rFonts w:hint="eastAsia" w:ascii="仿宋" w:hAnsi="仿宋" w:eastAsia="仿宋"/>
          <w:b/>
          <w:spacing w:val="40"/>
          <w:kern w:val="0"/>
          <w:sz w:val="30"/>
          <w:szCs w:val="30"/>
        </w:rPr>
        <w:t>联合投标协议书</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50" w:name="PO_3000002632_PM001_1"/>
      <w:r>
        <w:rPr>
          <w:rFonts w:hint="eastAsia" w:ascii="仿宋" w:hAnsi="仿宋" w:eastAsia="仿宋"/>
          <w:b/>
          <w:sz w:val="30"/>
          <w:szCs w:val="30"/>
          <w:u w:val="single"/>
        </w:rPr>
        <w:t>ZZCG2024T-GK-102</w:t>
      </w:r>
      <w:bookmarkEnd w:id="50"/>
      <w:r>
        <w:rPr>
          <w:rFonts w:hint="eastAsia" w:ascii="仿宋" w:hAnsi="仿宋" w:eastAsia="仿宋"/>
          <w:sz w:val="30"/>
          <w:szCs w:val="30"/>
        </w:rPr>
        <w:t>的招标活动联合进行投标之事宜，达成如下协议：</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8"/>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8"/>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8"/>
        <w:overflowPunct w:val="0"/>
        <w:spacing w:line="460" w:lineRule="exact"/>
        <w:rPr>
          <w:rFonts w:ascii="仿宋" w:hAnsi="仿宋" w:eastAsia="仿宋"/>
          <w:sz w:val="30"/>
          <w:szCs w:val="30"/>
        </w:rPr>
      </w:pPr>
    </w:p>
    <w:p>
      <w:pPr>
        <w:pStyle w:val="18"/>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8"/>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r>
        <w:rPr>
          <w:rFonts w:hint="eastAsia" w:ascii="仿宋" w:hAnsi="仿宋" w:eastAsia="仿宋"/>
          <w:b/>
          <w:kern w:val="0"/>
          <w:sz w:val="36"/>
          <w:szCs w:val="36"/>
        </w:rPr>
        <w:t xml:space="preserve">         </w:t>
      </w: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b/>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ascii="仿宋" w:hAnsi="仿宋" w:eastAsia="仿宋"/>
          <w:b/>
          <w:color w:val="000000"/>
          <w:spacing w:val="40"/>
          <w:sz w:val="52"/>
          <w:szCs w:val="52"/>
        </w:rPr>
      </w:pPr>
      <w:bookmarkStart w:id="51" w:name="PO_1000000445_PM002"/>
      <w:r>
        <w:rPr>
          <w:rFonts w:hint="eastAsia" w:ascii="仿宋" w:hAnsi="仿宋" w:eastAsia="仿宋"/>
          <w:b/>
          <w:color w:val="000000"/>
          <w:spacing w:val="40"/>
          <w:sz w:val="52"/>
          <w:szCs w:val="52"/>
        </w:rPr>
        <w:t>浙江外国语学院2024年培训酒店服务项目</w:t>
      </w:r>
      <w:bookmarkEnd w:id="51"/>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52" w:name="PO_15528_PM001_4"/>
      <w:r>
        <w:rPr>
          <w:rFonts w:hint="eastAsia" w:ascii="仿宋" w:hAnsi="仿宋" w:eastAsia="仿宋"/>
          <w:color w:val="000000"/>
          <w:sz w:val="36"/>
          <w:szCs w:val="36"/>
        </w:rPr>
        <w:t>ZZCG2024T-GK-102</w:t>
      </w:r>
      <w:bookmarkEnd w:id="52"/>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9"/>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9"/>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bl>
    <w:p>
      <w:pPr>
        <w:pStyle w:val="24"/>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9"/>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center"/>
        <w:rPr>
          <w:rFonts w:ascii="仿宋" w:hAnsi="仿宋" w:eastAsia="仿宋"/>
          <w:b/>
          <w:color w:val="000000"/>
          <w:spacing w:val="40"/>
          <w:sz w:val="52"/>
          <w:szCs w:val="52"/>
        </w:rPr>
      </w:pPr>
      <w:bookmarkStart w:id="53" w:name="PO_1000000445_PM002_1"/>
      <w:r>
        <w:rPr>
          <w:rFonts w:hint="eastAsia" w:ascii="仿宋" w:hAnsi="仿宋" w:eastAsia="仿宋"/>
          <w:b/>
          <w:color w:val="000000"/>
          <w:spacing w:val="40"/>
          <w:sz w:val="52"/>
          <w:szCs w:val="52"/>
        </w:rPr>
        <w:t>浙江外国语学院2024年培训酒店服务项目</w:t>
      </w:r>
      <w:bookmarkEnd w:id="53"/>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54" w:name="PO_1000000445_PM001"/>
      <w:r>
        <w:rPr>
          <w:rFonts w:hint="eastAsia" w:ascii="仿宋" w:hAnsi="仿宋" w:eastAsia="仿宋"/>
          <w:b/>
          <w:color w:val="000000"/>
          <w:sz w:val="36"/>
          <w:szCs w:val="36"/>
        </w:rPr>
        <w:t>ZZCG2024T-GK-102</w:t>
      </w:r>
      <w:bookmarkEnd w:id="54"/>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pStyle w:val="31"/>
        <w:snapToGrid w:val="0"/>
        <w:spacing w:before="120" w:after="120" w:line="240" w:lineRule="auto"/>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标项一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993"/>
        <w:gridCol w:w="2835"/>
        <w:gridCol w:w="1276"/>
        <w:gridCol w:w="1134"/>
        <w:gridCol w:w="850"/>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52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服务类型</w:t>
            </w:r>
          </w:p>
        </w:tc>
        <w:tc>
          <w:tcPr>
            <w:tcW w:w="283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276"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报价（元）</w:t>
            </w:r>
          </w:p>
        </w:tc>
        <w:tc>
          <w:tcPr>
            <w:tcW w:w="354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52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283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276" w:type="dxa"/>
            <w:vMerge w:val="continue"/>
            <w:tcBorders>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850"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55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住宿</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标间（含早）</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单间（含早）</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培训场所</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小型</w:t>
            </w:r>
            <w:r>
              <w:rPr>
                <w:rFonts w:hint="eastAsia" w:ascii="仿宋" w:hAnsi="仿宋" w:eastAsia="仿宋" w:cs="仿宋"/>
                <w:sz w:val="24"/>
                <w:szCs w:val="24"/>
                <w:lang w:eastAsia="zh-Hans"/>
              </w:rPr>
              <w:t>培训场所</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中型</w:t>
            </w:r>
            <w:r>
              <w:rPr>
                <w:rFonts w:hint="eastAsia" w:ascii="仿宋" w:hAnsi="仿宋" w:eastAsia="仿宋" w:cs="仿宋"/>
                <w:sz w:val="24"/>
                <w:szCs w:val="24"/>
                <w:lang w:eastAsia="zh-Hans"/>
              </w:rPr>
              <w:t>培训场所</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大型</w:t>
            </w:r>
            <w:r>
              <w:rPr>
                <w:rFonts w:hint="eastAsia" w:ascii="仿宋" w:hAnsi="仿宋" w:eastAsia="仿宋" w:cs="仿宋"/>
                <w:sz w:val="24"/>
                <w:szCs w:val="24"/>
                <w:lang w:eastAsia="zh-Hans"/>
              </w:rPr>
              <w:t>培训场所</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eastAsia="zh-Hans" w:bidi="ar"/>
              </w:rPr>
              <w:t>超大型</w:t>
            </w:r>
            <w:r>
              <w:rPr>
                <w:rFonts w:hint="eastAsia" w:ascii="仿宋" w:hAnsi="仿宋" w:eastAsia="仿宋" w:cs="仿宋"/>
                <w:sz w:val="24"/>
                <w:szCs w:val="24"/>
                <w:lang w:eastAsia="zh-Hans"/>
              </w:rPr>
              <w:t>培训场所</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餐饮</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0"/>
                <w:sz w:val="24"/>
                <w:szCs w:val="24"/>
                <w:lang w:eastAsia="zh-Hans" w:bidi="ar"/>
              </w:rPr>
            </w:pPr>
            <w:r>
              <w:rPr>
                <w:rFonts w:hint="eastAsia" w:ascii="仿宋" w:hAnsi="仿宋" w:eastAsia="仿宋" w:cs="仿宋"/>
                <w:kern w:val="0"/>
                <w:sz w:val="24"/>
                <w:szCs w:val="24"/>
                <w:lang w:eastAsia="zh-Hans" w:bidi="ar"/>
              </w:rPr>
              <w:t>中餐</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0"/>
                <w:sz w:val="24"/>
                <w:szCs w:val="24"/>
                <w:lang w:eastAsia="zh-Hans" w:bidi="ar"/>
              </w:rPr>
            </w:pPr>
            <w:r>
              <w:rPr>
                <w:rFonts w:hint="eastAsia" w:ascii="仿宋" w:hAnsi="仿宋" w:eastAsia="仿宋" w:cs="仿宋"/>
                <w:kern w:val="0"/>
                <w:sz w:val="24"/>
                <w:szCs w:val="24"/>
                <w:lang w:eastAsia="zh-Hans" w:bidi="ar"/>
              </w:rPr>
              <w:t>晚餐</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b/>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p>
            <w:pPr>
              <w:snapToGrid w:val="0"/>
              <w:rPr>
                <w:rFonts w:ascii="仿宋" w:hAnsi="仿宋" w:eastAsia="仿宋"/>
                <w:color w:val="000000"/>
                <w:sz w:val="24"/>
                <w:szCs w:val="24"/>
              </w:rPr>
            </w:pPr>
            <w:r>
              <w:rPr>
                <w:rFonts w:hint="eastAsia" w:ascii="仿宋" w:hAnsi="仿宋" w:eastAsia="仿宋"/>
                <w:b/>
                <w:color w:val="000000"/>
                <w:sz w:val="24"/>
                <w:szCs w:val="24"/>
              </w:rPr>
              <w:t>6、投标商需按照不同服务内容分别报价。</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u w:val="single"/>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pStyle w:val="31"/>
        <w:snapToGrid w:val="0"/>
        <w:spacing w:before="120" w:after="120" w:line="240" w:lineRule="auto"/>
        <w:ind w:firstLine="720" w:firstLineChars="300"/>
        <w:jc w:val="center"/>
        <w:rPr>
          <w:rFonts w:hAnsi="宋体"/>
          <w:b/>
          <w:color w:val="000000"/>
          <w:sz w:val="36"/>
          <w:szCs w:val="36"/>
        </w:rPr>
      </w:pPr>
      <w:r>
        <w:br w:type="page"/>
      </w: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标项二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993"/>
        <w:gridCol w:w="2835"/>
        <w:gridCol w:w="1276"/>
        <w:gridCol w:w="1134"/>
        <w:gridCol w:w="850"/>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52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服务类型</w:t>
            </w:r>
          </w:p>
        </w:tc>
        <w:tc>
          <w:tcPr>
            <w:tcW w:w="283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276"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报价（元）</w:t>
            </w:r>
          </w:p>
        </w:tc>
        <w:tc>
          <w:tcPr>
            <w:tcW w:w="354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52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283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276" w:type="dxa"/>
            <w:vMerge w:val="continue"/>
            <w:tcBorders>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850"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55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住宿</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标间（含早）</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单间（含早）</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培训场所</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小型</w:t>
            </w:r>
            <w:r>
              <w:rPr>
                <w:rFonts w:hint="eastAsia" w:ascii="仿宋" w:hAnsi="仿宋" w:eastAsia="仿宋" w:cs="仿宋"/>
                <w:sz w:val="24"/>
                <w:szCs w:val="24"/>
                <w:lang w:eastAsia="zh-Hans"/>
              </w:rPr>
              <w:t>培训场所</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中型</w:t>
            </w:r>
            <w:r>
              <w:rPr>
                <w:rFonts w:hint="eastAsia" w:ascii="仿宋" w:hAnsi="仿宋" w:eastAsia="仿宋" w:cs="仿宋"/>
                <w:sz w:val="24"/>
                <w:szCs w:val="24"/>
                <w:lang w:eastAsia="zh-Hans"/>
              </w:rPr>
              <w:t>培训场所</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cs="仿宋"/>
                <w:kern w:val="0"/>
                <w:sz w:val="24"/>
                <w:szCs w:val="24"/>
                <w:lang w:bidi="ar"/>
              </w:rPr>
              <w:t>大型</w:t>
            </w:r>
            <w:r>
              <w:rPr>
                <w:rFonts w:hint="eastAsia" w:ascii="仿宋" w:hAnsi="仿宋" w:eastAsia="仿宋" w:cs="仿宋"/>
                <w:sz w:val="24"/>
                <w:szCs w:val="24"/>
                <w:lang w:eastAsia="zh-Hans"/>
              </w:rPr>
              <w:t>培训场所</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餐饮</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0"/>
                <w:sz w:val="24"/>
                <w:szCs w:val="24"/>
                <w:lang w:eastAsia="zh-Hans" w:bidi="ar"/>
              </w:rPr>
            </w:pPr>
            <w:r>
              <w:rPr>
                <w:rFonts w:hint="eastAsia" w:ascii="仿宋" w:hAnsi="仿宋" w:eastAsia="仿宋" w:cs="仿宋"/>
                <w:kern w:val="0"/>
                <w:sz w:val="24"/>
                <w:szCs w:val="24"/>
                <w:lang w:eastAsia="zh-Hans" w:bidi="ar"/>
              </w:rPr>
              <w:t>中餐</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6" w:type="dxa"/>
            <w:gridSpan w:val="2"/>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0"/>
                <w:sz w:val="24"/>
                <w:szCs w:val="24"/>
                <w:lang w:eastAsia="zh-Hans" w:bidi="ar"/>
              </w:rPr>
            </w:pPr>
            <w:r>
              <w:rPr>
                <w:rFonts w:hint="eastAsia" w:ascii="仿宋" w:hAnsi="仿宋" w:eastAsia="仿宋" w:cs="仿宋"/>
                <w:kern w:val="0"/>
                <w:sz w:val="24"/>
                <w:szCs w:val="24"/>
                <w:lang w:eastAsia="zh-Hans" w:bidi="ar"/>
              </w:rPr>
              <w:t>晚餐</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b/>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p>
            <w:pPr>
              <w:snapToGrid w:val="0"/>
              <w:rPr>
                <w:rFonts w:ascii="仿宋" w:hAnsi="仿宋" w:eastAsia="仿宋"/>
                <w:color w:val="000000"/>
                <w:sz w:val="24"/>
                <w:szCs w:val="24"/>
              </w:rPr>
            </w:pPr>
            <w:r>
              <w:rPr>
                <w:rFonts w:hint="eastAsia" w:ascii="仿宋" w:hAnsi="仿宋" w:eastAsia="仿宋"/>
                <w:b/>
                <w:color w:val="000000"/>
                <w:sz w:val="24"/>
                <w:szCs w:val="24"/>
              </w:rPr>
              <w:t>6、投标商需按照不同服务内容分别报价。</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pStyle w:val="18"/>
        <w:ind w:firstLine="0"/>
      </w:pPr>
    </w:p>
    <w:p>
      <w:r>
        <w:rPr>
          <w:rFonts w:hint="eastAsia" w:ascii="仿宋" w:hAnsi="仿宋" w:eastAsia="仿宋"/>
          <w:color w:val="000000"/>
          <w:kern w:val="0"/>
          <w:sz w:val="30"/>
          <w:szCs w:val="30"/>
        </w:rPr>
        <w:t xml:space="preserve">          </w:t>
      </w:r>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NDcxMTE4MTk5OTNiOTdiMjZjY2U0NTY2M2M5YTM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11B40E99"/>
    <w:rsid w:val="23DE2394"/>
    <w:rsid w:val="498C34BA"/>
    <w:rsid w:val="5F1A7A93"/>
    <w:rsid w:val="6B7D2C66"/>
    <w:rsid w:val="75A51E46"/>
    <w:rsid w:val="77A4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qFormat="1"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4"/>
    <w:autoRedefine/>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6"/>
    <w:autoRedefine/>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77"/>
    <w:autoRedefine/>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80"/>
    <w:autoRedefine/>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unhideWhenUsed/>
    <w:qFormat/>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86"/>
    <w:qFormat/>
    <w:uiPriority w:val="0"/>
    <w:pPr>
      <w:spacing w:line="200" w:lineRule="exact"/>
      <w:ind w:firstLine="301"/>
    </w:pPr>
    <w:rPr>
      <w:rFonts w:ascii="宋体" w:hAnsi="Courier New"/>
      <w:spacing w:val="-4"/>
      <w:sz w:val="18"/>
      <w:szCs w:val="20"/>
    </w:rPr>
  </w:style>
  <w:style w:type="paragraph" w:styleId="12">
    <w:name w:val="List 3"/>
    <w:basedOn w:val="1"/>
    <w:autoRedefine/>
    <w:uiPriority w:val="0"/>
    <w:pPr>
      <w:ind w:left="100" w:leftChars="400" w:hanging="200" w:hangingChars="200"/>
    </w:pPr>
    <w:rPr>
      <w:rFonts w:ascii="Times New Roman" w:hAnsi="Times New Roman"/>
      <w:szCs w:val="20"/>
    </w:rPr>
  </w:style>
  <w:style w:type="paragraph" w:styleId="13">
    <w:name w:val="toc 7"/>
    <w:basedOn w:val="1"/>
    <w:next w:val="1"/>
    <w:uiPriority w:val="0"/>
    <w:pPr>
      <w:ind w:left="1260"/>
      <w:jc w:val="left"/>
    </w:pPr>
    <w:rPr>
      <w:rFonts w:ascii="Times New Roman" w:hAnsi="Times New Roman"/>
      <w:sz w:val="18"/>
      <w:szCs w:val="18"/>
    </w:rPr>
  </w:style>
  <w:style w:type="paragraph" w:styleId="14">
    <w:name w:val="List Number 2"/>
    <w:basedOn w:val="1"/>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uiPriority w:val="0"/>
    <w:pPr>
      <w:numPr>
        <w:ilvl w:val="0"/>
        <w:numId w:val="1"/>
      </w:numPr>
      <w:ind w:left="200" w:leftChars="200"/>
    </w:pPr>
    <w:rPr>
      <w:rFonts w:ascii="Times New Roman" w:hAnsi="Times New Roman"/>
      <w:sz w:val="18"/>
      <w:szCs w:val="24"/>
    </w:rPr>
  </w:style>
  <w:style w:type="paragraph" w:styleId="16">
    <w:name w:val="List Bullet 4"/>
    <w:basedOn w:val="1"/>
    <w:autoRedefine/>
    <w:uiPriority w:val="0"/>
    <w:pPr>
      <w:numPr>
        <w:ilvl w:val="0"/>
        <w:numId w:val="2"/>
      </w:numPr>
    </w:pPr>
    <w:rPr>
      <w:rFonts w:ascii="Times New Roman" w:hAnsi="Times New Roman"/>
      <w:szCs w:val="24"/>
    </w:rPr>
  </w:style>
  <w:style w:type="paragraph" w:styleId="17">
    <w:name w:val="List Number"/>
    <w:basedOn w:val="1"/>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372"/>
    <w:uiPriority w:val="0"/>
    <w:pPr>
      <w:ind w:firstLine="420"/>
    </w:pPr>
    <w:rPr>
      <w:szCs w:val="20"/>
    </w:rPr>
  </w:style>
  <w:style w:type="paragraph" w:styleId="19">
    <w:name w:val="caption"/>
    <w:basedOn w:val="1"/>
    <w:next w:val="1"/>
    <w:link w:val="107"/>
    <w:autoRedefine/>
    <w:semiHidden/>
    <w:unhideWhenUsed/>
    <w:qFormat/>
    <w:uiPriority w:val="0"/>
    <w:pPr>
      <w:spacing w:before="152" w:after="160"/>
    </w:pPr>
    <w:rPr>
      <w:rFonts w:ascii="Arial" w:hAnsi="Arial" w:eastAsia="黑体"/>
      <w:sz w:val="20"/>
      <w:szCs w:val="20"/>
    </w:rPr>
  </w:style>
  <w:style w:type="paragraph" w:styleId="20">
    <w:name w:val="List Bullet"/>
    <w:basedOn w:val="1"/>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81"/>
    <w:uiPriority w:val="0"/>
    <w:rPr>
      <w:rFonts w:ascii="宋体"/>
      <w:sz w:val="18"/>
      <w:szCs w:val="18"/>
    </w:rPr>
  </w:style>
  <w:style w:type="paragraph" w:styleId="22">
    <w:name w:val="annotation text"/>
    <w:basedOn w:val="1"/>
    <w:link w:val="964"/>
    <w:qFormat/>
    <w:uiPriority w:val="0"/>
    <w:pPr>
      <w:jc w:val="left"/>
    </w:pPr>
  </w:style>
  <w:style w:type="paragraph" w:styleId="23">
    <w:name w:val="Salutation"/>
    <w:basedOn w:val="1"/>
    <w:next w:val="1"/>
    <w:link w:val="83"/>
    <w:autoRedefine/>
    <w:uiPriority w:val="0"/>
    <w:rPr>
      <w:rFonts w:ascii="宋体" w:hAnsi="Times New Roman"/>
      <w:b/>
      <w:sz w:val="28"/>
      <w:szCs w:val="20"/>
    </w:rPr>
  </w:style>
  <w:style w:type="paragraph" w:styleId="24">
    <w:name w:val="Body Text 3"/>
    <w:basedOn w:val="1"/>
    <w:link w:val="84"/>
    <w:uiPriority w:val="0"/>
    <w:pPr>
      <w:snapToGrid w:val="0"/>
      <w:spacing w:before="50" w:after="50"/>
    </w:pPr>
    <w:rPr>
      <w:rFonts w:ascii="Times New Roman" w:hAnsi="宋体" w:eastAsia="仿宋_GB2312"/>
      <w:b/>
      <w:bCs/>
      <w:sz w:val="24"/>
      <w:szCs w:val="20"/>
    </w:rPr>
  </w:style>
  <w:style w:type="paragraph" w:styleId="25">
    <w:name w:val="Body Text"/>
    <w:basedOn w:val="1"/>
    <w:link w:val="85"/>
    <w:uiPriority w:val="0"/>
    <w:pPr>
      <w:spacing w:after="120"/>
    </w:pPr>
    <w:rPr>
      <w:sz w:val="28"/>
      <w:szCs w:val="24"/>
    </w:rPr>
  </w:style>
  <w:style w:type="paragraph" w:styleId="26">
    <w:name w:val="List Number 3"/>
    <w:basedOn w:val="1"/>
    <w:uiPriority w:val="0"/>
    <w:pPr>
      <w:numPr>
        <w:ilvl w:val="0"/>
        <w:numId w:val="3"/>
      </w:numPr>
    </w:pPr>
    <w:rPr>
      <w:rFonts w:ascii="Times New Roman" w:hAnsi="Times New Roman"/>
      <w:szCs w:val="24"/>
    </w:rPr>
  </w:style>
  <w:style w:type="paragraph" w:styleId="27">
    <w:name w:val="List 2"/>
    <w:basedOn w:val="1"/>
    <w:uiPriority w:val="0"/>
    <w:pPr>
      <w:ind w:left="100" w:leftChars="200" w:hanging="200" w:hangingChars="200"/>
    </w:pPr>
    <w:rPr>
      <w:rFonts w:ascii="Times New Roman" w:hAnsi="Times New Roman"/>
      <w:sz w:val="28"/>
      <w:szCs w:val="24"/>
    </w:rPr>
  </w:style>
  <w:style w:type="paragraph" w:styleId="28">
    <w:name w:val="List Bullet 2"/>
    <w:basedOn w:val="1"/>
    <w:uiPriority w:val="0"/>
    <w:pPr>
      <w:tabs>
        <w:tab w:val="left" w:pos="780"/>
      </w:tabs>
      <w:ind w:left="780" w:leftChars="200" w:hanging="360" w:hangingChars="200"/>
    </w:pPr>
    <w:rPr>
      <w:rFonts w:ascii="Times New Roman" w:hAnsi="Times New Roman"/>
      <w:szCs w:val="24"/>
    </w:rPr>
  </w:style>
  <w:style w:type="paragraph" w:styleId="29">
    <w:name w:val="toc 5"/>
    <w:basedOn w:val="1"/>
    <w:next w:val="1"/>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iPriority w:val="0"/>
    <w:pPr>
      <w:ind w:left="840" w:leftChars="400"/>
    </w:pPr>
  </w:style>
  <w:style w:type="paragraph" w:styleId="31">
    <w:name w:val="Plain Text"/>
    <w:basedOn w:val="1"/>
    <w:link w:val="87"/>
    <w:uiPriority w:val="0"/>
    <w:pPr>
      <w:spacing w:beforeLines="50" w:afterLines="50" w:line="400" w:lineRule="exact"/>
    </w:pPr>
    <w:rPr>
      <w:rFonts w:ascii="宋体" w:hAnsi="Courier New"/>
      <w:sz w:val="24"/>
      <w:szCs w:val="24"/>
    </w:rPr>
  </w:style>
  <w:style w:type="paragraph" w:styleId="32">
    <w:name w:val="List Bullet 5"/>
    <w:basedOn w:val="1"/>
    <w:autoRedefine/>
    <w:uiPriority w:val="0"/>
    <w:pPr>
      <w:numPr>
        <w:ilvl w:val="0"/>
        <w:numId w:val="4"/>
      </w:numPr>
    </w:pPr>
    <w:rPr>
      <w:rFonts w:ascii="Times New Roman" w:hAnsi="Times New Roman"/>
      <w:szCs w:val="24"/>
    </w:rPr>
  </w:style>
  <w:style w:type="paragraph" w:styleId="33">
    <w:name w:val="toc 8"/>
    <w:basedOn w:val="1"/>
    <w:next w:val="1"/>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autoRedefine/>
    <w:uiPriority w:val="0"/>
    <w:pPr>
      <w:ind w:left="2500" w:leftChars="2500"/>
    </w:pPr>
    <w:rPr>
      <w:rFonts w:eastAsia="楷体_GB2312"/>
      <w:sz w:val="32"/>
      <w:szCs w:val="20"/>
    </w:rPr>
  </w:style>
  <w:style w:type="paragraph" w:styleId="35">
    <w:name w:val="Body Text Indent 2"/>
    <w:basedOn w:val="1"/>
    <w:link w:val="89"/>
    <w:uiPriority w:val="0"/>
    <w:pPr>
      <w:snapToGrid w:val="0"/>
      <w:ind w:firstLine="542" w:firstLineChars="225"/>
    </w:pPr>
    <w:rPr>
      <w:rFonts w:ascii="仿宋_GB2312" w:hAnsi="宋体"/>
      <w:b/>
      <w:bCs/>
      <w:color w:val="000000"/>
      <w:sz w:val="24"/>
      <w:szCs w:val="24"/>
    </w:rPr>
  </w:style>
  <w:style w:type="paragraph" w:styleId="36">
    <w:name w:val="endnote text"/>
    <w:basedOn w:val="1"/>
    <w:link w:val="90"/>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uiPriority w:val="0"/>
    <w:rPr>
      <w:sz w:val="18"/>
      <w:szCs w:val="18"/>
    </w:rPr>
  </w:style>
  <w:style w:type="paragraph" w:styleId="38">
    <w:name w:val="footer"/>
    <w:basedOn w:val="1"/>
    <w:link w:val="819"/>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uiPriority w:val="0"/>
    <w:pPr>
      <w:spacing w:before="240" w:after="240"/>
    </w:pPr>
    <w:rPr>
      <w:rFonts w:ascii="Times New Roman" w:hAnsi="Times New Roman" w:eastAsia="仿宋"/>
      <w:sz w:val="36"/>
      <w:szCs w:val="24"/>
    </w:rPr>
  </w:style>
  <w:style w:type="paragraph" w:styleId="41">
    <w:name w:val="toc 4"/>
    <w:basedOn w:val="1"/>
    <w:next w:val="1"/>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autoRedefine/>
    <w:uiPriority w:val="0"/>
    <w:pPr>
      <w:ind w:left="200" w:hanging="200" w:hangingChars="200"/>
    </w:pPr>
    <w:rPr>
      <w:rFonts w:ascii="Times New Roman" w:hAnsi="Times New Roman"/>
      <w:sz w:val="28"/>
      <w:szCs w:val="24"/>
    </w:rPr>
  </w:style>
  <w:style w:type="paragraph" w:styleId="44">
    <w:name w:val="footnote text"/>
    <w:basedOn w:val="1"/>
    <w:link w:val="95"/>
    <w:uiPriority w:val="0"/>
    <w:pPr>
      <w:snapToGrid w:val="0"/>
      <w:jc w:val="left"/>
    </w:pPr>
    <w:rPr>
      <w:sz w:val="18"/>
      <w:szCs w:val="18"/>
    </w:rPr>
  </w:style>
  <w:style w:type="paragraph" w:styleId="45">
    <w:name w:val="toc 6"/>
    <w:basedOn w:val="1"/>
    <w:next w:val="1"/>
    <w:uiPriority w:val="0"/>
    <w:pPr>
      <w:ind w:left="1050"/>
      <w:jc w:val="left"/>
    </w:pPr>
    <w:rPr>
      <w:rFonts w:ascii="Times New Roman" w:hAnsi="Times New Roman"/>
      <w:sz w:val="18"/>
      <w:szCs w:val="18"/>
    </w:rPr>
  </w:style>
  <w:style w:type="paragraph" w:styleId="46">
    <w:name w:val="Body Text Indent 3"/>
    <w:basedOn w:val="1"/>
    <w:link w:val="96"/>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uiPriority w:val="0"/>
    <w:pPr>
      <w:ind w:left="1680"/>
      <w:jc w:val="left"/>
    </w:pPr>
    <w:rPr>
      <w:rFonts w:ascii="Times New Roman" w:hAnsi="Times New Roman"/>
      <w:sz w:val="18"/>
      <w:szCs w:val="18"/>
    </w:rPr>
  </w:style>
  <w:style w:type="paragraph" w:styleId="50">
    <w:name w:val="Body Text 2"/>
    <w:basedOn w:val="1"/>
    <w:link w:val="97"/>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autoRedefine/>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autoRedefine/>
    <w:qFormat/>
    <w:uiPriority w:val="0"/>
    <w:rPr>
      <w:rFonts w:ascii="Courier New" w:hAnsi="Courier New"/>
      <w:sz w:val="20"/>
      <w:szCs w:val="20"/>
    </w:rPr>
  </w:style>
  <w:style w:type="paragraph" w:styleId="53">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autoRedefine/>
    <w:qFormat/>
    <w:uiPriority w:val="0"/>
    <w:rPr>
      <w:rFonts w:ascii="Times New Roman" w:hAnsi="Times New Roman"/>
      <w:szCs w:val="20"/>
    </w:rPr>
  </w:style>
  <w:style w:type="paragraph" w:styleId="55">
    <w:name w:val="Title"/>
    <w:basedOn w:val="1"/>
    <w:link w:val="99"/>
    <w:autoRedefine/>
    <w:qFormat/>
    <w:uiPriority w:val="0"/>
    <w:pPr>
      <w:spacing w:before="240" w:after="60"/>
      <w:jc w:val="center"/>
      <w:outlineLvl w:val="0"/>
    </w:pPr>
    <w:rPr>
      <w:rFonts w:ascii="Arial" w:hAnsi="Arial"/>
      <w:b/>
      <w:bCs/>
      <w:sz w:val="32"/>
      <w:szCs w:val="32"/>
    </w:rPr>
  </w:style>
  <w:style w:type="paragraph" w:styleId="56">
    <w:name w:val="annotation subject"/>
    <w:basedOn w:val="22"/>
    <w:next w:val="22"/>
    <w:link w:val="963"/>
    <w:autoRedefine/>
    <w:qFormat/>
    <w:uiPriority w:val="0"/>
    <w:rPr>
      <w:b/>
      <w:bCs/>
    </w:rPr>
  </w:style>
  <w:style w:type="paragraph" w:styleId="57">
    <w:name w:val="Body Text First Indent"/>
    <w:basedOn w:val="25"/>
    <w:link w:val="102"/>
    <w:autoRedefine/>
    <w:qFormat/>
    <w:uiPriority w:val="0"/>
    <w:pPr>
      <w:ind w:firstLine="420" w:firstLineChars="100"/>
    </w:pPr>
    <w:rPr>
      <w:sz w:val="21"/>
      <w:szCs w:val="22"/>
    </w:rPr>
  </w:style>
  <w:style w:type="paragraph" w:styleId="58">
    <w:name w:val="Body Text First Indent 2"/>
    <w:basedOn w:val="2"/>
    <w:link w:val="965"/>
    <w:autoRedefine/>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autoRedefine/>
    <w:semiHidden/>
    <w:unhideWhenUsed/>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semiHidden/>
    <w:unhideWhenUsed/>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autoRedefine/>
    <w:qFormat/>
    <w:uiPriority w:val="0"/>
    <w:rPr>
      <w:b/>
      <w:bCs/>
    </w:rPr>
  </w:style>
  <w:style w:type="character" w:styleId="66">
    <w:name w:val="page number"/>
    <w:basedOn w:val="64"/>
    <w:autoRedefine/>
    <w:qFormat/>
    <w:uiPriority w:val="0"/>
  </w:style>
  <w:style w:type="character" w:styleId="67">
    <w:name w:val="FollowedHyperlink"/>
    <w:autoRedefine/>
    <w:qFormat/>
    <w:uiPriority w:val="0"/>
    <w:rPr>
      <w:color w:val="800080"/>
      <w:u w:val="single"/>
    </w:rPr>
  </w:style>
  <w:style w:type="character" w:styleId="68">
    <w:name w:val="Emphasis"/>
    <w:autoRedefine/>
    <w:qFormat/>
    <w:uiPriority w:val="0"/>
    <w:rPr>
      <w:color w:val="CC0033"/>
    </w:rPr>
  </w:style>
  <w:style w:type="character" w:styleId="69">
    <w:name w:val="Hyperlink"/>
    <w:autoRedefine/>
    <w:qFormat/>
    <w:uiPriority w:val="0"/>
    <w:rPr>
      <w:color w:val="0000FF"/>
      <w:u w:val="single"/>
    </w:rPr>
  </w:style>
  <w:style w:type="character" w:styleId="70">
    <w:name w:val="annotation reference"/>
    <w:autoRedefine/>
    <w:qFormat/>
    <w:uiPriority w:val="0"/>
    <w:rPr>
      <w:sz w:val="21"/>
      <w:szCs w:val="21"/>
    </w:rPr>
  </w:style>
  <w:style w:type="character" w:styleId="71">
    <w:name w:val="footnote reference"/>
    <w:autoRedefine/>
    <w:qFormat/>
    <w:uiPriority w:val="0"/>
    <w:rPr>
      <w:vertAlign w:val="superscript"/>
    </w:rPr>
  </w:style>
  <w:style w:type="character" w:customStyle="1" w:styleId="72">
    <w:name w:val="标题 1 字符"/>
    <w:basedOn w:val="64"/>
    <w:link w:val="3"/>
    <w:autoRedefine/>
    <w:qFormat/>
    <w:uiPriority w:val="0"/>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字符"/>
    <w:basedOn w:val="64"/>
    <w:link w:val="5"/>
    <w:autoRedefine/>
    <w:qFormat/>
    <w:uiPriority w:val="9"/>
    <w:rPr>
      <w:rFonts w:ascii="Calibri" w:hAnsi="Calibri" w:eastAsia="宋体" w:cs="Times New Roman"/>
      <w:b/>
      <w:bCs/>
      <w:sz w:val="32"/>
      <w:szCs w:val="32"/>
    </w:rPr>
  </w:style>
  <w:style w:type="character" w:customStyle="1" w:styleId="75">
    <w:name w:val="标题 4 字符"/>
    <w:basedOn w:val="64"/>
    <w:link w:val="6"/>
    <w:autoRedefine/>
    <w:qFormat/>
    <w:uiPriority w:val="0"/>
    <w:rPr>
      <w:rFonts w:ascii="Arial" w:hAnsi="Arial" w:eastAsia="黑体" w:cs="Times New Roman"/>
      <w:b/>
      <w:bCs/>
      <w:sz w:val="28"/>
      <w:szCs w:val="28"/>
    </w:rPr>
  </w:style>
  <w:style w:type="character" w:customStyle="1" w:styleId="76">
    <w:name w:val="标题 5 字符"/>
    <w:basedOn w:val="64"/>
    <w:link w:val="7"/>
    <w:autoRedefine/>
    <w:qFormat/>
    <w:uiPriority w:val="0"/>
    <w:rPr>
      <w:rFonts w:ascii="Calibri" w:hAnsi="Calibri" w:eastAsia="宋体" w:cs="Times New Roman"/>
      <w:b/>
      <w:bCs/>
      <w:sz w:val="28"/>
      <w:szCs w:val="28"/>
    </w:rPr>
  </w:style>
  <w:style w:type="character" w:customStyle="1" w:styleId="77">
    <w:name w:val="标题 6 字符"/>
    <w:basedOn w:val="64"/>
    <w:link w:val="8"/>
    <w:autoRedefine/>
    <w:qFormat/>
    <w:uiPriority w:val="0"/>
    <w:rPr>
      <w:rFonts w:ascii="Arial" w:hAnsi="Arial" w:eastAsia="黑体" w:cs="Times New Roman"/>
      <w:b/>
      <w:bCs/>
      <w:sz w:val="24"/>
      <w:szCs w:val="24"/>
    </w:rPr>
  </w:style>
  <w:style w:type="character" w:customStyle="1" w:styleId="78">
    <w:name w:val="标题 7 字符"/>
    <w:basedOn w:val="64"/>
    <w:link w:val="9"/>
    <w:autoRedefine/>
    <w:qFormat/>
    <w:uiPriority w:val="99"/>
    <w:rPr>
      <w:rFonts w:ascii="Calibri" w:hAnsi="Calibri" w:eastAsia="宋体" w:cs="Times New Roman"/>
      <w:b/>
      <w:bCs/>
      <w:sz w:val="24"/>
      <w:szCs w:val="24"/>
    </w:rPr>
  </w:style>
  <w:style w:type="character" w:customStyle="1" w:styleId="79">
    <w:name w:val="标题 8 字符"/>
    <w:basedOn w:val="64"/>
    <w:link w:val="10"/>
    <w:autoRedefine/>
    <w:qFormat/>
    <w:uiPriority w:val="99"/>
    <w:rPr>
      <w:rFonts w:ascii="Cambria" w:hAnsi="Cambria" w:eastAsia="宋体" w:cs="Times New Roman"/>
      <w:sz w:val="24"/>
      <w:szCs w:val="24"/>
    </w:rPr>
  </w:style>
  <w:style w:type="character" w:customStyle="1" w:styleId="80">
    <w:name w:val="标题 9 字符"/>
    <w:basedOn w:val="64"/>
    <w:link w:val="11"/>
    <w:autoRedefine/>
    <w:qFormat/>
    <w:uiPriority w:val="99"/>
    <w:rPr>
      <w:rFonts w:ascii="Cambria" w:hAnsi="Cambria" w:eastAsia="宋体" w:cs="Times New Roman"/>
      <w:szCs w:val="21"/>
    </w:rPr>
  </w:style>
  <w:style w:type="character" w:customStyle="1" w:styleId="81">
    <w:name w:val="文档结构图 字符"/>
    <w:basedOn w:val="64"/>
    <w:link w:val="21"/>
    <w:autoRedefine/>
    <w:qFormat/>
    <w:uiPriority w:val="99"/>
    <w:rPr>
      <w:rFonts w:ascii="宋体" w:hAnsi="Calibri" w:eastAsia="宋体" w:cs="Times New Roman"/>
      <w:sz w:val="18"/>
      <w:szCs w:val="18"/>
    </w:rPr>
  </w:style>
  <w:style w:type="character" w:customStyle="1" w:styleId="82">
    <w:name w:val="批注文字 字符1"/>
    <w:basedOn w:val="64"/>
    <w:link w:val="22"/>
    <w:autoRedefine/>
    <w:qFormat/>
    <w:uiPriority w:val="99"/>
    <w:rPr>
      <w:rFonts w:ascii="Calibri" w:hAnsi="Calibri" w:eastAsia="宋体" w:cs="Times New Roman"/>
    </w:rPr>
  </w:style>
  <w:style w:type="character" w:customStyle="1" w:styleId="83">
    <w:name w:val="称呼 字符"/>
    <w:basedOn w:val="64"/>
    <w:link w:val="23"/>
    <w:autoRedefine/>
    <w:qFormat/>
    <w:uiPriority w:val="99"/>
    <w:rPr>
      <w:rFonts w:ascii="宋体" w:hAnsi="Times New Roman" w:eastAsia="宋体" w:cs="Times New Roman"/>
      <w:b/>
      <w:sz w:val="28"/>
      <w:szCs w:val="20"/>
    </w:rPr>
  </w:style>
  <w:style w:type="character" w:customStyle="1" w:styleId="84">
    <w:name w:val="正文文本 3 字符"/>
    <w:basedOn w:val="64"/>
    <w:link w:val="24"/>
    <w:autoRedefine/>
    <w:qFormat/>
    <w:uiPriority w:val="99"/>
    <w:rPr>
      <w:rFonts w:ascii="Times New Roman" w:hAnsi="宋体" w:eastAsia="仿宋_GB2312" w:cs="Times New Roman"/>
      <w:b/>
      <w:bCs/>
      <w:sz w:val="24"/>
      <w:szCs w:val="20"/>
    </w:rPr>
  </w:style>
  <w:style w:type="character" w:customStyle="1" w:styleId="85">
    <w:name w:val="正文文本 字符1"/>
    <w:basedOn w:val="64"/>
    <w:link w:val="25"/>
    <w:autoRedefine/>
    <w:qFormat/>
    <w:uiPriority w:val="99"/>
    <w:rPr>
      <w:rFonts w:ascii="Calibri" w:hAnsi="Calibri" w:eastAsia="宋体" w:cs="Times New Roman"/>
      <w:sz w:val="28"/>
      <w:szCs w:val="24"/>
    </w:rPr>
  </w:style>
  <w:style w:type="character" w:customStyle="1" w:styleId="86">
    <w:name w:val="正文文本缩进 字符1"/>
    <w:basedOn w:val="64"/>
    <w:link w:val="2"/>
    <w:autoRedefine/>
    <w:qFormat/>
    <w:uiPriority w:val="99"/>
    <w:rPr>
      <w:rFonts w:ascii="宋体" w:hAnsi="Courier New" w:eastAsia="宋体" w:cs="Times New Roman"/>
      <w:spacing w:val="-4"/>
      <w:sz w:val="18"/>
      <w:szCs w:val="20"/>
    </w:rPr>
  </w:style>
  <w:style w:type="character" w:customStyle="1" w:styleId="87">
    <w:name w:val="纯文本 字符"/>
    <w:basedOn w:val="64"/>
    <w:link w:val="31"/>
    <w:autoRedefine/>
    <w:qFormat/>
    <w:uiPriority w:val="99"/>
    <w:rPr>
      <w:rFonts w:ascii="宋体" w:hAnsi="Courier New" w:eastAsia="宋体" w:cs="Times New Roman"/>
      <w:sz w:val="24"/>
      <w:szCs w:val="24"/>
    </w:rPr>
  </w:style>
  <w:style w:type="character" w:customStyle="1" w:styleId="88">
    <w:name w:val="日期 字符"/>
    <w:basedOn w:val="64"/>
    <w:link w:val="34"/>
    <w:autoRedefine/>
    <w:qFormat/>
    <w:uiPriority w:val="0"/>
    <w:rPr>
      <w:rFonts w:ascii="Calibri" w:hAnsi="Calibri" w:eastAsia="楷体_GB2312" w:cs="Times New Roman"/>
      <w:sz w:val="32"/>
      <w:szCs w:val="20"/>
    </w:rPr>
  </w:style>
  <w:style w:type="character" w:customStyle="1" w:styleId="89">
    <w:name w:val="正文文本缩进 2 字符"/>
    <w:basedOn w:val="64"/>
    <w:link w:val="35"/>
    <w:autoRedefine/>
    <w:qFormat/>
    <w:uiPriority w:val="99"/>
    <w:rPr>
      <w:rFonts w:ascii="仿宋_GB2312" w:hAnsi="宋体" w:eastAsia="宋体" w:cs="Times New Roman"/>
      <w:b/>
      <w:bCs/>
      <w:color w:val="000000"/>
      <w:sz w:val="24"/>
      <w:szCs w:val="24"/>
    </w:rPr>
  </w:style>
  <w:style w:type="character" w:customStyle="1" w:styleId="90">
    <w:name w:val="尾注文本 字符"/>
    <w:basedOn w:val="64"/>
    <w:link w:val="36"/>
    <w:autoRedefine/>
    <w:qFormat/>
    <w:uiPriority w:val="99"/>
    <w:rPr>
      <w:rFonts w:ascii="宋体" w:hAnsi="Calibri" w:eastAsia="宋体" w:cs="Times New Roman"/>
      <w:snapToGrid w:val="0"/>
      <w:kern w:val="0"/>
      <w:szCs w:val="20"/>
    </w:rPr>
  </w:style>
  <w:style w:type="character" w:customStyle="1" w:styleId="91">
    <w:name w:val="批注框文本 字符"/>
    <w:basedOn w:val="64"/>
    <w:link w:val="37"/>
    <w:autoRedefine/>
    <w:qFormat/>
    <w:uiPriority w:val="99"/>
    <w:rPr>
      <w:rFonts w:ascii="Calibri" w:hAnsi="Calibri" w:eastAsia="宋体" w:cs="Times New Roman"/>
      <w:sz w:val="18"/>
      <w:szCs w:val="18"/>
    </w:rPr>
  </w:style>
  <w:style w:type="character" w:customStyle="1" w:styleId="92">
    <w:name w:val="页脚 Char"/>
    <w:basedOn w:val="64"/>
    <w:autoRedefine/>
    <w:qFormat/>
    <w:uiPriority w:val="0"/>
    <w:rPr>
      <w:rFonts w:ascii="Calibri" w:hAnsi="Calibri" w:eastAsia="宋体" w:cs="Times New Roman"/>
      <w:sz w:val="18"/>
      <w:szCs w:val="18"/>
    </w:rPr>
  </w:style>
  <w:style w:type="character" w:customStyle="1" w:styleId="93">
    <w:name w:val="页眉 Char"/>
    <w:basedOn w:val="64"/>
    <w:autoRedefine/>
    <w:qFormat/>
    <w:uiPriority w:val="0"/>
    <w:rPr>
      <w:rFonts w:ascii="Calibri" w:hAnsi="Calibri" w:eastAsia="宋体" w:cs="Times New Roman"/>
      <w:sz w:val="18"/>
      <w:szCs w:val="18"/>
    </w:rPr>
  </w:style>
  <w:style w:type="character" w:customStyle="1" w:styleId="94">
    <w:name w:val="副标题 字符"/>
    <w:basedOn w:val="64"/>
    <w:link w:val="42"/>
    <w:autoRedefine/>
    <w:qFormat/>
    <w:uiPriority w:val="11"/>
    <w:rPr>
      <w:rFonts w:ascii="Times New Roman" w:hAnsi="Times New Roman" w:eastAsia="Times New Roman" w:cs="Times New Roman"/>
      <w:sz w:val="18"/>
      <w:szCs w:val="18"/>
    </w:rPr>
  </w:style>
  <w:style w:type="character" w:customStyle="1" w:styleId="95">
    <w:name w:val="脚注文本 字符"/>
    <w:basedOn w:val="64"/>
    <w:link w:val="44"/>
    <w:autoRedefine/>
    <w:qFormat/>
    <w:uiPriority w:val="99"/>
    <w:rPr>
      <w:rFonts w:ascii="Calibri" w:hAnsi="Calibri" w:eastAsia="宋体" w:cs="Times New Roman"/>
      <w:sz w:val="18"/>
      <w:szCs w:val="18"/>
    </w:rPr>
  </w:style>
  <w:style w:type="character" w:customStyle="1" w:styleId="96">
    <w:name w:val="正文文本缩进 3 字符"/>
    <w:basedOn w:val="64"/>
    <w:link w:val="46"/>
    <w:autoRedefine/>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autoRedefine/>
    <w:qFormat/>
    <w:uiPriority w:val="0"/>
    <w:rPr>
      <w:rFonts w:ascii="宋体" w:hAnsi="宋体" w:eastAsia="宋体" w:cs="Times New Roman"/>
      <w:color w:val="000000"/>
      <w:sz w:val="24"/>
      <w:szCs w:val="24"/>
    </w:rPr>
  </w:style>
  <w:style w:type="character" w:customStyle="1" w:styleId="98">
    <w:name w:val="HTML 预设格式 字符"/>
    <w:basedOn w:val="64"/>
    <w:link w:val="52"/>
    <w:autoRedefine/>
    <w:qFormat/>
    <w:uiPriority w:val="99"/>
    <w:rPr>
      <w:rFonts w:ascii="Courier New" w:hAnsi="Courier New" w:eastAsia="宋体" w:cs="Times New Roman"/>
      <w:sz w:val="20"/>
      <w:szCs w:val="20"/>
    </w:rPr>
  </w:style>
  <w:style w:type="character" w:customStyle="1" w:styleId="99">
    <w:name w:val="标题 字符"/>
    <w:basedOn w:val="64"/>
    <w:link w:val="55"/>
    <w:autoRedefine/>
    <w:qFormat/>
    <w:uiPriority w:val="99"/>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2"/>
    <w:next w:val="22"/>
    <w:link w:val="100"/>
    <w:autoRedefine/>
    <w:qFormat/>
    <w:uiPriority w:val="99"/>
    <w:rPr>
      <w:b/>
      <w:bCs/>
    </w:rPr>
  </w:style>
  <w:style w:type="character" w:customStyle="1" w:styleId="102">
    <w:name w:val="正文首行缩进 字符"/>
    <w:basedOn w:val="85"/>
    <w:link w:val="57"/>
    <w:autoRedefine/>
    <w:qFormat/>
    <w:uiPriority w:val="99"/>
    <w:rPr>
      <w:rFonts w:ascii="Calibri" w:hAnsi="Calibri" w:eastAsia="宋体" w:cs="Times New Roman"/>
      <w:sz w:val="28"/>
      <w:szCs w:val="24"/>
    </w:rPr>
  </w:style>
  <w:style w:type="character" w:customStyle="1" w:styleId="103">
    <w:name w:val="正文首行缩进 2 Char"/>
    <w:basedOn w:val="86"/>
    <w:link w:val="104"/>
    <w:autoRedefine/>
    <w:qFormat/>
    <w:uiPriority w:val="0"/>
    <w:rPr>
      <w:rFonts w:ascii="宋体" w:hAnsi="Courier New" w:eastAsia="宋体" w:cs="Times New Roman"/>
      <w:spacing w:val="-4"/>
      <w:sz w:val="18"/>
      <w:szCs w:val="20"/>
    </w:rPr>
  </w:style>
  <w:style w:type="paragraph" w:customStyle="1" w:styleId="104">
    <w:name w:val="正文首行缩进 22"/>
    <w:basedOn w:val="105"/>
    <w:link w:val="103"/>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autoRedefine/>
    <w:qFormat/>
    <w:uiPriority w:val="99"/>
    <w:pPr>
      <w:spacing w:after="120"/>
      <w:ind w:left="420" w:leftChars="200"/>
    </w:pPr>
    <w:rPr>
      <w:rFonts w:cs="黑体"/>
    </w:rPr>
  </w:style>
  <w:style w:type="character" w:customStyle="1" w:styleId="106">
    <w:name w:val="ca-8"/>
    <w:basedOn w:val="64"/>
    <w:autoRedefine/>
    <w:qFormat/>
    <w:uiPriority w:val="0"/>
  </w:style>
  <w:style w:type="character" w:customStyle="1" w:styleId="107">
    <w:name w:val="题注 字符"/>
    <w:link w:val="19"/>
    <w:autoRedefine/>
    <w:qFormat/>
    <w:uiPriority w:val="0"/>
    <w:rPr>
      <w:rFonts w:ascii="Arial" w:hAnsi="Arial" w:eastAsia="黑体" w:cs="Times New Roman"/>
      <w:sz w:val="20"/>
      <w:szCs w:val="20"/>
    </w:rPr>
  </w:style>
  <w:style w:type="character" w:customStyle="1" w:styleId="108">
    <w:name w:val="正文2 Char Char"/>
    <w:link w:val="109"/>
    <w:autoRedefine/>
    <w:qFormat/>
    <w:uiPriority w:val="0"/>
    <w:rPr>
      <w:rFonts w:ascii="Times New Roman" w:hAnsi="Times New Roman"/>
      <w:sz w:val="24"/>
    </w:rPr>
  </w:style>
  <w:style w:type="paragraph" w:customStyle="1" w:styleId="109">
    <w:name w:val="正文2"/>
    <w:basedOn w:val="1"/>
    <w:link w:val="108"/>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autoRedefine/>
    <w:qFormat/>
    <w:uiPriority w:val="0"/>
    <w:rPr>
      <w:rFonts w:ascii="Times New Roman" w:hAnsi="宋体"/>
      <w:sz w:val="24"/>
      <w:szCs w:val="24"/>
    </w:rPr>
  </w:style>
  <w:style w:type="paragraph" w:customStyle="1" w:styleId="111">
    <w:name w:val="新昌正文"/>
    <w:basedOn w:val="1"/>
    <w:link w:val="110"/>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autoRedefine/>
    <w:qFormat/>
    <w:uiPriority w:val="0"/>
    <w:rPr>
      <w:rFonts w:ascii="仿宋_GB2312"/>
      <w:bCs/>
      <w:iCs/>
      <w:sz w:val="24"/>
    </w:rPr>
  </w:style>
  <w:style w:type="character" w:customStyle="1" w:styleId="115">
    <w:name w:val="大汉方案正文 Char1"/>
    <w:link w:val="116"/>
    <w:autoRedefine/>
    <w:qFormat/>
    <w:uiPriority w:val="0"/>
    <w:rPr>
      <w:rFonts w:ascii="Arial" w:hAnsi="Arial" w:eastAsia="宋体"/>
      <w:sz w:val="24"/>
      <w:szCs w:val="24"/>
    </w:rPr>
  </w:style>
  <w:style w:type="paragraph" w:customStyle="1" w:styleId="116">
    <w:name w:val="大汉方案正文"/>
    <w:basedOn w:val="1"/>
    <w:link w:val="115"/>
    <w:autoRedefine/>
    <w:qFormat/>
    <w:uiPriority w:val="0"/>
    <w:pPr>
      <w:spacing w:line="360" w:lineRule="auto"/>
      <w:ind w:firstLine="200" w:firstLineChars="200"/>
    </w:pPr>
    <w:rPr>
      <w:rFonts w:ascii="Arial" w:hAnsi="Arial" w:cstheme="minorBidi"/>
      <w:sz w:val="24"/>
      <w:szCs w:val="24"/>
    </w:rPr>
  </w:style>
  <w:style w:type="character" w:customStyle="1" w:styleId="117">
    <w:name w:val="正 文 1 Char Char"/>
    <w:autoRedefine/>
    <w:qFormat/>
    <w:uiPriority w:val="0"/>
    <w:rPr>
      <w:rFonts w:ascii="宋体" w:hAnsi="Courier New" w:eastAsia="宋体"/>
      <w:kern w:val="2"/>
      <w:sz w:val="21"/>
      <w:lang w:val="en-US" w:eastAsia="zh-CN" w:bidi="ar-SA"/>
    </w:rPr>
  </w:style>
  <w:style w:type="character" w:customStyle="1" w:styleId="118">
    <w:name w:val="Char Char6"/>
    <w:autoRedefine/>
    <w:qFormat/>
    <w:uiPriority w:val="0"/>
    <w:rPr>
      <w:rFonts w:ascii="Calibri" w:hAnsi="Calibri" w:eastAsia="宋体"/>
      <w:b/>
      <w:bCs/>
      <w:kern w:val="2"/>
      <w:sz w:val="28"/>
      <w:szCs w:val="28"/>
      <w:lang w:bidi="ar-SA"/>
    </w:rPr>
  </w:style>
  <w:style w:type="character" w:customStyle="1" w:styleId="119">
    <w:name w:val="标题 1 Char1"/>
    <w:autoRedefine/>
    <w:qFormat/>
    <w:uiPriority w:val="0"/>
    <w:rPr>
      <w:rFonts w:cs="Times New Roman"/>
      <w:b/>
      <w:bCs/>
      <w:kern w:val="44"/>
      <w:sz w:val="44"/>
      <w:szCs w:val="44"/>
    </w:rPr>
  </w:style>
  <w:style w:type="character" w:customStyle="1" w:styleId="120">
    <w:name w:val="仙居正文 Char"/>
    <w:link w:val="121"/>
    <w:autoRedefine/>
    <w:qFormat/>
    <w:uiPriority w:val="0"/>
    <w:rPr>
      <w:rFonts w:ascii="宋体" w:hAnsi="宋体"/>
      <w:sz w:val="24"/>
      <w:szCs w:val="24"/>
    </w:rPr>
  </w:style>
  <w:style w:type="paragraph" w:customStyle="1" w:styleId="121">
    <w:name w:val="仙居正文"/>
    <w:basedOn w:val="1"/>
    <w:link w:val="120"/>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autoRedefine/>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autoRedefine/>
    <w:qFormat/>
    <w:locked/>
    <w:uiPriority w:val="0"/>
    <w:rPr>
      <w:rFonts w:ascii="Calibri" w:hAnsi="Calibri" w:eastAsia="仿宋"/>
      <w:b/>
      <w:sz w:val="28"/>
      <w:szCs w:val="21"/>
    </w:rPr>
  </w:style>
  <w:style w:type="paragraph" w:customStyle="1" w:styleId="125">
    <w:name w:val="样式(-)"/>
    <w:basedOn w:val="126"/>
    <w:link w:val="124"/>
    <w:autoRedefine/>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autoRedefine/>
    <w:qFormat/>
    <w:uiPriority w:val="0"/>
    <w:pPr>
      <w:ind w:firstLine="420" w:firstLineChars="200"/>
    </w:pPr>
    <w:rPr>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autoRedefine/>
    <w:qFormat/>
    <w:uiPriority w:val="0"/>
    <w:rPr>
      <w:rFonts w:ascii="宋体" w:hAnsi="宋体" w:eastAsia="仿宋_GB2312"/>
      <w:sz w:val="24"/>
    </w:rPr>
  </w:style>
  <w:style w:type="paragraph" w:customStyle="1" w:styleId="132">
    <w:name w:val="a"/>
    <w:basedOn w:val="1"/>
    <w:link w:val="131"/>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autoRedefine/>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autoRedefine/>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9"/>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6"/>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autoRedefine/>
    <w:qFormat/>
    <w:uiPriority w:val="0"/>
  </w:style>
  <w:style w:type="character" w:customStyle="1" w:styleId="152">
    <w:name w:val="普通文字 Char Char2"/>
    <w:autoRedefine/>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autoRedefine/>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9"/>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autoRedefine/>
    <w:qFormat/>
    <w:uiPriority w:val="0"/>
    <w:rPr>
      <w:rFonts w:ascii="Calibri" w:hAnsi="Calibri" w:eastAsia="宋体" w:cs="Times New Roman"/>
      <w:sz w:val="18"/>
      <w:szCs w:val="18"/>
    </w:rPr>
  </w:style>
  <w:style w:type="character" w:customStyle="1" w:styleId="229">
    <w:name w:val="标题 2 字符"/>
    <w:link w:val="4"/>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autoRedefine/>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autoRedefine/>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autoRedefine/>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autoRedefine/>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autoRedefine/>
    <w:qFormat/>
    <w:uiPriority w:val="0"/>
    <w:rPr>
      <w:rFonts w:ascii="Futura Lt" w:hAnsi="Futura Lt" w:cs="Futura Lt"/>
      <w:szCs w:val="21"/>
      <w:lang w:eastAsia="en-US"/>
    </w:rPr>
  </w:style>
  <w:style w:type="paragraph" w:customStyle="1" w:styleId="282">
    <w:name w:val="*Body Text"/>
    <w:link w:val="281"/>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autoRedefine/>
    <w:qFormat/>
    <w:uiPriority w:val="0"/>
    <w:rPr>
      <w:color w:val="000000"/>
      <w:sz w:val="21"/>
    </w:rPr>
  </w:style>
  <w:style w:type="character" w:customStyle="1" w:styleId="284">
    <w:name w:val="样式 小四1"/>
    <w:autoRedefine/>
    <w:qFormat/>
    <w:uiPriority w:val="0"/>
    <w:rPr>
      <w:rFonts w:ascii="Tahoma" w:hAnsi="Tahoma" w:eastAsia="仿宋_GB2312"/>
      <w:kern w:val="2"/>
      <w:sz w:val="24"/>
      <w:lang w:val="en-US" w:eastAsia="zh-CN" w:bidi="ar-SA"/>
    </w:rPr>
  </w:style>
  <w:style w:type="character" w:customStyle="1" w:styleId="285">
    <w:name w:val="Char Char3"/>
    <w:autoRedefine/>
    <w:qFormat/>
    <w:uiPriority w:val="0"/>
    <w:rPr>
      <w:rFonts w:ascii="Arial" w:hAnsi="Arial" w:eastAsia="黑体"/>
      <w:b/>
      <w:kern w:val="2"/>
      <w:sz w:val="32"/>
      <w:lang w:val="en-US" w:eastAsia="zh-CN" w:bidi="ar-SA"/>
    </w:rPr>
  </w:style>
  <w:style w:type="character" w:customStyle="1" w:styleId="286">
    <w:name w:val="style51"/>
    <w:autoRedefine/>
    <w:qFormat/>
    <w:uiPriority w:val="0"/>
    <w:rPr>
      <w:rFonts w:hint="eastAsia" w:ascii="宋体" w:hAnsi="宋体" w:eastAsia="宋体"/>
      <w:color w:val="333333"/>
      <w:sz w:val="23"/>
      <w:szCs w:val="23"/>
      <w:u w:val="none"/>
    </w:rPr>
  </w:style>
  <w:style w:type="character" w:customStyle="1" w:styleId="287">
    <w:name w:val="font3"/>
    <w:basedOn w:val="64"/>
    <w:autoRedefine/>
    <w:qFormat/>
    <w:uiPriority w:val="0"/>
  </w:style>
  <w:style w:type="character" w:customStyle="1" w:styleId="288">
    <w:name w:val="样式4 Char"/>
    <w:link w:val="289"/>
    <w:autoRedefine/>
    <w:qFormat/>
    <w:uiPriority w:val="0"/>
    <w:rPr>
      <w:rFonts w:ascii="Calibri" w:hAnsi="Calibri" w:eastAsia="宋体"/>
      <w:sz w:val="24"/>
    </w:rPr>
  </w:style>
  <w:style w:type="paragraph" w:customStyle="1" w:styleId="289">
    <w:name w:val="样式4"/>
    <w:basedOn w:val="1"/>
    <w:link w:val="288"/>
    <w:autoRedefine/>
    <w:qFormat/>
    <w:uiPriority w:val="0"/>
    <w:pPr>
      <w:spacing w:line="360" w:lineRule="auto"/>
    </w:pPr>
    <w:rPr>
      <w:rFonts w:cstheme="minorBidi"/>
      <w:sz w:val="24"/>
    </w:rPr>
  </w:style>
  <w:style w:type="character" w:customStyle="1" w:styleId="290">
    <w:name w:val="样式 正文缩进 + 首行缩进:  2 字符 Char"/>
    <w:link w:val="291"/>
    <w:autoRedefine/>
    <w:qFormat/>
    <w:uiPriority w:val="0"/>
    <w:rPr>
      <w:rFonts w:ascii="Times New Roman" w:hAnsi="Times New Roman"/>
      <w:sz w:val="24"/>
    </w:rPr>
  </w:style>
  <w:style w:type="paragraph" w:customStyle="1" w:styleId="291">
    <w:name w:val="样式 正文缩进 + 首行缩进:  2 字符"/>
    <w:basedOn w:val="18"/>
    <w:link w:val="290"/>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autoRedefine/>
    <w:qFormat/>
    <w:uiPriority w:val="0"/>
    <w:rPr>
      <w:rFonts w:hint="eastAsia" w:ascii="宋体" w:hAnsi="宋体" w:eastAsia="宋体"/>
      <w:color w:val="000000"/>
      <w:sz w:val="20"/>
      <w:szCs w:val="20"/>
    </w:rPr>
  </w:style>
  <w:style w:type="character" w:customStyle="1" w:styleId="293">
    <w:name w:val="h3 Char"/>
    <w:autoRedefine/>
    <w:qFormat/>
    <w:uiPriority w:val="0"/>
    <w:rPr>
      <w:rFonts w:ascii="Times New Roman" w:hAnsi="Times New Roman"/>
      <w:b/>
      <w:bCs/>
      <w:kern w:val="2"/>
      <w:sz w:val="32"/>
      <w:szCs w:val="32"/>
    </w:rPr>
  </w:style>
  <w:style w:type="character" w:customStyle="1" w:styleId="294">
    <w:name w:val="apple-style-span"/>
    <w:basedOn w:val="64"/>
    <w:autoRedefine/>
    <w:qFormat/>
    <w:uiPriority w:val="0"/>
  </w:style>
  <w:style w:type="character" w:customStyle="1" w:styleId="295">
    <w:name w:val="样式 首行缩进:  0.85 厘米 Char"/>
    <w:link w:val="296"/>
    <w:autoRedefine/>
    <w:qFormat/>
    <w:uiPriority w:val="0"/>
    <w:rPr>
      <w:rFonts w:eastAsia="宋体" w:cs="宋体"/>
      <w:sz w:val="24"/>
    </w:rPr>
  </w:style>
  <w:style w:type="paragraph" w:customStyle="1" w:styleId="296">
    <w:name w:val="样式 首行缩进:  0.85 厘米"/>
    <w:basedOn w:val="1"/>
    <w:link w:val="295"/>
    <w:autoRedefine/>
    <w:qFormat/>
    <w:uiPriority w:val="0"/>
    <w:pPr>
      <w:spacing w:line="360" w:lineRule="auto"/>
      <w:ind w:firstLine="480"/>
    </w:pPr>
    <w:rPr>
      <w:rFonts w:cs="宋体" w:asciiTheme="minorHAnsi" w:hAnsiTheme="minorHAnsi"/>
      <w:sz w:val="24"/>
    </w:rPr>
  </w:style>
  <w:style w:type="character" w:customStyle="1" w:styleId="297">
    <w:name w:val="style31"/>
    <w:autoRedefine/>
    <w:qFormat/>
    <w:uiPriority w:val="0"/>
    <w:rPr>
      <w:color w:val="666666"/>
    </w:rPr>
  </w:style>
  <w:style w:type="character" w:customStyle="1" w:styleId="298">
    <w:name w:val="_正文段落 Char"/>
    <w:link w:val="299"/>
    <w:autoRedefine/>
    <w:qFormat/>
    <w:uiPriority w:val="0"/>
    <w:rPr>
      <w:rFonts w:ascii="Times New Roman" w:hAnsi="Times New Roman"/>
      <w:szCs w:val="24"/>
    </w:rPr>
  </w:style>
  <w:style w:type="paragraph" w:customStyle="1" w:styleId="299">
    <w:name w:val="_正文段落"/>
    <w:basedOn w:val="1"/>
    <w:link w:val="298"/>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autoRedefine/>
    <w:qFormat/>
    <w:uiPriority w:val="0"/>
  </w:style>
  <w:style w:type="character" w:customStyle="1" w:styleId="301">
    <w:name w:val="Char Char611"/>
    <w:autoRedefine/>
    <w:qFormat/>
    <w:uiPriority w:val="0"/>
    <w:rPr>
      <w:rFonts w:ascii="Calibri" w:hAnsi="Calibri" w:eastAsia="宋体"/>
      <w:b/>
      <w:bCs/>
      <w:kern w:val="2"/>
      <w:sz w:val="28"/>
      <w:szCs w:val="28"/>
      <w:lang w:bidi="ar-SA"/>
    </w:rPr>
  </w:style>
  <w:style w:type="character" w:customStyle="1" w:styleId="302">
    <w:name w:val="数据小节格式"/>
    <w:autoRedefine/>
    <w:qFormat/>
    <w:uiPriority w:val="0"/>
    <w:rPr>
      <w:rFonts w:ascii="新宋体" w:hAnsi="新宋体" w:eastAsia="华文中宋"/>
      <w:b/>
      <w:bCs/>
      <w:sz w:val="27"/>
      <w:szCs w:val="26"/>
      <w:shd w:val="clear" w:color="auto" w:fill="auto"/>
    </w:rPr>
  </w:style>
  <w:style w:type="character" w:customStyle="1" w:styleId="303">
    <w:name w:val="自定义正文 Char Char"/>
    <w:autoRedefine/>
    <w:qFormat/>
    <w:uiPriority w:val="0"/>
    <w:rPr>
      <w:rFonts w:eastAsia="宋体"/>
      <w:kern w:val="2"/>
      <w:sz w:val="24"/>
      <w:szCs w:val="24"/>
      <w:lang w:val="en-US" w:eastAsia="zh-CN" w:bidi="ar-SA"/>
    </w:rPr>
  </w:style>
  <w:style w:type="character" w:customStyle="1" w:styleId="304">
    <w:name w:val="apple-converted-space"/>
    <w:autoRedefine/>
    <w:qFormat/>
    <w:uiPriority w:val="0"/>
  </w:style>
  <w:style w:type="character" w:customStyle="1" w:styleId="305">
    <w:name w:val="表格文字 Char"/>
    <w:link w:val="306"/>
    <w:autoRedefine/>
    <w:qFormat/>
    <w:uiPriority w:val="0"/>
    <w:rPr>
      <w:rFonts w:ascii="Times New Roman" w:hAnsi="Times New Roman"/>
      <w:sz w:val="18"/>
      <w:szCs w:val="24"/>
    </w:rPr>
  </w:style>
  <w:style w:type="paragraph" w:customStyle="1" w:styleId="306">
    <w:name w:val="表格文字"/>
    <w:basedOn w:val="1"/>
    <w:link w:val="305"/>
    <w:autoRedefine/>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autoRedefine/>
    <w:qFormat/>
    <w:uiPriority w:val="0"/>
    <w:rPr>
      <w:rFonts w:eastAsia="仿宋_GB2312" w:cs="宋体"/>
      <w:sz w:val="24"/>
    </w:rPr>
  </w:style>
  <w:style w:type="paragraph" w:customStyle="1" w:styleId="308">
    <w:name w:val="我的正文"/>
    <w:basedOn w:val="1"/>
    <w:link w:val="307"/>
    <w:autoRedefine/>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autoRedefine/>
    <w:qFormat/>
    <w:uiPriority w:val="0"/>
    <w:rPr>
      <w:rFonts w:ascii="宋体" w:hAnsi="宋体" w:eastAsia="宋体"/>
      <w:sz w:val="24"/>
      <w:szCs w:val="24"/>
    </w:rPr>
  </w:style>
  <w:style w:type="paragraph" w:customStyle="1" w:styleId="310">
    <w:name w:val="7.表小四"/>
    <w:basedOn w:val="1"/>
    <w:link w:val="309"/>
    <w:autoRedefine/>
    <w:qFormat/>
    <w:uiPriority w:val="0"/>
    <w:pPr>
      <w:spacing w:beforeLines="50" w:afterLines="50"/>
    </w:pPr>
    <w:rPr>
      <w:rFonts w:ascii="宋体" w:hAnsi="宋体" w:cstheme="minorBidi"/>
      <w:sz w:val="24"/>
      <w:szCs w:val="24"/>
    </w:rPr>
  </w:style>
  <w:style w:type="character" w:customStyle="1" w:styleId="311">
    <w:name w:val="标题 1 Char Char"/>
    <w:autoRedefine/>
    <w:qFormat/>
    <w:uiPriority w:val="0"/>
    <w:rPr>
      <w:rFonts w:eastAsia="宋体"/>
      <w:b/>
      <w:spacing w:val="-2"/>
      <w:sz w:val="24"/>
      <w:lang w:val="en-US" w:eastAsia="zh-CN" w:bidi="ar-SA"/>
    </w:rPr>
  </w:style>
  <w:style w:type="character" w:customStyle="1" w:styleId="312">
    <w:name w:val="b11_01b Char Char"/>
    <w:autoRedefine/>
    <w:qFormat/>
    <w:uiPriority w:val="0"/>
    <w:rPr>
      <w:rFonts w:ascii="Verdana" w:hAnsi="Verdana" w:eastAsia="宋体"/>
      <w:b/>
      <w:bCs/>
      <w:color w:val="4A82CA"/>
      <w:sz w:val="17"/>
      <w:szCs w:val="17"/>
      <w:lang w:val="en-US" w:eastAsia="zh-CN" w:bidi="ar-SA"/>
    </w:rPr>
  </w:style>
  <w:style w:type="character" w:customStyle="1" w:styleId="313">
    <w:name w:val="方案正文 Char"/>
    <w:link w:val="314"/>
    <w:autoRedefine/>
    <w:qFormat/>
    <w:uiPriority w:val="0"/>
    <w:rPr>
      <w:rFonts w:ascii="Calibri" w:hAnsi="Calibri" w:eastAsia="仿宋_GB2312"/>
      <w:sz w:val="32"/>
      <w:szCs w:val="24"/>
    </w:rPr>
  </w:style>
  <w:style w:type="paragraph" w:customStyle="1" w:styleId="314">
    <w:name w:val="方案正文"/>
    <w:basedOn w:val="1"/>
    <w:link w:val="313"/>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autoRedefine/>
    <w:qFormat/>
    <w:uiPriority w:val="0"/>
    <w:rPr>
      <w:rFonts w:ascii="Arial" w:hAnsi="Arial" w:eastAsia="黑体"/>
      <w:b/>
      <w:bCs/>
      <w:kern w:val="2"/>
      <w:sz w:val="32"/>
      <w:szCs w:val="32"/>
      <w:lang w:val="en-US" w:eastAsia="zh-CN" w:bidi="ar-SA"/>
    </w:rPr>
  </w:style>
  <w:style w:type="character" w:customStyle="1" w:styleId="316">
    <w:name w:val="标准正文格式 Char Char"/>
    <w:autoRedefine/>
    <w:qFormat/>
    <w:uiPriority w:val="0"/>
    <w:rPr>
      <w:rFonts w:ascii="宋体" w:eastAsia="仿宋_GB2312" w:cs="宋体"/>
      <w:color w:val="000000"/>
      <w:sz w:val="24"/>
      <w:lang w:val="en-US" w:eastAsia="zh-CN" w:bidi="ar-SA"/>
    </w:rPr>
  </w:style>
  <w:style w:type="character" w:customStyle="1" w:styleId="317">
    <w:name w:val="页脚 Char Char"/>
    <w:autoRedefine/>
    <w:qFormat/>
    <w:uiPriority w:val="0"/>
    <w:rPr>
      <w:kern w:val="2"/>
      <w:sz w:val="18"/>
      <w:szCs w:val="18"/>
      <w:lang w:bidi="ar-SA"/>
    </w:rPr>
  </w:style>
  <w:style w:type="character" w:customStyle="1" w:styleId="318">
    <w:name w:val="Char Char221"/>
    <w:autoRedefine/>
    <w:qFormat/>
    <w:uiPriority w:val="0"/>
    <w:rPr>
      <w:rFonts w:ascii="宋体" w:hAnsi="Courier New" w:eastAsia="宋体"/>
      <w:sz w:val="21"/>
      <w:lang w:val="en-US" w:eastAsia="zh-CN" w:bidi="ar-SA"/>
    </w:rPr>
  </w:style>
  <w:style w:type="character" w:customStyle="1" w:styleId="319">
    <w:name w:val="投标正文 Char"/>
    <w:link w:val="320"/>
    <w:autoRedefine/>
    <w:qFormat/>
    <w:uiPriority w:val="0"/>
    <w:rPr>
      <w:rFonts w:ascii="宋体" w:hAnsi="宋体" w:eastAsia="宋体"/>
      <w:sz w:val="24"/>
      <w:szCs w:val="24"/>
    </w:rPr>
  </w:style>
  <w:style w:type="paragraph" w:customStyle="1" w:styleId="320">
    <w:name w:val="投标正文"/>
    <w:basedOn w:val="1"/>
    <w:link w:val="319"/>
    <w:autoRedefine/>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autoRedefine/>
    <w:qFormat/>
    <w:uiPriority w:val="0"/>
    <w:rPr>
      <w:rFonts w:eastAsia="楷体_GB2312"/>
      <w:kern w:val="2"/>
      <w:sz w:val="32"/>
      <w:lang w:val="en-US" w:eastAsia="zh-CN" w:bidi="ar-SA"/>
    </w:rPr>
  </w:style>
  <w:style w:type="character" w:customStyle="1" w:styleId="322">
    <w:name w:val="正文0缩进 Char"/>
    <w:link w:val="323"/>
    <w:autoRedefine/>
    <w:qFormat/>
    <w:uiPriority w:val="0"/>
    <w:rPr>
      <w:rFonts w:ascii="宋体" w:hAnsi="宋体"/>
      <w:sz w:val="24"/>
      <w:szCs w:val="24"/>
    </w:rPr>
  </w:style>
  <w:style w:type="paragraph" w:customStyle="1" w:styleId="323">
    <w:name w:val="正文0缩进"/>
    <w:basedOn w:val="1"/>
    <w:link w:val="322"/>
    <w:autoRedefine/>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autoRedefine/>
    <w:qFormat/>
    <w:uiPriority w:val="0"/>
    <w:rPr>
      <w:rFonts w:ascii="新宋体" w:hAnsi="新宋体" w:eastAsia="新宋体"/>
      <w:sz w:val="24"/>
      <w:szCs w:val="24"/>
    </w:rPr>
  </w:style>
  <w:style w:type="paragraph" w:customStyle="1" w:styleId="325">
    <w:name w:val="表格中文字"/>
    <w:basedOn w:val="1"/>
    <w:link w:val="324"/>
    <w:autoRedefine/>
    <w:qFormat/>
    <w:uiPriority w:val="0"/>
    <w:pPr>
      <w:spacing w:line="288" w:lineRule="auto"/>
    </w:pPr>
    <w:rPr>
      <w:rFonts w:ascii="新宋体" w:hAnsi="新宋体" w:eastAsia="新宋体" w:cstheme="minorBidi"/>
      <w:sz w:val="24"/>
      <w:szCs w:val="24"/>
    </w:rPr>
  </w:style>
  <w:style w:type="character" w:styleId="326">
    <w:name w:val="Placeholder Text"/>
    <w:autoRedefine/>
    <w:qFormat/>
    <w:uiPriority w:val="99"/>
    <w:rPr>
      <w:color w:val="808080"/>
    </w:rPr>
  </w:style>
  <w:style w:type="character" w:customStyle="1" w:styleId="327">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autoRedefine/>
    <w:qFormat/>
    <w:uiPriority w:val="0"/>
    <w:rPr>
      <w:rFonts w:ascii="Calibri" w:hAnsi="Calibri" w:eastAsia="楷体_GB2312"/>
      <w:kern w:val="2"/>
      <w:sz w:val="32"/>
      <w:lang w:val="en-US" w:eastAsia="zh-CN" w:bidi="ar-SA"/>
    </w:rPr>
  </w:style>
  <w:style w:type="character" w:customStyle="1" w:styleId="329">
    <w:name w:val="viewdoctitle"/>
    <w:basedOn w:val="64"/>
    <w:autoRedefine/>
    <w:qFormat/>
    <w:uiPriority w:val="0"/>
  </w:style>
  <w:style w:type="character" w:customStyle="1" w:styleId="330">
    <w:name w:val="black10"/>
    <w:basedOn w:val="64"/>
    <w:autoRedefine/>
    <w:qFormat/>
    <w:uiPriority w:val="0"/>
  </w:style>
  <w:style w:type="character" w:customStyle="1" w:styleId="331">
    <w:name w:val="Char Char1211"/>
    <w:autoRedefine/>
    <w:qFormat/>
    <w:uiPriority w:val="0"/>
    <w:rPr>
      <w:rFonts w:ascii="宋体" w:hAnsi="Courier New" w:eastAsia="宋体" w:cs="Times New Roman"/>
      <w:spacing w:val="-4"/>
      <w:sz w:val="18"/>
      <w:szCs w:val="20"/>
    </w:rPr>
  </w:style>
  <w:style w:type="character" w:customStyle="1" w:styleId="332">
    <w:name w:val="段 Char Char"/>
    <w:link w:val="333"/>
    <w:autoRedefine/>
    <w:qFormat/>
    <w:uiPriority w:val="0"/>
    <w:rPr>
      <w:rFonts w:ascii="宋体" w:hAnsi="Times New Roman"/>
    </w:rPr>
  </w:style>
  <w:style w:type="paragraph" w:customStyle="1" w:styleId="333">
    <w:name w:val="段"/>
    <w:link w:val="332"/>
    <w:autoRedefine/>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autoRedefine/>
    <w:qFormat/>
    <w:uiPriority w:val="0"/>
  </w:style>
  <w:style w:type="character" w:customStyle="1" w:styleId="335">
    <w:name w:val="ZJGIS-四级标题 Char"/>
    <w:link w:val="336"/>
    <w:autoRedefine/>
    <w:qFormat/>
    <w:uiPriority w:val="99"/>
    <w:rPr>
      <w:rFonts w:ascii="Arial" w:hAnsi="Arial" w:eastAsia="仿宋_GB2312"/>
      <w:b/>
      <w:bCs/>
      <w:sz w:val="28"/>
      <w:szCs w:val="28"/>
    </w:rPr>
  </w:style>
  <w:style w:type="paragraph" w:customStyle="1" w:styleId="336">
    <w:name w:val="ZJGIS-四级标题"/>
    <w:basedOn w:val="6"/>
    <w:link w:val="335"/>
    <w:autoRedefine/>
    <w:qFormat/>
    <w:uiPriority w:val="99"/>
    <w:pPr>
      <w:numPr>
        <w:ilvl w:val="3"/>
        <w:numId w:val="10"/>
      </w:numPr>
      <w:spacing w:before="120" w:after="120" w:line="240" w:lineRule="auto"/>
    </w:pPr>
    <w:rPr>
      <w:rFonts w:eastAsia="仿宋_GB2312" w:cstheme="minorBidi"/>
    </w:rPr>
  </w:style>
  <w:style w:type="character" w:customStyle="1" w:styleId="337">
    <w:name w:val="不明显参考1"/>
    <w:autoRedefine/>
    <w:qFormat/>
    <w:uiPriority w:val="31"/>
    <w:rPr>
      <w:smallCaps/>
      <w:color w:val="C0504D"/>
      <w:u w:val="single"/>
    </w:rPr>
  </w:style>
  <w:style w:type="character" w:customStyle="1" w:styleId="338">
    <w:name w:val="样式 样式 正文首行缩进 + 首行缩进:  2 字符 + 首行缩进:  2 字符 Char"/>
    <w:link w:val="339"/>
    <w:autoRedefine/>
    <w:qFormat/>
    <w:uiPriority w:val="0"/>
    <w:rPr>
      <w:rFonts w:cs="宋体"/>
      <w:sz w:val="24"/>
    </w:rPr>
  </w:style>
  <w:style w:type="paragraph" w:customStyle="1" w:styleId="339">
    <w:name w:val="样式 样式 正文首行缩进 + 首行缩进:  2 字符 + 首行缩进:  2 字符"/>
    <w:basedOn w:val="1"/>
    <w:link w:val="338"/>
    <w:autoRedefine/>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autoRedefine/>
    <w:qFormat/>
    <w:uiPriority w:val="0"/>
    <w:rPr>
      <w:rFonts w:ascii="Arial" w:hAnsi="Arial" w:eastAsia="黑体"/>
      <w:b/>
      <w:kern w:val="2"/>
      <w:sz w:val="32"/>
      <w:lang w:val="en-US" w:eastAsia="zh-CN" w:bidi="ar-SA"/>
    </w:rPr>
  </w:style>
  <w:style w:type="character" w:customStyle="1" w:styleId="341">
    <w:name w:val="b titlename wangputoptitle"/>
    <w:basedOn w:val="64"/>
    <w:autoRedefine/>
    <w:qFormat/>
    <w:uiPriority w:val="0"/>
  </w:style>
  <w:style w:type="character" w:customStyle="1" w:styleId="342">
    <w:name w:val="tw4winExternal"/>
    <w:autoRedefine/>
    <w:qFormat/>
    <w:uiPriority w:val="0"/>
    <w:rPr>
      <w:rFonts w:ascii="Courier New" w:hAnsi="Courier New"/>
      <w:color w:val="808080"/>
    </w:rPr>
  </w:style>
  <w:style w:type="character" w:customStyle="1" w:styleId="343">
    <w:name w:val="glossaryitem"/>
    <w:autoRedefine/>
    <w:qFormat/>
    <w:uiPriority w:val="0"/>
    <w:rPr>
      <w:u w:val="none"/>
    </w:rPr>
  </w:style>
  <w:style w:type="character" w:customStyle="1" w:styleId="344">
    <w:name w:val="title_emph1"/>
    <w:autoRedefine/>
    <w:qFormat/>
    <w:uiPriority w:val="0"/>
    <w:rPr>
      <w:rFonts w:hint="default" w:ascii="Arial" w:hAnsi="Arial" w:cs="Arial"/>
      <w:b/>
      <w:bCs/>
      <w:sz w:val="18"/>
      <w:szCs w:val="18"/>
    </w:rPr>
  </w:style>
  <w:style w:type="character" w:customStyle="1" w:styleId="345">
    <w:name w:val="Char Char1"/>
    <w:autoRedefine/>
    <w:qFormat/>
    <w:uiPriority w:val="0"/>
    <w:rPr>
      <w:kern w:val="2"/>
      <w:sz w:val="18"/>
      <w:szCs w:val="18"/>
    </w:rPr>
  </w:style>
  <w:style w:type="character" w:customStyle="1" w:styleId="346">
    <w:name w:val="正文段落 Char"/>
    <w:link w:val="347"/>
    <w:autoRedefine/>
    <w:qFormat/>
    <w:uiPriority w:val="0"/>
    <w:rPr>
      <w:rFonts w:ascii="Times New Roman" w:hAnsi="Times New Roman"/>
      <w:sz w:val="24"/>
    </w:rPr>
  </w:style>
  <w:style w:type="paragraph" w:customStyle="1" w:styleId="347">
    <w:name w:val="正文段落"/>
    <w:basedOn w:val="1"/>
    <w:link w:val="346"/>
    <w:autoRedefine/>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autoRedefine/>
    <w:qFormat/>
    <w:uiPriority w:val="0"/>
  </w:style>
  <w:style w:type="character" w:customStyle="1" w:styleId="349">
    <w:name w:val="样式 首行缩进:  2 字符 Char"/>
    <w:link w:val="350"/>
    <w:autoRedefine/>
    <w:qFormat/>
    <w:uiPriority w:val="99"/>
    <w:rPr>
      <w:rFonts w:ascii="宋体" w:hAnsi="宋体"/>
      <w:bCs/>
      <w:color w:val="000000"/>
      <w:sz w:val="24"/>
      <w:szCs w:val="24"/>
    </w:rPr>
  </w:style>
  <w:style w:type="paragraph" w:customStyle="1" w:styleId="350">
    <w:name w:val="样式 首行缩进:  2 字符"/>
    <w:basedOn w:val="1"/>
    <w:link w:val="349"/>
    <w:autoRedefine/>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autoRedefine/>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autoRedefine/>
    <w:qFormat/>
    <w:uiPriority w:val="0"/>
    <w:rPr>
      <w:rFonts w:ascii="Arial" w:hAnsi="Arial" w:eastAsia="宋体"/>
      <w:sz w:val="24"/>
      <w:szCs w:val="24"/>
    </w:rPr>
  </w:style>
  <w:style w:type="paragraph" w:customStyle="1" w:styleId="353">
    <w:name w:val="大汉方案正文 Char"/>
    <w:basedOn w:val="1"/>
    <w:link w:val="352"/>
    <w:autoRedefine/>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autoRedefine/>
    <w:qFormat/>
    <w:uiPriority w:val="0"/>
    <w:rPr>
      <w:rFonts w:ascii="Times New Roman" w:hAnsi="Times New Roman" w:eastAsia="仿宋_GB2312"/>
      <w:szCs w:val="21"/>
    </w:rPr>
  </w:style>
  <w:style w:type="paragraph" w:customStyle="1" w:styleId="355">
    <w:name w:val="表格正文"/>
    <w:basedOn w:val="1"/>
    <w:link w:val="354"/>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autoRedefine/>
    <w:qFormat/>
    <w:uiPriority w:val="0"/>
    <w:rPr>
      <w:rFonts w:eastAsia="宋体" w:cs="宋体"/>
      <w:sz w:val="24"/>
    </w:rPr>
  </w:style>
  <w:style w:type="paragraph" w:customStyle="1" w:styleId="357">
    <w:name w:val="正文标准样式ty"/>
    <w:basedOn w:val="1"/>
    <w:link w:val="356"/>
    <w:autoRedefine/>
    <w:qFormat/>
    <w:uiPriority w:val="0"/>
    <w:pPr>
      <w:spacing w:line="360" w:lineRule="auto"/>
      <w:ind w:firstLine="480" w:firstLineChars="200"/>
    </w:pPr>
    <w:rPr>
      <w:rFonts w:cs="宋体" w:asciiTheme="minorHAnsi" w:hAnsiTheme="minorHAnsi"/>
      <w:sz w:val="24"/>
    </w:rPr>
  </w:style>
  <w:style w:type="character" w:customStyle="1" w:styleId="358">
    <w:name w:val="Char Char13"/>
    <w:autoRedefine/>
    <w:qFormat/>
    <w:uiPriority w:val="0"/>
    <w:rPr>
      <w:rFonts w:ascii="Calibri" w:hAnsi="Calibri" w:eastAsia="宋体" w:cs="Times New Roman"/>
      <w:sz w:val="18"/>
      <w:szCs w:val="18"/>
    </w:rPr>
  </w:style>
  <w:style w:type="character" w:customStyle="1" w:styleId="359">
    <w:name w:val="Char Char711"/>
    <w:autoRedefine/>
    <w:qFormat/>
    <w:uiPriority w:val="0"/>
    <w:rPr>
      <w:rFonts w:eastAsia="宋体"/>
      <w:b/>
      <w:kern w:val="2"/>
      <w:sz w:val="32"/>
      <w:lang w:bidi="ar-SA"/>
    </w:rPr>
  </w:style>
  <w:style w:type="character" w:customStyle="1" w:styleId="360">
    <w:name w:val="Char Char911"/>
    <w:autoRedefine/>
    <w:qFormat/>
    <w:uiPriority w:val="0"/>
    <w:rPr>
      <w:rFonts w:eastAsia="宋体"/>
      <w:b/>
      <w:kern w:val="44"/>
      <w:sz w:val="44"/>
      <w:lang w:bidi="ar-SA"/>
    </w:rPr>
  </w:style>
  <w:style w:type="character" w:customStyle="1" w:styleId="361">
    <w:name w:val="吉奥表格正文 Char"/>
    <w:link w:val="362"/>
    <w:autoRedefine/>
    <w:qFormat/>
    <w:uiPriority w:val="0"/>
    <w:rPr>
      <w:rFonts w:ascii="Times New Roman" w:hAnsi="Times New Roman" w:eastAsia="仿宋_GB2312"/>
      <w:szCs w:val="21"/>
    </w:rPr>
  </w:style>
  <w:style w:type="paragraph" w:customStyle="1" w:styleId="362">
    <w:name w:val="吉奥表格正文"/>
    <w:basedOn w:val="1"/>
    <w:link w:val="361"/>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autoRedefine/>
    <w:qFormat/>
    <w:locked/>
    <w:uiPriority w:val="0"/>
    <w:rPr>
      <w:rFonts w:ascii="宋体" w:hAnsi="宋体" w:cs="Arial"/>
      <w:lang w:eastAsia="en-US"/>
    </w:rPr>
  </w:style>
  <w:style w:type="paragraph" w:customStyle="1" w:styleId="364">
    <w:name w:val="+SymcPara"/>
    <w:link w:val="363"/>
    <w:autoRedefine/>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autoRedefine/>
    <w:qFormat/>
    <w:uiPriority w:val="0"/>
    <w:rPr>
      <w:rFonts w:ascii="宋体" w:hAnsi="宋体" w:eastAsia="仿宋_GB2312"/>
      <w:sz w:val="24"/>
      <w:lang w:val="en-US" w:eastAsia="zh-CN" w:bidi="ar-SA"/>
    </w:rPr>
  </w:style>
  <w:style w:type="character" w:customStyle="1" w:styleId="366">
    <w:name w:val="7.表小四 Char Char"/>
    <w:autoRedefine/>
    <w:qFormat/>
    <w:uiPriority w:val="0"/>
    <w:rPr>
      <w:rFonts w:ascii="宋体" w:hAnsi="宋体" w:eastAsia="宋体"/>
      <w:kern w:val="2"/>
      <w:sz w:val="24"/>
      <w:szCs w:val="24"/>
      <w:lang w:val="en-US" w:eastAsia="zh-CN" w:bidi="ar-SA"/>
    </w:rPr>
  </w:style>
  <w:style w:type="character" w:customStyle="1" w:styleId="367">
    <w:name w:val="ca-16"/>
    <w:basedOn w:val="64"/>
    <w:autoRedefine/>
    <w:qFormat/>
    <w:uiPriority w:val="0"/>
  </w:style>
  <w:style w:type="character" w:customStyle="1" w:styleId="368">
    <w:name w:val="正文（缩进） Char"/>
    <w:link w:val="369"/>
    <w:autoRedefine/>
    <w:qFormat/>
    <w:uiPriority w:val="0"/>
    <w:rPr>
      <w:sz w:val="24"/>
      <w:szCs w:val="24"/>
    </w:rPr>
  </w:style>
  <w:style w:type="paragraph" w:customStyle="1" w:styleId="369">
    <w:name w:val="正文（缩进）"/>
    <w:basedOn w:val="1"/>
    <w:link w:val="368"/>
    <w:autoRedefine/>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autoRedefine/>
    <w:qFormat/>
    <w:uiPriority w:val="0"/>
    <w:rPr>
      <w:rFonts w:ascii="仿宋_GB2312" w:hAnsi="仿宋" w:eastAsia="仿宋_GB2312"/>
      <w:sz w:val="30"/>
      <w:szCs w:val="30"/>
    </w:rPr>
  </w:style>
  <w:style w:type="paragraph" w:customStyle="1" w:styleId="371">
    <w:name w:val="文档正文1"/>
    <w:basedOn w:val="1"/>
    <w:link w:val="370"/>
    <w:autoRedefine/>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8"/>
    <w:autoRedefine/>
    <w:qFormat/>
    <w:uiPriority w:val="0"/>
    <w:rPr>
      <w:rFonts w:ascii="Calibri" w:hAnsi="Calibri" w:eastAsia="宋体" w:cs="Times New Roman"/>
      <w:szCs w:val="20"/>
    </w:rPr>
  </w:style>
  <w:style w:type="character" w:customStyle="1" w:styleId="373">
    <w:name w:val="Indent Normal Char Char"/>
    <w:autoRedefine/>
    <w:qFormat/>
    <w:uiPriority w:val="0"/>
    <w:rPr>
      <w:kern w:val="2"/>
      <w:sz w:val="21"/>
      <w:lang w:bidi="ar-SA"/>
    </w:rPr>
  </w:style>
  <w:style w:type="character" w:customStyle="1" w:styleId="374">
    <w:name w:val="标题 4 Char1"/>
    <w:autoRedefine/>
    <w:qFormat/>
    <w:uiPriority w:val="0"/>
    <w:rPr>
      <w:rFonts w:ascii="Cambria" w:hAnsi="Cambria" w:eastAsia="宋体" w:cs="Times New Roman"/>
      <w:b/>
      <w:bCs/>
      <w:kern w:val="2"/>
      <w:sz w:val="28"/>
      <w:szCs w:val="28"/>
    </w:rPr>
  </w:style>
  <w:style w:type="character" w:customStyle="1" w:styleId="375">
    <w:name w:val="列出段落 Char Char"/>
    <w:autoRedefine/>
    <w:qFormat/>
    <w:uiPriority w:val="0"/>
    <w:rPr>
      <w:rFonts w:ascii="Calibri" w:hAnsi="Calibri" w:eastAsia="宋体"/>
      <w:kern w:val="2"/>
      <w:sz w:val="21"/>
      <w:szCs w:val="24"/>
      <w:lang w:val="en-US" w:eastAsia="zh-CN" w:bidi="ar-SA"/>
    </w:rPr>
  </w:style>
  <w:style w:type="character" w:customStyle="1" w:styleId="376">
    <w:name w:val="mark8"/>
    <w:autoRedefine/>
    <w:qFormat/>
    <w:uiPriority w:val="0"/>
    <w:rPr>
      <w:b/>
      <w:bCs/>
      <w:sz w:val="21"/>
      <w:szCs w:val="21"/>
    </w:rPr>
  </w:style>
  <w:style w:type="character" w:customStyle="1" w:styleId="377">
    <w:name w:val="paragraph1 Char"/>
    <w:link w:val="378"/>
    <w:autoRedefine/>
    <w:qFormat/>
    <w:uiPriority w:val="0"/>
    <w:rPr>
      <w:rFonts w:eastAsia="楷体_GB2312"/>
      <w:sz w:val="24"/>
    </w:rPr>
  </w:style>
  <w:style w:type="paragraph" w:customStyle="1" w:styleId="378">
    <w:name w:val="paragraph1"/>
    <w:basedOn w:val="1"/>
    <w:link w:val="377"/>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basedOn w:val="64"/>
    <w:link w:val="39"/>
    <w:autoRedefine/>
    <w:qFormat/>
    <w:uiPriority w:val="99"/>
    <w:rPr>
      <w:rFonts w:ascii="Calibri" w:hAnsi="Calibri" w:eastAsia="宋体" w:cs="Times New Roman"/>
      <w:sz w:val="18"/>
      <w:szCs w:val="18"/>
    </w:rPr>
  </w:style>
  <w:style w:type="character" w:customStyle="1" w:styleId="380">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381">
    <w:name w:val="mark"/>
    <w:autoRedefine/>
    <w:qFormat/>
    <w:uiPriority w:val="0"/>
    <w:rPr>
      <w:rFonts w:cs="Times New Roman"/>
    </w:rPr>
  </w:style>
  <w:style w:type="character" w:customStyle="1" w:styleId="382">
    <w:name w:val="Char Char1311"/>
    <w:autoRedefine/>
    <w:qFormat/>
    <w:uiPriority w:val="0"/>
    <w:rPr>
      <w:rFonts w:ascii="Calibri" w:hAnsi="Calibri" w:eastAsia="宋体" w:cs="Times New Roman"/>
      <w:sz w:val="18"/>
      <w:szCs w:val="18"/>
    </w:rPr>
  </w:style>
  <w:style w:type="character" w:customStyle="1" w:styleId="383">
    <w:name w:val="Char2 Char"/>
    <w:autoRedefine/>
    <w:qFormat/>
    <w:uiPriority w:val="0"/>
    <w:rPr>
      <w:rFonts w:ascii="Verdana" w:hAnsi="宋体" w:eastAsia="宋体" w:cs="Times New Roman"/>
      <w:sz w:val="28"/>
      <w:szCs w:val="28"/>
    </w:rPr>
  </w:style>
  <w:style w:type="character" w:customStyle="1" w:styleId="384">
    <w:name w:val="正文 首行缩进:  2 字符 Char"/>
    <w:link w:val="385"/>
    <w:autoRedefine/>
    <w:qFormat/>
    <w:uiPriority w:val="0"/>
    <w:rPr>
      <w:rFonts w:cs="宋体"/>
      <w:sz w:val="24"/>
    </w:rPr>
  </w:style>
  <w:style w:type="paragraph" w:customStyle="1" w:styleId="385">
    <w:name w:val="正文 首行缩进:  2 字符"/>
    <w:basedOn w:val="1"/>
    <w:next w:val="1"/>
    <w:link w:val="384"/>
    <w:autoRedefine/>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autoRedefine/>
    <w:qFormat/>
    <w:uiPriority w:val="0"/>
    <w:rPr>
      <w:color w:val="999999"/>
    </w:rPr>
  </w:style>
  <w:style w:type="character" w:customStyle="1" w:styleId="387">
    <w:name w:val="Char Char411"/>
    <w:autoRedefine/>
    <w:qFormat/>
    <w:uiPriority w:val="0"/>
    <w:rPr>
      <w:rFonts w:ascii="Calibri" w:hAnsi="Calibri" w:eastAsia="宋体"/>
      <w:sz w:val="18"/>
      <w:szCs w:val="18"/>
      <w:lang w:bidi="ar-SA"/>
    </w:rPr>
  </w:style>
  <w:style w:type="character" w:customStyle="1" w:styleId="388">
    <w:name w:val="华电 正文 Char Char"/>
    <w:autoRedefine/>
    <w:qFormat/>
    <w:uiPriority w:val="0"/>
    <w:rPr>
      <w:rFonts w:ascii="宋体" w:hAnsi="宋体" w:eastAsia="宋体"/>
      <w:sz w:val="22"/>
      <w:lang w:bidi="ar-SA"/>
    </w:rPr>
  </w:style>
  <w:style w:type="character" w:customStyle="1" w:styleId="389">
    <w:name w:val="Char Char"/>
    <w:autoRedefine/>
    <w:qFormat/>
    <w:uiPriority w:val="0"/>
    <w:rPr>
      <w:rFonts w:ascii="Arial" w:hAnsi="Arial" w:eastAsia="黑体"/>
      <w:b/>
      <w:bCs/>
      <w:kern w:val="2"/>
      <w:sz w:val="28"/>
      <w:szCs w:val="28"/>
      <w:lang w:val="en-US" w:eastAsia="zh-CN" w:bidi="ar-SA"/>
    </w:rPr>
  </w:style>
  <w:style w:type="paragraph" w:customStyle="1" w:styleId="390">
    <w:name w:val="表文字"/>
    <w:autoRedefine/>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4"/>
    <w:autoRedefine/>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autoRedefine/>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6"/>
    <w:next w:val="1"/>
    <w:autoRedefine/>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5"/>
    <w:autoRedefine/>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autoRedefine/>
    <w:qFormat/>
    <w:uiPriority w:val="99"/>
    <w:pPr>
      <w:ind w:firstLine="480" w:firstLineChars="200"/>
    </w:pPr>
  </w:style>
  <w:style w:type="paragraph" w:customStyle="1" w:styleId="397">
    <w:name w:val="正文段"/>
    <w:basedOn w:val="1"/>
    <w:autoRedefine/>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autoRedefine/>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autoRedefine/>
    <w:qFormat/>
    <w:uiPriority w:val="99"/>
    <w:pPr>
      <w:ind w:firstLine="420" w:firstLineChars="200"/>
    </w:pPr>
  </w:style>
  <w:style w:type="paragraph" w:customStyle="1" w:styleId="400">
    <w:name w:val="15"/>
    <w:basedOn w:val="1"/>
    <w:autoRedefine/>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autoRedefine/>
    <w:qFormat/>
    <w:uiPriority w:val="99"/>
    <w:pPr>
      <w:spacing w:line="288" w:lineRule="auto"/>
      <w:jc w:val="center"/>
    </w:pPr>
    <w:rPr>
      <w:rFonts w:ascii="新宋体" w:hAnsi="Times New Roman" w:eastAsia="新宋体"/>
      <w:sz w:val="24"/>
      <w:szCs w:val="24"/>
    </w:rPr>
  </w:style>
  <w:style w:type="paragraph" w:customStyle="1" w:styleId="402">
    <w:name w:val="xl76"/>
    <w:basedOn w:val="1"/>
    <w:autoRedefine/>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autoRedefine/>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autoRedefine/>
    <w:qFormat/>
    <w:uiPriority w:val="99"/>
    <w:pPr>
      <w:spacing w:line="360" w:lineRule="auto"/>
    </w:pPr>
    <w:rPr>
      <w:rFonts w:ascii="Times New Roman" w:hAnsi="Times New Roman"/>
      <w:b/>
      <w:i/>
      <w:sz w:val="24"/>
      <w:szCs w:val="24"/>
      <w:u w:val="single"/>
    </w:rPr>
  </w:style>
  <w:style w:type="paragraph" w:customStyle="1" w:styleId="405">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autoRedefine/>
    <w:qFormat/>
    <w:uiPriority w:val="99"/>
    <w:pPr>
      <w:spacing w:after="120"/>
    </w:pPr>
    <w:rPr>
      <w:rFonts w:ascii="Times New Roman" w:hAnsi="Times New Roman"/>
      <w:sz w:val="28"/>
      <w:szCs w:val="24"/>
    </w:rPr>
  </w:style>
  <w:style w:type="paragraph" w:customStyle="1" w:styleId="407">
    <w:name w:val="xl70"/>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autoRedefine/>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autoRedefine/>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autoRedefine/>
    <w:qFormat/>
    <w:uiPriority w:val="99"/>
    <w:pPr>
      <w:spacing w:line="360" w:lineRule="auto"/>
      <w:jc w:val="center"/>
    </w:pPr>
    <w:rPr>
      <w:rFonts w:ascii="宋体" w:hAnsi="宋体"/>
      <w:b/>
      <w:sz w:val="24"/>
      <w:szCs w:val="24"/>
    </w:rPr>
  </w:style>
  <w:style w:type="paragraph" w:customStyle="1" w:styleId="412">
    <w:name w:val="Char"/>
    <w:basedOn w:val="1"/>
    <w:autoRedefine/>
    <w:qFormat/>
    <w:uiPriority w:val="99"/>
    <w:rPr>
      <w:rFonts w:ascii="仿宋_GB2312" w:hAnsi="Times New Roman" w:eastAsia="仿宋_GB2312"/>
      <w:b/>
      <w:sz w:val="32"/>
      <w:szCs w:val="32"/>
    </w:rPr>
  </w:style>
  <w:style w:type="paragraph" w:customStyle="1" w:styleId="413">
    <w:name w:val="font11"/>
    <w:basedOn w:val="1"/>
    <w:autoRedefine/>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autoRedefine/>
    <w:qFormat/>
    <w:uiPriority w:val="99"/>
    <w:pPr>
      <w:adjustRightInd w:val="0"/>
      <w:snapToGrid w:val="0"/>
      <w:jc w:val="center"/>
    </w:pPr>
    <w:rPr>
      <w:rFonts w:ascii="宋体" w:hAnsi="宋体"/>
      <w:szCs w:val="21"/>
    </w:rPr>
  </w:style>
  <w:style w:type="paragraph" w:customStyle="1" w:styleId="416">
    <w:name w:val="正文浙江中烟安全"/>
    <w:basedOn w:val="1"/>
    <w:autoRedefine/>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autoRedefine/>
    <w:qFormat/>
    <w:uiPriority w:val="99"/>
    <w:pPr>
      <w:ind w:firstLine="480" w:firstLineChars="200"/>
    </w:pPr>
  </w:style>
  <w:style w:type="paragraph" w:customStyle="1" w:styleId="420">
    <w:name w:val="样式 正文文本缩进 + 仿宋_GB2312 小四 首行缩进:  0 厘米 行距: 1.5 倍行距"/>
    <w:basedOn w:val="2"/>
    <w:autoRedefine/>
    <w:qFormat/>
    <w:uiPriority w:val="99"/>
    <w:pPr>
      <w:spacing w:line="360" w:lineRule="auto"/>
      <w:ind w:firstLine="0"/>
    </w:pPr>
    <w:rPr>
      <w:rFonts w:ascii="仿宋_GB2312" w:hAnsi="Times New Roman" w:eastAsia="新宋体"/>
      <w:spacing w:val="0"/>
      <w:sz w:val="24"/>
    </w:rPr>
  </w:style>
  <w:style w:type="paragraph" w:customStyle="1" w:styleId="421">
    <w:name w:val="xl86"/>
    <w:basedOn w:val="1"/>
    <w:autoRedefine/>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autoRedefine/>
    <w:qFormat/>
    <w:uiPriority w:val="99"/>
    <w:pPr>
      <w:ind w:firstLine="562"/>
    </w:pPr>
    <w:rPr>
      <w:rFonts w:ascii="仿宋_GB2312" w:eastAsia="仿宋_GB2312"/>
      <w:b/>
      <w:sz w:val="28"/>
      <w:szCs w:val="28"/>
    </w:rPr>
  </w:style>
  <w:style w:type="paragraph" w:customStyle="1" w:styleId="423">
    <w:name w:val="图名"/>
    <w:basedOn w:val="19"/>
    <w:autoRedefine/>
    <w:qFormat/>
    <w:uiPriority w:val="99"/>
    <w:pPr>
      <w:spacing w:beforeLines="50" w:afterLines="50"/>
      <w:jc w:val="center"/>
    </w:pPr>
    <w:rPr>
      <w:rFonts w:ascii="Times New Roman" w:hAnsi="Times New Roman"/>
      <w:kern w:val="0"/>
      <w:sz w:val="24"/>
      <w:szCs w:val="24"/>
    </w:rPr>
  </w:style>
  <w:style w:type="paragraph" w:styleId="424">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autoRedefine/>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autoRedefine/>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autoRedefine/>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autoRedefine/>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autoRedefine/>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9"/>
    <w:autoRedefine/>
    <w:qFormat/>
    <w:uiPriority w:val="99"/>
    <w:pPr>
      <w:spacing w:beforeLines="50" w:afterLines="50"/>
      <w:jc w:val="center"/>
    </w:pPr>
    <w:rPr>
      <w:rFonts w:ascii="黑体"/>
      <w:kern w:val="0"/>
      <w:sz w:val="24"/>
      <w:szCs w:val="24"/>
    </w:rPr>
  </w:style>
  <w:style w:type="paragraph" w:customStyle="1" w:styleId="434">
    <w:name w:val="Char Char Char"/>
    <w:basedOn w:val="1"/>
    <w:autoRedefine/>
    <w:qFormat/>
    <w:uiPriority w:val="99"/>
    <w:rPr>
      <w:rFonts w:ascii="Tahoma" w:hAnsi="Tahoma"/>
      <w:sz w:val="24"/>
      <w:szCs w:val="20"/>
    </w:rPr>
  </w:style>
  <w:style w:type="paragraph" w:customStyle="1" w:styleId="435">
    <w:name w:val="样式 样式 标题 4 + 段后: 0.5 行1"/>
    <w:basedOn w:val="436"/>
    <w:next w:val="36"/>
    <w:autoRedefine/>
    <w:qFormat/>
    <w:uiPriority w:val="99"/>
    <w:pPr>
      <w:numPr>
        <w:ilvl w:val="1"/>
        <w:numId w:val="5"/>
      </w:numPr>
      <w:tabs>
        <w:tab w:val="left" w:pos="2040"/>
      </w:tabs>
      <w:spacing w:after="120"/>
      <w:ind w:left="0" w:firstLine="0"/>
    </w:pPr>
  </w:style>
  <w:style w:type="paragraph" w:customStyle="1" w:styleId="436">
    <w:name w:val="样式 标题 4 + 段后: 0.5 行"/>
    <w:basedOn w:val="6"/>
    <w:autoRedefine/>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4"/>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autoRedefine/>
    <w:qFormat/>
    <w:uiPriority w:val="99"/>
    <w:pPr>
      <w:ind w:left="1890" w:leftChars="900"/>
    </w:pPr>
    <w:rPr>
      <w:rFonts w:ascii="Times New Roman" w:hAnsi="Times New Roman"/>
      <w:sz w:val="24"/>
      <w:szCs w:val="24"/>
    </w:rPr>
  </w:style>
  <w:style w:type="paragraph" w:customStyle="1" w:styleId="440">
    <w:name w:val="linyang-正文"/>
    <w:basedOn w:val="1"/>
    <w:autoRedefine/>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4"/>
    <w:next w:val="5"/>
    <w:autoRedefine/>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1"/>
    <w:next w:val="1"/>
    <w:autoRedefine/>
    <w:qFormat/>
    <w:uiPriority w:val="99"/>
    <w:pPr>
      <w:shd w:val="clear" w:color="auto" w:fill="000080"/>
    </w:pPr>
    <w:rPr>
      <w:rFonts w:ascii="Tahoma" w:hAnsi="Tahoma" w:cs="Tahoma"/>
      <w:kern w:val="0"/>
      <w:szCs w:val="24"/>
    </w:rPr>
  </w:style>
  <w:style w:type="paragraph" w:customStyle="1" w:styleId="444">
    <w:name w:val="xl9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5"/>
    <w:autoRedefine/>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autoRedefine/>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autoRedefine/>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autoRedefine/>
    <w:qFormat/>
    <w:uiPriority w:val="99"/>
    <w:pPr>
      <w:spacing w:after="120" w:line="360" w:lineRule="auto"/>
      <w:jc w:val="center"/>
    </w:pPr>
    <w:rPr>
      <w:rFonts w:ascii="Times New Roman" w:hAnsi="Times New Roman"/>
      <w:szCs w:val="21"/>
    </w:rPr>
  </w:style>
  <w:style w:type="paragraph" w:customStyle="1" w:styleId="452">
    <w:name w:val="P2"/>
    <w:basedOn w:val="1"/>
    <w:autoRedefine/>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autoRedefine/>
    <w:qFormat/>
    <w:uiPriority w:val="99"/>
    <w:pPr>
      <w:spacing w:beforeLines="0" w:afterLines="0" w:line="360" w:lineRule="auto"/>
    </w:pPr>
    <w:rPr>
      <w:b/>
      <w:sz w:val="30"/>
      <w:szCs w:val="20"/>
    </w:rPr>
  </w:style>
  <w:style w:type="paragraph" w:customStyle="1" w:styleId="455">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autoRedefine/>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5"/>
    <w:autoRedefine/>
    <w:qFormat/>
    <w:uiPriority w:val="99"/>
    <w:rPr>
      <w:rFonts w:ascii="Arial" w:hAnsi="Arial"/>
      <w:sz w:val="30"/>
    </w:rPr>
  </w:style>
  <w:style w:type="paragraph" w:customStyle="1" w:styleId="458">
    <w:name w:val="书籍标题3"/>
    <w:basedOn w:val="1"/>
    <w:autoRedefine/>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autoRedefine/>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autoRedefine/>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autoRedefine/>
    <w:qFormat/>
    <w:uiPriority w:val="99"/>
    <w:pPr>
      <w:ind w:firstLine="420"/>
    </w:pPr>
    <w:rPr>
      <w:rFonts w:ascii="Times New Roman" w:hAnsi="Times New Roman"/>
      <w:szCs w:val="20"/>
    </w:rPr>
  </w:style>
  <w:style w:type="paragraph" w:customStyle="1" w:styleId="469">
    <w:name w:val="pa-17"/>
    <w:basedOn w:val="1"/>
    <w:autoRedefine/>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71">
    <w:name w:val="Char9"/>
    <w:basedOn w:val="1"/>
    <w:autoRedefine/>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8"/>
    <w:autoRedefine/>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2"/>
    <w:next w:val="22"/>
    <w:autoRedefine/>
    <w:qFormat/>
    <w:uiPriority w:val="99"/>
    <w:rPr>
      <w:b/>
      <w:bCs/>
      <w:kern w:val="0"/>
      <w:sz w:val="20"/>
      <w:szCs w:val="20"/>
    </w:rPr>
  </w:style>
  <w:style w:type="paragraph" w:customStyle="1" w:styleId="474">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autoRedefine/>
    <w:qFormat/>
    <w:uiPriority w:val="99"/>
    <w:pPr>
      <w:tabs>
        <w:tab w:val="left" w:pos="1140"/>
      </w:tabs>
      <w:spacing w:after="120"/>
    </w:pPr>
    <w:rPr>
      <w:bCs/>
    </w:rPr>
  </w:style>
  <w:style w:type="paragraph" w:customStyle="1" w:styleId="476">
    <w:name w:val="样式 标题1"/>
    <w:basedOn w:val="477"/>
    <w:next w:val="478"/>
    <w:autoRedefine/>
    <w:qFormat/>
    <w:uiPriority w:val="99"/>
    <w:pPr>
      <w:tabs>
        <w:tab w:val="left" w:pos="1140"/>
      </w:tabs>
      <w:spacing w:after="50"/>
      <w:ind w:left="1140" w:hanging="720"/>
    </w:pPr>
    <w:rPr>
      <w:bCs w:val="0"/>
      <w:sz w:val="32"/>
    </w:rPr>
  </w:style>
  <w:style w:type="paragraph" w:customStyle="1" w:styleId="477">
    <w:name w:val="样式 标题 1 + 段后: 0.5 行"/>
    <w:basedOn w:val="3"/>
    <w:autoRedefine/>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autoRedefine/>
    <w:qFormat/>
    <w:uiPriority w:val="99"/>
    <w:pPr>
      <w:spacing w:after="120"/>
    </w:pPr>
  </w:style>
  <w:style w:type="paragraph" w:customStyle="1" w:styleId="479">
    <w:name w:val="样式 标题 2"/>
    <w:basedOn w:val="4"/>
    <w:next w:val="480"/>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autoRedefine/>
    <w:qFormat/>
    <w:uiPriority w:val="0"/>
    <w:pPr>
      <w:spacing w:after="120"/>
    </w:pPr>
  </w:style>
  <w:style w:type="paragraph" w:customStyle="1" w:styleId="481">
    <w:name w:val="样式 标题 3"/>
    <w:basedOn w:val="5"/>
    <w:next w:val="482"/>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autoRedefine/>
    <w:qFormat/>
    <w:uiPriority w:val="0"/>
    <w:pPr>
      <w:tabs>
        <w:tab w:val="left" w:pos="864"/>
        <w:tab w:val="left" w:pos="2040"/>
        <w:tab w:val="left" w:pos="2100"/>
      </w:tabs>
      <w:spacing w:after="120"/>
      <w:ind w:left="0" w:firstLine="0"/>
    </w:pPr>
  </w:style>
  <w:style w:type="paragraph" w:customStyle="1" w:styleId="483">
    <w:name w:val="样式 标题 4"/>
    <w:basedOn w:val="484"/>
    <w:next w:val="485"/>
    <w:autoRedefine/>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autoRedefine/>
    <w:qFormat/>
    <w:uiPriority w:val="99"/>
    <w:pPr>
      <w:numPr>
        <w:numId w:val="0"/>
      </w:numPr>
      <w:tabs>
        <w:tab w:val="left" w:pos="864"/>
      </w:tabs>
      <w:spacing w:after="120"/>
      <w:ind w:left="864" w:hanging="864"/>
    </w:pPr>
  </w:style>
  <w:style w:type="paragraph" w:customStyle="1" w:styleId="485">
    <w:name w:val="样式 正文"/>
    <w:basedOn w:val="1"/>
    <w:next w:val="1"/>
    <w:autoRedefine/>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autoRedefine/>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autoRedefine/>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autoRedefine/>
    <w:qFormat/>
    <w:uiPriority w:val="99"/>
    <w:pPr>
      <w:spacing w:before="80" w:afterLines="50"/>
    </w:pPr>
    <w:rPr>
      <w:rFonts w:ascii="宋体" w:hAnsi="Times New Roman"/>
      <w:snapToGrid w:val="0"/>
      <w:kern w:val="0"/>
      <w:szCs w:val="20"/>
    </w:rPr>
  </w:style>
  <w:style w:type="paragraph" w:customStyle="1" w:styleId="490">
    <w:name w:val="4"/>
    <w:basedOn w:val="1"/>
    <w:autoRedefine/>
    <w:qFormat/>
    <w:uiPriority w:val="99"/>
  </w:style>
  <w:style w:type="paragraph" w:customStyle="1" w:styleId="491">
    <w:name w:val="ZJGIS-一级标题"/>
    <w:basedOn w:val="3"/>
    <w:autoRedefine/>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autoRedefine/>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autoRedefine/>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autoRedefine/>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autoRedefine/>
    <w:qFormat/>
    <w:uiPriority w:val="99"/>
    <w:pPr>
      <w:tabs>
        <w:tab w:val="left" w:pos="432"/>
      </w:tabs>
      <w:ind w:left="432" w:hanging="432"/>
    </w:pPr>
    <w:rPr>
      <w:rFonts w:ascii="Times New Roman" w:hAnsi="Times New Roman"/>
      <w:sz w:val="24"/>
      <w:szCs w:val="24"/>
    </w:rPr>
  </w:style>
  <w:style w:type="paragraph" w:customStyle="1" w:styleId="500">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autoRedefine/>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autoRedefine/>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autoRedefine/>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autoRedefine/>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autoRedefine/>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autoRedefine/>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autoRedefine/>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autoRedefine/>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autoRedefine/>
    <w:qFormat/>
    <w:uiPriority w:val="99"/>
    <w:rPr>
      <w:rFonts w:ascii="仿宋_GB2312" w:hAnsi="Times New Roman" w:eastAsia="仿宋_GB2312"/>
      <w:b/>
      <w:sz w:val="32"/>
      <w:szCs w:val="32"/>
    </w:rPr>
  </w:style>
  <w:style w:type="paragraph" w:customStyle="1" w:styleId="519">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autoRedefine/>
    <w:qFormat/>
    <w:uiPriority w:val="99"/>
    <w:pPr>
      <w:spacing w:after="60"/>
      <w:ind w:left="420" w:firstLine="200" w:firstLineChars="200"/>
    </w:pPr>
    <w:rPr>
      <w:rFonts w:ascii="Times New Roman" w:hAnsi="Times New Roman"/>
      <w:szCs w:val="24"/>
    </w:rPr>
  </w:style>
  <w:style w:type="paragraph" w:customStyle="1" w:styleId="521">
    <w:name w:val="xl114"/>
    <w:basedOn w:val="1"/>
    <w:autoRedefine/>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autoRedefine/>
    <w:qFormat/>
    <w:uiPriority w:val="99"/>
    <w:pPr>
      <w:numPr>
        <w:ilvl w:val="0"/>
        <w:numId w:val="14"/>
      </w:numPr>
      <w:spacing w:line="400" w:lineRule="exact"/>
    </w:pPr>
    <w:rPr>
      <w:rFonts w:ascii="Arial" w:hAnsi="Arial"/>
      <w:szCs w:val="24"/>
    </w:rPr>
  </w:style>
  <w:style w:type="paragraph" w:customStyle="1" w:styleId="523">
    <w:name w:val="GP有序编号2级"/>
    <w:basedOn w:val="1"/>
    <w:autoRedefine/>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autoRedefine/>
    <w:qFormat/>
    <w:uiPriority w:val="99"/>
    <w:pPr>
      <w:spacing w:after="120"/>
    </w:pPr>
  </w:style>
  <w:style w:type="paragraph" w:customStyle="1" w:styleId="526">
    <w:name w:val="标题 3Chapter X.X.X. + 段后: 0.5 行 + 段后: 0.5 行 + 段后: 0.5 行1"/>
    <w:basedOn w:val="527"/>
    <w:autoRedefine/>
    <w:qFormat/>
    <w:uiPriority w:val="99"/>
  </w:style>
  <w:style w:type="paragraph" w:customStyle="1" w:styleId="527">
    <w:name w:val="样式 样式 标题 3Chapter X.X.X. + 段后: 0.5 行 + 段后: 0.5 行"/>
    <w:basedOn w:val="528"/>
    <w:autoRedefine/>
    <w:qFormat/>
    <w:uiPriority w:val="99"/>
  </w:style>
  <w:style w:type="paragraph" w:customStyle="1" w:styleId="528">
    <w:name w:val="样式 标题 3Chapter X.X.X. + 段后: 0.5 行"/>
    <w:basedOn w:val="5"/>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autoRedefine/>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autoRedefine/>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autoRedefine/>
    <w:qFormat/>
    <w:uiPriority w:val="99"/>
    <w:pPr>
      <w:tabs>
        <w:tab w:val="left" w:pos="720"/>
      </w:tabs>
      <w:ind w:hanging="720"/>
    </w:pPr>
  </w:style>
  <w:style w:type="paragraph" w:customStyle="1" w:styleId="535">
    <w:name w:val="S4-L15"/>
    <w:basedOn w:val="1"/>
    <w:autoRedefine/>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autoRedefine/>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autoRedefine/>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autoRedefine/>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autoRedefine/>
    <w:qFormat/>
    <w:uiPriority w:val="99"/>
    <w:pPr>
      <w:tabs>
        <w:tab w:val="left" w:pos="432"/>
      </w:tabs>
      <w:ind w:left="432" w:hanging="432"/>
    </w:pPr>
    <w:rPr>
      <w:rFonts w:ascii="Tahoma" w:hAnsi="Tahoma"/>
      <w:sz w:val="24"/>
      <w:szCs w:val="20"/>
    </w:rPr>
  </w:style>
  <w:style w:type="paragraph" w:customStyle="1" w:styleId="542">
    <w:name w:val="Bullet2"/>
    <w:basedOn w:val="1"/>
    <w:autoRedefine/>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autoRedefine/>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autoRedefine/>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autoRedefine/>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autoRedefine/>
    <w:qFormat/>
    <w:uiPriority w:val="99"/>
    <w:pPr>
      <w:spacing w:line="0" w:lineRule="atLeast"/>
    </w:pPr>
    <w:rPr>
      <w:rFonts w:ascii="Times New Roman" w:hAnsi="Times New Roman" w:eastAsia="仿宋_GB2312"/>
      <w:sz w:val="22"/>
      <w:szCs w:val="24"/>
    </w:rPr>
  </w:style>
  <w:style w:type="paragraph" w:customStyle="1" w:styleId="547">
    <w:name w:val="Char3"/>
    <w:basedOn w:val="1"/>
    <w:autoRedefine/>
    <w:qFormat/>
    <w:uiPriority w:val="99"/>
    <w:rPr>
      <w:rFonts w:ascii="仿宋_GB2312" w:hAnsi="Times New Roman" w:eastAsia="仿宋_GB2312"/>
      <w:b/>
      <w:sz w:val="32"/>
      <w:szCs w:val="20"/>
    </w:rPr>
  </w:style>
  <w:style w:type="paragraph" w:customStyle="1" w:styleId="548">
    <w:name w:val="此正文"/>
    <w:basedOn w:val="1"/>
    <w:autoRedefine/>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autoRedefine/>
    <w:qFormat/>
    <w:uiPriority w:val="99"/>
    <w:pPr>
      <w:tabs>
        <w:tab w:val="left" w:pos="360"/>
      </w:tabs>
      <w:ind w:firstLine="420" w:firstLineChars="150"/>
    </w:pPr>
    <w:rPr>
      <w:rFonts w:ascii="Times New Roman" w:hAnsi="Times New Roman"/>
      <w:szCs w:val="20"/>
    </w:rPr>
  </w:style>
  <w:style w:type="paragraph" w:customStyle="1" w:styleId="551">
    <w:name w:val="Bullet 2"/>
    <w:basedOn w:val="25"/>
    <w:autoRedefine/>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autoRedefine/>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autoRedefine/>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autoRedefine/>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autoRedefine/>
    <w:qFormat/>
    <w:uiPriority w:val="99"/>
    <w:rPr>
      <w:rFonts w:ascii="仿宋_GB2312" w:hAnsi="Times New Roman" w:eastAsia="仿宋_GB2312"/>
      <w:b/>
      <w:sz w:val="32"/>
      <w:szCs w:val="32"/>
    </w:rPr>
  </w:style>
  <w:style w:type="paragraph" w:customStyle="1" w:styleId="557">
    <w:name w:val="xl73"/>
    <w:basedOn w:val="1"/>
    <w:autoRedefine/>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autoRedefine/>
    <w:qFormat/>
    <w:uiPriority w:val="99"/>
    <w:rPr>
      <w:rFonts w:ascii="Tahoma" w:hAnsi="Tahoma"/>
      <w:sz w:val="24"/>
      <w:szCs w:val="20"/>
    </w:rPr>
  </w:style>
  <w:style w:type="paragraph" w:customStyle="1" w:styleId="559">
    <w:name w:val="页面边线"/>
    <w:basedOn w:val="1"/>
    <w:autoRedefine/>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4"/>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autoRedefine/>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autoRedefine/>
    <w:qFormat/>
    <w:uiPriority w:val="99"/>
  </w:style>
  <w:style w:type="paragraph" w:customStyle="1" w:styleId="564">
    <w:name w:val="标准有序列表（L1）"/>
    <w:basedOn w:val="18"/>
    <w:autoRedefine/>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autoRedefine/>
    <w:qFormat/>
    <w:uiPriority w:val="99"/>
    <w:pPr>
      <w:jc w:val="center"/>
    </w:pPr>
    <w:rPr>
      <w:rFonts w:ascii="Times New Roman" w:hAnsi="Times New Roman" w:eastAsia="幼圆" w:cs="宋体"/>
      <w:b/>
      <w:sz w:val="28"/>
      <w:szCs w:val="28"/>
    </w:rPr>
  </w:style>
  <w:style w:type="paragraph" w:customStyle="1" w:styleId="566">
    <w:name w:val="_Style 11811"/>
    <w:basedOn w:val="1"/>
    <w:autoRedefine/>
    <w:qFormat/>
    <w:uiPriority w:val="99"/>
  </w:style>
  <w:style w:type="paragraph" w:customStyle="1" w:styleId="567">
    <w:name w:val="Char Char Char Char Char Char Char Char"/>
    <w:basedOn w:val="1"/>
    <w:autoRedefine/>
    <w:qFormat/>
    <w:uiPriority w:val="99"/>
    <w:pPr>
      <w:tabs>
        <w:tab w:val="left" w:pos="360"/>
      </w:tabs>
    </w:pPr>
    <w:rPr>
      <w:rFonts w:ascii="Times New Roman" w:hAnsi="Times New Roman"/>
      <w:sz w:val="24"/>
      <w:szCs w:val="24"/>
    </w:rPr>
  </w:style>
  <w:style w:type="paragraph" w:customStyle="1" w:styleId="568">
    <w:name w:val="xl66"/>
    <w:basedOn w:val="1"/>
    <w:autoRedefine/>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autoRedefine/>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autoRedefine/>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autoRedefine/>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autoRedefine/>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autoRedefine/>
    <w:qFormat/>
    <w:uiPriority w:val="99"/>
    <w:pPr>
      <w:ind w:firstLine="420" w:firstLineChars="200"/>
    </w:pPr>
    <w:rPr>
      <w:szCs w:val="24"/>
    </w:rPr>
  </w:style>
  <w:style w:type="paragraph" w:customStyle="1" w:styleId="576">
    <w:name w:val="样式 标题 2 + 五号"/>
    <w:basedOn w:val="4"/>
    <w:autoRedefine/>
    <w:qFormat/>
    <w:uiPriority w:val="99"/>
    <w:pPr>
      <w:spacing w:before="0" w:after="0" w:line="240" w:lineRule="auto"/>
    </w:pPr>
    <w:rPr>
      <w:rFonts w:ascii="宋体" w:hAnsi="宋体" w:eastAsia="宋体"/>
      <w:sz w:val="21"/>
    </w:rPr>
  </w:style>
  <w:style w:type="paragraph" w:customStyle="1" w:styleId="577">
    <w:name w:val="xl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8"/>
    <w:autoRedefine/>
    <w:qFormat/>
    <w:uiPriority w:val="99"/>
    <w:pPr>
      <w:spacing w:line="360" w:lineRule="auto"/>
    </w:pPr>
    <w:rPr>
      <w:sz w:val="24"/>
      <w:szCs w:val="24"/>
    </w:rPr>
  </w:style>
  <w:style w:type="paragraph" w:customStyle="1" w:styleId="579">
    <w:name w:val="Style-正文"/>
    <w:basedOn w:val="1"/>
    <w:autoRedefine/>
    <w:qFormat/>
    <w:uiPriority w:val="99"/>
    <w:pPr>
      <w:spacing w:line="360" w:lineRule="auto"/>
      <w:ind w:firstLine="420"/>
    </w:pPr>
    <w:rPr>
      <w:rFonts w:ascii="宋体" w:hAnsi="宋体"/>
      <w:sz w:val="24"/>
      <w:szCs w:val="24"/>
    </w:rPr>
  </w:style>
  <w:style w:type="paragraph" w:customStyle="1" w:styleId="580">
    <w:name w:val="金保文档标准正文 Char"/>
    <w:basedOn w:val="1"/>
    <w:autoRedefine/>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autoRedefine/>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autoRedefine/>
    <w:qFormat/>
    <w:uiPriority w:val="99"/>
    <w:rPr>
      <w:rFonts w:ascii="Times New Roman" w:hAnsi="Times New Roman"/>
      <w:szCs w:val="24"/>
    </w:rPr>
  </w:style>
  <w:style w:type="paragraph" w:customStyle="1" w:styleId="583">
    <w:name w:val="样式 标题 1 + 五号"/>
    <w:basedOn w:val="3"/>
    <w:autoRedefine/>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autoRedefine/>
    <w:qFormat/>
    <w:uiPriority w:val="99"/>
    <w:rPr>
      <w:rFonts w:ascii="宋体" w:hAnsi="Courier New"/>
      <w:szCs w:val="20"/>
    </w:rPr>
  </w:style>
  <w:style w:type="paragraph" w:customStyle="1" w:styleId="586">
    <w:name w:val="S4-I-U-L15-No-dot"/>
    <w:basedOn w:val="1"/>
    <w:autoRedefine/>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autoRedefine/>
    <w:qFormat/>
    <w:uiPriority w:val="99"/>
    <w:rPr>
      <w:rFonts w:ascii="Tahoma" w:hAnsi="Tahoma"/>
      <w:sz w:val="24"/>
      <w:szCs w:val="20"/>
    </w:rPr>
  </w:style>
  <w:style w:type="paragraph" w:customStyle="1" w:styleId="590">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autoRedefine/>
    <w:qFormat/>
    <w:uiPriority w:val="99"/>
    <w:pPr>
      <w:spacing w:after="120"/>
    </w:pPr>
  </w:style>
  <w:style w:type="paragraph" w:customStyle="1" w:styleId="592">
    <w:name w:val="样式 标题 2 + 宋体 小四 段前: 0 磅 段后: 0 磅 行距: 1.5 倍行距"/>
    <w:basedOn w:val="4"/>
    <w:autoRedefine/>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autoRedefine/>
    <w:qFormat/>
    <w:uiPriority w:val="99"/>
    <w:pPr>
      <w:widowControl/>
      <w:spacing w:after="160" w:line="240" w:lineRule="exact"/>
      <w:jc w:val="left"/>
    </w:pPr>
    <w:rPr>
      <w:rFonts w:ascii="Times New Roman" w:hAnsi="Times New Roman"/>
      <w:szCs w:val="20"/>
    </w:rPr>
  </w:style>
  <w:style w:type="paragraph" w:customStyle="1" w:styleId="594">
    <w:name w:val="二级标题"/>
    <w:basedOn w:val="4"/>
    <w:autoRedefine/>
    <w:qFormat/>
    <w:uiPriority w:val="99"/>
    <w:pPr>
      <w:tabs>
        <w:tab w:val="left" w:pos="1116"/>
      </w:tabs>
      <w:ind w:left="1116" w:hanging="576"/>
    </w:pPr>
    <w:rPr>
      <w:rFonts w:ascii="黑体" w:hAnsi="Cambria"/>
      <w:kern w:val="0"/>
    </w:rPr>
  </w:style>
  <w:style w:type="paragraph" w:customStyle="1" w:styleId="595">
    <w:name w:val="文档结构图1"/>
    <w:basedOn w:val="1"/>
    <w:autoRedefine/>
    <w:qFormat/>
    <w:uiPriority w:val="99"/>
    <w:rPr>
      <w:rFonts w:ascii="宋体"/>
      <w:kern w:val="0"/>
      <w:sz w:val="18"/>
      <w:szCs w:val="18"/>
    </w:rPr>
  </w:style>
  <w:style w:type="paragraph" w:customStyle="1" w:styleId="596">
    <w:name w:val="xl8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598">
    <w:name w:val="正文文本 New New"/>
    <w:basedOn w:val="524"/>
    <w:autoRedefine/>
    <w:qFormat/>
    <w:uiPriority w:val="99"/>
    <w:pPr>
      <w:spacing w:after="120"/>
    </w:pPr>
    <w:rPr>
      <w:sz w:val="28"/>
      <w:szCs w:val="24"/>
    </w:rPr>
  </w:style>
  <w:style w:type="paragraph" w:customStyle="1" w:styleId="599">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autoRedefine/>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autoRedefine/>
    <w:qFormat/>
    <w:uiPriority w:val="99"/>
    <w:rPr>
      <w:rFonts w:ascii="宋体" w:hAnsi="宋体" w:eastAsia="宋体" w:cs="Times New Roman"/>
      <w:kern w:val="0"/>
      <w:sz w:val="24"/>
      <w:szCs w:val="20"/>
      <w:lang w:val="zh-CN" w:eastAsia="zh-CN" w:bidi="ar-SA"/>
    </w:rPr>
  </w:style>
  <w:style w:type="paragraph" w:customStyle="1" w:styleId="603">
    <w:name w:val="SZF表"/>
    <w:basedOn w:val="604"/>
    <w:autoRedefine/>
    <w:qFormat/>
    <w:uiPriority w:val="99"/>
    <w:rPr>
      <w:rFonts w:ascii="宋体" w:hAnsi="宋体"/>
      <w:bCs/>
      <w:szCs w:val="21"/>
    </w:rPr>
  </w:style>
  <w:style w:type="paragraph" w:customStyle="1" w:styleId="604">
    <w:name w:val="SZF图"/>
    <w:basedOn w:val="1"/>
    <w:autoRedefine/>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autoRedefine/>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autoRedefine/>
    <w:qFormat/>
    <w:uiPriority w:val="99"/>
    <w:rPr>
      <w:rFonts w:ascii="Tahoma" w:hAnsi="Tahoma"/>
      <w:sz w:val="24"/>
      <w:szCs w:val="20"/>
    </w:rPr>
  </w:style>
  <w:style w:type="paragraph" w:customStyle="1" w:styleId="608">
    <w:name w:val="文档结构图2"/>
    <w:basedOn w:val="1"/>
    <w:autoRedefine/>
    <w:qFormat/>
    <w:uiPriority w:val="99"/>
    <w:rPr>
      <w:rFonts w:ascii="宋体"/>
      <w:kern w:val="0"/>
      <w:sz w:val="18"/>
      <w:szCs w:val="18"/>
    </w:rPr>
  </w:style>
  <w:style w:type="paragraph" w:customStyle="1" w:styleId="609">
    <w:name w:val="xl72"/>
    <w:basedOn w:val="1"/>
    <w:autoRedefine/>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autoRedefine/>
    <w:qFormat/>
    <w:uiPriority w:val="99"/>
    <w:pPr>
      <w:ind w:firstLine="480" w:firstLineChars="200"/>
    </w:pPr>
  </w:style>
  <w:style w:type="paragraph" w:customStyle="1" w:styleId="611">
    <w:name w:val="大汉正文"/>
    <w:basedOn w:val="1"/>
    <w:autoRedefine/>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autoRedefine/>
    <w:qFormat/>
    <w:uiPriority w:val="99"/>
    <w:rPr>
      <w:sz w:val="18"/>
    </w:rPr>
  </w:style>
  <w:style w:type="paragraph" w:customStyle="1" w:styleId="613">
    <w:name w:val="IBM 正文"/>
    <w:basedOn w:val="1"/>
    <w:autoRedefine/>
    <w:qFormat/>
    <w:uiPriority w:val="99"/>
    <w:pPr>
      <w:spacing w:line="360" w:lineRule="atLeast"/>
    </w:pPr>
    <w:rPr>
      <w:rFonts w:ascii="Times New Roman" w:hAnsi="Times New Roman"/>
      <w:sz w:val="24"/>
      <w:szCs w:val="20"/>
    </w:rPr>
  </w:style>
  <w:style w:type="paragraph" w:customStyle="1" w:styleId="614">
    <w:name w:val="Char Char1 Char1"/>
    <w:basedOn w:val="1"/>
    <w:autoRedefine/>
    <w:qFormat/>
    <w:uiPriority w:val="99"/>
    <w:rPr>
      <w:rFonts w:ascii="仿宋_GB2312" w:hAnsi="Times New Roman" w:eastAsia="仿宋_GB2312"/>
      <w:b/>
      <w:sz w:val="32"/>
      <w:szCs w:val="32"/>
    </w:rPr>
  </w:style>
  <w:style w:type="paragraph" w:customStyle="1" w:styleId="615">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autoRedefine/>
    <w:qFormat/>
    <w:uiPriority w:val="99"/>
    <w:pPr>
      <w:tabs>
        <w:tab w:val="left" w:pos="432"/>
      </w:tabs>
      <w:ind w:left="432" w:hanging="432"/>
    </w:pPr>
    <w:rPr>
      <w:rFonts w:ascii="Tahoma" w:hAnsi="Tahoma"/>
      <w:sz w:val="24"/>
      <w:szCs w:val="20"/>
    </w:rPr>
  </w:style>
  <w:style w:type="paragraph" w:customStyle="1" w:styleId="617">
    <w:name w:val="页眉1"/>
    <w:basedOn w:val="1"/>
    <w:autoRedefine/>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619">
    <w:name w:val="Tabletext"/>
    <w:basedOn w:val="1"/>
    <w:autoRedefine/>
    <w:qFormat/>
    <w:uiPriority w:val="99"/>
    <w:pPr>
      <w:keepLines/>
      <w:spacing w:afterLines="50"/>
      <w:jc w:val="left"/>
    </w:pPr>
    <w:rPr>
      <w:rFonts w:ascii="宋体" w:hAnsi="Times New Roman"/>
      <w:snapToGrid w:val="0"/>
      <w:kern w:val="0"/>
      <w:szCs w:val="20"/>
    </w:rPr>
  </w:style>
  <w:style w:type="paragraph" w:customStyle="1" w:styleId="620">
    <w:name w:val="P3"/>
    <w:basedOn w:val="1"/>
    <w:autoRedefine/>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5"/>
    <w:autoRedefine/>
    <w:qFormat/>
    <w:uiPriority w:val="99"/>
    <w:pPr>
      <w:tabs>
        <w:tab w:val="left" w:pos="1050"/>
      </w:tabs>
      <w:spacing w:line="240" w:lineRule="auto"/>
      <w:ind w:left="-258" w:leftChars="-258"/>
    </w:pPr>
    <w:rPr>
      <w:rFonts w:eastAsia="仿宋_GB2312"/>
      <w:sz w:val="28"/>
    </w:rPr>
  </w:style>
  <w:style w:type="paragraph" w:customStyle="1" w:styleId="622">
    <w:name w:val="大表 mt"/>
    <w:basedOn w:val="1"/>
    <w:autoRedefine/>
    <w:qFormat/>
    <w:uiPriority w:val="99"/>
    <w:pPr>
      <w:widowControl/>
      <w:jc w:val="left"/>
    </w:pPr>
    <w:rPr>
      <w:rFonts w:ascii="宋体" w:hAnsi="宋体" w:cs="宋体"/>
      <w:kern w:val="0"/>
      <w:szCs w:val="21"/>
    </w:rPr>
  </w:style>
  <w:style w:type="paragraph" w:customStyle="1" w:styleId="623">
    <w:name w:val="Char Char Char111"/>
    <w:basedOn w:val="1"/>
    <w:autoRedefine/>
    <w:qFormat/>
    <w:uiPriority w:val="99"/>
  </w:style>
  <w:style w:type="paragraph" w:customStyle="1" w:styleId="624">
    <w:name w:val="段落正文"/>
    <w:basedOn w:val="1"/>
    <w:autoRedefine/>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autoRedefine/>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autoRedefine/>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autoRedefine/>
    <w:qFormat/>
    <w:uiPriority w:val="99"/>
    <w:pPr>
      <w:spacing w:line="360" w:lineRule="auto"/>
      <w:ind w:firstLine="0"/>
    </w:pPr>
    <w:rPr>
      <w:rFonts w:ascii="宋体" w:hAnsi="宋体" w:cs="宋体"/>
      <w:kern w:val="0"/>
    </w:rPr>
  </w:style>
  <w:style w:type="paragraph" w:customStyle="1" w:styleId="631">
    <w:name w:val="graytext"/>
    <w:basedOn w:val="1"/>
    <w:autoRedefine/>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autoRedefine/>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autoRedefine/>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autoRedefine/>
    <w:qFormat/>
    <w:uiPriority w:val="99"/>
    <w:pPr>
      <w:widowControl/>
      <w:spacing w:after="160" w:line="240" w:lineRule="exact"/>
      <w:jc w:val="left"/>
    </w:pPr>
    <w:rPr>
      <w:rFonts w:ascii="Times New Roman" w:hAnsi="Times New Roman"/>
      <w:szCs w:val="20"/>
    </w:rPr>
  </w:style>
  <w:style w:type="paragraph" w:customStyle="1" w:styleId="636">
    <w:name w:val="font5"/>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autoRedefine/>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autoRedefine/>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autoRedefine/>
    <w:qFormat/>
    <w:uiPriority w:val="99"/>
    <w:pPr>
      <w:numPr>
        <w:numId w:val="0"/>
      </w:numPr>
      <w:tabs>
        <w:tab w:val="left" w:pos="864"/>
      </w:tabs>
      <w:ind w:left="425" w:hanging="425"/>
    </w:pPr>
    <w:rPr>
      <w:szCs w:val="21"/>
    </w:rPr>
  </w:style>
  <w:style w:type="paragraph" w:customStyle="1" w:styleId="643">
    <w:name w:val="样式 标题 4Chapter X.X.X. + 段后: 0.5 行1"/>
    <w:basedOn w:val="6"/>
    <w:next w:val="6"/>
    <w:autoRedefine/>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7"/>
    <w:autoRedefine/>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autoRedefine/>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autoRedefine/>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autoRedefine/>
    <w:qFormat/>
    <w:uiPriority w:val="99"/>
    <w:rPr>
      <w:rFonts w:ascii="仿宋_GB2312" w:hAnsi="Times New Roman" w:eastAsia="仿宋_GB2312"/>
      <w:b/>
      <w:sz w:val="32"/>
      <w:szCs w:val="32"/>
    </w:rPr>
  </w:style>
  <w:style w:type="paragraph" w:customStyle="1" w:styleId="650">
    <w:name w:val="正文文本 21"/>
    <w:basedOn w:val="1"/>
    <w:autoRedefine/>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autoRedefine/>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autoRedefine/>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autoRedefine/>
    <w:qFormat/>
    <w:uiPriority w:val="99"/>
    <w:pPr>
      <w:ind w:firstLine="420" w:firstLineChars="200"/>
    </w:pPr>
  </w:style>
  <w:style w:type="paragraph" w:customStyle="1" w:styleId="655">
    <w:name w:val="xl10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autoRedefine/>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autoRedefine/>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autoRedefine/>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5"/>
    <w:autoRedefine/>
    <w:qFormat/>
    <w:uiPriority w:val="99"/>
    <w:pPr>
      <w:suppressLineNumbers/>
      <w:suppressAutoHyphens/>
    </w:pPr>
    <w:rPr>
      <w:kern w:val="1"/>
      <w:sz w:val="21"/>
      <w:lang w:eastAsia="ar-SA"/>
    </w:rPr>
  </w:style>
  <w:style w:type="paragraph" w:customStyle="1" w:styleId="661">
    <w:name w:val="样式　标题4"/>
    <w:basedOn w:val="643"/>
    <w:next w:val="1"/>
    <w:autoRedefine/>
    <w:qFormat/>
    <w:uiPriority w:val="99"/>
    <w:pPr>
      <w:numPr>
        <w:ilvl w:val="0"/>
        <w:numId w:val="0"/>
      </w:numPr>
      <w:ind w:left="425" w:hanging="425"/>
    </w:pPr>
  </w:style>
  <w:style w:type="paragraph" w:customStyle="1" w:styleId="662">
    <w:name w:val="Char2 Char Char Char"/>
    <w:basedOn w:val="1"/>
    <w:autoRedefine/>
    <w:qFormat/>
    <w:uiPriority w:val="99"/>
    <w:rPr>
      <w:rFonts w:ascii="仿宋_GB2312" w:hAnsi="Times New Roman" w:eastAsia="仿宋_GB2312"/>
      <w:b/>
      <w:sz w:val="32"/>
      <w:szCs w:val="32"/>
    </w:rPr>
  </w:style>
  <w:style w:type="paragraph" w:customStyle="1" w:styleId="663">
    <w:name w:val="Paragraph4"/>
    <w:basedOn w:val="1"/>
    <w:autoRedefine/>
    <w:qFormat/>
    <w:uiPriority w:val="99"/>
    <w:pPr>
      <w:spacing w:before="80" w:afterLines="50"/>
      <w:ind w:left="2250"/>
    </w:pPr>
    <w:rPr>
      <w:rFonts w:ascii="宋体" w:hAnsi="Times New Roman"/>
      <w:snapToGrid w:val="0"/>
      <w:kern w:val="0"/>
      <w:szCs w:val="20"/>
    </w:rPr>
  </w:style>
  <w:style w:type="paragraph" w:customStyle="1" w:styleId="664">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5"/>
    <w:autoRedefine/>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autoRedefine/>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autoRedefine/>
    <w:qFormat/>
    <w:uiPriority w:val="99"/>
    <w:pPr>
      <w:adjustRightInd w:val="0"/>
      <w:spacing w:line="360" w:lineRule="auto"/>
      <w:ind w:firstLine="480"/>
    </w:pPr>
    <w:rPr>
      <w:rFonts w:ascii="宋体" w:hAnsi="宋体"/>
      <w:kern w:val="0"/>
      <w:sz w:val="24"/>
      <w:szCs w:val="20"/>
    </w:rPr>
  </w:style>
  <w:style w:type="paragraph" w:customStyle="1" w:styleId="671">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autoRedefine/>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autoRedefine/>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autoRedefine/>
    <w:qFormat/>
    <w:uiPriority w:val="99"/>
    <w:rPr>
      <w:rFonts w:ascii="Tahoma" w:hAnsi="Tahoma"/>
      <w:sz w:val="24"/>
      <w:szCs w:val="20"/>
    </w:rPr>
  </w:style>
  <w:style w:type="paragraph" w:customStyle="1" w:styleId="676">
    <w:name w:val="样式1"/>
    <w:basedOn w:val="1"/>
    <w:autoRedefine/>
    <w:qFormat/>
    <w:uiPriority w:val="99"/>
    <w:pPr>
      <w:pBdr>
        <w:bottom w:val="single" w:color="auto" w:sz="4" w:space="1"/>
      </w:pBdr>
    </w:pPr>
    <w:rPr>
      <w:rFonts w:ascii="Times New Roman" w:hAnsi="Times New Roman"/>
      <w:szCs w:val="24"/>
    </w:rPr>
  </w:style>
  <w:style w:type="paragraph" w:customStyle="1" w:styleId="677">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autoRedefine/>
    <w:qFormat/>
    <w:uiPriority w:val="99"/>
    <w:rPr>
      <w:rFonts w:ascii="仿宋_GB2312" w:hAnsi="Times New Roman" w:eastAsia="仿宋_GB2312"/>
      <w:b/>
      <w:sz w:val="32"/>
      <w:szCs w:val="32"/>
    </w:rPr>
  </w:style>
  <w:style w:type="paragraph" w:customStyle="1" w:styleId="679">
    <w:name w:val="要点2"/>
    <w:basedOn w:val="1"/>
    <w:autoRedefine/>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autoRedefine/>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autoRedefine/>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autoRedefine/>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autoRedefine/>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autoRedefine/>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autoRedefine/>
    <w:qFormat/>
    <w:uiPriority w:val="99"/>
    <w:pPr>
      <w:spacing w:after="120"/>
      <w:ind w:left="420" w:leftChars="200"/>
    </w:pPr>
    <w:rPr>
      <w:rFonts w:cs="黑体"/>
    </w:rPr>
  </w:style>
  <w:style w:type="paragraph" w:customStyle="1" w:styleId="686">
    <w:name w:val="font6"/>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autoRedefine/>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autoRedefine/>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autoRedefine/>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autoRedefine/>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autoRedefine/>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autoRedefine/>
    <w:qFormat/>
    <w:uiPriority w:val="99"/>
    <w:pPr>
      <w:spacing w:beforeLines="0" w:afterLines="0" w:line="360" w:lineRule="auto"/>
      <w:jc w:val="left"/>
    </w:pPr>
    <w:rPr>
      <w:rFonts w:eastAsia="仿宋_GB2312" w:cs="Arial"/>
      <w:sz w:val="28"/>
      <w:szCs w:val="20"/>
    </w:rPr>
  </w:style>
  <w:style w:type="paragraph" w:customStyle="1" w:styleId="694">
    <w:name w:val="msoaccenttext2"/>
    <w:autoRedefine/>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autoRedefine/>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5"/>
    <w:next w:val="1"/>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autoRedefine/>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autoRedefine/>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autoRedefine/>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autoRedefine/>
    <w:qFormat/>
    <w:uiPriority w:val="99"/>
    <w:pPr>
      <w:widowControl/>
      <w:ind w:left="75"/>
      <w:jc w:val="left"/>
    </w:pPr>
    <w:rPr>
      <w:rFonts w:ascii="Arial" w:hAnsi="Arial" w:cs="Arial"/>
      <w:b/>
      <w:bCs/>
      <w:kern w:val="0"/>
      <w:sz w:val="20"/>
      <w:szCs w:val="20"/>
    </w:rPr>
  </w:style>
  <w:style w:type="paragraph" w:customStyle="1" w:styleId="703">
    <w:name w:val="itemlis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autoRedefine/>
    <w:qFormat/>
    <w:uiPriority w:val="99"/>
    <w:pPr>
      <w:tabs>
        <w:tab w:val="left" w:pos="432"/>
      </w:tabs>
      <w:ind w:left="432" w:hanging="432"/>
    </w:pPr>
    <w:rPr>
      <w:rFonts w:ascii="Times New Roman" w:hAnsi="Times New Roman"/>
      <w:sz w:val="24"/>
      <w:szCs w:val="24"/>
    </w:rPr>
  </w:style>
  <w:style w:type="paragraph" w:customStyle="1" w:styleId="705">
    <w:name w:val="二级."/>
    <w:basedOn w:val="4"/>
    <w:autoRedefine/>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autoRedefine/>
    <w:qFormat/>
    <w:uiPriority w:val="99"/>
    <w:pPr>
      <w:spacing w:line="360" w:lineRule="auto"/>
      <w:ind w:firstLine="480" w:firstLineChars="200"/>
    </w:pPr>
    <w:rPr>
      <w:rFonts w:ascii="Arial" w:hAnsi="Arial"/>
      <w:sz w:val="24"/>
      <w:szCs w:val="21"/>
    </w:rPr>
  </w:style>
  <w:style w:type="paragraph" w:customStyle="1" w:styleId="707">
    <w:name w:val="xl65"/>
    <w:basedOn w:val="1"/>
    <w:autoRedefine/>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autoRedefine/>
    <w:qFormat/>
    <w:uiPriority w:val="99"/>
    <w:rPr>
      <w:rFonts w:ascii="仿宋_GB2312" w:hAnsi="Times New Roman" w:eastAsia="仿宋_GB2312"/>
      <w:b/>
      <w:sz w:val="32"/>
      <w:szCs w:val="32"/>
    </w:rPr>
  </w:style>
  <w:style w:type="paragraph" w:customStyle="1" w:styleId="709">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autoRedefine/>
    <w:qFormat/>
    <w:uiPriority w:val="99"/>
    <w:pPr>
      <w:ind w:firstLine="420" w:firstLineChars="200"/>
    </w:pPr>
  </w:style>
  <w:style w:type="paragraph" w:customStyle="1" w:styleId="711">
    <w:name w:val="Char Char Char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autoRedefine/>
    <w:qFormat/>
    <w:uiPriority w:val="34"/>
    <w:pPr>
      <w:ind w:firstLine="420" w:firstLineChars="200"/>
    </w:pPr>
    <w:rPr>
      <w:szCs w:val="24"/>
    </w:rPr>
  </w:style>
  <w:style w:type="paragraph" w:customStyle="1" w:styleId="713">
    <w:name w:val="正文首行缩进 21"/>
    <w:basedOn w:val="685"/>
    <w:autoRedefine/>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autoRedefine/>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autoRedefine/>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autoRedefine/>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5"/>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autoRedefine/>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autoRedefine/>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autoRedefine/>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7"/>
    <w:autoRedefine/>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autoRedefine/>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autoRedefine/>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autoRedefine/>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autoRedefine/>
    <w:qFormat/>
    <w:uiPriority w:val="99"/>
    <w:pPr>
      <w:spacing w:line="360" w:lineRule="auto"/>
    </w:pPr>
    <w:rPr>
      <w:rFonts w:ascii="Times New Roman" w:hAnsi="Times New Roman"/>
      <w:b/>
      <w:bCs/>
      <w:sz w:val="24"/>
      <w:szCs w:val="24"/>
    </w:rPr>
  </w:style>
  <w:style w:type="paragraph" w:customStyle="1" w:styleId="729">
    <w:name w:val="GP标题1"/>
    <w:basedOn w:val="1"/>
    <w:next w:val="1"/>
    <w:autoRedefine/>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autoRedefine/>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autoRedefine/>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autoRedefine/>
    <w:qFormat/>
    <w:uiPriority w:val="99"/>
    <w:rPr>
      <w:rFonts w:ascii="Tahoma" w:hAnsi="Tahoma"/>
      <w:sz w:val="24"/>
      <w:szCs w:val="20"/>
    </w:rPr>
  </w:style>
  <w:style w:type="paragraph" w:customStyle="1" w:styleId="733">
    <w:name w:val="列表（编号二级）（绿盟科技）"/>
    <w:basedOn w:val="656"/>
    <w:autoRedefine/>
    <w:qFormat/>
    <w:uiPriority w:val="99"/>
    <w:pPr>
      <w:numPr>
        <w:ilvl w:val="1"/>
      </w:numPr>
      <w:spacing w:beforeLines="0"/>
      <w:ind w:left="1260"/>
    </w:pPr>
  </w:style>
  <w:style w:type="paragraph" w:customStyle="1" w:styleId="734">
    <w:name w:val="huide00"/>
    <w:basedOn w:val="1"/>
    <w:autoRedefine/>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autoRedefine/>
    <w:qFormat/>
    <w:uiPriority w:val="99"/>
    <w:pPr>
      <w:spacing w:before="80" w:afterLines="50"/>
      <w:ind w:left="1530"/>
    </w:pPr>
    <w:rPr>
      <w:rFonts w:ascii="宋体" w:hAnsi="Times New Roman"/>
      <w:snapToGrid w:val="0"/>
      <w:kern w:val="0"/>
      <w:szCs w:val="20"/>
    </w:rPr>
  </w:style>
  <w:style w:type="paragraph" w:customStyle="1" w:styleId="737">
    <w:name w:val="正文样式"/>
    <w:basedOn w:val="1"/>
    <w:autoRedefine/>
    <w:qFormat/>
    <w:uiPriority w:val="99"/>
    <w:pPr>
      <w:spacing w:line="360" w:lineRule="auto"/>
      <w:ind w:firstLine="200" w:firstLineChars="200"/>
    </w:pPr>
    <w:rPr>
      <w:rFonts w:ascii="宋体" w:hAnsi="Times New Roman"/>
      <w:sz w:val="24"/>
      <w:szCs w:val="24"/>
    </w:rPr>
  </w:style>
  <w:style w:type="paragraph" w:customStyle="1" w:styleId="738">
    <w:name w:val="xl9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4"/>
    <w:autoRedefine/>
    <w:qFormat/>
    <w:uiPriority w:val="99"/>
    <w:pPr>
      <w:spacing w:after="0" w:line="415" w:lineRule="auto"/>
    </w:pPr>
    <w:rPr>
      <w:sz w:val="28"/>
      <w:szCs w:val="20"/>
    </w:rPr>
  </w:style>
  <w:style w:type="paragraph" w:customStyle="1" w:styleId="740">
    <w:name w:val="表格标题"/>
    <w:basedOn w:val="660"/>
    <w:autoRedefine/>
    <w:qFormat/>
    <w:uiPriority w:val="99"/>
    <w:pPr>
      <w:numPr>
        <w:ilvl w:val="0"/>
        <w:numId w:val="26"/>
      </w:numPr>
      <w:tabs>
        <w:tab w:val="clear" w:pos="360"/>
      </w:tabs>
      <w:ind w:left="0" w:firstLine="0"/>
      <w:jc w:val="center"/>
    </w:pPr>
    <w:rPr>
      <w:b/>
      <w:bCs/>
      <w:i/>
      <w:iCs/>
    </w:rPr>
  </w:style>
  <w:style w:type="paragraph" w:customStyle="1" w:styleId="741">
    <w:name w:val="_Style 1181"/>
    <w:basedOn w:val="1"/>
    <w:autoRedefine/>
    <w:qFormat/>
    <w:uiPriority w:val="99"/>
  </w:style>
  <w:style w:type="paragraph" w:customStyle="1" w:styleId="742">
    <w:name w:val="Char2"/>
    <w:basedOn w:val="1"/>
    <w:autoRedefine/>
    <w:qFormat/>
    <w:uiPriority w:val="99"/>
    <w:rPr>
      <w:rFonts w:ascii="仿宋_GB2312" w:hAnsi="Times New Roman" w:eastAsia="仿宋_GB2312"/>
      <w:b/>
      <w:sz w:val="32"/>
      <w:szCs w:val="20"/>
    </w:rPr>
  </w:style>
  <w:style w:type="paragraph" w:customStyle="1" w:styleId="743">
    <w:name w:val="ZJGIS-三级标题"/>
    <w:basedOn w:val="5"/>
    <w:autoRedefine/>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autoRedefine/>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autoRedefine/>
    <w:qFormat/>
    <w:uiPriority w:val="99"/>
    <w:rPr>
      <w:rFonts w:ascii="Tahoma" w:hAnsi="Tahoma"/>
      <w:sz w:val="24"/>
      <w:szCs w:val="20"/>
    </w:rPr>
  </w:style>
  <w:style w:type="paragraph" w:customStyle="1" w:styleId="747">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autoRedefine/>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autoRedefine/>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autoRedefine/>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autoRedefine/>
    <w:qFormat/>
    <w:uiPriority w:val="99"/>
    <w:rPr>
      <w:rFonts w:ascii="宋体" w:hAnsi="宋体"/>
      <w:szCs w:val="21"/>
    </w:rPr>
  </w:style>
  <w:style w:type="paragraph" w:customStyle="1" w:styleId="754">
    <w:name w:val="MM Title"/>
    <w:basedOn w:val="55"/>
    <w:autoRedefine/>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autoRedefine/>
    <w:qFormat/>
    <w:uiPriority w:val="99"/>
    <w:pPr>
      <w:spacing w:line="480" w:lineRule="exact"/>
      <w:ind w:firstLine="480" w:firstLineChars="200"/>
    </w:pPr>
    <w:rPr>
      <w:rFonts w:ascii="宋体" w:hAnsi="宋体" w:cs="宋体"/>
      <w:sz w:val="24"/>
      <w:szCs w:val="20"/>
    </w:rPr>
  </w:style>
  <w:style w:type="paragraph" w:customStyle="1" w:styleId="756">
    <w:name w:val="xl79"/>
    <w:basedOn w:val="1"/>
    <w:autoRedefine/>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autoRedefine/>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autoRedefine/>
    <w:qFormat/>
    <w:uiPriority w:val="99"/>
    <w:pPr>
      <w:spacing w:beforeLines="800"/>
      <w:jc w:val="center"/>
    </w:pPr>
    <w:rPr>
      <w:rFonts w:ascii="Arial" w:hAnsi="Arial" w:eastAsia="黑体" w:cs="宋体"/>
      <w:b/>
      <w:sz w:val="72"/>
      <w:szCs w:val="72"/>
    </w:rPr>
  </w:style>
  <w:style w:type="paragraph" w:customStyle="1" w:styleId="760">
    <w:name w:val="xl122"/>
    <w:basedOn w:val="1"/>
    <w:autoRedefine/>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autoRedefine/>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8"/>
    <w:autoRedefine/>
    <w:qFormat/>
    <w:uiPriority w:val="99"/>
    <w:pPr>
      <w:numPr>
        <w:ilvl w:val="4"/>
        <w:numId w:val="29"/>
      </w:numPr>
    </w:pPr>
    <w:rPr>
      <w:rFonts w:eastAsia="黑体"/>
      <w:kern w:val="0"/>
      <w:sz w:val="24"/>
      <w:szCs w:val="20"/>
    </w:rPr>
  </w:style>
  <w:style w:type="paragraph" w:customStyle="1" w:styleId="763">
    <w:name w:val="Body"/>
    <w:basedOn w:val="1"/>
    <w:autoRedefine/>
    <w:qFormat/>
    <w:uiPriority w:val="99"/>
    <w:pPr>
      <w:widowControl/>
      <w:spacing w:before="120" w:afterLines="50"/>
    </w:pPr>
    <w:rPr>
      <w:rFonts w:ascii="宋体" w:hAnsi="Times New Roman"/>
      <w:snapToGrid w:val="0"/>
      <w:kern w:val="0"/>
      <w:szCs w:val="20"/>
    </w:rPr>
  </w:style>
  <w:style w:type="paragraph" w:customStyle="1" w:styleId="764">
    <w:name w:val="标准标题2"/>
    <w:basedOn w:val="4"/>
    <w:autoRedefine/>
    <w:qFormat/>
    <w:uiPriority w:val="99"/>
    <w:pPr>
      <w:spacing w:line="360" w:lineRule="auto"/>
    </w:pPr>
    <w:rPr>
      <w:rFonts w:eastAsia="仿宋_GB2312"/>
      <w:bCs w:val="0"/>
      <w:sz w:val="28"/>
    </w:rPr>
  </w:style>
  <w:style w:type="paragraph" w:customStyle="1" w:styleId="765">
    <w:name w:val="xl83"/>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autoRedefine/>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5"/>
    <w:autoRedefine/>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autoRedefine/>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5">
    <w:name w:val="_Style 164"/>
    <w:basedOn w:val="1"/>
    <w:autoRedefine/>
    <w:qFormat/>
    <w:uiPriority w:val="99"/>
    <w:rPr>
      <w:rFonts w:ascii="Times New Roman" w:hAnsi="Times New Roman"/>
      <w:szCs w:val="20"/>
    </w:rPr>
  </w:style>
  <w:style w:type="paragraph" w:customStyle="1" w:styleId="776">
    <w:name w:val="GP公文标题1"/>
    <w:basedOn w:val="1"/>
    <w:next w:val="1"/>
    <w:autoRedefine/>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autoRedefine/>
    <w:qFormat/>
    <w:uiPriority w:val="99"/>
    <w:pPr>
      <w:tabs>
        <w:tab w:val="left" w:pos="432"/>
      </w:tabs>
      <w:ind w:left="432" w:hanging="432"/>
    </w:pPr>
    <w:rPr>
      <w:rFonts w:ascii="Tahoma" w:hAnsi="Tahoma"/>
      <w:sz w:val="24"/>
      <w:szCs w:val="20"/>
    </w:rPr>
  </w:style>
  <w:style w:type="paragraph" w:customStyle="1" w:styleId="779">
    <w:name w:val="Table Text"/>
    <w:basedOn w:val="1"/>
    <w:autoRedefine/>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autoRedefine/>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autoRedefine/>
    <w:qFormat/>
    <w:uiPriority w:val="99"/>
    <w:pPr>
      <w:tabs>
        <w:tab w:val="left" w:pos="1200"/>
      </w:tabs>
      <w:ind w:left="1200" w:hanging="360"/>
    </w:pPr>
  </w:style>
  <w:style w:type="paragraph" w:customStyle="1" w:styleId="784">
    <w:name w:val="封面2级标题"/>
    <w:basedOn w:val="1"/>
    <w:next w:val="280"/>
    <w:autoRedefine/>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autoRedefine/>
    <w:qFormat/>
    <w:uiPriority w:val="34"/>
    <w:pPr>
      <w:ind w:firstLine="420" w:firstLineChars="200"/>
    </w:pPr>
  </w:style>
  <w:style w:type="paragraph" w:customStyle="1" w:styleId="786">
    <w:name w:val="样式 标题 3Chapter X.X.X. + 五号 段后: 0.5 行"/>
    <w:basedOn w:val="5"/>
    <w:autoRedefine/>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4"/>
    <w:autoRedefine/>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autoRedefine/>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autoRedefine/>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autoRedefine/>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autoRedefine/>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autoRedefine/>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autoRedefine/>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6"/>
    <w:autoRedefine/>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autoRedefine/>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autoRedefine/>
    <w:qFormat/>
    <w:uiPriority w:val="99"/>
    <w:pPr>
      <w:spacing w:line="360" w:lineRule="auto"/>
      <w:ind w:firstLine="0"/>
    </w:pPr>
    <w:rPr>
      <w:rFonts w:ascii="宋体" w:hAnsi="宋体" w:cs="宋体"/>
      <w:kern w:val="0"/>
    </w:rPr>
  </w:style>
  <w:style w:type="paragraph" w:customStyle="1" w:styleId="798">
    <w:name w:val="Char8"/>
    <w:basedOn w:val="1"/>
    <w:autoRedefine/>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autoRedefine/>
    <w:qFormat/>
    <w:uiPriority w:val="99"/>
    <w:rPr>
      <w:rFonts w:ascii="Times New Roman" w:hAnsi="Times New Roman" w:eastAsia="仿宋_GB2312" w:cs="宋体"/>
      <w:sz w:val="24"/>
      <w:szCs w:val="20"/>
    </w:rPr>
  </w:style>
  <w:style w:type="paragraph" w:customStyle="1" w:styleId="800">
    <w:name w:val="ZJGIS-五级标题"/>
    <w:basedOn w:val="7"/>
    <w:autoRedefine/>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autoRedefine/>
    <w:qFormat/>
    <w:uiPriority w:val="99"/>
    <w:pPr>
      <w:jc w:val="center"/>
    </w:pPr>
    <w:rPr>
      <w:rFonts w:ascii="Arial" w:hAnsi="Arial" w:eastAsia="黑体"/>
      <w:b/>
    </w:rPr>
  </w:style>
  <w:style w:type="paragraph" w:customStyle="1" w:styleId="803">
    <w:name w:val="吉奥封面(黑体小初)"/>
    <w:basedOn w:val="191"/>
    <w:autoRedefine/>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5"/>
    <w:autoRedefine/>
    <w:qFormat/>
    <w:uiPriority w:val="99"/>
    <w:pPr>
      <w:spacing w:line="360" w:lineRule="auto"/>
    </w:pPr>
    <w:rPr>
      <w:rFonts w:ascii="Times New Roman" w:hAnsi="Times New Roman" w:cs="宋体"/>
      <w:szCs w:val="20"/>
    </w:rPr>
  </w:style>
  <w:style w:type="character" w:customStyle="1" w:styleId="805">
    <w:name w:val="一级标题 Char"/>
    <w:link w:val="806"/>
    <w:autoRedefine/>
    <w:qFormat/>
    <w:locked/>
    <w:uiPriority w:val="0"/>
    <w:rPr>
      <w:rFonts w:ascii="宋体" w:hAnsi="宋体"/>
      <w:b/>
      <w:sz w:val="36"/>
      <w:szCs w:val="36"/>
    </w:rPr>
  </w:style>
  <w:style w:type="paragraph" w:customStyle="1" w:styleId="806">
    <w:name w:val="一级标题"/>
    <w:basedOn w:val="31"/>
    <w:link w:val="805"/>
    <w:autoRedefine/>
    <w:qFormat/>
    <w:uiPriority w:val="0"/>
    <w:pPr>
      <w:spacing w:line="360" w:lineRule="auto"/>
      <w:jc w:val="center"/>
    </w:pPr>
    <w:rPr>
      <w:rFonts w:hAnsi="宋体" w:eastAsiaTheme="minorEastAsia" w:cstheme="minorBidi"/>
      <w:b/>
      <w:sz w:val="36"/>
      <w:szCs w:val="36"/>
    </w:rPr>
  </w:style>
  <w:style w:type="character" w:customStyle="1" w:styleId="807">
    <w:name w:val="纯文本 Char1"/>
    <w:autoRedefine/>
    <w:qFormat/>
    <w:uiPriority w:val="99"/>
    <w:rPr>
      <w:rFonts w:ascii="宋体" w:hAnsi="Courier New"/>
      <w:kern w:val="2"/>
      <w:sz w:val="24"/>
      <w:szCs w:val="24"/>
    </w:rPr>
  </w:style>
  <w:style w:type="paragraph" w:customStyle="1" w:styleId="808">
    <w:name w:val="正文5"/>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autoRedefine/>
    <w:qFormat/>
    <w:uiPriority w:val="99"/>
    <w:pPr>
      <w:widowControl/>
      <w:jc w:val="left"/>
    </w:pPr>
    <w:rPr>
      <w:rFonts w:ascii="宋体" w:hAnsi="Courier New"/>
    </w:rPr>
  </w:style>
  <w:style w:type="character" w:customStyle="1" w:styleId="810">
    <w:name w:val="列表段落 字符"/>
    <w:link w:val="811"/>
    <w:autoRedefine/>
    <w:qFormat/>
    <w:uiPriority w:val="0"/>
  </w:style>
  <w:style w:type="paragraph" w:customStyle="1" w:styleId="811">
    <w:name w:val="列表段落1"/>
    <w:basedOn w:val="1"/>
    <w:link w:val="810"/>
    <w:autoRedefine/>
    <w:qFormat/>
    <w:uiPriority w:val="0"/>
    <w:pPr>
      <w:ind w:firstLine="420" w:firstLineChars="200"/>
    </w:pPr>
    <w:rPr>
      <w:rFonts w:asciiTheme="minorHAnsi" w:hAnsiTheme="minorHAnsi" w:eastAsiaTheme="minorEastAsia" w:cstheme="minorBidi"/>
    </w:rPr>
  </w:style>
  <w:style w:type="character" w:customStyle="1" w:styleId="812">
    <w:name w:val="正 文 Char"/>
    <w:link w:val="813"/>
    <w:autoRedefine/>
    <w:qFormat/>
    <w:locked/>
    <w:uiPriority w:val="0"/>
    <w:rPr>
      <w:sz w:val="24"/>
      <w:szCs w:val="24"/>
    </w:rPr>
  </w:style>
  <w:style w:type="paragraph" w:customStyle="1" w:styleId="813">
    <w:name w:val="正 文"/>
    <w:basedOn w:val="1"/>
    <w:link w:val="812"/>
    <w:autoRedefine/>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autoRedefine/>
    <w:qFormat/>
    <w:uiPriority w:val="0"/>
    <w:rPr>
      <w:rFonts w:hint="eastAsia" w:ascii="微软雅黑" w:hAnsi="微软雅黑" w:eastAsia="微软雅黑" w:cs="微软雅黑"/>
      <w:b/>
      <w:color w:val="000000"/>
      <w:sz w:val="24"/>
      <w:szCs w:val="24"/>
      <w:u w:val="none"/>
    </w:rPr>
  </w:style>
  <w:style w:type="character" w:customStyle="1" w:styleId="815">
    <w:name w:val="font21"/>
    <w:autoRedefine/>
    <w:qFormat/>
    <w:uiPriority w:val="0"/>
    <w:rPr>
      <w:rFonts w:hint="eastAsia" w:ascii="微软雅黑" w:hAnsi="微软雅黑" w:eastAsia="微软雅黑" w:cs="微软雅黑"/>
      <w:color w:val="000000"/>
      <w:sz w:val="16"/>
      <w:szCs w:val="16"/>
      <w:u w:val="none"/>
    </w:rPr>
  </w:style>
  <w:style w:type="character" w:customStyle="1" w:styleId="816">
    <w:name w:val="font51"/>
    <w:autoRedefine/>
    <w:qFormat/>
    <w:uiPriority w:val="0"/>
    <w:rPr>
      <w:rFonts w:hint="eastAsia" w:ascii="微软雅黑" w:hAnsi="微软雅黑" w:eastAsia="微软雅黑" w:cs="微软雅黑"/>
      <w:b/>
      <w:color w:val="000000"/>
      <w:sz w:val="16"/>
      <w:szCs w:val="16"/>
      <w:u w:val="none"/>
    </w:rPr>
  </w:style>
  <w:style w:type="character" w:customStyle="1" w:styleId="817">
    <w:name w:val="font31"/>
    <w:autoRedefine/>
    <w:qFormat/>
    <w:uiPriority w:val="0"/>
    <w:rPr>
      <w:rFonts w:hint="eastAsia" w:ascii="微软雅黑" w:hAnsi="微软雅黑" w:eastAsia="微软雅黑" w:cs="微软雅黑"/>
      <w:b/>
      <w:color w:val="000000"/>
      <w:sz w:val="16"/>
      <w:szCs w:val="16"/>
      <w:u w:val="none"/>
    </w:rPr>
  </w:style>
  <w:style w:type="character" w:customStyle="1" w:styleId="818">
    <w:name w:val="font41"/>
    <w:autoRedefine/>
    <w:qFormat/>
    <w:uiPriority w:val="0"/>
    <w:rPr>
      <w:rFonts w:hint="eastAsia" w:ascii="微软雅黑" w:hAnsi="微软雅黑" w:eastAsia="微软雅黑" w:cs="微软雅黑"/>
      <w:color w:val="000000"/>
      <w:sz w:val="16"/>
      <w:szCs w:val="16"/>
      <w:u w:val="none"/>
    </w:rPr>
  </w:style>
  <w:style w:type="character" w:customStyle="1" w:styleId="819">
    <w:name w:val="页脚 字符"/>
    <w:basedOn w:val="64"/>
    <w:link w:val="38"/>
    <w:autoRedefine/>
    <w:qFormat/>
    <w:uiPriority w:val="99"/>
  </w:style>
  <w:style w:type="paragraph" w:customStyle="1" w:styleId="820">
    <w:name w:val="正文360首行缩进"/>
    <w:basedOn w:val="1"/>
    <w:link w:val="852"/>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autoRedefine/>
    <w:qFormat/>
    <w:uiPriority w:val="34"/>
    <w:pPr>
      <w:ind w:firstLine="420" w:firstLineChars="200"/>
    </w:pPr>
    <w:rPr>
      <w:rFonts w:ascii="等线" w:hAnsi="等线" w:eastAsia="等线"/>
    </w:rPr>
  </w:style>
  <w:style w:type="paragraph" w:customStyle="1" w:styleId="822">
    <w:name w:val="et10"/>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autoRedefine/>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autoRedefine/>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autoRedefine/>
    <w:qFormat/>
    <w:uiPriority w:val="34"/>
    <w:pPr>
      <w:ind w:firstLine="420" w:firstLineChars="200"/>
    </w:pPr>
    <w:rPr>
      <w:rFonts w:ascii="Cambria" w:hAnsi="Cambria"/>
      <w:sz w:val="24"/>
      <w:szCs w:val="24"/>
    </w:rPr>
  </w:style>
  <w:style w:type="character" w:customStyle="1" w:styleId="852">
    <w:name w:val="正文360首行缩进 Char"/>
    <w:basedOn w:val="64"/>
    <w:link w:val="820"/>
    <w:autoRedefine/>
    <w:qFormat/>
    <w:uiPriority w:val="0"/>
    <w:rPr>
      <w:rFonts w:ascii="Times New Roman" w:hAnsi="Times New Roman" w:eastAsia="宋体" w:cs="Times New Roman"/>
      <w:sz w:val="24"/>
      <w:szCs w:val="20"/>
    </w:rPr>
  </w:style>
  <w:style w:type="paragraph" w:customStyle="1" w:styleId="853">
    <w:name w:val="列表11"/>
    <w:basedOn w:val="1"/>
    <w:autoRedefine/>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autoRedefine/>
    <w:qFormat/>
    <w:uiPriority w:val="33"/>
    <w:rPr>
      <w:b/>
      <w:bCs/>
      <w:smallCaps/>
      <w:spacing w:val="5"/>
    </w:rPr>
  </w:style>
  <w:style w:type="paragraph" w:customStyle="1" w:styleId="855">
    <w:name w:val="z-窗体底端11"/>
    <w:basedOn w:val="1"/>
    <w:next w:val="1"/>
    <w:autoRedefine/>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autoRedefine/>
    <w:qFormat/>
    <w:uiPriority w:val="0"/>
    <w:rPr>
      <w:b/>
      <w:sz w:val="24"/>
      <w:u w:val="single"/>
    </w:rPr>
  </w:style>
  <w:style w:type="character" w:customStyle="1" w:styleId="857">
    <w:name w:val="Char Char142"/>
    <w:autoRedefine/>
    <w:qFormat/>
    <w:locked/>
    <w:uiPriority w:val="0"/>
    <w:rPr>
      <w:rFonts w:ascii="楷体_GB2312" w:eastAsia="楷体_GB2312"/>
      <w:kern w:val="2"/>
      <w:sz w:val="32"/>
      <w:lang w:val="en-US" w:eastAsia="zh-CN" w:bidi="ar-SA"/>
    </w:rPr>
  </w:style>
  <w:style w:type="paragraph" w:customStyle="1" w:styleId="858">
    <w:name w:val="z-窗体顶端11"/>
    <w:basedOn w:val="1"/>
    <w:next w:val="1"/>
    <w:autoRedefine/>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autoRedefine/>
    <w:qFormat/>
    <w:uiPriority w:val="0"/>
    <w:rPr>
      <w:rFonts w:ascii="Calibri" w:hAnsi="Calibri" w:eastAsia="宋体"/>
      <w:sz w:val="18"/>
      <w:szCs w:val="18"/>
      <w:lang w:bidi="ar-SA"/>
    </w:rPr>
  </w:style>
  <w:style w:type="character" w:customStyle="1" w:styleId="860">
    <w:name w:val="Char Char61"/>
    <w:autoRedefine/>
    <w:qFormat/>
    <w:uiPriority w:val="0"/>
    <w:rPr>
      <w:rFonts w:ascii="Calibri" w:hAnsi="Calibri" w:eastAsia="宋体"/>
      <w:b/>
      <w:bCs/>
      <w:kern w:val="2"/>
      <w:sz w:val="28"/>
      <w:szCs w:val="28"/>
      <w:lang w:bidi="ar-SA"/>
    </w:rPr>
  </w:style>
  <w:style w:type="character" w:customStyle="1" w:styleId="861">
    <w:name w:val="Char Char81"/>
    <w:autoRedefine/>
    <w:qFormat/>
    <w:uiPriority w:val="0"/>
    <w:rPr>
      <w:rFonts w:ascii="Arial" w:hAnsi="Arial" w:eastAsia="黑体"/>
      <w:b/>
      <w:bCs/>
      <w:kern w:val="2"/>
      <w:sz w:val="32"/>
      <w:szCs w:val="32"/>
      <w:lang w:val="en-US" w:eastAsia="zh-CN" w:bidi="ar-SA"/>
    </w:rPr>
  </w:style>
  <w:style w:type="character" w:customStyle="1" w:styleId="862">
    <w:name w:val="Char Char22"/>
    <w:autoRedefine/>
    <w:qFormat/>
    <w:uiPriority w:val="0"/>
    <w:rPr>
      <w:rFonts w:ascii="宋体" w:hAnsi="Courier New" w:eastAsia="宋体"/>
      <w:sz w:val="21"/>
      <w:lang w:val="en-US" w:eastAsia="zh-CN" w:bidi="ar-SA"/>
    </w:rPr>
  </w:style>
  <w:style w:type="character" w:customStyle="1" w:styleId="863">
    <w:name w:val="占位符文本1"/>
    <w:autoRedefine/>
    <w:qFormat/>
    <w:uiPriority w:val="0"/>
    <w:rPr>
      <w:color w:val="808080"/>
    </w:rPr>
  </w:style>
  <w:style w:type="character" w:customStyle="1" w:styleId="864">
    <w:name w:val="Char Char121"/>
    <w:autoRedefine/>
    <w:qFormat/>
    <w:uiPriority w:val="0"/>
    <w:rPr>
      <w:rFonts w:ascii="宋体" w:hAnsi="Courier New" w:eastAsia="宋体" w:cs="Times New Roman"/>
      <w:spacing w:val="-4"/>
      <w:sz w:val="18"/>
      <w:szCs w:val="20"/>
    </w:rPr>
  </w:style>
  <w:style w:type="character" w:customStyle="1" w:styleId="865">
    <w:name w:val="不明显参考11"/>
    <w:autoRedefine/>
    <w:qFormat/>
    <w:uiPriority w:val="31"/>
    <w:rPr>
      <w:smallCaps/>
      <w:color w:val="C0504D"/>
      <w:u w:val="single"/>
    </w:rPr>
  </w:style>
  <w:style w:type="character" w:customStyle="1" w:styleId="866">
    <w:name w:val="Char Char31"/>
    <w:autoRedefine/>
    <w:qFormat/>
    <w:uiPriority w:val="0"/>
    <w:rPr>
      <w:rFonts w:ascii="Arial" w:hAnsi="Arial" w:eastAsia="黑体"/>
      <w:b/>
      <w:kern w:val="2"/>
      <w:sz w:val="32"/>
      <w:lang w:val="en-US" w:eastAsia="zh-CN" w:bidi="ar-SA"/>
    </w:rPr>
  </w:style>
  <w:style w:type="character" w:customStyle="1" w:styleId="867">
    <w:name w:val="Char Char71"/>
    <w:autoRedefine/>
    <w:qFormat/>
    <w:uiPriority w:val="0"/>
    <w:rPr>
      <w:rFonts w:eastAsia="宋体"/>
      <w:b/>
      <w:kern w:val="2"/>
      <w:sz w:val="32"/>
      <w:lang w:bidi="ar-SA"/>
    </w:rPr>
  </w:style>
  <w:style w:type="character" w:customStyle="1" w:styleId="868">
    <w:name w:val="Char Char91"/>
    <w:autoRedefine/>
    <w:qFormat/>
    <w:uiPriority w:val="0"/>
    <w:rPr>
      <w:rFonts w:eastAsia="宋体"/>
      <w:b/>
      <w:kern w:val="44"/>
      <w:sz w:val="44"/>
      <w:lang w:bidi="ar-SA"/>
    </w:rPr>
  </w:style>
  <w:style w:type="character" w:customStyle="1" w:styleId="869">
    <w:name w:val="Char Char131"/>
    <w:autoRedefine/>
    <w:qFormat/>
    <w:uiPriority w:val="0"/>
    <w:rPr>
      <w:rFonts w:ascii="Calibri" w:hAnsi="Calibri" w:eastAsia="宋体" w:cs="Times New Roman"/>
      <w:sz w:val="18"/>
      <w:szCs w:val="18"/>
    </w:rPr>
  </w:style>
  <w:style w:type="character" w:customStyle="1" w:styleId="870">
    <w:name w:val="Char Char41"/>
    <w:autoRedefine/>
    <w:qFormat/>
    <w:uiPriority w:val="0"/>
    <w:rPr>
      <w:rFonts w:ascii="Calibri" w:hAnsi="Calibri" w:eastAsia="宋体"/>
      <w:sz w:val="18"/>
      <w:szCs w:val="18"/>
      <w:lang w:bidi="ar-SA"/>
    </w:rPr>
  </w:style>
  <w:style w:type="paragraph" w:customStyle="1" w:styleId="871">
    <w:name w:val="批注主题11"/>
    <w:basedOn w:val="22"/>
    <w:next w:val="22"/>
    <w:autoRedefine/>
    <w:qFormat/>
    <w:uiPriority w:val="99"/>
    <w:rPr>
      <w:b/>
      <w:bCs/>
      <w:kern w:val="0"/>
      <w:sz w:val="20"/>
      <w:szCs w:val="20"/>
    </w:rPr>
  </w:style>
  <w:style w:type="paragraph" w:customStyle="1" w:styleId="872">
    <w:name w:val="Char Char Char Char1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autoRedefine/>
    <w:qFormat/>
    <w:uiPriority w:val="99"/>
    <w:rPr>
      <w:rFonts w:ascii="仿宋_GB2312" w:hAnsi="Times New Roman" w:eastAsia="仿宋_GB2312"/>
      <w:b/>
      <w:sz w:val="32"/>
      <w:szCs w:val="32"/>
    </w:rPr>
  </w:style>
  <w:style w:type="paragraph" w:customStyle="1" w:styleId="874">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autoRedefine/>
    <w:qFormat/>
    <w:uiPriority w:val="99"/>
    <w:pPr>
      <w:tabs>
        <w:tab w:val="left" w:pos="432"/>
      </w:tabs>
      <w:ind w:left="432" w:hanging="432"/>
    </w:pPr>
    <w:rPr>
      <w:rFonts w:ascii="Tahoma" w:hAnsi="Tahoma"/>
      <w:sz w:val="24"/>
      <w:szCs w:val="20"/>
    </w:rPr>
  </w:style>
  <w:style w:type="paragraph" w:customStyle="1" w:styleId="877">
    <w:name w:val="Char Char Char11"/>
    <w:basedOn w:val="1"/>
    <w:autoRedefine/>
    <w:qFormat/>
    <w:uiPriority w:val="99"/>
  </w:style>
  <w:style w:type="paragraph" w:customStyle="1" w:styleId="878">
    <w:name w:val="Char111"/>
    <w:basedOn w:val="1"/>
    <w:autoRedefine/>
    <w:qFormat/>
    <w:uiPriority w:val="99"/>
    <w:rPr>
      <w:rFonts w:ascii="仿宋_GB2312" w:hAnsi="Times New Roman" w:eastAsia="仿宋_GB2312"/>
      <w:b/>
      <w:sz w:val="32"/>
      <w:szCs w:val="32"/>
    </w:rPr>
  </w:style>
  <w:style w:type="paragraph" w:customStyle="1" w:styleId="879">
    <w:name w:val="Char3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autoRedefine/>
    <w:qFormat/>
    <w:uiPriority w:val="99"/>
    <w:rPr>
      <w:rFonts w:ascii="仿宋_GB2312" w:hAnsi="Times New Roman" w:eastAsia="仿宋_GB2312"/>
      <w:b/>
      <w:sz w:val="32"/>
      <w:szCs w:val="32"/>
    </w:rPr>
  </w:style>
  <w:style w:type="paragraph" w:customStyle="1" w:styleId="883">
    <w:name w:val="正文文本缩进11"/>
    <w:basedOn w:val="1"/>
    <w:autoRedefine/>
    <w:qFormat/>
    <w:uiPriority w:val="99"/>
    <w:pPr>
      <w:spacing w:after="120"/>
      <w:ind w:left="420" w:leftChars="200"/>
    </w:pPr>
    <w:rPr>
      <w:rFonts w:cs="黑体"/>
    </w:rPr>
  </w:style>
  <w:style w:type="paragraph" w:customStyle="1" w:styleId="884">
    <w:name w:val="Char Char Char Char Char Char Char Char Char Char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autoRedefine/>
    <w:qFormat/>
    <w:uiPriority w:val="99"/>
    <w:rPr>
      <w:rFonts w:ascii="仿宋_GB2312" w:hAnsi="Times New Roman" w:eastAsia="仿宋_GB2312"/>
      <w:b/>
      <w:sz w:val="32"/>
      <w:szCs w:val="32"/>
    </w:rPr>
  </w:style>
  <w:style w:type="paragraph" w:customStyle="1" w:styleId="886">
    <w:name w:val="列出段落12"/>
    <w:basedOn w:val="1"/>
    <w:autoRedefine/>
    <w:qFormat/>
    <w:uiPriority w:val="99"/>
    <w:pPr>
      <w:ind w:firstLine="420" w:firstLineChars="200"/>
    </w:pPr>
  </w:style>
  <w:style w:type="paragraph" w:customStyle="1" w:styleId="887">
    <w:name w:val="Char Char Char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autoRedefine/>
    <w:qFormat/>
    <w:uiPriority w:val="99"/>
    <w:rPr>
      <w:rFonts w:ascii="Tahoma" w:hAnsi="Tahoma"/>
      <w:sz w:val="24"/>
      <w:szCs w:val="20"/>
    </w:rPr>
  </w:style>
  <w:style w:type="paragraph" w:customStyle="1" w:styleId="889">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autoRedefine/>
    <w:qFormat/>
    <w:uiPriority w:val="99"/>
    <w:rPr>
      <w:rFonts w:ascii="Tahoma" w:hAnsi="Tahoma"/>
      <w:sz w:val="24"/>
      <w:szCs w:val="20"/>
    </w:rPr>
  </w:style>
  <w:style w:type="paragraph" w:customStyle="1" w:styleId="891">
    <w:name w:val="Char Char Char Char3"/>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autoRedefine/>
    <w:qFormat/>
    <w:uiPriority w:val="99"/>
    <w:pPr>
      <w:widowControl/>
      <w:spacing w:after="160" w:line="240" w:lineRule="exact"/>
      <w:jc w:val="left"/>
    </w:pPr>
    <w:rPr>
      <w:rFonts w:ascii="Times New Roman" w:hAnsi="Times New Roman"/>
      <w:szCs w:val="20"/>
    </w:rPr>
  </w:style>
  <w:style w:type="character" w:customStyle="1" w:styleId="893">
    <w:name w:val="Book Title"/>
    <w:autoRedefine/>
    <w:qFormat/>
    <w:uiPriority w:val="33"/>
    <w:rPr>
      <w:b/>
      <w:bCs/>
      <w:smallCaps/>
      <w:spacing w:val="5"/>
    </w:rPr>
  </w:style>
  <w:style w:type="character" w:customStyle="1" w:styleId="894">
    <w:name w:val="z-窗体底端 字符2"/>
    <w:link w:val="895"/>
    <w:autoRedefine/>
    <w:qFormat/>
    <w:uiPriority w:val="0"/>
    <w:rPr>
      <w:rFonts w:ascii="Arial" w:hAnsi="Arial" w:cs="Arial"/>
      <w:vanish/>
      <w:sz w:val="16"/>
      <w:szCs w:val="16"/>
    </w:rPr>
  </w:style>
  <w:style w:type="paragraph" w:customStyle="1" w:styleId="895">
    <w:name w:val="HTML Bottom of Form"/>
    <w:basedOn w:val="1"/>
    <w:next w:val="1"/>
    <w:link w:val="894"/>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autoRedefine/>
    <w:qFormat/>
    <w:uiPriority w:val="0"/>
    <w:rPr>
      <w:b/>
      <w:sz w:val="24"/>
      <w:u w:val="single"/>
    </w:rPr>
  </w:style>
  <w:style w:type="character" w:customStyle="1" w:styleId="897">
    <w:name w:val="z-窗体顶端 字符2"/>
    <w:link w:val="898"/>
    <w:autoRedefine/>
    <w:qFormat/>
    <w:uiPriority w:val="0"/>
    <w:rPr>
      <w:rFonts w:ascii="Arial" w:hAnsi="Arial" w:cs="Arial"/>
      <w:vanish/>
      <w:sz w:val="16"/>
      <w:szCs w:val="16"/>
    </w:rPr>
  </w:style>
  <w:style w:type="paragraph" w:customStyle="1" w:styleId="898">
    <w:name w:val="HTML Top of Form"/>
    <w:basedOn w:val="1"/>
    <w:next w:val="1"/>
    <w:link w:val="897"/>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autoRedefine/>
    <w:qFormat/>
    <w:uiPriority w:val="31"/>
    <w:rPr>
      <w:smallCaps/>
      <w:color w:val="C0504D"/>
      <w:u w:val="single"/>
    </w:rPr>
  </w:style>
  <w:style w:type="paragraph" w:customStyle="1" w:styleId="900">
    <w:name w:val="TOC Heading"/>
    <w:basedOn w:val="3"/>
    <w:next w:val="1"/>
    <w:autoRedefine/>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autoRedefine/>
    <w:semiHidden/>
    <w:qFormat/>
    <w:uiPriority w:val="99"/>
    <w:rPr>
      <w:rFonts w:ascii="Arial" w:hAnsi="Arial" w:eastAsia="宋体" w:cs="Arial"/>
      <w:vanish/>
      <w:sz w:val="16"/>
      <w:szCs w:val="16"/>
    </w:rPr>
  </w:style>
  <w:style w:type="character" w:customStyle="1" w:styleId="902">
    <w:name w:val="z-窗体顶端 Char1"/>
    <w:basedOn w:val="64"/>
    <w:autoRedefine/>
    <w:semiHidden/>
    <w:qFormat/>
    <w:uiPriority w:val="99"/>
    <w:rPr>
      <w:rFonts w:ascii="Arial" w:hAnsi="Arial" w:eastAsia="宋体" w:cs="Arial"/>
      <w:vanish/>
      <w:sz w:val="16"/>
      <w:szCs w:val="16"/>
    </w:rPr>
  </w:style>
  <w:style w:type="paragraph" w:customStyle="1" w:styleId="903">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autoRedefine/>
    <w:qFormat/>
    <w:uiPriority w:val="99"/>
    <w:pPr>
      <w:ind w:firstLine="420" w:firstLineChars="200"/>
    </w:pPr>
  </w:style>
  <w:style w:type="character" w:customStyle="1" w:styleId="905">
    <w:name w:val="content1"/>
    <w:autoRedefine/>
    <w:qFormat/>
    <w:uiPriority w:val="0"/>
    <w:rPr>
      <w:rFonts w:hint="default" w:ascii="Tahoma" w:hAnsi="Tahoma" w:cs="Tahoma"/>
      <w:sz w:val="21"/>
      <w:szCs w:val="21"/>
    </w:rPr>
  </w:style>
  <w:style w:type="character" w:customStyle="1" w:styleId="906">
    <w:name w:val="style25"/>
    <w:basedOn w:val="64"/>
    <w:autoRedefine/>
    <w:qFormat/>
    <w:uiPriority w:val="0"/>
  </w:style>
  <w:style w:type="character" w:customStyle="1" w:styleId="907">
    <w:name w:val="style281"/>
    <w:autoRedefine/>
    <w:qFormat/>
    <w:uiPriority w:val="0"/>
    <w:rPr>
      <w:color w:val="0000FF"/>
      <w:sz w:val="21"/>
      <w:szCs w:val="21"/>
    </w:rPr>
  </w:style>
  <w:style w:type="character" w:customStyle="1" w:styleId="908">
    <w:name w:val="ml21"/>
    <w:autoRedefine/>
    <w:qFormat/>
    <w:uiPriority w:val="0"/>
    <w:rPr>
      <w:rFonts w:hint="default"/>
      <w:color w:val="0000FF"/>
      <w:sz w:val="21"/>
      <w:szCs w:val="21"/>
    </w:rPr>
  </w:style>
  <w:style w:type="character" w:customStyle="1" w:styleId="909">
    <w:name w:val="newstyle1"/>
    <w:autoRedefine/>
    <w:qFormat/>
    <w:uiPriority w:val="0"/>
    <w:rPr>
      <w:rFonts w:hint="default"/>
      <w:sz w:val="18"/>
      <w:szCs w:val="18"/>
    </w:rPr>
  </w:style>
  <w:style w:type="character" w:customStyle="1" w:styleId="910">
    <w:name w:val="center style5"/>
    <w:basedOn w:val="64"/>
    <w:autoRedefine/>
    <w:qFormat/>
    <w:uiPriority w:val="0"/>
  </w:style>
  <w:style w:type="character" w:customStyle="1" w:styleId="911">
    <w:name w:val="新正文 Char"/>
    <w:link w:val="912"/>
    <w:autoRedefine/>
    <w:qFormat/>
    <w:uiPriority w:val="0"/>
    <w:rPr>
      <w:szCs w:val="24"/>
    </w:rPr>
  </w:style>
  <w:style w:type="paragraph" w:customStyle="1" w:styleId="912">
    <w:name w:val="新正文"/>
    <w:basedOn w:val="1"/>
    <w:link w:val="911"/>
    <w:autoRedefine/>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autoRedefine/>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autoRedefine/>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autoRedefine/>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autoRedefine/>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autoRedefine/>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autoRedefine/>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autoRedefine/>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autoRedefine/>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autoRedefine/>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autoRedefine/>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autoRedefine/>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autoRedefine/>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autoRedefine/>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autoRedefine/>
    <w:qFormat/>
    <w:uiPriority w:val="99"/>
    <w:pPr>
      <w:outlineLvl w:val="9"/>
    </w:pPr>
  </w:style>
  <w:style w:type="paragraph" w:customStyle="1" w:styleId="956">
    <w:name w:val="xl22"/>
    <w:basedOn w:val="1"/>
    <w:autoRedefine/>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autoRedefine/>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autoRedefine/>
    <w:qFormat/>
    <w:uiPriority w:val="0"/>
    <w:rPr>
      <w:rFonts w:ascii="Arial" w:hAnsi="Arial" w:cs="Arial"/>
      <w:vanish/>
      <w:sz w:val="16"/>
      <w:szCs w:val="16"/>
    </w:rPr>
  </w:style>
  <w:style w:type="character" w:customStyle="1" w:styleId="962">
    <w:name w:val="z-窗体顶端 字符1"/>
    <w:autoRedefine/>
    <w:qFormat/>
    <w:uiPriority w:val="0"/>
    <w:rPr>
      <w:rFonts w:ascii="Arial" w:hAnsi="Arial" w:cs="Arial"/>
      <w:vanish/>
      <w:sz w:val="16"/>
      <w:szCs w:val="16"/>
    </w:rPr>
  </w:style>
  <w:style w:type="character" w:customStyle="1" w:styleId="963">
    <w:name w:val="批注主题 字符"/>
    <w:basedOn w:val="964"/>
    <w:link w:val="56"/>
    <w:autoRedefine/>
    <w:qFormat/>
    <w:uiPriority w:val="99"/>
    <w:rPr>
      <w:rFonts w:ascii="Calibri" w:hAnsi="Calibri" w:eastAsia="宋体" w:cs="Times New Roman"/>
      <w:b/>
      <w:bCs/>
    </w:rPr>
  </w:style>
  <w:style w:type="character" w:customStyle="1" w:styleId="964">
    <w:name w:val="批注文字 字符"/>
    <w:basedOn w:val="64"/>
    <w:link w:val="22"/>
    <w:autoRedefine/>
    <w:qFormat/>
    <w:uiPriority w:val="99"/>
    <w:rPr>
      <w:kern w:val="2"/>
      <w:sz w:val="21"/>
      <w:szCs w:val="22"/>
    </w:rPr>
  </w:style>
  <w:style w:type="character" w:customStyle="1" w:styleId="965">
    <w:name w:val="正文首行缩进 2 字符"/>
    <w:basedOn w:val="86"/>
    <w:link w:val="58"/>
    <w:autoRedefine/>
    <w:qFormat/>
    <w:uiPriority w:val="99"/>
    <w:rPr>
      <w:rFonts w:ascii="Times New Roman" w:hAnsi="Times New Roman" w:eastAsia="宋体" w:cs="Times New Roman"/>
      <w:spacing w:val="-4"/>
      <w:sz w:val="18"/>
      <w:szCs w:val="20"/>
    </w:rPr>
  </w:style>
  <w:style w:type="table" w:customStyle="1" w:styleId="966">
    <w:name w:val="浅色列表 - 着色 51"/>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7">
    <w:name w:val="批注引用1"/>
    <w:autoRedefine/>
    <w:qFormat/>
    <w:uiPriority w:val="0"/>
    <w:rPr>
      <w:sz w:val="21"/>
      <w:szCs w:val="21"/>
    </w:rPr>
  </w:style>
  <w:style w:type="paragraph" w:customStyle="1" w:styleId="968">
    <w:name w:val="内容文本"/>
    <w:basedOn w:val="1"/>
    <w:autoRedefine/>
    <w:qFormat/>
    <w:uiPriority w:val="99"/>
    <w:pPr>
      <w:spacing w:line="360" w:lineRule="auto"/>
      <w:ind w:firstLine="200" w:firstLineChars="200"/>
      <w:contextualSpacing/>
    </w:pPr>
    <w:rPr>
      <w:rFonts w:ascii="宋体" w:hAnsi="宋体"/>
      <w:sz w:val="24"/>
      <w:szCs w:val="24"/>
      <w:lang w:eastAsia="en-US" w:bidi="en-US"/>
    </w:rPr>
  </w:style>
  <w:style w:type="character" w:customStyle="1" w:styleId="969">
    <w:name w:val="正文文本 字符"/>
    <w:autoRedefine/>
    <w:qFormat/>
    <w:uiPriority w:val="99"/>
    <w:rPr>
      <w:rFonts w:eastAsia="宋体"/>
      <w:kern w:val="2"/>
      <w:sz w:val="28"/>
      <w:szCs w:val="24"/>
      <w:lang w:val="en-US" w:eastAsia="zh-CN" w:bidi="ar-SA"/>
    </w:rPr>
  </w:style>
  <w:style w:type="character" w:customStyle="1" w:styleId="970">
    <w:name w:val="正文文本缩进 字符"/>
    <w:autoRedefine/>
    <w:qFormat/>
    <w:uiPriority w:val="99"/>
    <w:rPr>
      <w:rFonts w:ascii="宋体" w:hAnsi="Courier New" w:eastAsia="宋体"/>
      <w:spacing w:val="-4"/>
      <w:kern w:val="2"/>
      <w:sz w:val="18"/>
      <w:lang w:val="en-US" w:eastAsia="zh-CN" w:bidi="ar-SA"/>
    </w:rPr>
  </w:style>
  <w:style w:type="character" w:customStyle="1" w:styleId="971">
    <w:name w:val="标题 字符1"/>
    <w:basedOn w:val="64"/>
    <w:autoRedefine/>
    <w:qFormat/>
    <w:uiPriority w:val="10"/>
    <w:rPr>
      <w:rFonts w:asciiTheme="majorHAnsi" w:hAnsiTheme="majorHAnsi" w:eastAsiaTheme="majorEastAsia" w:cstheme="majorBidi"/>
      <w:b/>
      <w:bCs/>
      <w:sz w:val="32"/>
      <w:szCs w:val="32"/>
    </w:rPr>
  </w:style>
  <w:style w:type="character" w:customStyle="1" w:styleId="972">
    <w:name w:val="副标题 字符1"/>
    <w:basedOn w:val="64"/>
    <w:autoRedefine/>
    <w:qFormat/>
    <w:uiPriority w:val="11"/>
    <w:rPr>
      <w:b/>
      <w:bCs/>
      <w:kern w:val="28"/>
      <w:sz w:val="32"/>
      <w:szCs w:val="32"/>
    </w:rPr>
  </w:style>
  <w:style w:type="paragraph" w:customStyle="1" w:styleId="973">
    <w:name w:val="表格非标题文字"/>
    <w:link w:val="97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autoRedefine/>
    <w:qFormat/>
    <w:uiPriority w:val="0"/>
    <w:rPr>
      <w:rFonts w:ascii="Futura Bk" w:hAnsi="Futura Bk" w:eastAsia="宋体" w:cs="Times New Roman"/>
      <w:sz w:val="18"/>
      <w:szCs w:val="21"/>
    </w:rPr>
  </w:style>
  <w:style w:type="paragraph" w:customStyle="1" w:styleId="975">
    <w:name w:val="a2"/>
    <w:basedOn w:val="1"/>
    <w:autoRedefine/>
    <w:qFormat/>
    <w:uiPriority w:val="99"/>
    <w:pPr>
      <w:widowControl/>
      <w:spacing w:after="150"/>
      <w:jc w:val="left"/>
    </w:pPr>
    <w:rPr>
      <w:rFonts w:ascii="宋体" w:hAnsi="宋体" w:cs="宋体"/>
      <w:kern w:val="0"/>
      <w:sz w:val="24"/>
      <w:szCs w:val="24"/>
    </w:rPr>
  </w:style>
  <w:style w:type="table" w:customStyle="1" w:styleId="976">
    <w:name w:val="网格型1"/>
    <w:basedOn w:val="59"/>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autoRedefine/>
    <w:qFormat/>
    <w:uiPriority w:val="0"/>
    <w:rPr>
      <w:rFonts w:ascii="Arial" w:hAnsi="Arial" w:eastAsia="黑体" w:cs="Times New Roman"/>
      <w:b/>
      <w:bCs/>
      <w:sz w:val="32"/>
      <w:szCs w:val="32"/>
    </w:rPr>
  </w:style>
  <w:style w:type="character" w:customStyle="1" w:styleId="978">
    <w:name w:val="正文缩进 Char1"/>
    <w:autoRedefine/>
    <w:qFormat/>
    <w:uiPriority w:val="0"/>
    <w:rPr>
      <w:rFonts w:ascii="Calibri" w:hAnsi="Calibri" w:eastAsia="宋体" w:cs="Times New Roman"/>
      <w:szCs w:val="20"/>
    </w:rPr>
  </w:style>
  <w:style w:type="paragraph" w:customStyle="1" w:styleId="979">
    <w:name w:val="TOC Heading1"/>
    <w:basedOn w:val="3"/>
    <w:next w:val="1"/>
    <w:autoRedefine/>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autoRedefine/>
    <w:qFormat/>
    <w:uiPriority w:val="0"/>
  </w:style>
  <w:style w:type="character" w:customStyle="1" w:styleId="981">
    <w:name w:val="书籍标题2"/>
    <w:autoRedefine/>
    <w:qFormat/>
    <w:uiPriority w:val="33"/>
    <w:rPr>
      <w:b/>
      <w:bCs/>
      <w:smallCaps/>
      <w:spacing w:val="5"/>
    </w:rPr>
  </w:style>
  <w:style w:type="paragraph" w:customStyle="1" w:styleId="982">
    <w:name w:val="z-窗体底端2"/>
    <w:basedOn w:val="1"/>
    <w:next w:val="1"/>
    <w:autoRedefine/>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autoRedefine/>
    <w:qFormat/>
    <w:uiPriority w:val="0"/>
    <w:rPr>
      <w:b/>
      <w:sz w:val="24"/>
      <w:u w:val="single"/>
    </w:rPr>
  </w:style>
  <w:style w:type="paragraph" w:customStyle="1" w:styleId="984">
    <w:name w:val="z-窗体顶端2"/>
    <w:basedOn w:val="1"/>
    <w:next w:val="1"/>
    <w:autoRedefine/>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autoRedefine/>
    <w:qFormat/>
    <w:uiPriority w:val="31"/>
    <w:rPr>
      <w:smallCaps/>
      <w:color w:val="C0504D"/>
      <w:u w:val="single"/>
    </w:rPr>
  </w:style>
  <w:style w:type="paragraph" w:customStyle="1" w:styleId="986">
    <w:name w:val="TOC 标题2"/>
    <w:basedOn w:val="3"/>
    <w:next w:val="1"/>
    <w:autoRedefine/>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autoRedefine/>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autoRedefine/>
    <w:semiHidden/>
    <w:qFormat/>
    <w:uiPriority w:val="0"/>
    <w:rPr>
      <w:rFonts w:ascii="Calibri" w:hAnsi="Calibri" w:eastAsia="宋体" w:cs="Times New Roman"/>
    </w:rPr>
  </w:style>
  <w:style w:type="character" w:customStyle="1" w:styleId="989">
    <w:name w:val="正文文本 2 字符1"/>
    <w:basedOn w:val="64"/>
    <w:autoRedefine/>
    <w:semiHidden/>
    <w:qFormat/>
    <w:uiPriority w:val="0"/>
    <w:rPr>
      <w:rFonts w:ascii="Calibri" w:hAnsi="Calibri" w:eastAsia="宋体" w:cs="Times New Roman"/>
    </w:rPr>
  </w:style>
  <w:style w:type="character" w:customStyle="1" w:styleId="990">
    <w:name w:val="纯文本 字符1"/>
    <w:basedOn w:val="64"/>
    <w:autoRedefine/>
    <w:semiHidden/>
    <w:qFormat/>
    <w:uiPriority w:val="99"/>
    <w:rPr>
      <w:rFonts w:hAnsi="Courier New" w:cs="Courier New" w:asciiTheme="minorEastAsia"/>
    </w:rPr>
  </w:style>
  <w:style w:type="table" w:customStyle="1" w:styleId="991">
    <w:name w:val="网格型2"/>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33754</Words>
  <Characters>35412</Characters>
  <Lines>32</Lines>
  <Paragraphs>9</Paragraphs>
  <TotalTime>2</TotalTime>
  <ScaleCrop>false</ScaleCrop>
  <LinksUpToDate>false</LinksUpToDate>
  <CharactersWithSpaces>37447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2023-12-25T07:14:00Z</dcterms:created>
  <dc:creator>renwei</dc:creator>
  <cp:lastModifiedBy>Administrator</cp:lastModifiedBy>
  <cp:lastPrinted>2021-01-25T02:12:00Z</cp:lastPrinted>
  <dcterms:modified xsi:type="dcterms:W3CDTF">2024-01-23T00:17:00Z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4E8B50F874FD968F7E2485652E5EA4A9_31</vt:lpwstr>
  </property>
</Properties>
</file>