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bCs w:val="0"/>
          <w:color w:val="000000"/>
          <w:sz w:val="44"/>
          <w:szCs w:val="44"/>
          <w:lang w:val="en-US"/>
        </w:rPr>
      </w:pPr>
      <w:r>
        <w:rPr>
          <w:rFonts w:hint="eastAsia" w:ascii="宋体" w:hAnsi="宋体" w:eastAsia="宋体" w:cs="宋体"/>
          <w:color w:val="000000"/>
          <w:kern w:val="2"/>
          <w:sz w:val="36"/>
          <w:szCs w:val="36"/>
          <w:lang w:val="en-US" w:eastAsia="zh-CN" w:bidi="ar"/>
        </w:rPr>
        <w:t xml:space="preserve">  </w:t>
      </w:r>
      <w:bookmarkStart w:id="0" w:name="PO_15528_PM002_1"/>
      <w:bookmarkEnd w:id="0"/>
      <w:r>
        <w:rPr>
          <w:rFonts w:hint="eastAsia" w:ascii="宋体" w:hAnsi="宋体" w:eastAsia="宋体" w:cs="宋体"/>
          <w:b/>
          <w:bCs w:val="0"/>
          <w:color w:val="000000"/>
          <w:kern w:val="2"/>
          <w:sz w:val="44"/>
          <w:szCs w:val="44"/>
          <w:lang w:val="en-US" w:eastAsia="zh-CN" w:bidi="ar"/>
        </w:rPr>
        <w:t>数字化医用X射线摄影系统（四）</w:t>
      </w: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color w:val="000000"/>
          <w:kern w:val="2"/>
          <w:sz w:val="36"/>
          <w:szCs w:val="36"/>
          <w:lang w:val="en-US" w:eastAsia="zh-CN" w:bidi="ar"/>
        </w:rPr>
        <w:t>项目编号：</w:t>
      </w:r>
      <w:bookmarkStart w:id="1" w:name="PO_15528_PM001"/>
      <w:bookmarkEnd w:id="1"/>
      <w:r>
        <w:rPr>
          <w:rFonts w:hint="eastAsia" w:ascii="宋体" w:hAnsi="宋体" w:eastAsia="宋体" w:cs="宋体"/>
          <w:color w:val="000000"/>
          <w:kern w:val="2"/>
          <w:sz w:val="36"/>
          <w:szCs w:val="36"/>
          <w:lang w:val="en-US" w:eastAsia="zh-CN" w:bidi="ar"/>
        </w:rPr>
        <w:t>ZZCG2025F-GK-106</w:t>
      </w:r>
    </w:p>
    <w:p>
      <w:pPr>
        <w:keepNext w:val="0"/>
        <w:keepLines w:val="0"/>
        <w:widowControl w:val="0"/>
        <w:suppressLineNumbers w:val="0"/>
        <w:spacing w:before="240" w:beforeLines="100" w:beforeAutospacing="0" w:after="0" w:afterAutospacing="1" w:line="800" w:lineRule="exact"/>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center"/>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Ansi="宋体"/>
          <w:b/>
          <w:color w:val="000000"/>
          <w:sz w:val="36"/>
          <w:szCs w:val="36"/>
          <w:lang w:val="en-US"/>
        </w:rPr>
      </w:pPr>
      <w:r>
        <w:rPr>
          <w:rFonts w:hint="eastAsia" w:ascii="宋体" w:hAnsi="宋体" w:eastAsia="宋体" w:cs="宋体"/>
          <w:color w:val="000000"/>
          <w:kern w:val="2"/>
          <w:sz w:val="36"/>
          <w:szCs w:val="36"/>
          <w:lang w:val="en-US" w:eastAsia="zh-CN" w:bidi="ar"/>
        </w:rPr>
        <w:t>地    址：杭州市西湖区宝石一路3号</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eastAsia" w:ascii="宋体" w:hAnsi="宋体" w:eastAsia="宋体" w:cs="宋体"/>
          <w:b/>
          <w:color w:val="000000"/>
          <w:kern w:val="2"/>
          <w:sz w:val="36"/>
          <w:szCs w:val="36"/>
          <w:lang w:val="en-US" w:eastAsia="zh-CN" w:bidi="ar"/>
        </w:rPr>
        <w:t>目</w:t>
      </w:r>
      <w:r>
        <w:rPr>
          <w:rFonts w:hint="default" w:ascii="Calibri" w:hAnsi="宋体" w:eastAsia="宋体" w:cs="Times New Roman"/>
          <w:b/>
          <w:color w:val="000000"/>
          <w:kern w:val="2"/>
          <w:sz w:val="36"/>
          <w:szCs w:val="36"/>
          <w:lang w:val="en-US" w:eastAsia="zh-CN" w:bidi="ar"/>
        </w:rPr>
        <w:t xml:space="preserve">     </w:t>
      </w:r>
      <w:r>
        <w:rPr>
          <w:rFonts w:hint="eastAsia" w:ascii="宋体" w:hAnsi="宋体" w:eastAsia="宋体" w:cs="宋体"/>
          <w:b/>
          <w:color w:val="000000"/>
          <w:kern w:val="2"/>
          <w:sz w:val="36"/>
          <w:szCs w:val="36"/>
          <w:lang w:val="en-US" w:eastAsia="zh-CN" w:bidi="ar"/>
        </w:rPr>
        <w:t>录</w:t>
      </w:r>
    </w:p>
    <w:p>
      <w:pPr>
        <w:pStyle w:val="55"/>
        <w:keepNext w:val="0"/>
        <w:keepLines w:val="0"/>
        <w:widowControl w:val="0"/>
        <w:suppressLineNumbers w:val="0"/>
        <w:spacing w:before="120" w:beforeLines="50" w:beforeAutospacing="0" w:after="0" w:afterAutospacing="0" w:line="360" w:lineRule="auto"/>
        <w:ind w:left="0" w:right="0"/>
        <w:jc w:val="center"/>
        <w:rPr>
          <w:rFonts w:hAnsi="宋体" w:eastAsia="仿宋_GB2312"/>
          <w:color w:val="000000"/>
          <w:sz w:val="32"/>
          <w:szCs w:val="32"/>
          <w:lang w:val="en-US"/>
        </w:rPr>
      </w:pPr>
      <w:r>
        <w:rPr>
          <w:rFonts w:hint="eastAsia" w:ascii="宋体" w:hAnsi="宋体" w:eastAsia="仿宋_GB2312" w:cs="Times New Roman"/>
          <w:color w:val="000000"/>
          <w:kern w:val="2"/>
          <w:sz w:val="32"/>
          <w:szCs w:val="32"/>
          <w:lang w:val="en-US" w:eastAsia="zh-CN" w:bidi="ar"/>
        </w:rPr>
        <w:t xml:space="preserve"> </w:t>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"file:///F:\\pooh\\E盘\\2025F\\卫健委ZZCG2024F2025F-GK-006\\终稿3.11.docx" \l "_Toc2371" </w:instrText>
      </w:r>
      <w:r>
        <w:rPr>
          <w:rFonts w:hint="default" w:ascii="Times New Roman" w:hAnsi="Times New Roman" w:eastAsia="仿宋" w:cs="Times New Roman"/>
          <w:kern w:val="2"/>
          <w:sz w:val="36"/>
          <w:szCs w:val="36"/>
          <w:lang w:val="en-US" w:eastAsia="zh-CN" w:bidi="ar"/>
        </w:rPr>
        <w:fldChar w:fldCharType="separate"/>
      </w:r>
      <w:r>
        <w:rPr>
          <w:rStyle w:val="70"/>
          <w:rFonts w:hint="eastAsia" w:ascii="仿宋" w:hAnsi="仿宋" w:eastAsia="仿宋" w:cs="仿宋"/>
          <w:u w:val="single"/>
          <w:lang w:val="en-US"/>
        </w:rPr>
        <w:t>第一章公开招标采购公告</w:t>
      </w:r>
      <w:r>
        <w:rPr>
          <w:rStyle w:val="70"/>
          <w:u w:val="single"/>
          <w:lang w:val="en-US"/>
        </w:rPr>
        <w:tab/>
      </w:r>
      <w:r>
        <w:rPr>
          <w:rStyle w:val="70"/>
          <w:u w:val="single"/>
          <w:lang w:val="en-US"/>
        </w:rPr>
        <w:fldChar w:fldCharType="begin"/>
      </w:r>
      <w:r>
        <w:rPr>
          <w:rStyle w:val="70"/>
          <w:u w:val="single"/>
          <w:lang w:val="en-US"/>
        </w:rPr>
        <w:instrText xml:space="preserve"> PAGEREF _Toc2371 \h </w:instrText>
      </w:r>
      <w:r>
        <w:rPr>
          <w:rStyle w:val="70"/>
          <w:u w:val="single"/>
          <w:lang w:val="en-US"/>
        </w:rPr>
        <w:fldChar w:fldCharType="separate"/>
      </w:r>
      <w:r>
        <w:rPr>
          <w:rStyle w:val="70"/>
          <w:u w:val="single"/>
          <w:lang w:val="en-US"/>
        </w:rPr>
        <w:t>3</w:t>
      </w:r>
      <w:r>
        <w:rPr>
          <w:rStyle w:val="70"/>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"file:///F:\\pooh\\E盘\\2025F\\卫健委ZZCG2024F2025F-GK-006\\终稿3.11.docx" \l "_Toc29498" </w:instrText>
      </w:r>
      <w:r>
        <w:rPr>
          <w:rFonts w:hint="default" w:ascii="Times New Roman" w:hAnsi="Times New Roman" w:eastAsia="仿宋" w:cs="Times New Roman"/>
          <w:kern w:val="2"/>
          <w:sz w:val="36"/>
          <w:szCs w:val="36"/>
          <w:lang w:val="en-US" w:eastAsia="zh-CN" w:bidi="ar"/>
        </w:rPr>
        <w:fldChar w:fldCharType="separate"/>
      </w:r>
      <w:r>
        <w:rPr>
          <w:rStyle w:val="70"/>
          <w:rFonts w:hint="eastAsia" w:ascii="仿宋" w:hAnsi="仿宋" w:eastAsia="仿宋" w:cs="仿宋"/>
          <w:u w:val="single"/>
          <w:lang w:val="en-US"/>
        </w:rPr>
        <w:t>第二章投标人须知</w:t>
      </w:r>
      <w:r>
        <w:rPr>
          <w:rStyle w:val="70"/>
          <w:u w:val="single"/>
          <w:lang w:val="en-US"/>
        </w:rPr>
        <w:tab/>
      </w:r>
      <w:r>
        <w:rPr>
          <w:rStyle w:val="70"/>
          <w:u w:val="single"/>
          <w:lang w:val="en-US"/>
        </w:rPr>
        <w:fldChar w:fldCharType="begin"/>
      </w:r>
      <w:r>
        <w:rPr>
          <w:rStyle w:val="70"/>
          <w:u w:val="single"/>
          <w:lang w:val="en-US"/>
        </w:rPr>
        <w:instrText xml:space="preserve"> PAGEREF _Toc29498 \h </w:instrText>
      </w:r>
      <w:r>
        <w:rPr>
          <w:rStyle w:val="70"/>
          <w:u w:val="single"/>
          <w:lang w:val="en-US"/>
        </w:rPr>
        <w:fldChar w:fldCharType="separate"/>
      </w:r>
      <w:r>
        <w:rPr>
          <w:rStyle w:val="70"/>
          <w:u w:val="single"/>
          <w:lang w:val="en-US"/>
        </w:rPr>
        <w:t>7</w:t>
      </w:r>
      <w:r>
        <w:rPr>
          <w:rStyle w:val="70"/>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"file:///F:\\pooh\\E盘\\2025F\\卫健委ZZCG2024F2025F-GK-006\\终稿3.11.docx" \l "_Toc2834" </w:instrText>
      </w:r>
      <w:r>
        <w:rPr>
          <w:rFonts w:hint="default" w:ascii="Times New Roman" w:hAnsi="Times New Roman" w:eastAsia="仿宋" w:cs="Times New Roman"/>
          <w:kern w:val="2"/>
          <w:sz w:val="36"/>
          <w:szCs w:val="36"/>
          <w:lang w:val="en-US" w:eastAsia="zh-CN" w:bidi="ar"/>
        </w:rPr>
        <w:fldChar w:fldCharType="separate"/>
      </w:r>
      <w:r>
        <w:rPr>
          <w:rStyle w:val="70"/>
          <w:rFonts w:hint="eastAsia" w:ascii="仿宋" w:hAnsi="仿宋" w:eastAsia="仿宋" w:cs="仿宋"/>
          <w:u w:val="single"/>
          <w:lang w:val="en-US"/>
        </w:rPr>
        <w:t>第三章评标办法及评分标准</w:t>
      </w:r>
      <w:r>
        <w:rPr>
          <w:rStyle w:val="70"/>
          <w:u w:val="single"/>
          <w:lang w:val="en-US"/>
        </w:rPr>
        <w:tab/>
      </w:r>
      <w:r>
        <w:rPr>
          <w:rStyle w:val="70"/>
          <w:u w:val="single"/>
          <w:lang w:val="en-US"/>
        </w:rPr>
        <w:fldChar w:fldCharType="begin"/>
      </w:r>
      <w:r>
        <w:rPr>
          <w:rStyle w:val="70"/>
          <w:u w:val="single"/>
          <w:lang w:val="en-US"/>
        </w:rPr>
        <w:instrText xml:space="preserve"> PAGEREF _Toc2834 \h </w:instrText>
      </w:r>
      <w:r>
        <w:rPr>
          <w:rStyle w:val="70"/>
          <w:u w:val="single"/>
          <w:lang w:val="en-US"/>
        </w:rPr>
        <w:fldChar w:fldCharType="separate"/>
      </w:r>
      <w:r>
        <w:rPr>
          <w:rStyle w:val="70"/>
          <w:u w:val="single"/>
          <w:lang w:val="en-US"/>
        </w:rPr>
        <w:t>27</w:t>
      </w:r>
      <w:r>
        <w:rPr>
          <w:rStyle w:val="70"/>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"file:///F:\\pooh\\E盘\\2025F\\卫健委ZZCG2024F2025F-GK-006\\终稿3.11.docx" \l "_Toc24960" </w:instrText>
      </w:r>
      <w:r>
        <w:rPr>
          <w:rFonts w:hint="default" w:ascii="Times New Roman" w:hAnsi="Times New Roman" w:eastAsia="仿宋" w:cs="Times New Roman"/>
          <w:kern w:val="2"/>
          <w:sz w:val="36"/>
          <w:szCs w:val="36"/>
          <w:lang w:val="en-US" w:eastAsia="zh-CN" w:bidi="ar"/>
        </w:rPr>
        <w:fldChar w:fldCharType="separate"/>
      </w:r>
      <w:r>
        <w:rPr>
          <w:rStyle w:val="70"/>
          <w:rFonts w:hint="eastAsia" w:ascii="仿宋" w:hAnsi="仿宋" w:eastAsia="仿宋" w:cs="仿宋"/>
          <w:u w:val="single"/>
          <w:lang w:val="en-US"/>
        </w:rPr>
        <w:t>第四章招标需求</w:t>
      </w:r>
      <w:r>
        <w:rPr>
          <w:rStyle w:val="70"/>
          <w:u w:val="single"/>
          <w:lang w:val="en-US"/>
        </w:rPr>
        <w:tab/>
      </w:r>
      <w:r>
        <w:rPr>
          <w:rStyle w:val="70"/>
          <w:u w:val="single"/>
          <w:lang w:val="en-US"/>
        </w:rPr>
        <w:fldChar w:fldCharType="begin"/>
      </w:r>
      <w:r>
        <w:rPr>
          <w:rStyle w:val="70"/>
          <w:u w:val="single"/>
          <w:lang w:val="en-US"/>
        </w:rPr>
        <w:instrText xml:space="preserve"> PAGEREF _Toc24960 \h </w:instrText>
      </w:r>
      <w:r>
        <w:rPr>
          <w:rStyle w:val="70"/>
          <w:u w:val="single"/>
          <w:lang w:val="en-US"/>
        </w:rPr>
        <w:fldChar w:fldCharType="separate"/>
      </w:r>
      <w:r>
        <w:rPr>
          <w:rStyle w:val="70"/>
          <w:u w:val="single"/>
          <w:lang w:val="en-US"/>
        </w:rPr>
        <w:t>29</w:t>
      </w:r>
      <w:r>
        <w:rPr>
          <w:rStyle w:val="70"/>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"file:///F:\\pooh\\E盘\\2025F\\卫健委ZZCG2024F2025F-GK-006\\终稿3.11.docx" \l "_Toc26308" </w:instrText>
      </w:r>
      <w:r>
        <w:rPr>
          <w:rFonts w:hint="default" w:ascii="Times New Roman" w:hAnsi="Times New Roman" w:eastAsia="仿宋" w:cs="Times New Roman"/>
          <w:kern w:val="2"/>
          <w:sz w:val="36"/>
          <w:szCs w:val="36"/>
          <w:lang w:val="en-US" w:eastAsia="zh-CN" w:bidi="ar"/>
        </w:rPr>
        <w:fldChar w:fldCharType="separate"/>
      </w:r>
      <w:r>
        <w:rPr>
          <w:rStyle w:val="70"/>
          <w:rFonts w:hint="eastAsia" w:ascii="仿宋" w:hAnsi="仿宋" w:eastAsia="仿宋" w:cs="仿宋"/>
          <w:u w:val="single"/>
          <w:lang w:val="en-US"/>
        </w:rPr>
        <w:t>第五章浙江省政府采购合同主要条款指引</w:t>
      </w:r>
      <w:r>
        <w:rPr>
          <w:rStyle w:val="70"/>
          <w:u w:val="single"/>
          <w:lang w:val="en-US"/>
        </w:rPr>
        <w:tab/>
      </w:r>
      <w:r>
        <w:rPr>
          <w:rStyle w:val="70"/>
          <w:u w:val="single"/>
          <w:lang w:val="en-US"/>
        </w:rPr>
        <w:fldChar w:fldCharType="begin"/>
      </w:r>
      <w:r>
        <w:rPr>
          <w:rStyle w:val="70"/>
          <w:u w:val="single"/>
          <w:lang w:val="en-US"/>
        </w:rPr>
        <w:instrText xml:space="preserve"> PAGEREF _Toc26308 \h </w:instrText>
      </w:r>
      <w:r>
        <w:rPr>
          <w:rStyle w:val="70"/>
          <w:u w:val="single"/>
          <w:lang w:val="en-US"/>
        </w:rPr>
        <w:fldChar w:fldCharType="separate"/>
      </w:r>
      <w:r>
        <w:rPr>
          <w:rStyle w:val="70"/>
          <w:u w:val="single"/>
          <w:lang w:val="en-US"/>
        </w:rPr>
        <w:t>31</w:t>
      </w:r>
      <w:r>
        <w:rPr>
          <w:rStyle w:val="70"/>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"file:///F:\\pooh\\E盘\\2025F\\卫健委ZZCG2024F2025F-GK-006\\终稿3.11.docx" \l "_Toc22013" </w:instrText>
      </w:r>
      <w:r>
        <w:rPr>
          <w:rFonts w:hint="default" w:ascii="Times New Roman" w:hAnsi="Times New Roman" w:eastAsia="仿宋" w:cs="Times New Roman"/>
          <w:kern w:val="2"/>
          <w:sz w:val="36"/>
          <w:szCs w:val="36"/>
          <w:lang w:val="en-US" w:eastAsia="zh-CN" w:bidi="ar"/>
        </w:rPr>
        <w:fldChar w:fldCharType="separate"/>
      </w:r>
      <w:r>
        <w:rPr>
          <w:rStyle w:val="70"/>
          <w:rFonts w:hint="eastAsia" w:ascii="仿宋" w:hAnsi="仿宋" w:eastAsia="仿宋" w:cs="仿宋"/>
          <w:u w:val="single"/>
          <w:lang w:val="en-US"/>
        </w:rPr>
        <w:t>第六章投标文件格式附件</w:t>
      </w:r>
      <w:r>
        <w:rPr>
          <w:rStyle w:val="70"/>
          <w:u w:val="single"/>
          <w:lang w:val="en-US"/>
        </w:rPr>
        <w:tab/>
      </w:r>
      <w:r>
        <w:rPr>
          <w:rStyle w:val="70"/>
          <w:u w:val="single"/>
          <w:lang w:val="en-US"/>
        </w:rPr>
        <w:fldChar w:fldCharType="begin"/>
      </w:r>
      <w:r>
        <w:rPr>
          <w:rStyle w:val="70"/>
          <w:u w:val="single"/>
          <w:lang w:val="en-US"/>
        </w:rPr>
        <w:instrText xml:space="preserve"> PAGEREF _Toc22013 \h </w:instrText>
      </w:r>
      <w:r>
        <w:rPr>
          <w:rStyle w:val="70"/>
          <w:u w:val="single"/>
          <w:lang w:val="en-US"/>
        </w:rPr>
        <w:fldChar w:fldCharType="separate"/>
      </w:r>
      <w:r>
        <w:rPr>
          <w:rStyle w:val="70"/>
          <w:u w:val="single"/>
          <w:lang w:val="en-US"/>
        </w:rPr>
        <w:t>36</w:t>
      </w:r>
      <w:r>
        <w:rPr>
          <w:rStyle w:val="70"/>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color w:val="000000"/>
          <w:sz w:val="30"/>
          <w:szCs w:val="30"/>
          <w:lang w:val="en-US"/>
        </w:rPr>
      </w:pPr>
      <w:r>
        <w:rPr>
          <w:rFonts w:hint="eastAsia" w:ascii="宋体" w:hAnsi="宋体" w:eastAsia="仿宋_GB2312" w:cs="宋体"/>
          <w:color w:val="000000"/>
          <w:kern w:val="2"/>
          <w:sz w:val="30"/>
          <w:szCs w:val="30"/>
          <w:lang w:val="en-US" w:eastAsia="zh-CN" w:bidi="ar"/>
        </w:rPr>
        <w:t xml:space="preserve"> </w:t>
      </w:r>
    </w:p>
    <w:p>
      <w:pPr>
        <w:pStyle w:val="55"/>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color w:val="000000"/>
          <w:sz w:val="36"/>
          <w:szCs w:val="36"/>
          <w:lang w:val="en-US"/>
        </w:rPr>
      </w:pPr>
      <w:r>
        <w:rPr>
          <w:rFonts w:hint="eastAsia" w:ascii="宋体" w:hAnsi="宋体" w:eastAsia="仿宋_GB2312" w:cs="Times New Roman"/>
          <w:color w:val="000000"/>
          <w:kern w:val="0"/>
          <w:sz w:val="32"/>
          <w:szCs w:val="32"/>
          <w:lang w:val="en-US" w:eastAsia="zh-CN" w:bidi="ar"/>
        </w:rPr>
        <w:br w:type="page"/>
      </w:r>
      <w:bookmarkStart w:id="2" w:name="_Toc2371"/>
      <w:bookmarkEnd w:id="2"/>
      <w:r>
        <w:rPr>
          <w:rFonts w:hint="eastAsia" w:ascii="宋体" w:hAnsi="宋体" w:eastAsia="宋体" w:cs="Times New Roman"/>
          <w:b/>
          <w:color w:val="000000"/>
          <w:kern w:val="2"/>
          <w:sz w:val="36"/>
          <w:szCs w:val="36"/>
          <w:lang w:val="en-US" w:eastAsia="zh-CN" w:bidi="ar"/>
        </w:rPr>
        <w:t>第一章公开招标采购公告</w:t>
      </w:r>
    </w:p>
    <w:p>
      <w:pPr>
        <w:pStyle w:val="55"/>
        <w:keepNext w:val="0"/>
        <w:keepLines w:val="0"/>
        <w:widowControl w:val="0"/>
        <w:suppressLineNumbers w:val="0"/>
        <w:snapToGrid w:val="0"/>
        <w:spacing w:before="0" w:beforeAutospacing="1" w:after="0" w:afterAutospacing="0" w:line="460" w:lineRule="exact"/>
        <w:ind w:left="0" w:right="0" w:firstLine="56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color w:val="000000"/>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一、</w:t>
      </w:r>
      <w:r>
        <w:rPr>
          <w:rFonts w:hint="eastAsia" w:ascii="仿宋" w:hAnsi="仿宋" w:eastAsia="仿宋" w:cs="Arial"/>
          <w:b/>
          <w:color w:val="000000"/>
          <w:kern w:val="2"/>
          <w:sz w:val="30"/>
          <w:szCs w:val="30"/>
          <w:lang w:val="en-US" w:eastAsia="zh-CN" w:bidi="ar"/>
        </w:rPr>
        <w:t>项目编号：</w:t>
      </w:r>
      <w:bookmarkStart w:id="3" w:name="PO_15528_PM001_1"/>
      <w:bookmarkEnd w:id="3"/>
      <w:r>
        <w:rPr>
          <w:rFonts w:hint="eastAsia" w:ascii="仿宋" w:hAnsi="仿宋" w:eastAsia="仿宋" w:cs="Arial"/>
          <w:b/>
          <w:color w:val="000000"/>
          <w:kern w:val="2"/>
          <w:sz w:val="30"/>
          <w:szCs w:val="30"/>
          <w:lang w:val="en-US" w:eastAsia="zh-CN" w:bidi="ar"/>
        </w:rPr>
        <w:t>ZZCG2025F-GK-106</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二、</w:t>
      </w:r>
      <w:r>
        <w:rPr>
          <w:rFonts w:hint="eastAsia" w:ascii="仿宋" w:hAnsi="仿宋" w:eastAsia="仿宋" w:cs="Arial"/>
          <w:b/>
          <w:color w:val="000000"/>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30"/>
          <w:szCs w:val="30"/>
          <w:lang w:val="en-US" w:eastAsia="zh-CN" w:bidi="ar"/>
        </w:rPr>
        <w:t>三、</w:t>
      </w:r>
      <w:r>
        <w:rPr>
          <w:rFonts w:hint="eastAsia" w:ascii="仿宋" w:hAnsi="仿宋" w:eastAsia="仿宋" w:cs="Arial"/>
          <w:b/>
          <w:color w:val="000000"/>
          <w:kern w:val="2"/>
          <w:sz w:val="28"/>
          <w:szCs w:val="28"/>
          <w:lang w:val="en-US" w:eastAsia="zh-CN" w:bidi="ar"/>
        </w:rPr>
        <w:t>采购项目内容、数量及预算</w:t>
      </w:r>
      <w:bookmarkStart w:id="4" w:name="PO_15528_PM004"/>
      <w:bookmarkEnd w:id="4"/>
      <w:r>
        <w:rPr>
          <w:rFonts w:hint="eastAsia" w:ascii="仿宋" w:hAnsi="仿宋" w:eastAsia="仿宋" w:cs="Arial"/>
          <w:b/>
          <w:color w:val="000000"/>
          <w:kern w:val="2"/>
          <w:sz w:val="28"/>
          <w:szCs w:val="28"/>
          <w:lang w:val="en-US" w:eastAsia="zh-CN" w:bidi="ar"/>
        </w:rPr>
        <w:t xml:space="preserve"> </w:t>
      </w:r>
    </w:p>
    <w:tbl>
      <w:tblPr>
        <w:tblStyle w:val="61"/>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6"/>
        <w:gridCol w:w="1566"/>
        <w:gridCol w:w="1064"/>
        <w:gridCol w:w="1064"/>
        <w:gridCol w:w="1064"/>
        <w:gridCol w:w="14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标项序号</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标项名称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数量</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单位</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预算金额(万元)</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简要规格描述或标项基本概况介绍</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数字化摄影X射线机(单板双立柱)+嘉兴</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4</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238</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2</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数字化X射线摄影系统（立柱、双板）+舟山</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3</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177.6</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3</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数字化射线摄影系统（移动DR）+丽水</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100</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4</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数字化X射线摄影系统（悬吊双板）+舟山</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90</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5</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数字化X射线摄影系统（移动式）+台州</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90</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6</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数字化X射线摄影系统（立柱双平板）+宁波</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150</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7</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数字化X射线摄影系统（悬吊双板）+杭州1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150</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7"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8</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数字化X射线摄影系统（悬吊双板）+杭州2</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150</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7"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9</w:t>
            </w:r>
          </w:p>
        </w:tc>
        <w:tc>
          <w:tcPr>
            <w:tcW w:w="15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数字化X射线摄影系统（悬吊双板）+台州</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150</w:t>
            </w:r>
          </w:p>
        </w:tc>
        <w:tc>
          <w:tcPr>
            <w:tcW w:w="142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详见附件</w:t>
            </w:r>
          </w:p>
        </w:tc>
        <w:tc>
          <w:tcPr>
            <w:tcW w:w="15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kern w:val="0"/>
                <w:sz w:val="28"/>
                <w:szCs w:val="28"/>
                <w:lang w:val="en-US"/>
              </w:rPr>
            </w:pPr>
            <w:r>
              <w:rPr>
                <w:rFonts w:hint="eastAsia" w:ascii="仿宋" w:hAnsi="仿宋" w:eastAsia="仿宋" w:cs="Arial"/>
                <w:b/>
                <w:color w:val="000000"/>
                <w:kern w:val="0"/>
                <w:sz w:val="28"/>
                <w:szCs w:val="28"/>
                <w:lang w:val="en-US" w:eastAsia="zh-CN" w:bidi="ar"/>
              </w:rPr>
              <w:t>90</w:t>
            </w: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color w:val="000000"/>
          <w:sz w:val="28"/>
          <w:szCs w:val="28"/>
          <w:lang w:val="en-US"/>
        </w:rPr>
      </w:pP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Arial"/>
          <w:color w:val="000000"/>
          <w:kern w:val="2"/>
          <w:sz w:val="28"/>
          <w:szCs w:val="28"/>
          <w:lang w:val="en-US" w:eastAsia="zh-CN" w:bidi="ar"/>
        </w:rPr>
        <w:t>符合《中华人民共和国政府采购法》第二十二条规定,且未被</w:t>
      </w:r>
      <w:r>
        <w:rPr>
          <w:rFonts w:hint="eastAsia" w:ascii="仿宋" w:hAnsi="仿宋" w:eastAsia="仿宋" w:cs="仿宋"/>
          <w:color w:val="000000"/>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bCs w:val="0"/>
          <w:sz w:val="30"/>
          <w:szCs w:val="30"/>
          <w:lang w:val="en-US"/>
        </w:rPr>
      </w:pPr>
      <w:r>
        <w:rPr>
          <w:rFonts w:hint="eastAsia" w:ascii="仿宋" w:hAnsi="仿宋" w:eastAsia="仿宋" w:cs="Arial"/>
          <w:b/>
          <w:bCs w:val="0"/>
          <w:kern w:val="2"/>
          <w:sz w:val="30"/>
          <w:szCs w:val="30"/>
          <w:lang w:val="en-US" w:eastAsia="zh-CN" w:bidi="ar"/>
        </w:rPr>
        <w:t>标项1-9投标人的特定条件：</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仿宋"/>
          <w:b/>
          <w:bCs w:val="0"/>
          <w:color w:val="FF0000"/>
          <w:sz w:val="30"/>
          <w:szCs w:val="30"/>
          <w:lang w:val="en-US"/>
        </w:rPr>
      </w:pPr>
      <w:r>
        <w:rPr>
          <w:rFonts w:hint="eastAsia" w:ascii="仿宋" w:hAnsi="仿宋" w:eastAsia="仿宋" w:cs="仿宋"/>
          <w:b/>
          <w:bCs w:val="0"/>
          <w:color w:val="FF0000"/>
          <w:kern w:val="2"/>
          <w:sz w:val="30"/>
          <w:szCs w:val="30"/>
          <w:lang w:val="en-US" w:eastAsia="zh-CN" w:bidi="ar"/>
        </w:rPr>
        <w:t>1.投标人为医疗器械生产企业的：提供所投产品相应的《医疗器械生产许可证》或医疗器械生产备案凭证；</w:t>
      </w:r>
      <w:r>
        <w:rPr>
          <w:rFonts w:hint="eastAsia" w:ascii="仿宋" w:hAnsi="仿宋" w:eastAsia="仿宋" w:cs="仿宋"/>
          <w:b/>
          <w:bCs w:val="0"/>
          <w:color w:val="FF0000"/>
          <w:kern w:val="2"/>
          <w:sz w:val="30"/>
          <w:szCs w:val="30"/>
          <w:lang w:val="en-US" w:eastAsia="zh-CN" w:bidi="ar"/>
        </w:rPr>
        <w:br w:type="textWrapping"/>
      </w:r>
      <w:r>
        <w:rPr>
          <w:rFonts w:hint="eastAsia" w:ascii="仿宋" w:hAnsi="仿宋" w:eastAsia="仿宋" w:cs="仿宋"/>
          <w:b/>
          <w:bCs w:val="0"/>
          <w:color w:val="FF0000"/>
          <w:kern w:val="2"/>
          <w:sz w:val="30"/>
          <w:szCs w:val="30"/>
          <w:lang w:val="en-US" w:eastAsia="zh-CN" w:bidi="ar"/>
        </w:rPr>
        <w:t xml:space="preserve">   投标人为医疗器械经营企业的：提供所投产品相应的《医疗器械经营许可证》或医疗器械经营备案凭证。</w:t>
      </w:r>
      <w:r>
        <w:rPr>
          <w:rFonts w:hint="eastAsia" w:ascii="仿宋" w:hAnsi="仿宋" w:eastAsia="仿宋" w:cs="仿宋"/>
          <w:b/>
          <w:bCs w:val="0"/>
          <w:color w:val="FF0000"/>
          <w:kern w:val="2"/>
          <w:sz w:val="30"/>
          <w:szCs w:val="30"/>
          <w:lang w:val="en-US" w:eastAsia="zh-CN" w:bidi="ar"/>
        </w:rPr>
        <w:br w:type="textWrapping"/>
      </w:r>
      <w:r>
        <w:rPr>
          <w:rFonts w:hint="eastAsia" w:ascii="仿宋" w:hAnsi="仿宋" w:eastAsia="仿宋" w:cs="仿宋"/>
          <w:b/>
          <w:bCs w:val="0"/>
          <w:color w:val="FF0000"/>
          <w:kern w:val="2"/>
          <w:sz w:val="30"/>
          <w:szCs w:val="30"/>
          <w:lang w:val="en-US" w:eastAsia="zh-CN" w:bidi="ar"/>
        </w:rPr>
        <w:t xml:space="preserve">   （适用于按医疗器械管理的货物）；</w:t>
      </w:r>
      <w:r>
        <w:rPr>
          <w:rFonts w:hint="eastAsia" w:ascii="仿宋" w:hAnsi="仿宋" w:eastAsia="仿宋" w:cs="仿宋"/>
          <w:b/>
          <w:bCs w:val="0"/>
          <w:color w:val="FF0000"/>
          <w:kern w:val="2"/>
          <w:sz w:val="30"/>
          <w:szCs w:val="30"/>
          <w:lang w:val="en-US" w:eastAsia="zh-CN" w:bidi="ar"/>
        </w:rPr>
        <w:br w:type="textWrapping"/>
      </w:r>
      <w:r>
        <w:rPr>
          <w:rFonts w:hint="eastAsia" w:ascii="仿宋" w:hAnsi="仿宋" w:eastAsia="仿宋" w:cs="仿宋"/>
          <w:b/>
          <w:bCs w:val="0"/>
          <w:color w:val="FF0000"/>
          <w:kern w:val="2"/>
          <w:sz w:val="30"/>
          <w:szCs w:val="30"/>
          <w:lang w:val="en-US" w:eastAsia="zh-CN" w:bidi="ar"/>
        </w:rPr>
        <w:t xml:space="preserve">    2.投标人以联合体形式参与投标的，均应当符合上述条件。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bookmarkStart w:id="5" w:name="PO_416_PM006"/>
      <w:bookmarkEnd w:id="5"/>
      <w:r>
        <w:rPr>
          <w:rFonts w:hint="eastAsia" w:ascii="宋体" w:hAnsi="宋体" w:eastAsia="宋体" w:cs="仿宋"/>
          <w:b/>
          <w:color w:val="000000"/>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1.获取时间：</w:t>
      </w:r>
      <w:r>
        <w:rPr>
          <w:rFonts w:hint="eastAsia" w:ascii="仿宋" w:hAnsi="仿宋" w:eastAsia="仿宋" w:cs="仿宋"/>
          <w:color w:val="000000"/>
          <w:kern w:val="0"/>
          <w:sz w:val="30"/>
          <w:szCs w:val="30"/>
          <w:lang w:val="en-US" w:eastAsia="zh-CN" w:bidi="ar"/>
        </w:rPr>
        <w:t xml:space="preserve">[项目采购-报名开始日期] 至 </w:t>
      </w:r>
      <w:bookmarkStart w:id="6" w:name="PO_15528_PM009"/>
      <w:r>
        <w:rPr>
          <w:rFonts w:hint="eastAsia" w:ascii="仿宋" w:hAnsi="仿宋" w:eastAsia="仿宋" w:cs="仿宋"/>
          <w:color w:val="000000"/>
          <w:kern w:val="0"/>
          <w:sz w:val="30"/>
          <w:szCs w:val="30"/>
          <w:lang w:val="en-US" w:eastAsia="zh-CN" w:bidi="ar"/>
        </w:rPr>
        <w:t>2025-04-02 09:00:00</w:t>
      </w:r>
      <w:bookmarkEnd w:id="6"/>
      <w:r>
        <w:rPr>
          <w:rFonts w:hint="eastAsia" w:ascii="仿宋" w:hAnsi="仿宋" w:eastAsia="仿宋" w:cs="仿宋"/>
          <w:color w:val="000000"/>
          <w:kern w:val="0"/>
          <w:sz w:val="30"/>
          <w:szCs w:val="30"/>
          <w:lang w:val="en-US" w:eastAsia="zh-CN" w:bidi="ar"/>
        </w:rPr>
        <w:t xml:space="preserve"> </w:t>
      </w:r>
      <w:r>
        <w:rPr>
          <w:rFonts w:hint="eastAsia" w:ascii="宋体" w:hAnsi="宋体" w:eastAsia="宋体" w:cs="宋体"/>
          <w:color w:val="000000"/>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70"/>
          <w:color w:val="000000"/>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宋体" w:hAnsi="宋体" w:eastAsia="宋体" w:cs="仿宋"/>
          <w:color w:val="000000"/>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color w:val="000000"/>
          <w:kern w:val="0"/>
          <w:sz w:val="28"/>
          <w:szCs w:val="28"/>
          <w:lang w:val="en-US"/>
        </w:rPr>
      </w:pPr>
      <w:r>
        <w:rPr>
          <w:rFonts w:hint="eastAsia" w:ascii="宋体" w:hAnsi="宋体" w:eastAsia="宋体" w:cs="Arial"/>
          <w:b/>
          <w:color w:val="000000"/>
          <w:kern w:val="2"/>
          <w:sz w:val="28"/>
          <w:szCs w:val="28"/>
          <w:lang w:val="en-US" w:eastAsia="zh-CN" w:bidi="ar"/>
        </w:rPr>
        <w:t>六、投标截止时间、地点和形式</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color w:val="000000"/>
          <w:kern w:val="0"/>
          <w:sz w:val="28"/>
          <w:szCs w:val="28"/>
          <w:lang w:val="en-US"/>
        </w:rPr>
      </w:pPr>
      <w:r>
        <w:rPr>
          <w:rFonts w:hint="eastAsia" w:ascii="宋体" w:hAnsi="宋体" w:eastAsia="宋体" w:cs="Times New Roman"/>
          <w:b/>
          <w:color w:val="000000"/>
          <w:kern w:val="0"/>
          <w:sz w:val="28"/>
          <w:szCs w:val="28"/>
          <w:lang w:val="en-US" w:eastAsia="zh-CN" w:bidi="ar"/>
        </w:rPr>
        <w:t>投标截止时间：</w:t>
      </w:r>
      <w:bookmarkStart w:id="7" w:name="PO_15528_PM015"/>
      <w:r>
        <w:rPr>
          <w:rFonts w:hint="eastAsia" w:cs="Times New Roman"/>
          <w:b/>
          <w:color w:val="000000"/>
          <w:kern w:val="0"/>
          <w:sz w:val="28"/>
          <w:szCs w:val="28"/>
          <w:lang w:val="en-US" w:eastAsia="zh-CN" w:bidi="ar"/>
        </w:rPr>
        <w:t>2025-04-02 09:00:00</w:t>
      </w:r>
      <w:bookmarkEnd w:id="7"/>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color w:val="000000"/>
          <w:kern w:val="0"/>
          <w:sz w:val="28"/>
          <w:szCs w:val="28"/>
          <w:lang w:val="en-US" w:eastAsia="zh-CN" w:bidi="ar"/>
        </w:rPr>
        <w:t>。</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如认为需要，投标人可以选择递交备份投标文件，采用数据电文形式，以 U 盘或 DVD 光盘形式存储，并在投标截止时间前，通过邮寄或直接递交的方式，送达指定地点，逾期送达或未密封将被拒收。</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备份文件收件人：陶老师，联系方式：0571-88901836（仅限备份文件接收），收件地址 浙江省杭州市西湖区宝石一路3号浙江省政府采购中心。收件时间：上午8:30-11:30，下午14:30-17:00，节假日、双休日除外。（如直接递交的，递交人员需填写送件人姓名及联系电话、送达时间等相关信息；如采用邮寄方式的推荐使用中国邮政速递和顺丰快递，快递人员投递时须同时登记邮寄单号等相关信息。)</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color w:val="000000"/>
          <w:kern w:val="0"/>
          <w:sz w:val="28"/>
          <w:szCs w:val="28"/>
          <w:lang w:val="en-US"/>
        </w:rPr>
      </w:pPr>
      <w:r>
        <w:rPr>
          <w:rFonts w:hint="eastAsia" w:ascii="宋体" w:hAnsi="宋体" w:eastAsia="宋体" w:cs="Times New Roman"/>
          <w:b/>
          <w:color w:val="000000"/>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本次招标将于</w:t>
      </w:r>
      <w:bookmarkStart w:id="8" w:name="PO_15528_PM015_1"/>
      <w:r>
        <w:rPr>
          <w:rFonts w:hint="eastAsia" w:ascii="宋体" w:hAnsi="宋体" w:cs="Arial"/>
          <w:b/>
          <w:color w:val="000000"/>
          <w:kern w:val="2"/>
          <w:sz w:val="28"/>
          <w:szCs w:val="28"/>
          <w:lang w:val="en-US" w:eastAsia="zh-CN" w:bidi="ar"/>
        </w:rPr>
        <w:t>2025-04-02 09:00:00</w:t>
      </w:r>
      <w:bookmarkEnd w:id="8"/>
      <w:r>
        <w:rPr>
          <w:rFonts w:hint="eastAsia" w:ascii="宋体" w:hAnsi="宋体" w:eastAsia="宋体" w:cs="Arial"/>
          <w:b/>
          <w:color w:val="000000"/>
          <w:kern w:val="2"/>
          <w:sz w:val="28"/>
          <w:szCs w:val="28"/>
          <w:lang w:val="en-US" w:eastAsia="zh-CN" w:bidi="ar"/>
        </w:rPr>
        <w:t xml:space="preserve"> 时整在</w:t>
      </w:r>
      <w:bookmarkStart w:id="9" w:name="PO_15528_PM016_1"/>
      <w:r>
        <w:rPr>
          <w:rFonts w:hint="eastAsia" w:ascii="宋体" w:hAnsi="宋体" w:cs="Arial"/>
          <w:b/>
          <w:color w:val="000000"/>
          <w:kern w:val="2"/>
          <w:sz w:val="28"/>
          <w:szCs w:val="28"/>
          <w:lang w:val="en-US" w:eastAsia="zh-CN" w:bidi="ar"/>
        </w:rPr>
        <w:t>西湖区浙江省杭州市西湖区宝石一路3号203开标室</w:t>
      </w:r>
      <w:bookmarkEnd w:id="9"/>
      <w:r>
        <w:rPr>
          <w:rFonts w:hint="eastAsia" w:ascii="宋体" w:hAnsi="宋体" w:eastAsia="宋体" w:cs="Arial"/>
          <w:b/>
          <w:color w:val="000000"/>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本项目实行“不见面开评标”，投标人无须派人员到现场出席开标会议。</w:t>
      </w:r>
    </w:p>
    <w:tbl>
      <w:tblPr>
        <w:tblStyle w:val="60"/>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14"/>
        <w:gridCol w:w="5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jc w:val="center"/>
        </w:trPr>
        <w:tc>
          <w:tcPr>
            <w:tcW w:w="3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开评标现场咨询电话</w:t>
            </w:r>
          </w:p>
        </w:tc>
        <w:tc>
          <w:tcPr>
            <w:tcW w:w="52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0571-88907719</w:t>
            </w:r>
          </w:p>
        </w:tc>
      </w:tr>
    </w:tbl>
    <w:p>
      <w:pPr>
        <w:pStyle w:val="55"/>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color w:val="000000"/>
          <w:sz w:val="28"/>
          <w:szCs w:val="28"/>
          <w:lang w:val="en-US"/>
        </w:rPr>
      </w:pPr>
      <w:r>
        <w:rPr>
          <w:rFonts w:hint="eastAsia" w:ascii="宋体" w:hAnsi="宋体" w:eastAsia="宋体" w:cs="Arial"/>
          <w:b/>
          <w:color w:val="000000"/>
          <w:kern w:val="2"/>
          <w:sz w:val="28"/>
          <w:szCs w:val="28"/>
          <w:lang w:val="en-US" w:eastAsia="zh-CN" w:bidi="ar"/>
        </w:rPr>
        <w:t>（一）网络地址：</w:t>
      </w:r>
      <w:r>
        <w:rPr>
          <w:rFonts w:hint="eastAsia" w:ascii="宋体" w:hAnsi="宋体" w:eastAsia="宋体" w:cs="仿宋"/>
          <w:color w:val="000000"/>
          <w:kern w:val="2"/>
          <w:sz w:val="28"/>
          <w:szCs w:val="28"/>
          <w:lang w:val="en-US" w:eastAsia="zh-CN" w:bidi="ar"/>
        </w:rPr>
        <w:t xml:space="preserve">浙江政府采购网 </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70"/>
          <w:color w:val="000000"/>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（二）登录方法：</w:t>
      </w:r>
      <w:r>
        <w:rPr>
          <w:rFonts w:hint="eastAsia" w:ascii="宋体" w:hAnsi="宋体" w:eastAsia="宋体" w:cs="Arial"/>
          <w:color w:val="000000"/>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宋体" w:hAnsi="宋体" w:eastAsia="宋体" w:cs="Arial"/>
          <w:b/>
          <w:color w:val="000000"/>
          <w:kern w:val="2"/>
          <w:sz w:val="28"/>
          <w:szCs w:val="28"/>
          <w:lang w:val="en-US" w:eastAsia="zh-CN" w:bidi="ar"/>
        </w:rPr>
        <w:t>（https://edu.zcygov.cn/live?utm=a0018.2ef5001f.0.0.1939d340e5db11ea867fb57c149ddb61）自行提前学习</w:t>
      </w:r>
      <w:r>
        <w:rPr>
          <w:rFonts w:hint="eastAsia" w:ascii="宋体" w:hAnsi="宋体" w:eastAsia="宋体" w:cs="Arial"/>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十、业务咨询</w:t>
      </w:r>
    </w:p>
    <w:tbl>
      <w:tblPr>
        <w:tblStyle w:val="60"/>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0" w:name="PO_15528_PM032"/>
            <w:r>
              <w:rPr>
                <w:rFonts w:hint="eastAsia" w:ascii="仿宋" w:hAnsi="仿宋" w:eastAsia="仿宋" w:cs="仿宋"/>
                <w:kern w:val="2"/>
                <w:sz w:val="28"/>
                <w:szCs w:val="28"/>
                <w:lang w:val="en-US" w:eastAsia="zh-CN" w:bidi="ar"/>
              </w:rPr>
              <w:t>冯</w:t>
            </w:r>
            <w:bookmarkEnd w:id="10"/>
            <w:r>
              <w:rPr>
                <w:rFonts w:hint="eastAsia" w:ascii="仿宋" w:hAnsi="仿宋" w:eastAsia="仿宋" w:cs="仿宋"/>
                <w:kern w:val="2"/>
                <w:sz w:val="28"/>
                <w:szCs w:val="28"/>
                <w:lang w:val="en-US" w:eastAsia="zh-CN" w:bidi="ar"/>
              </w:rPr>
              <w:t>女士</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3"/>
            <w:r>
              <w:rPr>
                <w:rFonts w:hint="eastAsia" w:ascii="仿宋" w:hAnsi="仿宋" w:eastAsia="仿宋" w:cs="仿宋"/>
                <w:kern w:val="2"/>
                <w:sz w:val="28"/>
                <w:szCs w:val="28"/>
                <w:lang w:val="en-US" w:eastAsia="zh-CN" w:bidi="ar"/>
              </w:rPr>
              <w:t>0571-88907710</w:t>
            </w:r>
            <w:bookmarkEnd w:id="11"/>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4"/>
            <w:r>
              <w:rPr>
                <w:rFonts w:hint="eastAsia" w:ascii="仿宋" w:hAnsi="仿宋" w:eastAsia="仿宋" w:cs="仿宋"/>
                <w:kern w:val="2"/>
                <w:sz w:val="28"/>
                <w:szCs w:val="28"/>
                <w:lang w:val="en-US" w:eastAsia="zh-CN" w:bidi="ar"/>
              </w:rPr>
              <w:t>0571-88907783</w:t>
            </w:r>
            <w:bookmarkEnd w:id="12"/>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140" w:firstLineChars="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杜女士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0571-88901837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张女士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0571-88907711</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pStyle w:val="55"/>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center"/>
        <w:rPr>
          <w:rFonts w:hint="eastAsia" w:ascii="仿宋_GB2312" w:hAnsi="仿宋" w:eastAsia="仿宋_GB2312" w:cs="仿宋_GB2312"/>
          <w:color w:val="000000"/>
          <w:sz w:val="30"/>
          <w:szCs w:val="30"/>
          <w:lang w:val="en-US"/>
        </w:rPr>
      </w:pPr>
      <w:bookmarkStart w:id="13" w:name="PO_15528_PM001384_1"/>
      <w:bookmarkEnd w:id="13"/>
      <w:r>
        <w:rPr>
          <w:rFonts w:hint="eastAsia" w:ascii="仿宋_GB2312" w:hAnsi="仿宋" w:eastAsia="仿宋_GB2312" w:cs="仿宋_GB2312"/>
          <w:color w:val="000000"/>
          <w:kern w:val="2"/>
          <w:sz w:val="30"/>
          <w:szCs w:val="30"/>
          <w:lang w:val="en-US" w:eastAsia="zh-CN" w:bidi="ar"/>
        </w:rPr>
        <w:t xml:space="preserve"> </w:t>
      </w:r>
      <w:bookmarkStart w:id="14" w:name="PO_TDCUS_ITEM_PRC_TITLE_1_2"/>
      <w:bookmarkEnd w:id="14"/>
    </w:p>
    <w:p>
      <w:pPr>
        <w:keepNext w:val="0"/>
        <w:keepLines w:val="0"/>
        <w:widowControl w:val="0"/>
        <w:suppressLineNumbers w:val="0"/>
        <w:snapToGrid w:val="0"/>
        <w:spacing w:before="0" w:beforeAutospacing="0" w:after="0" w:afterAutospacing="0" w:line="440" w:lineRule="exact"/>
        <w:ind w:left="0" w:right="0" w:firstLine="600" w:firstLineChars="200"/>
        <w:jc w:val="left"/>
        <w:rPr>
          <w:rFonts w:hint="eastAsia" w:ascii="仿宋_GB2312" w:hAnsi="仿宋" w:eastAsia="仿宋_GB2312" w:cs="仿宋_GB2312"/>
          <w:color w:val="000000"/>
          <w:sz w:val="30"/>
          <w:szCs w:val="30"/>
          <w:lang w:val="en-US"/>
        </w:rPr>
      </w:pPr>
      <w:bookmarkStart w:id="15" w:name="PO_TDCUS_ITEM_PRC_TITLE_1"/>
      <w:bookmarkEnd w:id="15"/>
      <w:r>
        <w:rPr>
          <w:rFonts w:hint="eastAsia" w:ascii="仿宋_GB2312" w:hAnsi="仿宋" w:eastAsia="仿宋_GB2312" w:cs="仿宋_GB2312"/>
          <w:color w:val="000000"/>
          <w:kern w:val="2"/>
          <w:sz w:val="30"/>
          <w:szCs w:val="30"/>
          <w:lang w:val="en-US" w:eastAsia="zh-CN" w:bidi="ar"/>
        </w:rPr>
        <w:t>标项1-9：</w:t>
      </w:r>
    </w:p>
    <w:tbl>
      <w:tblPr>
        <w:tblStyle w:val="60"/>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7"/>
        <w:gridCol w:w="1498"/>
        <w:gridCol w:w="2532"/>
        <w:gridCol w:w="1727"/>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采购单位</w:t>
            </w:r>
          </w:p>
        </w:tc>
        <w:tc>
          <w:tcPr>
            <w:tcW w:w="7555"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8"/>
                <w:szCs w:val="28"/>
                <w:lang w:val="en-US" w:eastAsia="zh-CN" w:bidi="ar"/>
              </w:rPr>
              <w:t>浙江省卫生健康委员会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5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172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采购需求等</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详见附件</w:t>
            </w:r>
          </w:p>
        </w:tc>
        <w:tc>
          <w:tcPr>
            <w:tcW w:w="25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详见附件</w:t>
            </w:r>
          </w:p>
        </w:tc>
        <w:tc>
          <w:tcPr>
            <w:tcW w:w="172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质疑联系人</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徐鸥华</w:t>
            </w:r>
          </w:p>
        </w:tc>
        <w:tc>
          <w:tcPr>
            <w:tcW w:w="25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13588175965</w:t>
            </w:r>
          </w:p>
        </w:tc>
        <w:tc>
          <w:tcPr>
            <w:tcW w:w="172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4"/>
                <w:szCs w:val="24"/>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4"/>
                <w:szCs w:val="24"/>
                <w:lang w:val="en-US"/>
              </w:rPr>
            </w:pPr>
          </w:p>
        </w:tc>
      </w:tr>
    </w:tbl>
    <w:p>
      <w:pPr>
        <w:pStyle w:val="55"/>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left"/>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bookmarkStart w:id="16" w:name="PO_TDCUS_ITEM_PRC_TABLE_1_1"/>
      <w:bookmarkEnd w:id="16"/>
      <w:r>
        <w:rPr>
          <w:rFonts w:hint="eastAsia" w:ascii="仿宋" w:hAnsi="仿宋" w:eastAsia="仿宋" w:cs="Arial"/>
          <w:b/>
          <w:color w:val="000000"/>
          <w:kern w:val="2"/>
          <w:sz w:val="30"/>
          <w:szCs w:val="30"/>
          <w:lang w:val="en-US" w:eastAsia="zh-CN" w:bidi="ar"/>
        </w:rPr>
        <w:tab/>
      </w:r>
      <w:r>
        <w:rPr>
          <w:rFonts w:hint="eastAsia" w:ascii="仿宋" w:hAnsi="仿宋" w:eastAsia="仿宋" w:cs="Arial"/>
          <w:b/>
          <w:color w:val="000000"/>
          <w:kern w:val="2"/>
          <w:sz w:val="30"/>
          <w:szCs w:val="30"/>
          <w:lang w:val="en-US" w:eastAsia="zh-CN" w:bidi="ar"/>
        </w:rPr>
        <w:t>十二、同级政府采购监督管理部门</w:t>
      </w:r>
    </w:p>
    <w:p>
      <w:pPr>
        <w:pStyle w:val="55"/>
        <w:widowControl/>
        <w:shd w:val="clear" w:fill="FFFFFF"/>
        <w:ind w:left="0" w:firstLine="420" w:firstLineChars="150"/>
        <w:rPr>
          <w:rFonts w:hint="eastAsia" w:ascii="仿宋" w:hAnsi="仿宋" w:eastAsia="仿宋" w:cs="仿宋"/>
          <w:sz w:val="28"/>
          <w:szCs w:val="28"/>
          <w:shd w:val="clear" w:fill="FFFFFF"/>
          <w:lang w:val="en-US"/>
        </w:rPr>
      </w:pPr>
      <w:bookmarkStart w:id="52" w:name="_GoBack"/>
      <w:r>
        <w:rPr>
          <w:rFonts w:hint="eastAsia" w:ascii="仿宋" w:hAnsi="仿宋" w:eastAsia="仿宋" w:cs="仿宋"/>
          <w:sz w:val="28"/>
          <w:szCs w:val="28"/>
          <w:shd w:val="clear" w:fill="FFFFFF"/>
          <w:lang w:eastAsia="zh-CN"/>
        </w:rPr>
        <w:t>供应商投诉按照采购人所属预算级次，由本级财政部门处理。</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标项一：</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名</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称：桐乡市财政局政府采购监管科</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地</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址：桐乡市茅盾西路</w:t>
      </w:r>
      <w:r>
        <w:rPr>
          <w:rFonts w:hint="eastAsia" w:ascii="仿宋" w:hAnsi="仿宋" w:eastAsia="仿宋" w:cs="仿宋"/>
          <w:color w:val="000000"/>
          <w:sz w:val="28"/>
          <w:szCs w:val="28"/>
          <w:lang w:val="en-US"/>
        </w:rPr>
        <w:t>2</w:t>
      </w:r>
      <w:r>
        <w:rPr>
          <w:rFonts w:hint="eastAsia" w:ascii="仿宋" w:hAnsi="仿宋" w:eastAsia="仿宋" w:cs="仿宋"/>
          <w:color w:val="000000"/>
          <w:sz w:val="28"/>
          <w:szCs w:val="28"/>
          <w:lang w:eastAsia="zh-CN"/>
        </w:rPr>
        <w:t>号</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联</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系</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人：沈</w:t>
      </w:r>
      <w:r>
        <w:rPr>
          <w:rFonts w:hint="eastAsia" w:ascii="仿宋" w:hAnsi="仿宋" w:eastAsia="仿宋" w:cs="仿宋"/>
          <w:color w:val="000000"/>
          <w:sz w:val="28"/>
          <w:szCs w:val="28"/>
          <w:lang w:val="en-US" w:eastAsia="zh-CN"/>
        </w:rPr>
        <w:t>老师</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监督投诉电话：</w:t>
      </w:r>
      <w:r>
        <w:rPr>
          <w:rFonts w:hint="eastAsia" w:ascii="仿宋" w:hAnsi="仿宋" w:eastAsia="仿宋" w:cs="仿宋"/>
          <w:color w:val="000000"/>
          <w:sz w:val="28"/>
          <w:szCs w:val="28"/>
          <w:lang w:val="en-US"/>
        </w:rPr>
        <w:t>0573-88022840</w:t>
      </w:r>
    </w:p>
    <w:p>
      <w:pPr>
        <w:pStyle w:val="55"/>
        <w:widowControl/>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标项二：</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名</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称：</w:t>
      </w:r>
      <w:r>
        <w:rPr>
          <w:rFonts w:hint="eastAsia" w:ascii="仿宋" w:hAnsi="仿宋" w:eastAsia="仿宋" w:cs="仿宋"/>
          <w:sz w:val="28"/>
          <w:szCs w:val="28"/>
          <w:lang w:eastAsia="zh-CN"/>
        </w:rPr>
        <w:t>定海区财政局政府采购监管科</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地</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址：舟山市定海区港务码头</w:t>
      </w:r>
      <w:r>
        <w:rPr>
          <w:rFonts w:hint="eastAsia" w:ascii="仿宋" w:hAnsi="仿宋" w:eastAsia="仿宋" w:cs="仿宋"/>
          <w:color w:val="000000"/>
          <w:sz w:val="28"/>
          <w:szCs w:val="28"/>
          <w:lang w:val="en-US"/>
        </w:rPr>
        <w:t>1</w:t>
      </w:r>
      <w:r>
        <w:rPr>
          <w:rFonts w:hint="eastAsia" w:ascii="仿宋" w:hAnsi="仿宋" w:eastAsia="仿宋" w:cs="仿宋"/>
          <w:color w:val="000000"/>
          <w:sz w:val="28"/>
          <w:szCs w:val="28"/>
          <w:lang w:eastAsia="zh-CN"/>
        </w:rPr>
        <w:t>号港务大楼</w:t>
      </w:r>
      <w:r>
        <w:rPr>
          <w:rFonts w:hint="eastAsia" w:ascii="仿宋" w:hAnsi="仿宋" w:eastAsia="仿宋" w:cs="仿宋"/>
          <w:color w:val="000000"/>
          <w:sz w:val="28"/>
          <w:szCs w:val="28"/>
          <w:lang w:val="en-US"/>
        </w:rPr>
        <w:t>6</w:t>
      </w:r>
      <w:r>
        <w:rPr>
          <w:rFonts w:hint="eastAsia" w:ascii="仿宋" w:hAnsi="仿宋" w:eastAsia="仿宋" w:cs="仿宋"/>
          <w:color w:val="000000"/>
          <w:sz w:val="28"/>
          <w:szCs w:val="28"/>
          <w:lang w:eastAsia="zh-CN"/>
        </w:rPr>
        <w:t>楼</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联</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系</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人：林</w:t>
      </w:r>
      <w:r>
        <w:rPr>
          <w:rFonts w:hint="eastAsia" w:ascii="仿宋" w:hAnsi="仿宋" w:eastAsia="仿宋" w:cs="仿宋"/>
          <w:color w:val="000000"/>
          <w:sz w:val="28"/>
          <w:szCs w:val="28"/>
          <w:lang w:val="en-US" w:eastAsia="zh-CN"/>
        </w:rPr>
        <w:t>老师</w:t>
      </w:r>
    </w:p>
    <w:p>
      <w:pPr>
        <w:pStyle w:val="55"/>
        <w:widowControl/>
        <w:ind w:left="0" w:firstLine="420"/>
        <w:rPr>
          <w:rFonts w:hint="eastAsia" w:ascii="仿宋" w:hAnsi="仿宋" w:eastAsia="仿宋" w:cs="仿宋"/>
          <w:bCs/>
          <w:sz w:val="28"/>
          <w:szCs w:val="28"/>
          <w:lang w:val="en-US"/>
        </w:rPr>
      </w:pPr>
      <w:r>
        <w:rPr>
          <w:rFonts w:hint="eastAsia" w:ascii="仿宋" w:hAnsi="仿宋" w:eastAsia="仿宋" w:cs="仿宋"/>
          <w:color w:val="000000"/>
          <w:sz w:val="28"/>
          <w:szCs w:val="28"/>
          <w:lang w:eastAsia="zh-CN"/>
        </w:rPr>
        <w:t>监督投诉电话：</w:t>
      </w:r>
      <w:r>
        <w:rPr>
          <w:rFonts w:hint="eastAsia" w:ascii="仿宋" w:hAnsi="仿宋" w:eastAsia="仿宋" w:cs="仿宋"/>
          <w:color w:val="000000"/>
          <w:sz w:val="28"/>
          <w:szCs w:val="28"/>
          <w:lang w:val="en-US"/>
        </w:rPr>
        <w:t>0580-2027798</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bCs/>
          <w:sz w:val="28"/>
          <w:szCs w:val="28"/>
          <w:shd w:val="clear" w:fill="FFFFFF"/>
          <w:lang w:eastAsia="zh-CN"/>
        </w:rPr>
        <w:t>标项三：</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名</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称：</w:t>
      </w:r>
      <w:r>
        <w:rPr>
          <w:rFonts w:hint="eastAsia" w:ascii="仿宋" w:hAnsi="仿宋" w:eastAsia="仿宋" w:cs="仿宋"/>
          <w:sz w:val="28"/>
          <w:szCs w:val="28"/>
          <w:lang w:eastAsia="zh-CN"/>
        </w:rPr>
        <w:t>遂昌县财政局政府采购监管科</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地</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址：遂昌县妙高街道南街</w:t>
      </w:r>
      <w:r>
        <w:rPr>
          <w:rFonts w:hint="eastAsia" w:ascii="仿宋" w:hAnsi="仿宋" w:eastAsia="仿宋" w:cs="仿宋"/>
          <w:color w:val="000000"/>
          <w:sz w:val="28"/>
          <w:szCs w:val="28"/>
          <w:lang w:val="en-US"/>
        </w:rPr>
        <w:t>66</w:t>
      </w:r>
      <w:r>
        <w:rPr>
          <w:rFonts w:hint="eastAsia" w:ascii="仿宋" w:hAnsi="仿宋" w:eastAsia="仿宋" w:cs="仿宋"/>
          <w:color w:val="000000"/>
          <w:sz w:val="28"/>
          <w:szCs w:val="28"/>
          <w:lang w:eastAsia="zh-CN"/>
        </w:rPr>
        <w:t>号</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联</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系</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人：李</w:t>
      </w:r>
      <w:r>
        <w:rPr>
          <w:rFonts w:hint="eastAsia" w:ascii="仿宋" w:hAnsi="仿宋" w:eastAsia="仿宋" w:cs="仿宋"/>
          <w:color w:val="000000"/>
          <w:sz w:val="28"/>
          <w:szCs w:val="28"/>
          <w:lang w:val="en-US" w:eastAsia="zh-CN"/>
        </w:rPr>
        <w:t>老师</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监督投诉电话：</w:t>
      </w:r>
      <w:r>
        <w:rPr>
          <w:rFonts w:hint="eastAsia" w:ascii="仿宋" w:hAnsi="仿宋" w:eastAsia="仿宋" w:cs="仿宋"/>
          <w:color w:val="000000"/>
          <w:sz w:val="28"/>
          <w:szCs w:val="28"/>
          <w:lang w:val="en-US"/>
        </w:rPr>
        <w:t>0578-8121718</w:t>
      </w:r>
    </w:p>
    <w:p>
      <w:pPr>
        <w:pStyle w:val="55"/>
        <w:widowControl/>
        <w:shd w:val="clear" w:fill="FFFFFF"/>
        <w:ind w:left="0" w:firstLine="420"/>
        <w:rPr>
          <w:rFonts w:hint="eastAsia" w:ascii="仿宋" w:hAnsi="仿宋" w:eastAsia="仿宋" w:cs="仿宋"/>
          <w:sz w:val="28"/>
          <w:szCs w:val="28"/>
          <w:shd w:val="clear" w:fill="FFFFFF"/>
          <w:lang w:val="en-US"/>
        </w:rPr>
      </w:pPr>
    </w:p>
    <w:p>
      <w:pPr>
        <w:pStyle w:val="55"/>
        <w:widowControl/>
        <w:shd w:val="clear" w:fill="FFFFFF"/>
        <w:ind w:left="0" w:firstLine="420"/>
        <w:rPr>
          <w:rFonts w:hint="eastAsia" w:ascii="仿宋" w:hAnsi="仿宋" w:eastAsia="仿宋" w:cs="仿宋"/>
          <w:sz w:val="28"/>
          <w:szCs w:val="28"/>
          <w:shd w:val="clear" w:fill="FFFFFF"/>
          <w:lang w:val="en-US"/>
        </w:rPr>
      </w:pP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标项四：</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名</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称：嵊泗县财政局政府采购监管科</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地</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址：嵊泗县菜园镇海滨中路</w:t>
      </w:r>
      <w:r>
        <w:rPr>
          <w:rFonts w:hint="eastAsia" w:ascii="仿宋" w:hAnsi="仿宋" w:eastAsia="仿宋" w:cs="仿宋"/>
          <w:color w:val="000000"/>
          <w:sz w:val="28"/>
          <w:szCs w:val="28"/>
          <w:lang w:val="en-US"/>
        </w:rPr>
        <w:t>136</w:t>
      </w:r>
      <w:r>
        <w:rPr>
          <w:rFonts w:hint="eastAsia" w:ascii="仿宋" w:hAnsi="仿宋" w:eastAsia="仿宋" w:cs="仿宋"/>
          <w:color w:val="000000"/>
          <w:sz w:val="28"/>
          <w:szCs w:val="28"/>
          <w:lang w:eastAsia="zh-CN"/>
        </w:rPr>
        <w:t>号</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传</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真：</w:t>
      </w:r>
      <w:r>
        <w:rPr>
          <w:rFonts w:hint="eastAsia" w:ascii="仿宋" w:hAnsi="仿宋" w:eastAsia="仿宋" w:cs="仿宋"/>
          <w:color w:val="000000"/>
          <w:sz w:val="28"/>
          <w:szCs w:val="28"/>
          <w:lang w:val="en-US"/>
        </w:rPr>
        <w:t>0580-5084056</w:t>
      </w:r>
    </w:p>
    <w:p>
      <w:pPr>
        <w:pStyle w:val="55"/>
        <w:widowControl/>
        <w:ind w:left="0" w:firstLine="420"/>
        <w:rPr>
          <w:rFonts w:hint="default" w:ascii="仿宋" w:hAnsi="仿宋" w:eastAsia="仿宋" w:cs="仿宋"/>
          <w:color w:val="000000"/>
          <w:sz w:val="28"/>
          <w:szCs w:val="28"/>
          <w:lang w:val="en-US"/>
        </w:rPr>
      </w:pPr>
      <w:r>
        <w:rPr>
          <w:rFonts w:hint="eastAsia" w:ascii="仿宋" w:hAnsi="仿宋" w:eastAsia="仿宋" w:cs="仿宋"/>
          <w:color w:val="000000"/>
          <w:sz w:val="28"/>
          <w:szCs w:val="28"/>
          <w:lang w:eastAsia="zh-CN"/>
        </w:rPr>
        <w:t>联</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系</w:t>
      </w:r>
      <w:r>
        <w:rPr>
          <w:rFonts w:ascii="宋体" w:hAnsi="宋体" w:eastAsia="仿宋" w:cs="仿宋"/>
          <w:color w:val="000000"/>
          <w:sz w:val="28"/>
          <w:szCs w:val="28"/>
          <w:lang w:val="en-US"/>
        </w:rPr>
        <w:t> </w:t>
      </w:r>
      <w:r>
        <w:rPr>
          <w:rFonts w:hint="eastAsia" w:ascii="仿宋" w:hAnsi="仿宋" w:eastAsia="仿宋" w:cs="仿宋"/>
          <w:color w:val="000000"/>
          <w:sz w:val="28"/>
          <w:szCs w:val="28"/>
          <w:lang w:eastAsia="zh-CN"/>
        </w:rPr>
        <w:t>人：张</w:t>
      </w:r>
      <w:r>
        <w:rPr>
          <w:rFonts w:hint="eastAsia" w:ascii="仿宋" w:hAnsi="仿宋" w:eastAsia="仿宋" w:cs="仿宋"/>
          <w:color w:val="000000"/>
          <w:sz w:val="28"/>
          <w:szCs w:val="28"/>
          <w:lang w:val="en-US" w:eastAsia="zh-CN"/>
        </w:rPr>
        <w:t>老师</w:t>
      </w:r>
    </w:p>
    <w:p>
      <w:pPr>
        <w:pStyle w:val="55"/>
        <w:widowControl/>
        <w:ind w:left="0" w:firstLine="420"/>
        <w:rPr>
          <w:rFonts w:hint="eastAsia" w:ascii="仿宋" w:hAnsi="仿宋" w:eastAsia="仿宋" w:cs="仿宋"/>
          <w:color w:val="000000"/>
          <w:sz w:val="28"/>
          <w:szCs w:val="28"/>
          <w:lang w:val="en-US"/>
        </w:rPr>
      </w:pPr>
      <w:r>
        <w:rPr>
          <w:rFonts w:hint="eastAsia" w:ascii="仿宋" w:hAnsi="仿宋" w:eastAsia="仿宋" w:cs="仿宋"/>
          <w:color w:val="000000"/>
          <w:sz w:val="28"/>
          <w:szCs w:val="28"/>
          <w:lang w:eastAsia="zh-CN"/>
        </w:rPr>
        <w:t>监督投诉电话：</w:t>
      </w:r>
      <w:r>
        <w:rPr>
          <w:rFonts w:hint="eastAsia" w:ascii="仿宋" w:hAnsi="仿宋" w:eastAsia="仿宋" w:cs="仿宋"/>
          <w:color w:val="000000"/>
          <w:sz w:val="28"/>
          <w:szCs w:val="28"/>
          <w:lang w:val="en-US"/>
        </w:rPr>
        <w:t>0580-5087363</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标项五：</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名</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val="en-US"/>
        </w:rPr>
        <w:t xml:space="preserve"> </w:t>
      </w:r>
      <w:r>
        <w:rPr>
          <w:rFonts w:hint="eastAsia" w:ascii="仿宋" w:hAnsi="仿宋" w:eastAsia="仿宋" w:cs="仿宋"/>
          <w:sz w:val="28"/>
          <w:szCs w:val="28"/>
          <w:shd w:val="clear" w:fill="FFFFFF"/>
          <w:lang w:eastAsia="zh-CN"/>
        </w:rPr>
        <w:t>称：三门县财政局</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地</w:t>
      </w:r>
      <w:r>
        <w:rPr>
          <w:rFonts w:hint="eastAsia" w:ascii="仿宋" w:hAnsi="仿宋" w:eastAsia="仿宋" w:cs="仿宋"/>
          <w:sz w:val="28"/>
          <w:szCs w:val="28"/>
          <w:shd w:val="clear" w:fill="FFFFFF"/>
          <w:lang w:val="en-US"/>
        </w:rPr>
        <w:t xml:space="preserve">  </w:t>
      </w:r>
      <w:r>
        <w:rPr>
          <w:rFonts w:hint="eastAsia" w:ascii="仿宋" w:hAnsi="仿宋" w:eastAsia="仿宋" w:cs="仿宋"/>
          <w:sz w:val="28"/>
          <w:szCs w:val="28"/>
          <w:shd w:val="clear" w:fill="FFFFFF"/>
          <w:lang w:eastAsia="zh-CN"/>
        </w:rPr>
        <w:t>址：三门县海游街道湫水大道</w:t>
      </w:r>
      <w:r>
        <w:rPr>
          <w:rFonts w:hint="eastAsia" w:ascii="仿宋" w:hAnsi="仿宋" w:eastAsia="仿宋" w:cs="仿宋"/>
          <w:sz w:val="28"/>
          <w:szCs w:val="28"/>
          <w:shd w:val="clear" w:fill="FFFFFF"/>
          <w:lang w:val="en-US"/>
        </w:rPr>
        <w:t>1</w:t>
      </w:r>
      <w:r>
        <w:rPr>
          <w:rFonts w:hint="eastAsia" w:ascii="仿宋" w:hAnsi="仿宋" w:eastAsia="仿宋" w:cs="仿宋"/>
          <w:sz w:val="28"/>
          <w:szCs w:val="28"/>
          <w:shd w:val="clear" w:fill="FFFFFF"/>
          <w:lang w:eastAsia="zh-CN"/>
        </w:rPr>
        <w:t>号</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联</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系</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人：柳</w:t>
      </w:r>
      <w:r>
        <w:rPr>
          <w:rFonts w:hint="eastAsia" w:ascii="仿宋" w:hAnsi="仿宋" w:eastAsia="仿宋" w:cs="仿宋"/>
          <w:sz w:val="28"/>
          <w:szCs w:val="28"/>
          <w:shd w:val="clear" w:fill="FFFFFF"/>
          <w:lang w:val="en-US" w:eastAsia="zh-CN"/>
        </w:rPr>
        <w:t>老师</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监督投诉电话：</w:t>
      </w:r>
      <w:r>
        <w:rPr>
          <w:rFonts w:hint="eastAsia" w:ascii="仿宋" w:hAnsi="仿宋" w:eastAsia="仿宋" w:cs="仿宋"/>
          <w:sz w:val="28"/>
          <w:szCs w:val="28"/>
          <w:shd w:val="clear" w:fill="FFFFFF"/>
          <w:lang w:val="en-US"/>
        </w:rPr>
        <w:t>0576-83305830</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标项六：</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名</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称：宁海县政府采购管理办公室</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地</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址：宁海县跃龙街道桃源中路</w:t>
      </w:r>
      <w:r>
        <w:rPr>
          <w:rFonts w:hint="eastAsia" w:ascii="仿宋" w:hAnsi="仿宋" w:eastAsia="仿宋" w:cs="仿宋"/>
          <w:sz w:val="28"/>
          <w:szCs w:val="28"/>
          <w:shd w:val="clear" w:fill="FFFFFF"/>
          <w:lang w:val="en-US"/>
        </w:rPr>
        <w:t>218</w:t>
      </w:r>
      <w:r>
        <w:rPr>
          <w:rFonts w:hint="eastAsia" w:ascii="仿宋" w:hAnsi="仿宋" w:eastAsia="仿宋" w:cs="仿宋"/>
          <w:sz w:val="28"/>
          <w:szCs w:val="28"/>
          <w:shd w:val="clear" w:fill="FFFFFF"/>
          <w:lang w:eastAsia="zh-CN"/>
        </w:rPr>
        <w:t>号</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传</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真：</w:t>
      </w:r>
      <w:r>
        <w:rPr>
          <w:rFonts w:hint="eastAsia" w:ascii="仿宋" w:hAnsi="仿宋" w:eastAsia="仿宋" w:cs="仿宋"/>
          <w:sz w:val="28"/>
          <w:szCs w:val="28"/>
          <w:shd w:val="clear" w:fill="FFFFFF"/>
          <w:lang w:val="en-US"/>
        </w:rPr>
        <w:t>0574-65265612</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联</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系</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人：王老师</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监督投诉电话：</w:t>
      </w:r>
      <w:r>
        <w:rPr>
          <w:rFonts w:hint="eastAsia" w:ascii="仿宋" w:hAnsi="仿宋" w:eastAsia="仿宋" w:cs="仿宋"/>
          <w:sz w:val="28"/>
          <w:szCs w:val="28"/>
          <w:shd w:val="clear" w:fill="FFFFFF"/>
          <w:lang w:val="en-US"/>
        </w:rPr>
        <w:t>0574-65265668</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标项七、八：</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名</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称：杭州市余杭区财政局政府采购监管科、浙江省政府采购行政裁决服务中心</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地</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址：杭州市上城区清泰街</w:t>
      </w:r>
      <w:r>
        <w:rPr>
          <w:rFonts w:hint="eastAsia" w:ascii="仿宋" w:hAnsi="仿宋" w:eastAsia="仿宋" w:cs="仿宋"/>
          <w:sz w:val="28"/>
          <w:szCs w:val="28"/>
          <w:shd w:val="clear" w:fill="FFFFFF"/>
          <w:lang w:val="en-US"/>
        </w:rPr>
        <w:t>549</w:t>
      </w:r>
      <w:r>
        <w:rPr>
          <w:rFonts w:hint="eastAsia" w:ascii="仿宋" w:hAnsi="仿宋" w:eastAsia="仿宋" w:cs="仿宋"/>
          <w:sz w:val="28"/>
          <w:szCs w:val="28"/>
          <w:shd w:val="clear" w:fill="FFFFFF"/>
          <w:lang w:eastAsia="zh-CN"/>
        </w:rPr>
        <w:t>号城建综合大楼</w:t>
      </w:r>
      <w:r>
        <w:rPr>
          <w:rFonts w:hint="eastAsia" w:ascii="仿宋" w:hAnsi="仿宋" w:eastAsia="仿宋" w:cs="仿宋"/>
          <w:sz w:val="28"/>
          <w:szCs w:val="28"/>
          <w:shd w:val="clear" w:fill="FFFFFF"/>
          <w:lang w:val="en-US"/>
        </w:rPr>
        <w:t>11</w:t>
      </w:r>
      <w:r>
        <w:rPr>
          <w:rFonts w:hint="eastAsia" w:ascii="仿宋" w:hAnsi="仿宋" w:eastAsia="仿宋" w:cs="仿宋"/>
          <w:sz w:val="28"/>
          <w:szCs w:val="28"/>
          <w:shd w:val="clear" w:fill="FFFFFF"/>
          <w:lang w:eastAsia="zh-CN"/>
        </w:rPr>
        <w:t>楼</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联</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系</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人：朱老师、王老师、匡老师</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监督投诉电话：</w:t>
      </w:r>
      <w:r>
        <w:rPr>
          <w:rFonts w:hint="eastAsia" w:ascii="仿宋" w:hAnsi="仿宋" w:eastAsia="仿宋" w:cs="仿宋"/>
          <w:sz w:val="28"/>
          <w:szCs w:val="28"/>
          <w:shd w:val="clear" w:fill="FFFFFF"/>
          <w:lang w:val="en-US"/>
        </w:rPr>
        <w:t>0571-87800218</w:t>
      </w:r>
      <w:r>
        <w:rPr>
          <w:rFonts w:hint="eastAsia" w:ascii="仿宋" w:hAnsi="仿宋" w:eastAsia="仿宋" w:cs="仿宋"/>
          <w:sz w:val="28"/>
          <w:szCs w:val="28"/>
          <w:shd w:val="clear" w:fill="FFFFFF"/>
          <w:lang w:eastAsia="zh-CN"/>
        </w:rPr>
        <w:t>，</w:t>
      </w:r>
      <w:r>
        <w:rPr>
          <w:rFonts w:hint="eastAsia" w:ascii="仿宋" w:hAnsi="仿宋" w:eastAsia="仿宋" w:cs="仿宋"/>
          <w:sz w:val="28"/>
          <w:szCs w:val="28"/>
          <w:shd w:val="clear" w:fill="FFFFFF"/>
          <w:lang w:val="en-US"/>
        </w:rPr>
        <w:t>0571-87227671</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标项九：</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名</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称：温岭市财政局政府采购监管科</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地</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址：浙江省温岭市太平街道中华路</w:t>
      </w:r>
      <w:r>
        <w:rPr>
          <w:rFonts w:hint="eastAsia" w:ascii="仿宋" w:hAnsi="仿宋" w:eastAsia="仿宋" w:cs="仿宋"/>
          <w:sz w:val="28"/>
          <w:szCs w:val="28"/>
          <w:shd w:val="clear" w:fill="FFFFFF"/>
          <w:lang w:val="en-US"/>
        </w:rPr>
        <w:t>29</w:t>
      </w:r>
      <w:r>
        <w:rPr>
          <w:rFonts w:hint="eastAsia" w:ascii="仿宋" w:hAnsi="仿宋" w:eastAsia="仿宋" w:cs="仿宋"/>
          <w:sz w:val="28"/>
          <w:szCs w:val="28"/>
          <w:shd w:val="clear" w:fill="FFFFFF"/>
          <w:lang w:eastAsia="zh-CN"/>
        </w:rPr>
        <w:t>号</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联</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系</w:t>
      </w:r>
      <w:r>
        <w:rPr>
          <w:rFonts w:ascii="宋体" w:hAnsi="宋体" w:eastAsia="仿宋" w:cs="仿宋"/>
          <w:sz w:val="28"/>
          <w:szCs w:val="28"/>
          <w:shd w:val="clear" w:fill="FFFFFF"/>
          <w:lang w:val="en-US"/>
        </w:rPr>
        <w:t> </w:t>
      </w:r>
      <w:r>
        <w:rPr>
          <w:rFonts w:hint="eastAsia" w:ascii="仿宋" w:hAnsi="仿宋" w:eastAsia="仿宋" w:cs="仿宋"/>
          <w:sz w:val="28"/>
          <w:szCs w:val="28"/>
          <w:shd w:val="clear" w:fill="FFFFFF"/>
          <w:lang w:eastAsia="zh-CN"/>
        </w:rPr>
        <w:t>人：冯老师</w:t>
      </w:r>
    </w:p>
    <w:p>
      <w:pPr>
        <w:pStyle w:val="55"/>
        <w:widowControl/>
        <w:shd w:val="clear" w:fill="FFFFFF"/>
        <w:ind w:left="0" w:firstLine="420"/>
        <w:rPr>
          <w:rFonts w:hint="eastAsia" w:ascii="仿宋" w:hAnsi="仿宋" w:eastAsia="仿宋" w:cs="仿宋"/>
          <w:sz w:val="28"/>
          <w:szCs w:val="28"/>
          <w:shd w:val="clear" w:fill="FFFFFF"/>
          <w:lang w:val="en-US"/>
        </w:rPr>
      </w:pPr>
      <w:r>
        <w:rPr>
          <w:rFonts w:hint="eastAsia" w:ascii="仿宋" w:hAnsi="仿宋" w:eastAsia="仿宋" w:cs="仿宋"/>
          <w:sz w:val="28"/>
          <w:szCs w:val="28"/>
          <w:shd w:val="clear" w:fill="FFFFFF"/>
          <w:lang w:eastAsia="zh-CN"/>
        </w:rPr>
        <w:t>监督投诉电话：</w:t>
      </w:r>
      <w:r>
        <w:rPr>
          <w:rFonts w:hint="eastAsia" w:ascii="仿宋" w:hAnsi="仿宋" w:eastAsia="仿宋" w:cs="仿宋"/>
          <w:sz w:val="28"/>
          <w:szCs w:val="28"/>
          <w:shd w:val="clear" w:fill="FFFFFF"/>
          <w:lang w:val="en-US"/>
        </w:rPr>
        <w:t>0576-86086511</w:t>
      </w:r>
    </w:p>
    <w:bookmarkEnd w:id="52"/>
    <w:p>
      <w:pPr>
        <w:pStyle w:val="55"/>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仿宋" w:hAnsi="仿宋" w:eastAsia="仿宋" w:cs="Times New Roman"/>
          <w:color w:val="000000"/>
          <w:sz w:val="28"/>
          <w:szCs w:val="28"/>
          <w:lang w:val="en-US" w:eastAsia="zh-CN" w:bidi="ar"/>
        </w:rPr>
        <w:br w:type="page"/>
      </w:r>
      <w:bookmarkStart w:id="17" w:name="_Toc496796636"/>
      <w:bookmarkEnd w:id="17"/>
      <w:bookmarkStart w:id="18" w:name="_Toc29498"/>
      <w:r>
        <w:rPr>
          <w:rFonts w:hint="eastAsia" w:ascii="仿宋" w:hAnsi="仿宋" w:eastAsia="仿宋" w:cs="仿宋"/>
          <w:b/>
          <w:color w:val="000000"/>
          <w:kern w:val="2"/>
          <w:sz w:val="36"/>
          <w:szCs w:val="36"/>
          <w:lang w:val="en-US" w:eastAsia="zh-CN" w:bidi="ar"/>
        </w:rPr>
        <w:t>第二章</w:t>
      </w:r>
      <w:bookmarkEnd w:id="18"/>
      <w:bookmarkStart w:id="19" w:name="投标人须知"/>
      <w:r>
        <w:rPr>
          <w:rFonts w:hint="eastAsia" w:ascii="仿宋" w:hAnsi="仿宋" w:eastAsia="仿宋" w:cs="仿宋"/>
          <w:b/>
          <w:color w:val="000000"/>
          <w:kern w:val="2"/>
          <w:sz w:val="36"/>
          <w:szCs w:val="36"/>
          <w:lang w:val="en-US" w:eastAsia="zh-CN" w:bidi="ar"/>
        </w:rPr>
        <w:t>投标人须知</w:t>
      </w:r>
      <w:bookmarkEnd w:id="19"/>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前附表</w:t>
      </w:r>
    </w:p>
    <w:tbl>
      <w:tblPr>
        <w:tblStyle w:val="60"/>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内  容</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项目名称及数量</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信用记录</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中小企业预留份额情况</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根据《政府采购促进中小企业发展管理办法》财库〔2020〕46号，《关于进一步加大政府采购支持中小企业力度的通知》财库〔2022〕19号</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文件的规定，本项目不属于预留份额专门面向中小企业采购的项目。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中小企业优惠措施</w:t>
            </w:r>
          </w:p>
        </w:tc>
        <w:tc>
          <w:tcPr>
            <w:tcW w:w="7368"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0" w:beforeAutospacing="0" w:after="0" w:afterAutospacing="0" w:line="460" w:lineRule="exact"/>
              <w:ind w:left="0" w:right="0" w:firstLine="420" w:firstLineChars="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lang w:val="en-US" w:eastAsia="zh-CN" w:bidi="ar"/>
              </w:rPr>
              <w:t>1.项目属性（货物类）</w:t>
            </w:r>
          </w:p>
          <w:p>
            <w:pPr>
              <w:pStyle w:val="55"/>
              <w:keepNext w:val="0"/>
              <w:keepLines w:val="0"/>
              <w:widowControl w:val="0"/>
              <w:suppressLineNumbers w:val="0"/>
              <w:snapToGrid w:val="0"/>
              <w:spacing w:before="0" w:beforeAutospacing="0" w:after="0" w:afterAutospacing="0" w:line="460" w:lineRule="exact"/>
              <w:ind w:left="0" w:right="0" w:firstLine="420" w:firstLineChars="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2.中小企业划分标准所属行业（具体根据《中小企业划型标准规定》执行）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采购标的：</w:t>
            </w:r>
            <w:r>
              <w:rPr>
                <w:rFonts w:hint="eastAsia" w:ascii="仿宋" w:hAnsi="仿宋" w:eastAsia="仿宋" w:cs="仿宋"/>
                <w:b/>
                <w:bCs w:val="0"/>
                <w:kern w:val="2"/>
                <w:sz w:val="24"/>
                <w:szCs w:val="24"/>
                <w:u w:val="single"/>
                <w:lang w:val="en-US" w:eastAsia="zh-CN" w:bidi="ar"/>
              </w:rPr>
              <w:t>数字化医用X射线摄影系统</w:t>
            </w:r>
            <w:r>
              <w:rPr>
                <w:rFonts w:hint="eastAsia" w:ascii="仿宋" w:hAnsi="仿宋" w:eastAsia="仿宋" w:cs="仿宋"/>
                <w:b/>
                <w:bCs w:val="0"/>
                <w:kern w:val="2"/>
                <w:sz w:val="24"/>
                <w:szCs w:val="24"/>
                <w:lang w:val="en-US" w:eastAsia="zh-CN" w:bidi="ar"/>
              </w:rPr>
              <w:t>，所属行业：</w:t>
            </w:r>
            <w:r>
              <w:rPr>
                <w:rFonts w:hint="eastAsia" w:ascii="仿宋" w:hAnsi="仿宋" w:eastAsia="仿宋" w:cs="仿宋"/>
                <w:b/>
                <w:bCs w:val="0"/>
                <w:kern w:val="2"/>
                <w:sz w:val="24"/>
                <w:szCs w:val="24"/>
                <w:u w:val="single"/>
                <w:lang w:val="en-US" w:eastAsia="zh-CN" w:bidi="ar"/>
              </w:rPr>
              <w:t>工业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3.根据财库〔2020〕46号，〔2022〕19号的相关规定，在评审时对符合本办法规定的小微企业报价给予</w:t>
            </w:r>
            <w:r>
              <w:rPr>
                <w:rFonts w:hint="eastAsia" w:ascii="仿宋" w:hAnsi="仿宋" w:eastAsia="仿宋" w:cs="仿宋"/>
                <w:b/>
                <w:color w:val="000000"/>
                <w:kern w:val="2"/>
                <w:sz w:val="24"/>
                <w:szCs w:val="24"/>
                <w:u w:val="single"/>
                <w:lang w:val="en-US" w:eastAsia="zh-CN" w:bidi="ar"/>
              </w:rPr>
              <w:t xml:space="preserve"> 10%   </w:t>
            </w:r>
            <w:r>
              <w:rPr>
                <w:rFonts w:hint="eastAsia" w:ascii="仿宋" w:hAnsi="仿宋" w:eastAsia="仿宋" w:cs="仿宋"/>
                <w:b/>
                <w:color w:val="000000"/>
                <w:kern w:val="2"/>
                <w:sz w:val="24"/>
                <w:szCs w:val="24"/>
                <w:lang w:val="en-US" w:eastAsia="zh-CN" w:bidi="ar"/>
              </w:rPr>
              <w:t>（10%-20%）（工程项目为</w:t>
            </w:r>
            <w:r>
              <w:rPr>
                <w:rFonts w:hint="eastAsia" w:ascii="仿宋" w:hAnsi="仿宋" w:eastAsia="仿宋" w:cs="仿宋"/>
                <w:b/>
                <w:color w:val="000000"/>
                <w:kern w:val="2"/>
                <w:sz w:val="24"/>
                <w:szCs w:val="24"/>
                <w:u w:val="single"/>
                <w:lang w:val="en-US" w:eastAsia="zh-CN" w:bidi="ar"/>
              </w:rPr>
              <w:t>（5%）</w:t>
            </w:r>
            <w:r>
              <w:rPr>
                <w:rFonts w:hint="eastAsia" w:ascii="仿宋" w:hAnsi="仿宋" w:eastAsia="仿宋" w:cs="仿宋"/>
                <w:b/>
                <w:color w:val="000000"/>
                <w:kern w:val="2"/>
                <w:sz w:val="24"/>
                <w:szCs w:val="24"/>
                <w:lang w:val="en-US" w:eastAsia="zh-CN" w:bidi="ar"/>
              </w:rPr>
              <w:t>）的扣除，取扣除后的价格作为最终投标报价（此最终投标报价仅作为价格分计算）。中小企业参加政府采购活动，应当出具本办法规定的《中小企业声明函》，否则不得享受相关中小企业扶持政策。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kern w:val="2"/>
                <w:sz w:val="24"/>
                <w:szCs w:val="24"/>
                <w:u w:val="single"/>
                <w:lang w:val="en-US" w:eastAsia="zh-CN" w:bidi="ar"/>
              </w:rPr>
              <w:t xml:space="preserve"> 4%   </w:t>
            </w:r>
            <w:r>
              <w:rPr>
                <w:rFonts w:hint="eastAsia" w:ascii="仿宋" w:hAnsi="仿宋" w:eastAsia="仿宋" w:cs="仿宋"/>
                <w:b/>
                <w:color w:val="000000"/>
                <w:kern w:val="2"/>
                <w:sz w:val="24"/>
                <w:szCs w:val="24"/>
                <w:lang w:val="en-US" w:eastAsia="zh-CN" w:bidi="ar"/>
              </w:rPr>
              <w:t>(4%-6%)（工程项目为</w:t>
            </w:r>
            <w:r>
              <w:rPr>
                <w:rFonts w:hint="eastAsia" w:ascii="仿宋" w:hAnsi="仿宋" w:eastAsia="仿宋" w:cs="仿宋"/>
                <w:b/>
                <w:color w:val="000000"/>
                <w:kern w:val="2"/>
                <w:sz w:val="24"/>
                <w:szCs w:val="24"/>
                <w:u w:val="single"/>
                <w:lang w:val="en-US" w:eastAsia="zh-CN" w:bidi="ar"/>
              </w:rPr>
              <w:t>（2%）</w:t>
            </w:r>
            <w:r>
              <w:rPr>
                <w:rFonts w:hint="eastAsia" w:ascii="仿宋" w:hAnsi="仿宋" w:eastAsia="仿宋" w:cs="仿宋"/>
                <w:b/>
                <w:color w:val="000000"/>
                <w:kern w:val="2"/>
                <w:sz w:val="24"/>
                <w:szCs w:val="24"/>
                <w:lang w:val="en-US" w:eastAsia="zh-CN" w:bidi="ar"/>
              </w:rPr>
              <w:t>）的扣除，用扣除后的价格参加评审。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政府采购节能环保产品</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促进绿色发展有关政策</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首台套政策</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质疑</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是否允许采购进口产品</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0" w:name="PO_15528_PM042"/>
            <w:r>
              <w:rPr>
                <w:rFonts w:hint="eastAsia" w:ascii="仿宋" w:hAnsi="仿宋" w:eastAsia="仿宋" w:cs="仿宋"/>
                <w:color w:val="000000"/>
                <w:kern w:val="2"/>
                <w:sz w:val="24"/>
                <w:szCs w:val="24"/>
                <w:lang w:val="en-US" w:eastAsia="zh-CN" w:bidi="ar"/>
              </w:rPr>
              <w:t>不允许进口产品</w:t>
            </w:r>
            <w:bookmarkEnd w:id="20"/>
            <w:r>
              <w:rPr>
                <w:rFonts w:hint="eastAsia" w:ascii="仿宋" w:hAnsi="仿宋" w:eastAsia="仿宋" w:cs="仿宋"/>
                <w:color w:val="000000"/>
                <w:kern w:val="2"/>
                <w:sz w:val="24"/>
                <w:szCs w:val="24"/>
                <w:lang w:val="en-US" w:eastAsia="zh-CN"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是否允许转包与分包</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转包：否</w:t>
            </w:r>
          </w:p>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分包：</w:t>
            </w:r>
            <w:bookmarkStart w:id="21" w:name="PO_15528_PM044"/>
            <w:r>
              <w:rPr>
                <w:rFonts w:hint="eastAsia" w:ascii="仿宋_GB2312" w:hAnsi="仿宋" w:eastAsia="仿宋_GB2312" w:cs="仿宋_GB2312"/>
                <w:kern w:val="2"/>
                <w:sz w:val="24"/>
                <w:szCs w:val="24"/>
                <w:lang w:val="en-US" w:eastAsia="zh-CN" w:bidi="ar"/>
              </w:rPr>
              <w:t>允许分包</w:t>
            </w:r>
            <w:bookmarkEnd w:id="21"/>
            <w:r>
              <w:rPr>
                <w:rFonts w:hint="eastAsia" w:ascii="仿宋_GB2312" w:hAnsi="仿宋" w:eastAsia="仿宋_GB2312" w:cs="仿宋_GB2312"/>
                <w:kern w:val="2"/>
                <w:sz w:val="24"/>
                <w:szCs w:val="24"/>
                <w:lang w:val="en-US" w:eastAsia="zh-CN" w:bidi="ar"/>
              </w:rPr>
              <w:t>；允许分包内容为：运输服务。</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联合体投标</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bookmarkStart w:id="22" w:name="PO_15528_PM007_1"/>
            <w:r>
              <w:rPr>
                <w:rFonts w:hint="eastAsia" w:ascii="仿宋_GB2312" w:hAnsi="仿宋" w:eastAsia="仿宋_GB2312" w:cs="仿宋_GB2312"/>
                <w:color w:val="000000"/>
                <w:kern w:val="2"/>
                <w:sz w:val="24"/>
                <w:szCs w:val="24"/>
                <w:lang w:val="en-US" w:eastAsia="zh-CN" w:bidi="ar"/>
              </w:rPr>
              <w:t>标项1-9:允许联合体投标;</w:t>
            </w:r>
            <w:bookmarkEnd w:id="22"/>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1.业绩证明材料</w:t>
            </w:r>
            <w:r>
              <w:rPr>
                <w:rFonts w:hint="eastAsia" w:ascii="仿宋_GB2312" w:hAnsi="仿宋" w:eastAsia="仿宋_GB2312" w:cs="仿宋_GB2312"/>
                <w:kern w:val="2"/>
                <w:sz w:val="24"/>
                <w:szCs w:val="24"/>
                <w:lang w:val="en-US" w:eastAsia="zh-CN" w:bidi="ar"/>
              </w:rPr>
              <w:br w:type="textWrapping"/>
            </w:r>
            <w:r>
              <w:rPr>
                <w:rFonts w:hint="eastAsia" w:ascii="仿宋_GB2312" w:hAnsi="仿宋" w:eastAsia="仿宋_GB2312" w:cs="仿宋_GB2312"/>
                <w:kern w:val="2"/>
                <w:sz w:val="24"/>
                <w:szCs w:val="24"/>
                <w:lang w:val="en-US" w:eastAsia="zh-CN" w:bidi="ar"/>
              </w:rPr>
              <w:t>联合体投标的，按联合体协议约定的分工内容出具相应的业绩证明材料。承担相同工作的各方或工作内容存在部分相同的，业绩数量以主办人为准。</w:t>
            </w:r>
          </w:p>
          <w:p>
            <w:pPr>
              <w:pStyle w:val="55"/>
              <w:keepNext w:val="0"/>
              <w:keepLines w:val="0"/>
              <w:widowControl w:val="0"/>
              <w:suppressLineNumbers w:val="0"/>
              <w:spacing w:before="0" w:beforeAutospacing="0" w:after="0" w:afterAutospacing="0"/>
              <w:ind w:left="0" w:right="0" w:firstLine="0"/>
              <w:jc w:val="both"/>
              <w:rPr>
                <w:rFonts w:hint="default"/>
              </w:rPr>
            </w:pPr>
            <w:r>
              <w:rPr>
                <w:rFonts w:hint="eastAsia" w:ascii="仿宋_GB2312" w:hAnsi="仿宋" w:eastAsia="仿宋_GB2312" w:cs="仿宋_GB2312"/>
                <w:kern w:val="2"/>
                <w:sz w:val="24"/>
                <w:szCs w:val="24"/>
                <w:lang w:val="en-US" w:eastAsia="zh-CN" w:bidi="ar"/>
              </w:rPr>
              <w:t>2.其他证明材料</w:t>
            </w:r>
            <w:r>
              <w:rPr>
                <w:rFonts w:hint="eastAsia" w:ascii="仿宋_GB2312" w:hAnsi="仿宋" w:eastAsia="仿宋_GB2312" w:cs="仿宋_GB2312"/>
                <w:kern w:val="2"/>
                <w:sz w:val="24"/>
                <w:szCs w:val="24"/>
                <w:lang w:val="en-US" w:eastAsia="zh-CN" w:bidi="ar"/>
              </w:rPr>
              <w:br w:type="textWrapping"/>
            </w:r>
            <w:r>
              <w:rPr>
                <w:rFonts w:hint="eastAsia" w:ascii="仿宋_GB2312" w:hAnsi="仿宋" w:eastAsia="仿宋_GB2312" w:cs="仿宋_GB2312"/>
                <w:kern w:val="2"/>
                <w:sz w:val="24"/>
                <w:szCs w:val="24"/>
                <w:lang w:val="en-US" w:eastAsia="zh-CN" w:bidi="ar"/>
              </w:rPr>
              <w:t>联合体投标的，需按招标文件第三章评标标准要求提供证明文件的，证明材料以主办人为准。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是否现场踏勘</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3" w:name="PO_15528_PM040"/>
            <w:r>
              <w:rPr>
                <w:rFonts w:hint="eastAsia" w:ascii="仿宋" w:hAnsi="仿宋" w:eastAsia="仿宋" w:cs="仿宋"/>
                <w:color w:val="000000"/>
                <w:kern w:val="2"/>
                <w:sz w:val="24"/>
                <w:szCs w:val="24"/>
                <w:lang w:val="en-US" w:eastAsia="zh-CN" w:bidi="ar"/>
              </w:rPr>
              <w:t>不组织现场踏勘</w:t>
            </w:r>
            <w:bookmarkEnd w:id="23"/>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是否提供演示</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4" w:name="PO_1000000445_PM041"/>
            <w:r>
              <w:rPr>
                <w:rFonts w:hint="eastAsia" w:ascii="仿宋" w:hAnsi="仿宋" w:eastAsia="仿宋" w:cs="仿宋"/>
                <w:color w:val="000000"/>
                <w:kern w:val="2"/>
                <w:sz w:val="24"/>
                <w:szCs w:val="24"/>
                <w:lang w:val="en-US" w:eastAsia="zh-CN" w:bidi="ar"/>
              </w:rPr>
              <w:t>不进行演示</w:t>
            </w:r>
            <w:bookmarkEnd w:id="24"/>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是否提供样品</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5" w:name="PO_1000000445_PM043"/>
            <w:r>
              <w:rPr>
                <w:rFonts w:hint="eastAsia" w:ascii="仿宋" w:hAnsi="仿宋" w:eastAsia="仿宋" w:cs="仿宋"/>
                <w:color w:val="000000"/>
                <w:kern w:val="2"/>
                <w:sz w:val="24"/>
                <w:szCs w:val="24"/>
                <w:lang w:val="en-US" w:eastAsia="zh-CN" w:bidi="ar"/>
              </w:rPr>
              <w:t>不要求提供样品</w:t>
            </w:r>
            <w:bookmarkEnd w:id="25"/>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投标文件组成</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投标文件均由资格文件、技术商务文件、报价文件组成。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电子交易平台登录方法</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第一步：供应商登记</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投标人应在投标前登记成为浙江政府采购网的正式供应商（注册网址：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"https://middle.zcygov.cn/v-settle-front/registry" </w:instrText>
            </w:r>
            <w:r>
              <w:rPr>
                <w:rFonts w:hint="default" w:ascii="Calibri" w:hAnsi="Calibri" w:eastAsia="宋体" w:cs="Times New Roman"/>
                <w:kern w:val="2"/>
                <w:sz w:val="21"/>
                <w:szCs w:val="21"/>
                <w:lang w:val="en-US" w:eastAsia="zh-CN" w:bidi="ar"/>
              </w:rPr>
              <w:fldChar w:fldCharType="separate"/>
            </w:r>
            <w:r>
              <w:rPr>
                <w:rStyle w:val="70"/>
                <w:rFonts w:hint="default"/>
                <w:u w:val="single"/>
                <w:lang w:val="en-US"/>
              </w:rPr>
              <w:t>https://middle.zcygov.cn/v-settle-front/registry</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第二步：申请CA</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第三步：下载客户端</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"http://zfcg.czt.zj.gov.cn/bidClientTemplate/2019-09-24/12975.html" </w:instrText>
            </w:r>
            <w:r>
              <w:rPr>
                <w:rFonts w:hint="default" w:ascii="Calibri" w:hAnsi="Calibri" w:eastAsia="宋体" w:cs="Times New Roman"/>
                <w:kern w:val="2"/>
                <w:sz w:val="21"/>
                <w:szCs w:val="21"/>
                <w:lang w:val="en-US" w:eastAsia="zh-CN" w:bidi="ar"/>
              </w:rPr>
              <w:fldChar w:fldCharType="separate"/>
            </w:r>
            <w:r>
              <w:rPr>
                <w:rStyle w:val="70"/>
                <w:rFonts w:hint="default"/>
                <w:u w:val="single"/>
                <w:lang w:val="en-US"/>
              </w:rPr>
              <w:t>http://zfcg.czt.zj.gov.cn/bidClientTemplate/2019-09-24/12975.html</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第四步：具体流程</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详见浙江省“电子交易/不见面开评标”学习专题（网址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"https://edu.zcygov.cn/luban/e-biding" </w:instrText>
            </w:r>
            <w:r>
              <w:rPr>
                <w:rFonts w:hint="default" w:ascii="Calibri" w:hAnsi="Calibri" w:eastAsia="宋体" w:cs="Times New Roman"/>
                <w:kern w:val="2"/>
                <w:sz w:val="21"/>
                <w:szCs w:val="21"/>
                <w:lang w:val="en-US" w:eastAsia="zh-CN" w:bidi="ar"/>
              </w:rPr>
              <w:fldChar w:fldCharType="separate"/>
            </w:r>
            <w:r>
              <w:rPr>
                <w:rStyle w:val="70"/>
                <w:rFonts w:hint="default"/>
                <w:u w:val="single"/>
                <w:lang w:val="en-US"/>
              </w:rPr>
              <w:t>https://edu.zcygov.cn/luban/e-biding</w:t>
            </w:r>
            <w:r>
              <w:rPr>
                <w:rFonts w:hint="default" w:ascii="Calibri" w:hAnsi="Calibri" w:eastAsia="宋体" w:cs="Times New Roman"/>
                <w:kern w:val="2"/>
                <w:sz w:val="21"/>
                <w:szCs w:val="21"/>
                <w:lang w:val="en-US" w:eastAsia="zh-CN" w:bidi="ar"/>
              </w:rPr>
              <w:fldChar w:fldCharType="end"/>
            </w:r>
            <w:r>
              <w:rPr>
                <w:rFonts w:hint="eastAsia" w:ascii="Calibri" w:hAnsi="Calibri" w:eastAsia="宋体" w:cs="宋体"/>
                <w:kern w:val="2"/>
                <w:sz w:val="21"/>
                <w:szCs w:val="21"/>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提醒：</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1.请各投标人合理安排时间，尽快完成第一、二、三步骤，避免影响投标。</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投标文件的递交与接收</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投标撤销（撤回）</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1.在投标截止时间起至投标有效期届满，供应商投标文件不可撤销。</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b/>
                <w:color w:val="000000"/>
                <w:sz w:val="24"/>
                <w:szCs w:val="24"/>
                <w:lang w:val="en-US"/>
              </w:rPr>
            </w:pPr>
            <w:r>
              <w:rPr>
                <w:rFonts w:hint="eastAsia" w:ascii="仿宋_GB2312" w:hAnsi="仿宋" w:eastAsia="仿宋_GB2312" w:cs="仿宋_GB2312"/>
                <w:color w:val="000000"/>
                <w:kern w:val="2"/>
                <w:sz w:val="24"/>
                <w:szCs w:val="24"/>
                <w:lang w:val="en-US" w:eastAsia="zh-CN"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中标结果公告</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中标供应商确定之日起2个工作日内，将在</w:t>
            </w:r>
            <w:r>
              <w:rPr>
                <w:rFonts w:hint="eastAsia" w:ascii="仿宋" w:hAnsi="仿宋" w:eastAsia="仿宋" w:cs="Arial"/>
                <w:color w:val="000000"/>
                <w:kern w:val="2"/>
                <w:sz w:val="24"/>
                <w:szCs w:val="24"/>
                <w:lang w:val="en-US" w:eastAsia="zh-CN" w:bidi="ar"/>
              </w:rPr>
              <w:t>浙江省政府采购网(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"http://www.zjzfcg.gov.cn/new" </w:instrText>
            </w:r>
            <w:r>
              <w:rPr>
                <w:rFonts w:hint="default" w:ascii="Calibri" w:hAnsi="Calibri" w:eastAsia="宋体" w:cs="Times New Roman"/>
                <w:kern w:val="2"/>
                <w:sz w:val="21"/>
                <w:szCs w:val="21"/>
                <w:lang w:val="en-US" w:eastAsia="zh-CN" w:bidi="ar"/>
              </w:rPr>
              <w:fldChar w:fldCharType="separate"/>
            </w:r>
            <w:r>
              <w:rPr>
                <w:rStyle w:val="70"/>
                <w:rFonts w:hint="default"/>
                <w:u w:val="single"/>
                <w:lang w:val="en-US"/>
              </w:rPr>
              <w:t>http://www.zjzfcg.gov.cn</w:t>
            </w:r>
            <w:r>
              <w:rPr>
                <w:rFonts w:hint="default" w:ascii="Calibri" w:hAnsi="Calibri" w:eastAsia="宋体" w:cs="Times New Roman"/>
                <w:kern w:val="2"/>
                <w:sz w:val="21"/>
                <w:szCs w:val="21"/>
                <w:lang w:val="en-US" w:eastAsia="zh-CN" w:bidi="ar"/>
              </w:rPr>
              <w:fldChar w:fldCharType="end"/>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发布</w:t>
            </w:r>
            <w:r>
              <w:rPr>
                <w:rFonts w:hint="eastAsia" w:ascii="仿宋" w:hAnsi="仿宋" w:eastAsia="仿宋" w:cs="仿宋"/>
                <w:color w:val="000000"/>
                <w:kern w:val="2"/>
                <w:sz w:val="24"/>
                <w:szCs w:val="24"/>
                <w:lang w:val="en-US" w:eastAsia="zh-CN" w:bidi="ar"/>
              </w:rPr>
              <w:t>中标公告</w:t>
            </w:r>
            <w:r>
              <w:rPr>
                <w:rFonts w:hint="eastAsia" w:ascii="仿宋" w:hAnsi="仿宋" w:eastAsia="仿宋" w:cs="仿宋"/>
                <w:b/>
                <w:color w:val="000000"/>
                <w:kern w:val="2"/>
                <w:sz w:val="24"/>
                <w:szCs w:val="24"/>
                <w:lang w:val="en-US" w:eastAsia="zh-CN" w:bidi="ar"/>
              </w:rPr>
              <w:t>（中标人为中小企业的，其声明函将随中标结果同时公告）</w:t>
            </w:r>
            <w:r>
              <w:rPr>
                <w:rFonts w:hint="eastAsia" w:ascii="仿宋" w:hAnsi="仿宋" w:eastAsia="仿宋" w:cs="仿宋"/>
                <w:color w:val="000000"/>
                <w:kern w:val="2"/>
                <w:sz w:val="24"/>
                <w:szCs w:val="24"/>
                <w:lang w:val="en-US" w:eastAsia="zh-CN" w:bidi="ar"/>
              </w:rPr>
              <w:t>，公告期限为1个工作日</w:t>
            </w:r>
            <w:r>
              <w:rPr>
                <w:rFonts w:hint="eastAsia" w:ascii="仿宋" w:hAnsi="仿宋" w:eastAsia="仿宋"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中标供应商放弃中标赔偿责任</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履约保证金</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付款方式</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投标文件有效期</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 w:hAnsi="仿宋" w:eastAsia="仿宋" w:cs="Arial"/>
                <w:color w:val="000000"/>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合同签订时间</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招标方代理费用</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解释权</w:t>
            </w:r>
          </w:p>
        </w:tc>
        <w:tc>
          <w:tcPr>
            <w:tcW w:w="7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本招标文件的解释权属于浙江省政府采购中心。</w:t>
            </w:r>
          </w:p>
        </w:tc>
      </w:tr>
    </w:tbl>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_GB2312" w:cs="Times New Roman"/>
          <w:color w:val="000000"/>
          <w:kern w:val="0"/>
          <w:sz w:val="30"/>
          <w:szCs w:val="30"/>
          <w:lang w:val="en-US" w:eastAsia="zh-CN" w:bidi="ar"/>
        </w:rPr>
        <w:br w:type="page"/>
      </w:r>
      <w:r>
        <w:rPr>
          <w:rFonts w:hint="eastAsia" w:ascii="仿宋" w:hAnsi="仿宋" w:eastAsia="仿宋" w:cs="仿宋"/>
          <w:b/>
          <w:color w:val="000000"/>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最终用户：本次采购项目每标段对应的使用单位。</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1.如授权代表不是法定代表人，须有法定代表人出具的授权委托书</w:t>
      </w:r>
      <w:r>
        <w:rPr>
          <w:rFonts w:hint="eastAsia" w:ascii="仿宋" w:hAnsi="仿宋" w:eastAsia="仿宋" w:cs="仿宋"/>
          <w:b/>
          <w:color w:val="000000"/>
          <w:kern w:val="2"/>
          <w:sz w:val="28"/>
          <w:szCs w:val="28"/>
          <w:lang w:val="en-US" w:eastAsia="zh-CN" w:bidi="ar"/>
        </w:rPr>
        <w:t>（格式见附件）。</w:t>
      </w:r>
      <w:r>
        <w:rPr>
          <w:rFonts w:hint="eastAsia" w:ascii="仿宋" w:hAnsi="仿宋" w:eastAsia="仿宋" w:cs="仿宋"/>
          <w:color w:val="000000"/>
          <w:kern w:val="2"/>
          <w:sz w:val="28"/>
          <w:szCs w:val="28"/>
          <w:lang w:val="en-US" w:eastAsia="zh-CN" w:bidi="ar"/>
        </w:rPr>
        <w:t>投标人委派不在本单位缴纳社保的人员作为授权代表的，应当在投标文件中，说明具体原因、授权代表缴纳社保的单位，并附列该授权代表缴纳社保清单。</w:t>
      </w:r>
    </w:p>
    <w:p>
      <w:pPr>
        <w:pStyle w:val="55"/>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3.单位负责人为同一人或者存在直接控股、管理关系的不同供应商，不得参加同一合同项下的政府采购活动。</w:t>
      </w:r>
    </w:p>
    <w:p>
      <w:pPr>
        <w:pStyle w:val="55"/>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（五）质疑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认为采购文件使自己的权益受到损害的，可以自获取采购文件之日或者采购公告期限届满之日（公告期限届满后获取采购文件的，以公告期限届满之日为准）起7个工作日内，对采购文件的评分标准和需求的以书面形式向采购人提出质疑，对其他内容的以书面形式向采购人和招标方提出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55"/>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3.质疑应当以书面形式提出，格式见《政府采购质疑和投诉办法》（财政部令第94号）附件范本，下载网址：浙江政府采购网(</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 </w:instrText>
      </w:r>
      <w:r>
        <w:rPr>
          <w:rFonts w:hint="eastAsia" w:ascii="宋体" w:hAnsi="Courier New" w:eastAsia="宋体" w:cs="Times New Roman"/>
          <w:kern w:val="2"/>
          <w:sz w:val="24"/>
          <w:szCs w:val="24"/>
          <w:lang w:val="en-US" w:eastAsia="zh-CN" w:bidi="ar"/>
        </w:rPr>
        <w:fldChar w:fldCharType="separate"/>
      </w:r>
      <w:r>
        <w:rPr>
          <w:rStyle w:val="70"/>
          <w:rFonts w:hint="eastAsia" w:ascii="仿宋" w:hAnsi="仿宋" w:eastAsia="仿宋" w:cs="仿宋"/>
          <w:color w:val="000000"/>
          <w:sz w:val="28"/>
          <w:szCs w:val="28"/>
          <w:u w:val="single"/>
          <w:lang w:val="en-US"/>
        </w:rPr>
        <w:t>http://zfcg.czt.zj.gov.cn/</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color w:val="000000"/>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（六）招标文件的澄清与修改 </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color w:val="000000"/>
          <w:sz w:val="28"/>
          <w:szCs w:val="28"/>
          <w:lang w:val="en-US"/>
        </w:rPr>
      </w:pPr>
      <w:r>
        <w:rPr>
          <w:rFonts w:hint="eastAsia" w:ascii="仿宋" w:hAnsi="仿宋" w:eastAsia="仿宋" w:cs="仿宋"/>
          <w:color w:val="000000"/>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color w:val="000000"/>
          <w:kern w:val="2"/>
          <w:sz w:val="28"/>
          <w:szCs w:val="28"/>
          <w:lang w:val="en-US" w:eastAsia="zh-CN" w:bidi="ar"/>
        </w:rPr>
        <w:t>逾期提出招标方将不予受理。</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2.招标方主动进行的澄清、修改：招标方无论出于何种原因，均可主动对招标文件中的相关事项，用补充文件等方式进行澄清和修改。</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（一）投标文件编制工具</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70"/>
          <w:rFonts w:hint="eastAsia" w:ascii="仿宋" w:hAnsi="仿宋" w:eastAsia="仿宋" w:cs="仿宋"/>
          <w:b/>
          <w:color w:val="000000"/>
          <w:sz w:val="28"/>
          <w:szCs w:val="28"/>
          <w:u w:val="singl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color w:val="000000"/>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电子投标文件每个标项由资格文件、技术商务文件、投标报价文件三部份组成，具体详见“第六章  投标文件格式附件”。备份投标文件的组成和内容等同电子投标文件。</w:t>
      </w:r>
    </w:p>
    <w:p>
      <w:pPr>
        <w:pStyle w:val="55"/>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5"/>
        <w:keepNext w:val="0"/>
        <w:keepLines w:val="0"/>
        <w:widowControl/>
        <w:numPr>
          <w:ilvl w:val="0"/>
          <w:numId w:val="30"/>
        </w:numPr>
        <w:suppressLineNumbers w:val="0"/>
        <w:snapToGrid w:val="0"/>
        <w:spacing w:before="120" w:beforeLines="50" w:beforeAutospacing="0" w:after="12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（五）投标文件的有效期</w:t>
      </w:r>
    </w:p>
    <w:p>
      <w:pPr>
        <w:pStyle w:val="55"/>
        <w:keepNext w:val="0"/>
        <w:keepLines w:val="0"/>
        <w:widowControl/>
        <w:numPr>
          <w:ilvl w:val="0"/>
          <w:numId w:val="30"/>
        </w:numPr>
        <w:suppressLineNumbers w:val="0"/>
        <w:snapToGrid w:val="0"/>
        <w:spacing w:before="120" w:beforeLines="50" w:beforeAutospacing="0" w:after="12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1.自投标截止日起90天内投标文件应保持有效。有效期不足的投标文件将作无效标处理。</w:t>
      </w:r>
    </w:p>
    <w:p>
      <w:pPr>
        <w:pStyle w:val="55"/>
        <w:keepNext w:val="0"/>
        <w:keepLines w:val="0"/>
        <w:widowControl/>
        <w:numPr>
          <w:ilvl w:val="0"/>
          <w:numId w:val="30"/>
        </w:numPr>
        <w:suppressLineNumbers w:val="0"/>
        <w:snapToGrid w:val="0"/>
        <w:spacing w:before="120" w:beforeLines="50" w:beforeAutospacing="0" w:after="12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2.投标人选择递交备份投标文件的，备份投标文件另须满足以下条件：</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（1）储存形式：U盘、DVD </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3.投标报价金额到元为止，如投标报价总价出现角、分，将被抹除。</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4.资格文件、技术商务文件中不得出现投标报价信息，否则按无效标处理。</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1.不同投标人的投标文件由同一单位或者个人编制或同一IP地址上传；</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9.未提供样品或提供样品不满足采购需求实质性条件的；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11.标项以赠送方式投标的、对一个标项提供两个投标方案或两个报价的；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12.评标委员会认为投标人的报价明显低于其他通过符合性审查投标人的报价，有可能影响产品质量或者不能诚信履约，且不能证明其报价合理性的；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13.投标人不接受报价文件中修正后的报价的；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14.未按本章“二、投标文件的编制”第七点投标报价要求报价的；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15.投标文件含有采购人不能接受的附加条件的；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16.投标人被视为串通投标的；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17.不符合法律、法规和本招标文件规定的其他实质性要求的。</w:t>
      </w:r>
    </w:p>
    <w:p>
      <w:pPr>
        <w:pStyle w:val="55"/>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（十一）采购过程中的异常情况及处理措施</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三、开、评标程序及评标委员会的评审程序</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（一）组织开标</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color w:val="000000"/>
          <w:kern w:val="2"/>
          <w:sz w:val="28"/>
          <w:szCs w:val="28"/>
          <w:lang w:val="en-US" w:eastAsia="zh-CN" w:bidi="ar"/>
        </w:rPr>
        <w:t>均应当准时在线参加</w:t>
      </w:r>
      <w:r>
        <w:rPr>
          <w:rFonts w:hint="eastAsia" w:ascii="仿宋" w:hAnsi="仿宋" w:eastAsia="仿宋" w:cs="仿宋"/>
          <w:color w:val="000000"/>
          <w:kern w:val="2"/>
          <w:sz w:val="28"/>
          <w:szCs w:val="28"/>
          <w:lang w:val="en-US" w:eastAsia="zh-CN" w:bidi="ar"/>
        </w:rPr>
        <w:t>，无关人员不得进入开标现场。</w:t>
      </w:r>
      <w:r>
        <w:rPr>
          <w:rFonts w:hint="eastAsia" w:ascii="仿宋" w:hAnsi="仿宋" w:eastAsia="仿宋" w:cs="仿宋"/>
          <w:b/>
          <w:color w:val="000000"/>
          <w:kern w:val="2"/>
          <w:sz w:val="28"/>
          <w:szCs w:val="28"/>
          <w:lang w:val="en-US" w:eastAsia="zh-CN" w:bidi="ar"/>
        </w:rPr>
        <w:t>投标人如未准时在线参加的</w:t>
      </w:r>
      <w:r>
        <w:rPr>
          <w:rFonts w:hint="eastAsia" w:ascii="仿宋" w:hAnsi="仿宋" w:eastAsia="仿宋" w:cs="仿宋"/>
          <w:color w:val="000000"/>
          <w:kern w:val="2"/>
          <w:sz w:val="28"/>
          <w:szCs w:val="28"/>
          <w:lang w:val="en-US" w:eastAsia="zh-CN" w:bidi="ar"/>
        </w:rPr>
        <w:t>，事后不得对采购相关人员、开标过程和开标结果提出异议。</w:t>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落实工作场地、设施，检查录音录像采集设备运行情况，验证电子交易平台是否能正常登录，并开启直播（如直播信号出现问题，不影响项目开标程序）。</w:t>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 开标由招标方主持，主持人介绍开标现场的人员情况，宣读递交投标文件的投标人名单、递交备份投标文件的投标人名单、开标纪律、应当回避的情形等注意事项。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解密时限内未完成解密且按规定提供了备份投标文件的，招标方将在开标直播间拆封其备份投标文件，并导入电子交易平台。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特别说明：政采云公司如对电子化开标及评审程序有调整的，按调整后的程序操作。</w:t>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（二）组织评标程序</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1、开启开标场地录音录像采集设备，并确保正常运行。</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2、按规定统一收缴、保存评标现场相关人员通讯工具。</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3、介绍评审现场的人员情况，宣布评审工作纪律，告知评审人员应当回避情形；组织推选评标委员会组长。</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4、宣读提交投标文件的供应商名单，组织评标委员会各位成员签订纸质形式的《政府采购评审人员廉洁自律承诺书》。</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9、做好评审现场相关记录，协助评标委员会组长做好评审报告起草、有关内容电脑文字录入等工作，并要求评标委员会各成员签字确认。</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ab/>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（三）评审程序</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1、在评审专家中推选评标委员会组长。</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3、评审人员对各投标人投标文件的有效性、符合性、完整性和响应程度进行审查，确定是否对招标文件作出实质性响应。</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7、评标委员会根据评审汇总情况和招标文件规定确定中标候选供应商排序名单。 </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8、起草评审报告，所有评审人员须在评审报告上签字确认。</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四、评审原则</w:t>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五、确定中标供应商的原则</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1.项目由评标委员会根据第三章《评标办法与评分标准》规定提出中标候选人排序。</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宋体" w:hAnsi="宋体" w:eastAsia="宋体"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
        </w:rPr>
        <w:t>。</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（二）履约保证金</w:t>
      </w:r>
    </w:p>
    <w:p>
      <w:pPr>
        <w:pStyle w:val="55"/>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5"/>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2.按合同约定办理履约保证金退还手续。</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七、货款的结算</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货款由采购人按采购文件规定的付款方式自行支付。纳入国库集中支付的，按照国库集中支付有关规定付款。</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1.对中小企业合同预付款比例原则上不低于合同金额的40％，不高于合同金额的70%；</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2.项目分年安排预算的，每年预付款比例不低于项目年度计划支付资金额的40％，不高于年度计划支付资金额的70%；</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3.采购项目实施以人工投入为主的，可适当降低预付款比例，但不得低于20%。</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4.对供应商为大型企业的项目或者以人工投入为主且实行按月定期结算支付款项的项目，预付款可低于上述比例或者不约定预付款。</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备注：在签订合同时，供应商明确表示无需预付款或者主动要求降低预付款比例的，采购单位可不适用前述预付款比例的规定。</w:t>
      </w:r>
    </w:p>
    <w:p>
      <w:pPr>
        <w:pStyle w:val="55"/>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宋体" w:eastAsia="宋体" w:cs="Times New Roman"/>
          <w:b/>
          <w:color w:val="000000"/>
          <w:kern w:val="0"/>
          <w:sz w:val="36"/>
          <w:szCs w:val="36"/>
          <w:lang w:val="en-US" w:eastAsia="zh-CN" w:bidi="ar"/>
        </w:rPr>
        <w:br w:type="page"/>
      </w:r>
      <w:bookmarkStart w:id="26" w:name="_Toc496796637"/>
      <w:bookmarkEnd w:id="26"/>
      <w:bookmarkStart w:id="27" w:name="_Toc2834"/>
      <w:r>
        <w:rPr>
          <w:rFonts w:hint="eastAsia" w:ascii="宋体" w:hAnsi="宋体" w:eastAsia="宋体" w:cs="Times New Roman"/>
          <w:b/>
          <w:color w:val="000000"/>
          <w:kern w:val="2"/>
          <w:sz w:val="36"/>
          <w:szCs w:val="36"/>
          <w:lang w:val="en-US" w:eastAsia="zh-CN" w:bidi="ar"/>
        </w:rPr>
        <w:t>第三章</w:t>
      </w:r>
      <w:bookmarkEnd w:id="27"/>
      <w:bookmarkStart w:id="28" w:name="评标办法及评分标准"/>
      <w:r>
        <w:rPr>
          <w:rFonts w:hint="eastAsia" w:ascii="宋体" w:hAnsi="宋体" w:eastAsia="宋体" w:cs="Times New Roman"/>
          <w:b/>
          <w:color w:val="000000"/>
          <w:kern w:val="2"/>
          <w:sz w:val="36"/>
          <w:szCs w:val="36"/>
          <w:lang w:val="en-US" w:eastAsia="zh-CN" w:bidi="ar"/>
        </w:rPr>
        <w:t>评标办法及评分标准</w:t>
      </w:r>
      <w:bookmarkEnd w:id="28"/>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576" w:firstLineChars="19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本项目每个标项推荐中标候选人为：评审后得分最高的投标人。</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特别提醒：</w:t>
      </w:r>
      <w:r>
        <w:rPr>
          <w:rFonts w:hint="eastAsia" w:ascii="仿宋" w:hAnsi="仿宋" w:eastAsia="仿宋" w:cs="仿宋"/>
          <w:color w:val="000000"/>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color w:val="000000"/>
          <w:sz w:val="30"/>
          <w:szCs w:val="30"/>
          <w:lang w:val="en-US"/>
        </w:rPr>
      </w:pPr>
      <w:r>
        <w:rPr>
          <w:rFonts w:hint="eastAsia" w:ascii="仿宋" w:hAnsi="仿宋" w:eastAsia="宋体" w:cs="仿宋"/>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 w:hAnsi="仿宋" w:eastAsia="仿宋_GB2312" w:cs="仿宋"/>
          <w:b/>
          <w:color w:val="000000"/>
          <w:sz w:val="30"/>
          <w:szCs w:val="30"/>
          <w:lang w:val="en-US"/>
        </w:rPr>
      </w:pPr>
      <w:r>
        <w:rPr>
          <w:rFonts w:hint="eastAsia" w:ascii="仿宋" w:hAnsi="仿宋" w:eastAsia="仿宋_GB2312" w:cs="Times New Roman"/>
          <w:color w:val="000000"/>
          <w:kern w:val="0"/>
          <w:sz w:val="30"/>
          <w:szCs w:val="30"/>
          <w:lang w:val="en-US" w:eastAsia="zh-CN" w:bidi="ar"/>
        </w:rPr>
        <w:br w:type="page"/>
      </w:r>
      <w:r>
        <w:rPr>
          <w:rFonts w:hint="eastAsia" w:ascii="仿宋_GB2312" w:hAnsi="仿宋" w:eastAsia="仿宋_GB2312" w:cs="仿宋_GB2312"/>
          <w:b/>
          <w:color w:val="000000"/>
          <w:kern w:val="2"/>
          <w:sz w:val="32"/>
          <w:szCs w:val="32"/>
          <w:lang w:val="en-US" w:eastAsia="zh-CN" w:bidi="ar"/>
        </w:rPr>
        <w:t>三、评标内容及标</w:t>
      </w:r>
      <w:r>
        <w:rPr>
          <w:rFonts w:hint="eastAsia" w:ascii="仿宋_GB2312" w:hAnsi="仿宋" w:eastAsia="仿宋_GB2312" w:cs="仿宋_GB2312"/>
          <w:b/>
          <w:color w:val="000000"/>
          <w:kern w:val="2"/>
          <w:sz w:val="30"/>
          <w:szCs w:val="30"/>
          <w:lang w:val="en-US" w:eastAsia="zh-CN" w:bidi="ar"/>
        </w:rPr>
        <w:t>准</w:t>
      </w:r>
      <w:bookmarkStart w:id="29" w:name="_Toc496796638"/>
      <w:bookmarkEnd w:id="29"/>
    </w:p>
    <w:p>
      <w:pPr>
        <w:keepNext w:val="0"/>
        <w:keepLines w:val="0"/>
        <w:widowControl w:val="0"/>
        <w:suppressLineNumbers w:val="0"/>
        <w:spacing w:before="120" w:beforeLines="50" w:beforeAutospacing="0" w:after="120" w:afterLines="50" w:afterAutospacing="0" w:line="320" w:lineRule="exact"/>
        <w:ind w:left="0" w:right="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tbl>
      <w:tblPr>
        <w:tblStyle w:val="60"/>
        <w:tblW w:w="96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418"/>
        <w:gridCol w:w="5782"/>
        <w:gridCol w:w="625"/>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序号</w:t>
            </w:r>
          </w:p>
        </w:tc>
        <w:tc>
          <w:tcPr>
            <w:tcW w:w="141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评分类型</w:t>
            </w:r>
          </w:p>
        </w:tc>
        <w:tc>
          <w:tcPr>
            <w:tcW w:w="57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评分标准</w:t>
            </w:r>
          </w:p>
        </w:tc>
        <w:tc>
          <w:tcPr>
            <w:tcW w:w="6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分值</w:t>
            </w:r>
          </w:p>
        </w:tc>
        <w:tc>
          <w:tcPr>
            <w:tcW w:w="100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top"/>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eastAsia="zh-CN" w:bidi="ar"/>
              </w:rPr>
              <w:t>评分方法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报价</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both"/>
              <w:textAlignment w:val="center"/>
              <w:rPr>
                <w:rFonts w:hint="eastAsia" w:ascii="宋体" w:hAnsi="宋体" w:eastAsia="宋体" w:cs="宋体"/>
                <w:sz w:val="28"/>
                <w:szCs w:val="28"/>
                <w:lang w:val="en-US"/>
              </w:rPr>
            </w:pPr>
            <w:r>
              <w:rPr>
                <w:rFonts w:hint="eastAsia" w:ascii="宋体" w:hAnsi="宋体" w:eastAsia="宋体" w:cs="宋体"/>
                <w:bCs/>
                <w:kern w:val="0"/>
                <w:sz w:val="28"/>
                <w:szCs w:val="28"/>
                <w:lang w:val="en-US" w:eastAsia="zh-CN" w:bidi="ar"/>
              </w:rPr>
              <w:t>满足招标文件要求且投标价格最低的投标报价为评标基准价，其价格分为满分。其他投标人的价格分统一按照下列公式计算：投标报价得分＝(评标基准价／有效投标报价)*最大分值</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30</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技术</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仿宋"/>
                <w:kern w:val="2"/>
                <w:sz w:val="28"/>
                <w:szCs w:val="28"/>
                <w:lang w:val="en-US" w:eastAsia="zh-CN" w:bidi="ar"/>
              </w:rPr>
              <w:t>完全满足得满分50分，其中标注“★”号的为重要参数，每负偏离一项扣4分，其他一般参数每负偏离一项扣2分。扣完为止。</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50</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2</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技术</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根据所投产品整体设计、工作原理路径、制造工艺、其在临床使用效果等评分。提供相关说明、证明材料。（评分范围：5、4、3、2、1、0分）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3</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技术</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安装、调试方案：根据投标文件中所提供的安装调试方案，方案进度，质量保证措施等内容，根据方案和措施评审打分。（评分范围：5、4、3、2、1、0分）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4</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技术</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both"/>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5</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both"/>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项目维护计划（人员安排，定期巡检等情况），详见商务要求表。（评分范围：2、1、0分）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6</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both"/>
              <w:textAlignment w:val="center"/>
              <w:rPr>
                <w:rFonts w:hint="eastAsia" w:ascii="宋体" w:hAnsi="宋体" w:eastAsia="宋体" w:cs="宋体"/>
                <w:kern w:val="0"/>
                <w:sz w:val="28"/>
                <w:szCs w:val="28"/>
                <w:lang w:val="en-US"/>
              </w:rPr>
            </w:pPr>
            <w:r>
              <w:rPr>
                <w:rFonts w:hint="eastAsia" w:ascii="宋体" w:hAnsi="宋体" w:eastAsia="宋体" w:cs="宋体"/>
                <w:kern w:val="2"/>
                <w:sz w:val="28"/>
                <w:szCs w:val="28"/>
                <w:lang w:val="en-US" w:eastAsia="zh-CN" w:bidi="ar"/>
              </w:rPr>
              <w:t>培训计划，</w:t>
            </w:r>
            <w:r>
              <w:rPr>
                <w:rFonts w:hint="eastAsia" w:ascii="宋体" w:hAnsi="宋体" w:eastAsia="宋体" w:cs="宋体"/>
                <w:kern w:val="0"/>
                <w:sz w:val="28"/>
                <w:szCs w:val="28"/>
                <w:lang w:val="en-US" w:eastAsia="zh-CN" w:bidi="ar"/>
              </w:rPr>
              <w:t>详见商务要求表。（评分范围：3、2、1、0分）</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8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7</w:t>
            </w:r>
          </w:p>
        </w:tc>
        <w:tc>
          <w:tcPr>
            <w:tcW w:w="14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商务资信</w:t>
            </w:r>
          </w:p>
        </w:tc>
        <w:tc>
          <w:tcPr>
            <w:tcW w:w="57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both"/>
              <w:textAlignment w:val="cente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经验及业绩要求。详见商务要求表</w:t>
            </w:r>
          </w:p>
        </w:tc>
        <w:tc>
          <w:tcPr>
            <w:tcW w:w="6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0"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w:t>
            </w:r>
          </w:p>
        </w:tc>
        <w:tc>
          <w:tcPr>
            <w:tcW w:w="10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line="340" w:lineRule="exact"/>
              <w:ind w:left="-199" w:leftChars="-95" w:right="0"/>
              <w:jc w:val="center"/>
              <w:textAlignment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客观分</w:t>
            </w:r>
          </w:p>
        </w:tc>
      </w:tr>
    </w:tbl>
    <w:p>
      <w:pPr>
        <w:keepNext w:val="0"/>
        <w:keepLines w:val="0"/>
        <w:widowControl w:val="0"/>
        <w:suppressLineNumbers w:val="0"/>
        <w:spacing w:before="120" w:beforeLines="50" w:beforeAutospacing="0" w:after="120" w:afterLines="50" w:afterAutospacing="0" w:line="320" w:lineRule="exact"/>
        <w:ind w:left="0" w:right="0"/>
        <w:jc w:val="both"/>
        <w:rPr>
          <w:rFonts w:hAnsi="宋体"/>
          <w:b/>
          <w:color w:val="000000"/>
          <w:sz w:val="36"/>
          <w:szCs w:val="36"/>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bookmarkStart w:id="30" w:name="PO_15528_PM051"/>
      <w:bookmarkEnd w:id="30"/>
      <w:r>
        <w:rPr>
          <w:rFonts w:hint="eastAsia" w:ascii="仿宋_GB2312" w:hAnsi="宋体" w:eastAsia="仿宋_GB2312" w:cs="仿宋_GB2312"/>
          <w:b/>
          <w:color w:val="000000"/>
          <w:kern w:val="2"/>
          <w:sz w:val="32"/>
          <w:szCs w:val="32"/>
          <w:lang w:val="en-US" w:eastAsia="zh-CN" w:bidi="ar"/>
        </w:rPr>
        <w:t xml:space="preserve"> </w:t>
      </w:r>
      <w:bookmarkStart w:id="31" w:name="PO_TDCUS_ITEM_SM_TITLE_1_1"/>
      <w:bookmarkEnd w:id="31"/>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r>
        <w:rPr>
          <w:rFonts w:hint="eastAsia" w:ascii="仿宋_GB2312" w:hAnsi="宋体" w:eastAsia="仿宋_GB2312" w:cs="仿宋_GB2312"/>
          <w:b/>
          <w:color w:val="000000"/>
          <w:kern w:val="2"/>
          <w:sz w:val="32"/>
          <w:szCs w:val="32"/>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bookmarkStart w:id="32" w:name="_Toc24960"/>
      <w:bookmarkEnd w:id="32"/>
      <w:r>
        <w:rPr>
          <w:rFonts w:hint="eastAsia" w:ascii="宋体" w:hAnsi="宋体" w:eastAsia="宋体" w:cs="宋体"/>
          <w:b/>
          <w:color w:val="000000"/>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color w:val="000000"/>
          <w:spacing w:val="40"/>
          <w:kern w:val="0"/>
          <w:sz w:val="36"/>
          <w:szCs w:val="36"/>
          <w:lang w:val="en-US"/>
        </w:rPr>
      </w:pPr>
      <w:r>
        <w:rPr>
          <w:rFonts w:hint="eastAsia" w:ascii="宋体" w:hAnsi="宋体" w:eastAsia="宋体" w:cs="宋体"/>
          <w:b/>
          <w:color w:val="000000"/>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bCs w:val="0"/>
          <w:spacing w:val="40"/>
          <w:kern w:val="0"/>
          <w:sz w:val="28"/>
          <w:szCs w:val="28"/>
          <w:lang w:val="en-US"/>
        </w:rPr>
      </w:pPr>
      <w:r>
        <w:rPr>
          <w:rFonts w:hint="eastAsia" w:ascii="仿宋" w:hAnsi="仿宋" w:eastAsia="仿宋" w:cs="仿宋"/>
          <w:b/>
          <w:bCs w:val="0"/>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color w:val="FF0000"/>
          <w:sz w:val="28"/>
          <w:szCs w:val="28"/>
          <w:lang w:val="en-US"/>
        </w:rPr>
      </w:pPr>
      <w:r>
        <w:rPr>
          <w:rFonts w:hint="eastAsia" w:ascii="仿宋" w:hAnsi="仿宋" w:eastAsia="仿宋" w:cs="仿宋"/>
          <w:b/>
          <w:bCs w:val="0"/>
          <w:color w:val="FF0000"/>
          <w:kern w:val="2"/>
          <w:sz w:val="28"/>
          <w:szCs w:val="28"/>
          <w:lang w:val="en-US" w:eastAsia="zh-CN" w:bidi="ar"/>
        </w:rPr>
        <w:t>▲3.须提供所投货物的有效医疗器械注册证或备案证明的复印件，并同时提供所投产品厂家技术白皮书，如投标人未响应的，将被视为无效。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bCs w:val="0"/>
          <w:sz w:val="30"/>
          <w:szCs w:val="30"/>
          <w:lang w:val="en-US"/>
        </w:rPr>
      </w:pPr>
      <w:r>
        <w:rPr>
          <w:rFonts w:hint="eastAsia" w:ascii="仿宋" w:hAnsi="仿宋" w:eastAsia="仿宋" w:cs="仿宋"/>
          <w:b/>
          <w:bCs w:val="0"/>
          <w:kern w:val="2"/>
          <w:sz w:val="28"/>
          <w:szCs w:val="28"/>
          <w:lang w:val="en-US" w:eastAsia="zh-CN" w:bidi="ar"/>
        </w:rPr>
        <w:t>4.核心产品在各标项内容中明确，如出现同品牌情况的，评标委员会根据评审原则第4条规定执行</w:t>
      </w:r>
      <w:r>
        <w:rPr>
          <w:rFonts w:hint="eastAsia" w:ascii="仿宋_GB2312" w:hAnsi="仿宋" w:eastAsia="仿宋_GB2312" w:cs="仿宋_GB2312"/>
          <w:b/>
          <w:bCs w:val="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5.采购人拟采购的产品属于政府强制采购节能品目的，（详见《关于印发节能产品政府采购品目清单的通知》财库〔2019〕19号），需按《财政部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6.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7.供应商承诺提供赠品、回扣、采购预算中本身不包含的其他商品或服务，视作无效承诺。</w:t>
      </w:r>
    </w:p>
    <w:p>
      <w:pPr>
        <w:pStyle w:val="55"/>
        <w:keepNext w:val="0"/>
        <w:keepLines w:val="0"/>
        <w:widowControl w:val="0"/>
        <w:suppressLineNumbers w:val="0"/>
        <w:spacing w:before="0" w:beforeAutospacing="0" w:after="0" w:afterAutospacing="0"/>
        <w:ind w:left="0" w:right="0" w:firstLine="42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▲8.数字化X射线摄影系统和第三方辅助设备配置数量不允许缺漏，否则将导致投标无效。</w:t>
      </w:r>
    </w:p>
    <w:p>
      <w:pPr>
        <w:pStyle w:val="55"/>
        <w:keepNext w:val="0"/>
        <w:keepLines w:val="0"/>
        <w:widowControl w:val="0"/>
        <w:suppressLineNumbers w:val="0"/>
        <w:spacing w:before="0" w:beforeAutospacing="0" w:after="0" w:afterAutospacing="0"/>
        <w:ind w:left="0" w:right="0" w:firstLine="420"/>
        <w:jc w:val="both"/>
        <w:rPr>
          <w:lang w:val="en-US"/>
        </w:rPr>
      </w:pPr>
    </w:p>
    <w:p>
      <w:pPr>
        <w:pStyle w:val="55"/>
        <w:keepNext w:val="0"/>
        <w:keepLines w:val="0"/>
        <w:widowControl w:val="0"/>
        <w:suppressLineNumbers w:val="0"/>
        <w:adjustRightInd w:val="0"/>
        <w:snapToGrid w:val="0"/>
        <w:spacing w:before="0" w:beforeAutospacing="0" w:after="0" w:afterAutospacing="0" w:line="340" w:lineRule="exact"/>
        <w:ind w:left="0" w:right="0"/>
        <w:jc w:val="both"/>
        <w:rPr>
          <w:b/>
          <w:bCs w:val="0"/>
          <w:lang w:val="en-US"/>
        </w:rPr>
      </w:pPr>
      <w:bookmarkStart w:id="33" w:name="_Toc496796639"/>
      <w:bookmarkEnd w:id="33"/>
      <w:r>
        <w:rPr>
          <w:rFonts w:cs="仿宋"/>
          <w:b/>
          <w:bCs w:val="0"/>
          <w:lang w:eastAsia="zh-CN"/>
        </w:rPr>
        <w:t>标项一：</w:t>
      </w:r>
      <w:r>
        <w:rPr>
          <w:b/>
          <w:bCs w:val="0"/>
          <w:snapToGrid w:val="0"/>
          <w:lang w:eastAsia="zh-CN"/>
        </w:rPr>
        <w:t>数字化摄影</w:t>
      </w:r>
      <w:r>
        <w:rPr>
          <w:b/>
          <w:bCs w:val="0"/>
          <w:lang w:val="en-US"/>
        </w:rPr>
        <w:t>X</w:t>
      </w:r>
      <w:r>
        <w:rPr>
          <w:b/>
          <w:bCs w:val="0"/>
          <w:snapToGrid w:val="0"/>
          <w:lang w:eastAsia="zh-CN"/>
        </w:rPr>
        <w:t>射线机</w:t>
      </w:r>
      <w:r>
        <w:rPr>
          <w:b/>
          <w:bCs w:val="0"/>
          <w:lang w:val="en-US"/>
        </w:rPr>
        <w:t>(</w:t>
      </w:r>
      <w:r>
        <w:rPr>
          <w:b/>
          <w:bCs w:val="0"/>
          <w:snapToGrid w:val="0"/>
          <w:lang w:eastAsia="zh-CN"/>
        </w:rPr>
        <w:t>单板双立柱</w:t>
      </w:r>
      <w:r>
        <w:rPr>
          <w:b/>
          <w:bCs w:val="0"/>
          <w:lang w:val="en-US"/>
        </w:rPr>
        <w:t>)+</w:t>
      </w:r>
      <w:r>
        <w:rPr>
          <w:b/>
          <w:bCs w:val="0"/>
          <w:snapToGrid w:val="0"/>
          <w:lang w:eastAsia="zh-CN"/>
        </w:rPr>
        <w:t>嘉兴</w:t>
      </w:r>
    </w:p>
    <w:tbl>
      <w:tblPr>
        <w:tblStyle w:val="60"/>
        <w:tblW w:w="848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134"/>
        <w:gridCol w:w="6519"/>
        <w:gridCol w:w="83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454" w:hRule="atLeast"/>
        </w:trPr>
        <w:tc>
          <w:tcPr>
            <w:tcW w:w="1135" w:type="dxa"/>
            <w:tcBorders>
              <w:top w:val="double" w:color="000000" w:sz="6" w:space="0"/>
              <w:left w:val="doub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序号</w:t>
            </w:r>
          </w:p>
        </w:tc>
        <w:tc>
          <w:tcPr>
            <w:tcW w:w="6521" w:type="dxa"/>
            <w:tcBorders>
              <w:top w:val="doub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主要要求</w:t>
            </w:r>
          </w:p>
        </w:tc>
        <w:tc>
          <w:tcPr>
            <w:tcW w:w="836" w:type="dxa"/>
            <w:tcBorders>
              <w:top w:val="double" w:color="000000" w:sz="6" w:space="0"/>
              <w:left w:val="single" w:color="000000" w:sz="6" w:space="0"/>
              <w:bottom w:val="single" w:color="000000" w:sz="6"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投标响应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b/>
                <w:bCs w:val="0"/>
                <w:color w:val="000000"/>
                <w:sz w:val="24"/>
                <w:szCs w:val="24"/>
                <w:lang w:val="en-US"/>
              </w:rPr>
            </w:pP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r>
              <w:rPr>
                <w:rFonts w:hint="eastAsia" w:ascii="Calibri" w:hAnsi="Calibri" w:eastAsia="宋体" w:cs="宋体"/>
                <w:color w:val="000000"/>
                <w:kern w:val="2"/>
                <w:sz w:val="24"/>
                <w:szCs w:val="24"/>
                <w:lang w:val="en-US" w:eastAsia="zh-CN" w:bidi="ar"/>
              </w:rPr>
              <w:t>嘉兴市</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桐乡第一人民医院</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台</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海宁市中心医院</w:t>
            </w:r>
            <w:r>
              <w:rPr>
                <w:rFonts w:hint="default" w:ascii="Calibri" w:hAnsi="Calibri" w:eastAsia="宋体" w:cs="Times New Roman"/>
                <w:kern w:val="2"/>
                <w:sz w:val="24"/>
                <w:szCs w:val="24"/>
                <w:lang w:val="en-US" w:eastAsia="zh-CN" w:bidi="ar"/>
              </w:rPr>
              <w:t xml:space="preserve"> 1</w:t>
            </w:r>
            <w:r>
              <w:rPr>
                <w:rFonts w:hint="eastAsia" w:ascii="Calibri" w:hAnsi="Calibri" w:eastAsia="宋体" w:cs="宋体"/>
                <w:kern w:val="2"/>
                <w:sz w:val="24"/>
                <w:szCs w:val="24"/>
                <w:lang w:val="en-US" w:eastAsia="zh-CN" w:bidi="ar"/>
              </w:rPr>
              <w:t>台</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平湖市林埭镇卫生院</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台、桐乡市凤鸣街道卫生院</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台</w:t>
            </w:r>
            <w:r>
              <w:rPr>
                <w:rFonts w:hint="default" w:ascii="Calibri" w:hAnsi="Calibri" w:eastAsia="宋体" w:cs="Times New Roman"/>
                <w:color w:val="000000"/>
                <w:kern w:val="2"/>
                <w:sz w:val="24"/>
                <w:szCs w:val="24"/>
                <w:lang w:val="en-US" w:eastAsia="zh-CN" w:bidi="ar"/>
              </w:rPr>
              <w:t xml:space="preserve"> </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b/>
                <w:bCs w:val="0"/>
                <w:color w:val="000000"/>
                <w:sz w:val="24"/>
                <w:szCs w:val="24"/>
                <w:lang w:val="en-US"/>
              </w:rPr>
            </w:pPr>
            <w:r>
              <w:rPr>
                <w:rFonts w:hint="eastAsia" w:ascii="Calibri" w:hAnsi="Calibri" w:eastAsia="宋体" w:cs="宋体"/>
                <w:b/>
                <w:bCs w:val="0"/>
                <w:color w:val="000000"/>
                <w:kern w:val="2"/>
                <w:sz w:val="24"/>
                <w:szCs w:val="24"/>
                <w:lang w:val="en-US" w:eastAsia="zh-CN" w:bidi="ar"/>
              </w:rPr>
              <w:t>一、</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r>
              <w:rPr>
                <w:rFonts w:hint="eastAsia" w:ascii="Calibri" w:hAnsi="Calibri" w:eastAsia="宋体" w:cs="宋体"/>
                <w:b/>
                <w:bCs w:val="0"/>
                <w:color w:val="000000"/>
                <w:kern w:val="2"/>
                <w:sz w:val="24"/>
                <w:szCs w:val="24"/>
                <w:lang w:val="en-US" w:eastAsia="zh-CN" w:bidi="ar"/>
              </w:rPr>
              <w:t>总体要求</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r>
              <w:rPr>
                <w:rFonts w:hint="default" w:ascii="Calibri" w:hAnsi="Calibri" w:eastAsia="宋体" w:cs="Times New Roman"/>
                <w:b/>
                <w:bCs w:val="0"/>
                <w:color w:val="000000"/>
                <w:kern w:val="2"/>
                <w:sz w:val="24"/>
                <w:szCs w:val="24"/>
                <w:lang w:val="en-US" w:eastAsia="zh-CN" w:bidi="ar"/>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color w:val="000000"/>
                <w:sz w:val="24"/>
                <w:szCs w:val="24"/>
                <w:lang w:val="en-US"/>
              </w:rPr>
            </w:pPr>
            <w:r>
              <w:rPr>
                <w:rFonts w:hint="default" w:ascii="Calibri" w:hAnsi="Calibri" w:eastAsia="宋体" w:cs="Times New Roman"/>
                <w:color w:val="000000"/>
                <w:kern w:val="2"/>
                <w:sz w:val="24"/>
                <w:szCs w:val="24"/>
                <w:lang w:val="en-US" w:eastAsia="zh-CN" w:bidi="ar"/>
              </w:rPr>
              <w:t>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r>
              <w:rPr>
                <w:rFonts w:hint="eastAsia" w:ascii="Calibri" w:hAnsi="Calibri" w:eastAsia="宋体" w:cs="宋体"/>
                <w:color w:val="000000"/>
                <w:kern w:val="2"/>
                <w:sz w:val="24"/>
                <w:szCs w:val="24"/>
                <w:lang w:val="en-US" w:eastAsia="zh-CN" w:bidi="ar"/>
              </w:rPr>
              <w:t>设备可满足头颅、颈椎、胸部、腹部、四肢、胸腰椎、骨盆等部位的摄片要求</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color w:val="000000"/>
                <w:sz w:val="24"/>
                <w:szCs w:val="24"/>
                <w:lang w:val="en-US"/>
              </w:rPr>
            </w:pPr>
            <w:r>
              <w:rPr>
                <w:rFonts w:hint="default" w:ascii="Calibri" w:hAnsi="Calibri" w:eastAsia="宋体" w:cs="Times New Roman"/>
                <w:color w:val="000000"/>
                <w:kern w:val="2"/>
                <w:sz w:val="24"/>
                <w:szCs w:val="24"/>
                <w:lang w:val="en-US" w:eastAsia="zh-CN" w:bidi="ar"/>
              </w:rPr>
              <w:t>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r>
              <w:rPr>
                <w:rFonts w:hint="eastAsia" w:ascii="Calibri" w:hAnsi="Calibri" w:eastAsia="宋体" w:cs="宋体"/>
                <w:color w:val="000000"/>
                <w:kern w:val="2"/>
                <w:sz w:val="24"/>
                <w:szCs w:val="24"/>
                <w:lang w:val="en-US" w:eastAsia="zh-CN" w:bidi="ar"/>
              </w:rPr>
              <w:t>球管固定方式：立柱式</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color w:val="000000"/>
                <w:sz w:val="24"/>
                <w:szCs w:val="24"/>
                <w:lang w:val="en-US"/>
              </w:rPr>
            </w:pPr>
            <w:r>
              <w:rPr>
                <w:rFonts w:hint="default" w:ascii="Calibri" w:hAnsi="Calibri" w:eastAsia="宋体" w:cs="Times New Roman"/>
                <w:color w:val="000000"/>
                <w:kern w:val="2"/>
                <w:sz w:val="24"/>
                <w:szCs w:val="24"/>
                <w:lang w:val="en-US" w:eastAsia="zh-CN" w:bidi="ar"/>
              </w:rPr>
              <w:t>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r>
              <w:rPr>
                <w:rFonts w:hint="eastAsia" w:ascii="Calibri" w:hAnsi="Calibri" w:eastAsia="宋体" w:cs="宋体"/>
                <w:color w:val="000000"/>
                <w:kern w:val="2"/>
                <w:sz w:val="24"/>
                <w:szCs w:val="24"/>
                <w:lang w:val="en-US" w:eastAsia="zh-CN" w:bidi="ar"/>
              </w:rPr>
              <w:t>胸片架固定方式：立柱式</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w:t>
            </w:r>
            <w:r>
              <w:rPr>
                <w:rFonts w:hint="default" w:ascii="Calibri" w:hAnsi="Calibri" w:eastAsia="宋体" w:cs="Times New Roman"/>
                <w:kern w:val="0"/>
                <w:sz w:val="24"/>
                <w:szCs w:val="24"/>
                <w:lang w:val="en-US" w:eastAsia="zh-CN" w:bidi="ar"/>
              </w:rPr>
              <w:t>4</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宋体" w:hAnsi="宋体" w:eastAsia="宋体" w:cs="宋体"/>
                <w:kern w:val="2"/>
                <w:sz w:val="24"/>
                <w:szCs w:val="24"/>
                <w:lang w:val="en-US" w:eastAsia="zh-CN" w:bidi="ar"/>
              </w:rPr>
              <w:t>提供的设备铭牌标注使用年限≥10年。</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b/>
                <w:bCs w:val="0"/>
                <w:color w:val="000000"/>
                <w:sz w:val="24"/>
                <w:szCs w:val="24"/>
                <w:lang w:val="en-US"/>
              </w:rPr>
            </w:pPr>
            <w:r>
              <w:rPr>
                <w:rFonts w:hint="eastAsia" w:ascii="Calibri" w:hAnsi="Calibri" w:eastAsia="宋体" w:cs="宋体"/>
                <w:b/>
                <w:bCs w:val="0"/>
                <w:color w:val="000000"/>
                <w:kern w:val="2"/>
                <w:sz w:val="24"/>
                <w:szCs w:val="24"/>
                <w:lang w:val="en-US" w:eastAsia="zh-CN" w:bidi="ar"/>
              </w:rPr>
              <w:t>二、</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r>
              <w:rPr>
                <w:rFonts w:hint="eastAsia" w:ascii="Calibri" w:hAnsi="Calibri" w:eastAsia="宋体" w:cs="宋体"/>
                <w:b/>
                <w:bCs w:val="0"/>
                <w:color w:val="000000"/>
                <w:kern w:val="2"/>
                <w:sz w:val="24"/>
                <w:szCs w:val="24"/>
                <w:lang w:val="en-US" w:eastAsia="zh-CN" w:bidi="ar"/>
              </w:rPr>
              <w:t>系统技术参数及要求</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r>
              <w:rPr>
                <w:rFonts w:hint="default" w:ascii="Calibri" w:hAnsi="Calibri" w:eastAsia="宋体" w:cs="Times New Roman"/>
                <w:b/>
                <w:bCs w:val="0"/>
                <w:color w:val="000000"/>
                <w:kern w:val="2"/>
                <w:sz w:val="24"/>
                <w:szCs w:val="24"/>
                <w:lang w:val="en-US" w:eastAsia="zh-CN" w:bidi="ar"/>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高压发生器装置</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w:t>
            </w:r>
            <w:r>
              <w:rPr>
                <w:rFonts w:hint="eastAsia" w:ascii="宋体" w:hAnsi="宋体" w:eastAsia="宋体" w:cs="宋体"/>
                <w:kern w:val="2"/>
                <w:sz w:val="24"/>
                <w:szCs w:val="24"/>
                <w:lang w:val="en-US" w:eastAsia="zh-CN" w:bidi="ar"/>
              </w:rPr>
              <w:t>1.1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高压发生器功率：≥50KW</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管电压可调范围：≥40-150KV，最大输出电流：≥600mA</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高压发生器逆变频率≥450kHZ</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硬件3野电离室：1套，非虚拟电离室</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w:t>
            </w:r>
            <w:r>
              <w:rPr>
                <w:rFonts w:hint="eastAsia" w:ascii="宋体" w:hAnsi="宋体" w:eastAsia="宋体" w:cs="宋体"/>
                <w:kern w:val="2"/>
                <w:sz w:val="24"/>
                <w:szCs w:val="24"/>
                <w:lang w:val="en-US" w:eastAsia="zh-CN" w:bidi="ar"/>
              </w:rPr>
              <w:t>2.1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数量及材质：1块，碘化铯+非晶硅</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为保证设备主要部件兼容性，要求两套平板探测器均为DR整机厂商原厂生产部件：提供平板探测器注册证</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平板尺寸：≥43cm*43cm，最小像素尺寸：≤143μm</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空间分辨率最低出厂标准：≥3.6lp/mm，有效数据位数：≥16bit</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平板探测器最大承重：≥200kg</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平板探测器符合国家防尘防水等级≥IP54</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X射线管</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大小焦点及功率：小焦点≤0.6mm，大焦点≤1.2mm；小焦点功率≥31kW，大焦点功率≥76kW</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阳极最大转速：≥9500r/min</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阳极热容量：≥300kHu（提供医疗器械注册时具有CMA认证的第三方机构检测报告或者产品说明书或者医疗器械注册时附件技术要求）</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X射线管支撑装置</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类型：全电动双立柱机架结构，具备球管与平板双向自动跟踪</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球管立柱和摄影床采用分离式设计，球管立柱采用地轨设计，提供整机图片证明材料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球管沿水平轴旋转≥±180°，球管立柱沿垂直轴旋转≥±180°</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4.4</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球管中心距地最低处距离≤500mm， </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4.5</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机头具备感应把手，可一键解锁，并可控制球管旋转、立柱横向运动</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4.6</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配备无线遥控器控制探测器和球管同步运动</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球管机头显示屏</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机头显示屏大小：≥11.2英寸</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显示屏上支持触屏操作，支持多点触摸，需显示病人基本信息、病人体位等信息，支持病人切换操作，且可对当前病人的体位进行增加或删减；支持显示当前体位的体位示意图；可显示机器的位置信息，支持运动速度切换</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显示屏可显示曝光图像，触摸屏可对曝光图像进行窗宽窗位调节、标签编辑、裁剪、旋转</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固定式浮动摄影床</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床面纵向移动：≥900mm，横向移动：≥260mm</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床面高度：≤650mm</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承重：≥270kg</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6.4</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探测器托盘覆盖范围≥1000mm</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6.5</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高压内置于摄影床体内：体现一体化设计，可节省空间，操作更便利，提供照片证明材料。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滤线栅</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数量及栅密度:2块，栅密度≥40L/cm</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类型:胸片架及床下平板托盘可插拔滤线栅，无需辅助工具直接插拔</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立式平板探测器摄影架</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平板探测器中心垂直移动最高点≥1800mm</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具备与平板球管跟踪运动功能（双向跟随），并可支持角度跟随，便于摆位</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自动限束器</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内置可调式附加滤过：0/1.5/2.0 /3.5mmAl，提供图片作为证明材料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为适应特殊体位的拍摄，限束器可支持±45°的旋转</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图像采集工作站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操作系统：Windows，全中文操作界面，硬件配置：CPU≥2GHz，内存容量≥4G，硬盘容量≥1T，液晶显示器：≥23″,显存：≥4G</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控制X线发生器、病人资料处理、图像显示及图像传输、图文报告诊断等功能；具备患者信息登记、编辑、3D投照体位示意图、曝光参数调节、图像显示/查看/处理、支持任意角度旋转、胶片打印排版、栅影抑制、图像删除原因统计、数据备份定期提醒，自动清理等功能，支持Dicom3.0协议</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具备病人信息登记、高压发生器控制界面、图像预览及多工作流同屏显示功能，无需逐屏切换。可一键切换到急诊检查、体检专用检查模式，并在工作站界面同屏显示，提供工作站界面截图证明材料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具备新生儿、婴儿、幼儿、学龄前四组儿童检查模式。提供工作站界面截图证明材料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具备DR原厂胸部图像自动质控功能</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在图像采集工作站上即可根据拍摄图像进行自动质控，无需额外的操作，并提供界面截图作为证明材料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图像自动质控功能应可以根据实际图像质控立即给出甲乙丙级片评定结果，并同时给出相应图像评分，实现图像质控评定，提供界面截图作为证明材料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图像质控功能应提供统计功能，可针对不同操作人员和拍摄问题进行统计跟踪</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DR设备的自动质控功能：DR设备的数字化维护报告功能，可生成数字化的维护报告，记录DR维护过程，可自行进行设备检测，具备保养检测提醒功能，可设置提醒时间，避免超期未校准和保养。提供界面截图作为证明材料</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提供DR制造商原厂医联体/医共体远程系统</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远程诊断功能：适用多种终端，包括台式计算机，笔记本电脑，平板电脑，智能手机等，支持建立离线交流群组，支持两人或多人离线交流，以及离线DICOM图像上传和下载，提供不同用户针对单一病例的诊断讨论及评论功能，支持多种查询条件组合查询功能（上传者、病人姓名、检查类型、检查时间、标签等）</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13.2</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具备区域内远程云端图像质控功能。</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13.3</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具备DR制造商原厂远程会诊系统注册证，网络安全等级保护测试系统：通过国家三级等保</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宋体" w:hAnsi="宋体" w:eastAsia="宋体" w:cs="宋体"/>
                <w:bCs/>
                <w:sz w:val="24"/>
                <w:szCs w:val="24"/>
                <w:lang w:val="en-US"/>
              </w:rPr>
            </w:pPr>
            <w:r>
              <w:rPr>
                <w:rFonts w:hint="default" w:ascii="Calibri" w:hAnsi="Calibri" w:eastAsia="宋体" w:cs="Times New Roman"/>
                <w:kern w:val="0"/>
                <w:sz w:val="24"/>
                <w:szCs w:val="24"/>
                <w:lang w:val="en-US" w:eastAsia="zh-CN" w:bidi="ar"/>
              </w:rPr>
              <w:t>▲</w:t>
            </w:r>
            <w:r>
              <w:rPr>
                <w:rFonts w:hint="eastAsia" w:ascii="宋体" w:hAnsi="宋体" w:eastAsia="宋体" w:cs="宋体"/>
                <w:b/>
                <w:bCs w:val="0"/>
                <w:kern w:val="0"/>
                <w:sz w:val="24"/>
                <w:szCs w:val="24"/>
                <w:lang w:val="en-US" w:eastAsia="zh-CN" w:bidi="ar"/>
              </w:rPr>
              <w:t>三</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sz w:val="24"/>
                <w:szCs w:val="24"/>
                <w:lang w:val="en-US"/>
              </w:rPr>
            </w:pPr>
            <w:r>
              <w:rPr>
                <w:rFonts w:hint="eastAsia" w:ascii="宋体" w:hAnsi="宋体" w:eastAsia="宋体" w:cs="宋体"/>
                <w:b/>
                <w:bCs w:val="0"/>
                <w:kern w:val="0"/>
                <w:sz w:val="24"/>
                <w:szCs w:val="24"/>
                <w:lang w:val="en-US" w:eastAsia="zh-CN" w:bidi="ar"/>
              </w:rPr>
              <w:t>配置要求（单台配置）</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0"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数字化摄影X射线机 1套</w:t>
            </w:r>
          </w:p>
        </w:tc>
        <w:tc>
          <w:tcPr>
            <w:tcW w:w="8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135"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w:t>
            </w:r>
          </w:p>
        </w:tc>
        <w:tc>
          <w:tcPr>
            <w:tcW w:w="6521" w:type="dxa"/>
            <w:tcBorders>
              <w:top w:val="single" w:color="auto" w:sz="4" w:space="0"/>
              <w:left w:val="single" w:color="auto" w:sz="4" w:space="0"/>
              <w:bottom w:val="doub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协助医院接入PACS系统</w:t>
            </w:r>
          </w:p>
        </w:tc>
        <w:tc>
          <w:tcPr>
            <w:tcW w:w="836"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color w:val="000000"/>
                <w:sz w:val="24"/>
                <w:szCs w:val="24"/>
                <w:lang w:val="en-US"/>
              </w:rPr>
            </w:pPr>
          </w:p>
        </w:tc>
      </w:tr>
    </w:tbl>
    <w:p>
      <w:pPr>
        <w:pStyle w:val="55"/>
        <w:keepNext w:val="0"/>
        <w:keepLines w:val="0"/>
        <w:widowControl w:val="0"/>
        <w:suppressLineNumbers w:val="0"/>
        <w:adjustRightInd w:val="0"/>
        <w:snapToGrid w:val="0"/>
        <w:spacing w:before="0" w:beforeAutospacing="0" w:after="0" w:afterAutospacing="0" w:line="340" w:lineRule="exact"/>
        <w:ind w:left="0" w:right="0"/>
        <w:jc w:val="both"/>
        <w:rPr>
          <w:color w:val="000000"/>
          <w:lang w:val="en-US"/>
        </w:rPr>
      </w:pP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bCs w:val="0"/>
          <w:sz w:val="24"/>
          <w:szCs w:val="24"/>
          <w:lang w:val="en-US"/>
        </w:rPr>
      </w:pPr>
      <w:bookmarkStart w:id="34" w:name="PO_TDCUS_ITEM_PB_REQ_TITLE_0_0"/>
      <w:bookmarkEnd w:id="34"/>
      <w:r>
        <w:rPr>
          <w:rFonts w:hint="eastAsia" w:ascii="宋体" w:hAnsi="宋体" w:eastAsia="宋体" w:cs="仿宋"/>
          <w:b/>
          <w:bCs w:val="0"/>
          <w:kern w:val="2"/>
          <w:sz w:val="24"/>
          <w:szCs w:val="24"/>
          <w:lang w:val="en-US" w:eastAsia="zh-CN" w:bidi="ar"/>
        </w:rPr>
        <w:t>标项二：</w:t>
      </w:r>
      <w:r>
        <w:rPr>
          <w:rFonts w:hint="eastAsia" w:ascii="宋体" w:hAnsi="宋体" w:eastAsia="宋体" w:cs="宋体"/>
          <w:b/>
          <w:bCs w:val="0"/>
          <w:kern w:val="2"/>
          <w:sz w:val="24"/>
          <w:szCs w:val="24"/>
          <w:lang w:val="en-US" w:eastAsia="zh-CN" w:bidi="ar"/>
        </w:rPr>
        <w:t>数字化X射线摄影系统（立柱、双板）+舟山</w:t>
      </w:r>
    </w:p>
    <w:tbl>
      <w:tblPr>
        <w:tblStyle w:val="60"/>
        <w:tblW w:w="8399"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265"/>
        <w:gridCol w:w="713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66" w:type="dxa"/>
            <w:tcBorders>
              <w:top w:val="double" w:color="000000" w:sz="6" w:space="0"/>
              <w:left w:val="doub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序号</w:t>
            </w:r>
          </w:p>
        </w:tc>
        <w:tc>
          <w:tcPr>
            <w:tcW w:w="7136" w:type="dxa"/>
            <w:tcBorders>
              <w:top w:val="double" w:color="000000" w:sz="6" w:space="0"/>
              <w:left w:val="single" w:color="000000" w:sz="6" w:space="0"/>
              <w:bottom w:val="single" w:color="000000" w:sz="6"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主要要求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4"/>
                <w:lang w:val="en-US"/>
              </w:rPr>
            </w:pP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舟山市 舟山市定海区医疗集团 双桥街道社区卫生服务中心1台、岑港街道社区卫生服务中心1台、干览镇卫生院1台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1.1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设备用途：可用于放射科、体检中心进行全身各部位、各体位、各角度进行拍片检查。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★1.2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使用年限≥10年（提供铭牌照片或说明书）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bCs/>
                <w:sz w:val="24"/>
                <w:szCs w:val="24"/>
                <w:lang w:val="en-US"/>
              </w:rPr>
            </w:pPr>
            <w:r>
              <w:rPr>
                <w:rFonts w:hint="eastAsia" w:ascii="宋体" w:hAnsi="宋体" w:eastAsia="宋体" w:cs="宋体"/>
                <w:b/>
                <w:bCs w:val="0"/>
                <w:kern w:val="0"/>
                <w:sz w:val="24"/>
                <w:szCs w:val="24"/>
                <w:lang w:val="en-US" w:eastAsia="zh-CN" w:bidi="ar"/>
              </w:rPr>
              <w:t>二</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bCs/>
                <w:sz w:val="24"/>
                <w:szCs w:val="24"/>
                <w:lang w:val="en-US"/>
              </w:rPr>
            </w:pPr>
            <w:r>
              <w:rPr>
                <w:rFonts w:hint="eastAsia" w:ascii="宋体" w:hAnsi="宋体" w:eastAsia="宋体" w:cs="宋体"/>
                <w:b/>
                <w:bCs w:val="0"/>
                <w:kern w:val="0"/>
                <w:sz w:val="24"/>
                <w:szCs w:val="24"/>
                <w:lang w:val="en-US" w:eastAsia="zh-CN" w:bidi="ar"/>
              </w:rPr>
              <w:t>技术参数及要求：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结构：双立柱升降床双板DR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高压发生器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最大功率：≥80KW （提供医疗器械注册时具有CMA认证的第三方机构检测报告或者产品说明书或者医疗器械注册时附件技术要求）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主逆变频率：≥480KHz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摄影管最大输出电压：≥150kv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摄影管最大输出电流:≥1000mA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2.2.5</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最大曝光时间：≥10000ms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2.2.6</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摄  影  MAS :≥1000mAs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2.2.7</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为了方便机房摆位，要求高压发生器为小巧灵活带滚轮可移动式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2.2.8</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成像速度≤5S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X射线球管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阳极热容量：≥400kHU（提供医疗器械注册时具有CMA认证的第三方机构检测报告或者产品说明书或者医疗器械注册时附件技术要求）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焦 点 尺 寸: 小焦点≤0.6mm，大焦点≤1.2mm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小焦点功率：≥40KW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大焦点功率：≥100KW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2.3.5</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旋转阳极速度：≥9700rpm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2.3.6</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组件热容量：≥1300kHU</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2.3.7</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最大阳极热耗散：≥1150W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2.3.8</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球管转动角度：≥±180°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2.3.9</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球管立柱具备独立导轨设计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2.3.10</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球管立柱配备平衡装置，保障立柱轨道和床面始终平行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升降式摄影床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沿立柱上下移动行程:≥1300mm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球管立柱纵向行程：≥2500mm（提供证明材料）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床面移动横向行程：≥260mm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床面移动纵向行程：≥1000mm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2.4.5</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片盒移动纵向行程：≥500mm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★2.4.6</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床面最低距离地面高度：≤500mm（提供证明材料）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2.4.7</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床面升降行程：≥220mm（提供证明材料）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2.4.8</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床面板承重：≥200kg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2.4.9</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为了拍摄更加方便，摆位更加灵活，要求床面为无边框床体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2.5</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胸片架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2.5.1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沿立柱上下移动行程  :≥1500mm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★2.5.2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具备球管和平板自动跟踪功能。（提供证明材料）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2.5.3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胸片架具备低位摄影模式 :中心点距离地面≤35CM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平板探测器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材料：碘化铯非晶硅，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探测器数量：2块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有效面积：≥430mm(H)×430mm(V) （提供证明材料）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像素矩阵：≥3000×3000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2.6.5</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像素间距：≤139μm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2.6.6</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空间分辨率：≥3.71p/mm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2.6.7</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A/D转换：≥16bit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2.6.8</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平板充电方式:无需拆卸电池即可进行实时充电。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2.7</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限束器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2.7.1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固有滤过：≥1mmAL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2.7.2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光源限时:≥30s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2.8</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滤线栅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2.8.1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栅密度:≥ 100L/</w:t>
            </w:r>
            <w:r>
              <w:rPr>
                <w:rFonts w:hint="eastAsia" w:ascii="宋体" w:hAnsi="宋体" w:eastAsia="宋体" w:cs="宋体"/>
                <w:kern w:val="0"/>
                <w:sz w:val="24"/>
                <w:szCs w:val="24"/>
                <w:u w:val="single"/>
                <w:lang w:val="en-US" w:eastAsia="zh-CN" w:bidi="ar"/>
              </w:rPr>
              <w:t>inch</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2.8.2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格比:≥ 10：1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▲2.8.3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数量：配备≥2块实体滤线栅，非虚拟滤线栅，符合职业病尘肺检查要求。（提供证明材料）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2.8.4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滤线栅安装方式：固定式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2.9</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数字化X线摄影操作系统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2.9.1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登记、检查列表、报告打印、光盘刻录、距离测量、角度测量以及图像拼接功能:具备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2.9.2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急诊登记模式:具备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2.9.3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隔室交互系统:具备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2.9.4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可对接PACS系统进行完成图像传输与诊断:具备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近台触控系统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2.10.1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触控屏尺寸 :≥10英寸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2.10.2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与工作站信息双向传输功能:具备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2.10.3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画面自适应功能:具备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2.10.4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曝光参数设置功能:具备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2.10.5</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曝光图像预览功能:具备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2.10.6</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设备运动参数显示功能:具备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其他功能和要求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2.11.1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全脊柱拼接功能:具备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2.11.2</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DAP剂量检测功能:具备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2.11.3</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AEC自动曝光功能:具备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2.11.4</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三点实物电离室:≥1套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2.11.5</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心胸比测量功能:具备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2.11.6</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一键开关机功能:具备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▲2.11.7</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工作站具备尘肺病拍摄协议模块（提供证明材料）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sz w:val="24"/>
                <w:szCs w:val="24"/>
                <w:lang w:val="en-US"/>
              </w:rPr>
            </w:pPr>
            <w:r>
              <w:rPr>
                <w:rFonts w:hint="default" w:ascii="Calibri" w:hAnsi="Calibri" w:eastAsia="宋体" w:cs="Times New Roman"/>
                <w:kern w:val="0"/>
                <w:sz w:val="24"/>
                <w:szCs w:val="24"/>
                <w:lang w:val="en-US" w:eastAsia="zh-CN" w:bidi="ar"/>
              </w:rPr>
              <w:t>▲</w:t>
            </w:r>
            <w:r>
              <w:rPr>
                <w:rFonts w:hint="eastAsia" w:ascii="宋体" w:hAnsi="宋体" w:eastAsia="宋体" w:cs="宋体"/>
                <w:b/>
                <w:bCs w:val="0"/>
                <w:kern w:val="0"/>
                <w:sz w:val="24"/>
                <w:szCs w:val="24"/>
                <w:lang w:val="en-US" w:eastAsia="zh-CN" w:bidi="ar"/>
              </w:rPr>
              <w:t>三</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sz w:val="24"/>
                <w:szCs w:val="24"/>
                <w:lang w:val="en-US"/>
              </w:rPr>
            </w:pPr>
            <w:r>
              <w:rPr>
                <w:rFonts w:hint="eastAsia" w:ascii="宋体" w:hAnsi="宋体" w:eastAsia="宋体" w:cs="宋体"/>
                <w:b/>
                <w:bCs w:val="0"/>
                <w:kern w:val="0"/>
                <w:sz w:val="24"/>
                <w:szCs w:val="24"/>
                <w:lang w:val="en-US" w:eastAsia="zh-CN" w:bidi="ar"/>
              </w:rPr>
              <w:t>其他配置要求（单台）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3.1</w:t>
            </w:r>
          </w:p>
        </w:tc>
        <w:tc>
          <w:tcPr>
            <w:tcW w:w="713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bottom"/>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协助医院接入PACS系统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266"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3.2</w:t>
            </w:r>
          </w:p>
        </w:tc>
        <w:tc>
          <w:tcPr>
            <w:tcW w:w="7136"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Cs/>
                <w:kern w:val="0"/>
                <w:sz w:val="24"/>
                <w:szCs w:val="24"/>
                <w:lang w:val="en-US"/>
              </w:rPr>
            </w:pPr>
            <w:r>
              <w:rPr>
                <w:rFonts w:hint="eastAsia" w:ascii="宋体" w:hAnsi="宋体" w:eastAsia="宋体" w:cs="宋体"/>
                <w:kern w:val="0"/>
                <w:sz w:val="24"/>
                <w:szCs w:val="24"/>
                <w:lang w:val="en-US" w:eastAsia="zh-CN" w:bidi="ar"/>
              </w:rPr>
              <w:t>单台设备额外配套：成人铅衣2套，儿童铅衣1套，围脖2套。</w:t>
            </w:r>
          </w:p>
        </w:tc>
      </w:tr>
    </w:tbl>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标项三：数字化医用X射线摄影系统（</w:t>
      </w:r>
      <w:r>
        <w:rPr>
          <w:rFonts w:hint="eastAsia" w:ascii="宋体" w:hAnsi="宋体" w:eastAsia="宋体" w:cs="宋体"/>
          <w:b/>
          <w:bCs/>
          <w:kern w:val="2"/>
          <w:sz w:val="24"/>
          <w:szCs w:val="24"/>
          <w:lang w:val="en-US" w:eastAsia="zh-CN" w:bidi="ar"/>
        </w:rPr>
        <w:t>移动DR</w:t>
      </w:r>
      <w:r>
        <w:rPr>
          <w:rFonts w:hint="eastAsia" w:ascii="宋体" w:hAnsi="宋体" w:eastAsia="宋体" w:cs="宋体"/>
          <w:b/>
          <w:bCs w:val="0"/>
          <w:kern w:val="2"/>
          <w:sz w:val="24"/>
          <w:szCs w:val="24"/>
          <w:lang w:val="en-US" w:eastAsia="zh-CN" w:bidi="ar"/>
        </w:rPr>
        <w:t>）+丽水</w:t>
      </w:r>
    </w:p>
    <w:p>
      <w:pPr>
        <w:pStyle w:val="55"/>
        <w:keepNext w:val="0"/>
        <w:keepLines w:val="0"/>
        <w:widowControl w:val="0"/>
        <w:suppressLineNumbers w:val="0"/>
        <w:adjustRightInd w:val="0"/>
        <w:snapToGrid w:val="0"/>
        <w:spacing w:before="0" w:beforeAutospacing="0" w:after="0" w:afterAutospacing="0" w:line="340" w:lineRule="exact"/>
        <w:ind w:left="0" w:right="0"/>
        <w:jc w:val="both"/>
        <w:rPr>
          <w:rFonts w:cs="仿宋"/>
          <w:b/>
          <w:bCs w:val="0"/>
          <w:lang w:val="en-US"/>
        </w:rPr>
      </w:pPr>
    </w:p>
    <w:tbl>
      <w:tblPr>
        <w:tblStyle w:val="60"/>
        <w:tblW w:w="8310" w:type="dxa"/>
        <w:tblInd w:w="108" w:type="dxa"/>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79"/>
        <w:gridCol w:w="7131"/>
      </w:tblGrid>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double" w:color="000000" w:sz="6"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7131" w:type="dxa"/>
            <w:tcBorders>
              <w:top w:val="double" w:color="000000" w:sz="6"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主要要求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丽水市 遂昌县人民医院医共体 遂昌县人民医院量1台</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总体要求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设备用途说明：产品适用于医疗单位进行X射线摄影检查。</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技术参数及要求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X射线高压发生器</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高压产生方式：高频逆变式</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最大逆变频率≥ 500 kHz（提供医疗器械注册时具有CMA认证的第三方机构检测报告或者产品说明书或者医疗器械注册时附件技术要求）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最大输出kVp≥ 150 kV</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最小输出kVp≤ 40 kV</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最大输出mAs ≥ 500 mAs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最小输出mAs ≤ 0.5 mAs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最大功率 ≥ 45 kW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最大管电流≥ 630 mA（（提供医疗器械注册时具有CMA认证的第三方机构检测报告或者产品说明书或者医疗器械注册时附件技术要求）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最短曝光时间≤ 1 ms</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X射线球管及束光器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旋转阳极球管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X线投照范围（100cm SID时）≥ 43cm x 43cm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球管最小标准电压   ≤ 40 kV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球管最大标准电压 ≥ 150 kV</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标准小焦点尺寸 ≤ 0.6 mm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标准大焦点尺寸 ≤ 1.2 mm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小焦点最大球管电流≥ 300 mA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3.8</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大焦点最大球管电流 ≥ 650 mA</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▲3.9</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阳极热容量 ≥ 300 kHu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束光器内置投照野指示灯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束光器绕其中心轴旋转范围≥±90°</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束光器双侧球管定位把手 双侧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可支持远程遥控曝光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遥控曝光距离≥10m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球管定位系统</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类型：可伸缩立柱结构，立柱高度可调节（需提供证明材料：有CMA认证的第三方机构检测报告或产品的Datasheet。）</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球管旋转角度≥±180°</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球管倾斜角度≥ 120°</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球管立柱旋转范围 ≥±300°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焦点至地面的最大距离≥ 190cm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焦点至地面的最小距离 ≤ 62.5cm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立柱最低点高度≤ 128cm（需提供证明材料：有CMA认证的第三方机构检测报告或产品的Datasheet。）</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无线平板探测器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规格≥ 42cm x 42cm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有效矩阵≥ 4200 x 4200 （需提供证明材料：有CMA认证的第三方机构检测报告或产品的Datasheet。）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像素≤ 100微米 （需提供证明材料：有CMA认证的第三方机构检测报告或产品的Datasheet。）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结构整版非拼接，材质非晶硅碘化铯</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量子检出效率≥ 73%  （需提供证明材料：有CMA认证的第三方机构检测报告或产品的Datasheet。）</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平板承重≥ 300 KG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当探测器位于槽中，探测器电池可一体化充电，不需要更换平板电池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5.8</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图像预览≤ 4 s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机械系统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系统可原地转向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系统前端具有碰撞保护缓冲器，发生碰撞时可自动刹车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系统电动前进速度 ≥ 5 km / h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机身宽度≤ 47 cm</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6.5</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电动驱动爬坡能力≥ 12°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6.6</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整机重量≤ 450 KG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蓄电池及充电系统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具有电量指示功能</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平均系统充电时间 ≤ 4h</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图像处理系统</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原厂图像存储≥3,000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显示器≥19英寸触摸屏</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default" w:ascii="Calibri" w:hAnsi="Calibri" w:eastAsia="宋体" w:cs="Times New Roman"/>
                <w:kern w:val="0"/>
                <w:sz w:val="24"/>
                <w:szCs w:val="24"/>
                <w:lang w:val="en-US" w:eastAsia="zh-CN" w:bidi="ar"/>
              </w:rPr>
              <w:t>▲</w:t>
            </w:r>
            <w:r>
              <w:rPr>
                <w:rFonts w:hint="eastAsia" w:ascii="宋体" w:hAnsi="宋体" w:eastAsia="宋体" w:cs="宋体"/>
                <w:kern w:val="2"/>
                <w:sz w:val="24"/>
                <w:szCs w:val="24"/>
                <w:lang w:val="en-US" w:eastAsia="zh-CN" w:bidi="ar"/>
              </w:rPr>
              <w:t>三</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配置要求（单台配置）</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移动DR主机     1台</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       1块</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PACS接口        1个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7131" w:type="dxa"/>
            <w:tcBorders>
              <w:top w:val="single" w:color="000000" w:sz="4" w:space="0"/>
              <w:left w:val="single" w:color="000000" w:sz="4" w:space="0"/>
              <w:bottom w:val="single" w:color="000000"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无线射频遥控器   1个  </w:t>
            </w:r>
          </w:p>
        </w:tc>
      </w:tr>
      <w:tr>
        <w:tblPrEx>
          <w:tblBorders>
            <w:top w:val="double" w:color="000000" w:sz="6" w:space="0"/>
            <w:left w:val="double" w:color="000000" w:sz="6" w:space="0"/>
            <w:bottom w:val="double" w:color="auto" w:sz="4" w:space="0"/>
            <w:right w:val="double" w:color="000000" w:sz="6"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179" w:type="dxa"/>
            <w:tcBorders>
              <w:top w:val="single" w:color="000000" w:sz="4" w:space="0"/>
              <w:left w:val="double" w:color="000000" w:sz="6" w:space="0"/>
              <w:bottom w:val="doub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7131" w:type="dxa"/>
            <w:tcBorders>
              <w:top w:val="single" w:color="000000" w:sz="4" w:space="0"/>
              <w:left w:val="single" w:color="000000" w:sz="4" w:space="0"/>
              <w:bottom w:val="double" w:color="auto" w:sz="4"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协助医院接入PACS系统</w:t>
            </w:r>
          </w:p>
        </w:tc>
      </w:tr>
    </w:tbl>
    <w:p>
      <w:pPr>
        <w:pStyle w:val="55"/>
        <w:keepNext w:val="0"/>
        <w:keepLines w:val="0"/>
        <w:widowControl w:val="0"/>
        <w:suppressLineNumbers w:val="0"/>
        <w:adjustRightInd w:val="0"/>
        <w:snapToGrid w:val="0"/>
        <w:spacing w:before="0" w:beforeAutospacing="0" w:after="0" w:afterAutospacing="0" w:line="340" w:lineRule="exact"/>
        <w:ind w:left="0" w:right="0"/>
        <w:jc w:val="both"/>
        <w:rPr>
          <w:rFonts w:cs="仿宋"/>
          <w:b/>
          <w:bCs w:val="0"/>
          <w:lang w:val="en-US"/>
        </w:rPr>
      </w:pPr>
      <w:r>
        <w:rPr>
          <w:rFonts w:cs="仿宋"/>
          <w:b/>
          <w:bCs w:val="0"/>
          <w:lang w:eastAsia="zh-CN"/>
        </w:rPr>
        <w:t>标项四：</w:t>
      </w:r>
      <w:r>
        <w:rPr>
          <w:b/>
          <w:bCs w:val="0"/>
          <w:snapToGrid w:val="0"/>
          <w:lang w:eastAsia="zh-CN"/>
        </w:rPr>
        <w:t>数字化</w:t>
      </w:r>
      <w:r>
        <w:rPr>
          <w:b/>
          <w:bCs w:val="0"/>
          <w:lang w:val="en-US"/>
        </w:rPr>
        <w:t>X</w:t>
      </w:r>
      <w:r>
        <w:rPr>
          <w:b/>
          <w:bCs w:val="0"/>
          <w:snapToGrid w:val="0"/>
          <w:lang w:eastAsia="zh-CN"/>
        </w:rPr>
        <w:t>射线摄影系统（悬吊双板）</w:t>
      </w:r>
      <w:r>
        <w:rPr>
          <w:b/>
          <w:bCs w:val="0"/>
          <w:lang w:val="en-US"/>
        </w:rPr>
        <w:t>+</w:t>
      </w:r>
      <w:r>
        <w:rPr>
          <w:b/>
          <w:bCs w:val="0"/>
          <w:snapToGrid w:val="0"/>
          <w:lang w:eastAsia="zh-CN"/>
        </w:rPr>
        <w:t>舟山</w:t>
      </w:r>
    </w:p>
    <w:tbl>
      <w:tblPr>
        <w:tblStyle w:val="60"/>
        <w:tblW w:w="831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9"/>
        <w:gridCol w:w="71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doub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7161" w:type="dxa"/>
            <w:tcBorders>
              <w:top w:val="doub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主要要求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舟山市 嵊泗县人民医院医共体 嵊泗县人民医院1台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总体要求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功能要求：双板高档全自动悬吊机型，用于头颅、脊柱、四肢、胸部、腹部等全身站立位和卧位拍摄的天轨悬吊臂结构，悬吊机架可实现自动运动，可电动切换机架的立位拍摄及卧位拍摄，并可实现多种摄影体位的一键自动摆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使用年限≥10年（提供铭牌照片或说明书）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技术参数及要求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高压发生器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高压发生器功率≥80kW，逆变频率≥500KHz（提供医疗器械注册时具有CMA认证的第三方机构检测报告或者产品说明书或者医疗器械注册时附件技术要求）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管电压可调范围：≥40～150kV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最大输出电流≥1000mA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最大电流时间积≥1000mAs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曝光保护控制装置：具备，（提供证明材料）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高压发生器关机保护装置：具备，（提供证明材料）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X线球管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球管最大功率≥100kW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双焦点球管，小焦点≤0.6mm，大焦点≤1.2mm。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阳极热容量≥350kHU（提供医疗器械注册时具有CMA认证的第三方机构检测报告或者产品说明书或者医疗器械注册时附件技术要求）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阳极类型：旋转阳极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数字化网络集成，控制台软件操作界面能实时显示球管热容量状态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全自动悬吊机架系统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高档井字轨悬吊结构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吊架运动模式：电动+手动（双模式）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球管架垂直运动距离≥140cm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球管架沿纵轴运动距离≥320cm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球管架沿横轴运动距离≥200cm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球管套可沿垂直轴旋转范围≥±90°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2.3.7</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球管套可沿水平轴旋转范围≥±120°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★2.3.8</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通过机头触控系统实现机械系统的全自动一键摆位，≥12种全自动摄影摆位（提供证明材料）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2.3.9</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启动机架一键自动摆位时，束光器能自动切换至对应摄影摆位的视野大小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★2.3.10</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斜投照全自动摆位：支持一键实现球管打角度的斜投照摆位功能，同时自动切换束光器视野并自动生成曝光参数。（提供证明材料）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无线平板探测器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平板探测器数量：2套，均为无线平板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探测器尺寸≥43cm×43cm（提供证明材料）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像素尺寸≤139um（提供证明材料）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采集灰阶度≥16bits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空间分辨率≥3.4lp/mm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采集距阵≥3000×3000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2.4.7</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平板探测器噪声消除技术：具备，（提供证明材料）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胸片架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胸片架垂直运动范围≥145cm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探测器中心距地面高度≤370cm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平板探测器可绕水平轴旋转范围≥0°~90°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支持平板在线充电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X射线管组件与探测器可自动跟随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字化和智能化：近台机头采用触摸式高清彩色液晶屏进行集成控制，可反馈显示曝光参数、机械参数、病人基本信息，具备体型选择和APR器官程序摄影设置功能，具备摆位图示化提示功能，具备曝光后图像预览功能。（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近台操控系统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具备近台操控彩色触摸屏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屏幕尺寸≥11英寸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屏幕显示可依据重力方向自动调整显示的方向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可显示患者的详细登记信息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可调整曝光参数（kV，mA，mAs等）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可调整部位选择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显示摆位图示化引导提示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2.6.8</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具备患者体型选择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2.6.9</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束光器视野快速切换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2.6.10</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可以显示SID数值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2.6.11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可通过触控系统一键摆位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2.6.12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可显示曝光后的图像预览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摄影床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支持电动升降的高档摄影床，床面距地最低≤500mm，升降范围≥400mm（提供证明材料）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四向浮动床面板，浮动床面移动范围：纵向≥800mm 、横向≥260mm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滤线器纵向范围≥530mm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床面最大承重≥200kg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床面板解锁方式：脚踏方式电磁解锁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支持平板在线充电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2.7.7</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X射线管组件与探测器可自动跟随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图像采集工作站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windows 7及以上操作系统，工作站配备双屏显示器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操作界面语言采用中文设计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高压发生器控制与系统操作高度集成，可在系统界面上进行高压发生器曝光参数的调节、设置和显示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具有图像放大及漫游功能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具有曝光参数记录和显示功能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具有边缘增强功能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2.8.7</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具有窗宽窗位调节功能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2.8.8</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具有图象翻转及旋转功能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2.8.9</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具有图像正负像翻转功能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2.8.10</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具有图像标注功能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具有DICOM图像导出存储功能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具有病人登记，信息管理功能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2.8.13</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具有故障代码发送，高压发生器操作过程记录功能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2.8.14</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支持DICOM3.0：WORKLIST，MPPS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2.8.15</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具有统计功能，可统计曝光数量，拍摄部位，拍摄量等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2.8.16</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具有DAP剂量面积乘积显示功能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default" w:ascii="Calibri" w:hAnsi="Calibri" w:eastAsia="宋体" w:cs="Times New Roman"/>
                <w:kern w:val="0"/>
                <w:sz w:val="24"/>
                <w:szCs w:val="24"/>
                <w:lang w:val="en-US" w:eastAsia="zh-CN" w:bidi="ar"/>
              </w:rPr>
              <w:t>▲</w:t>
            </w:r>
            <w:r>
              <w:rPr>
                <w:rFonts w:hint="eastAsia" w:ascii="宋体" w:hAnsi="宋体" w:eastAsia="宋体" w:cs="宋体"/>
                <w:kern w:val="2"/>
                <w:sz w:val="24"/>
                <w:szCs w:val="24"/>
                <w:lang w:val="en-US" w:eastAsia="zh-CN" w:bidi="ar"/>
              </w:rPr>
              <w:t>三</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其他配置要求（单台配置）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协助医院接入PACS系统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w:t>
            </w:r>
          </w:p>
        </w:tc>
        <w:tc>
          <w:tcPr>
            <w:tcW w:w="716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配置0.5mmpb当量的射线防护套装2套（成人、儿童各1套）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w:t>
            </w:r>
          </w:p>
        </w:tc>
        <w:tc>
          <w:tcPr>
            <w:tcW w:w="7161"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配置全脊柱、全下肢拼接系统 1套</w:t>
            </w:r>
          </w:p>
        </w:tc>
      </w:tr>
    </w:tbl>
    <w:p>
      <w:pPr>
        <w:pStyle w:val="55"/>
        <w:keepNext w:val="0"/>
        <w:keepLines w:val="0"/>
        <w:widowControl w:val="0"/>
        <w:suppressLineNumbers w:val="0"/>
        <w:adjustRightInd w:val="0"/>
        <w:snapToGrid w:val="0"/>
        <w:spacing w:before="0" w:beforeAutospacing="0" w:after="0" w:afterAutospacing="0" w:line="340" w:lineRule="exact"/>
        <w:ind w:left="0" w:right="0"/>
        <w:jc w:val="both"/>
        <w:rPr>
          <w:rFonts w:cs="仿宋"/>
          <w:b/>
          <w:bCs w:val="0"/>
          <w:lang w:val="en-US"/>
        </w:rPr>
      </w:pPr>
    </w:p>
    <w:p>
      <w:pPr>
        <w:pStyle w:val="55"/>
        <w:keepNext w:val="0"/>
        <w:keepLines w:val="0"/>
        <w:widowControl w:val="0"/>
        <w:suppressLineNumbers w:val="0"/>
        <w:adjustRightInd w:val="0"/>
        <w:snapToGrid w:val="0"/>
        <w:spacing w:before="0" w:beforeAutospacing="0" w:after="0" w:afterAutospacing="0" w:line="340" w:lineRule="exact"/>
        <w:ind w:left="0" w:right="0"/>
        <w:rPr>
          <w:b/>
          <w:bCs w:val="0"/>
          <w:lang w:val="en-US"/>
        </w:rPr>
      </w:pPr>
      <w:r>
        <w:rPr>
          <w:rFonts w:cs="仿宋"/>
          <w:b/>
          <w:bCs w:val="0"/>
          <w:lang w:eastAsia="zh-CN"/>
        </w:rPr>
        <w:t>标项五：</w:t>
      </w:r>
      <w:r>
        <w:rPr>
          <w:b/>
          <w:bCs w:val="0"/>
          <w:snapToGrid w:val="0"/>
          <w:lang w:eastAsia="zh-CN"/>
        </w:rPr>
        <w:t>数字化</w:t>
      </w:r>
      <w:r>
        <w:rPr>
          <w:b/>
          <w:bCs w:val="0"/>
          <w:lang w:val="en-US"/>
        </w:rPr>
        <w:t>X</w:t>
      </w:r>
      <w:r>
        <w:rPr>
          <w:b/>
          <w:bCs w:val="0"/>
          <w:snapToGrid w:val="0"/>
          <w:lang w:eastAsia="zh-CN"/>
        </w:rPr>
        <w:t>射线摄影系统</w:t>
      </w:r>
      <w:r>
        <w:rPr>
          <w:b/>
          <w:bCs/>
          <w:lang w:eastAsia="zh-CN"/>
        </w:rPr>
        <w:t>（移动式）</w:t>
      </w:r>
      <w:r>
        <w:rPr>
          <w:b/>
          <w:bCs w:val="0"/>
          <w:lang w:val="en-US"/>
        </w:rPr>
        <w:t>+</w:t>
      </w:r>
      <w:r>
        <w:rPr>
          <w:b/>
          <w:bCs w:val="0"/>
          <w:snapToGrid w:val="0"/>
          <w:lang w:eastAsia="zh-CN"/>
        </w:rPr>
        <w:t>台州</w:t>
      </w:r>
    </w:p>
    <w:tbl>
      <w:tblPr>
        <w:tblStyle w:val="60"/>
        <w:tblW w:w="830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4"/>
        <w:gridCol w:w="71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doub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7176" w:type="dxa"/>
            <w:tcBorders>
              <w:top w:val="doub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主要要求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台州市 三门县人民医院医疗卫生服务共同体 三门县人民医院1台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X射线高压发生器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高压产生方式：高频逆变式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最大逆变频率≥ 500 kHz（提供医疗器械注册时具有CMA认证的第三方机构检测报告或者产品说明书或者医疗器械注册时附件技术要求）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2.3</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最大输出kVp≥ 150 kV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2.4</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最小输出kVp≤ 40 kV</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bookmarkStart w:id="35" w:name="RANGE!A10"/>
            <w:r>
              <w:rPr>
                <w:rFonts w:hint="eastAsia" w:ascii="宋体" w:hAnsi="宋体" w:eastAsia="宋体" w:cs="宋体"/>
                <w:kern w:val="0"/>
                <w:sz w:val="24"/>
                <w:szCs w:val="24"/>
                <w:lang w:val="en-US" w:eastAsia="zh-CN" w:bidi="ar"/>
              </w:rPr>
              <w:t>2.5</w:t>
            </w:r>
            <w:bookmarkEnd w:id="35"/>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最大输出mAs≥ 500 mAs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2.6</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最小输出mAs≤ 0.5 mAs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2.7</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最大功率≥ 45 kW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★2.8</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最大管电流≥ 630 mA（提供医疗器械注册时具有CMA认证的第三方机构检测报告或者产品说明书或者医疗器械注册时附件技术要求）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2.9</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最短曝光时间≤ 1 ms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X射线球管及束光器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具备旋转阳极球管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X线投照范围（100cm SID时）≥ 43cm x 43cm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3.3</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球管最小标准电压≤ 40 kV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3.4</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球管最大标准电压≥ 150 kV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3.5</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标准小焦点尺寸≤ 0.6 mm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3.6</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标准大焦点尺寸≤ 1.2 mm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3.7</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小焦点最大球管电流≥ 300 mA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3.8</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大焦点最大球管电流≥ 650 mA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3.9</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阳极热容量≥ 300 kHu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具备束光器内置投照野指示灯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束光器绕其中心轴旋转范围±90°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束光器双侧球管定位把手：双侧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3.13</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具备可支持远程遥控曝光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3.14</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遥控曝光距离≥10m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球管定位系统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类型：可伸缩立柱结构，立柱高度可调节（提供医疗器械注册时具有CMA认证的第三方机构检测报告或者产品说明书或者医疗器械注册时附件技术要求）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球管旋转角度≥±180°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4.3</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球管倾斜角度≥ 120°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4.4</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球管立柱旋转范围≥±300°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4.5</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焦点至地面的最大距离≥ 190cm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4.6</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焦点至地面的最小距离≤ 62.5cm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★4.7</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立柱最低点高度≤ 128cm（提供医疗器械注册时具有CMA认证的第三方机构检测报告或者产品说明书或者医疗器械注册时附件技术要求）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无线平板探测器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规格：≥ 42cm x 42cm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有效矩阵：≥ 4200 x 4200  （提供医疗器械注册时具有CMA认证的第三方机构检测报告或者产品说明书或者医疗器械注册时附件技术要求）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★5.3</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像素≤ 100微米（提供CMA认证的第三方机构检测报告或产品的Datasheet。）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5.4</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结构：整版非拼接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5.5</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材质：非晶硅碘化铯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★5.6</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量子检出效率≥ 73% （提供CMA认证的第三方机构检测报告或产品的Datasheet。）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5.7</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平板承重≥ 300 KG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5.8</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具备当探测器位于槽中，探测器电池可一体化充电，不需要更换平板电池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5.9</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图像预览≤ 4 s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机械系统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具备系统可原地转向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具备系统前端具有碰撞保护缓冲器，发生碰撞时可自动刹车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6.3</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系统电动前进速度≥ 5 km / 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6.4</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 xml:space="preserve">机身宽度≤ 47 cm </w:t>
            </w:r>
            <w:r>
              <w:rPr>
                <w:rFonts w:hint="eastAsia" w:ascii="宋体" w:hAnsi="宋体" w:eastAsia="宋体" w:cs="宋体"/>
                <w:kern w:val="0"/>
                <w:sz w:val="24"/>
                <w:szCs w:val="24"/>
                <w:lang w:val="en-US" w:eastAsia="zh-CN" w:bidi="ar"/>
              </w:rPr>
              <w:t xml:space="preserve">（提供CMA认证的第三方机构检测报告或产品的Datasheet。）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6.5</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电动驱动爬坡能力≥ 12°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6.6</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整机重量≤ 450 KG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蓄电池及充电系统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具有电量指示功能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平均系统充电时间≤ 4h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图像处理系统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原厂图像存储≥3,000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显示器≥19英寸触摸屏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default" w:ascii="Calibri" w:hAnsi="Calibri" w:eastAsia="宋体" w:cs="Times New Roman"/>
                <w:kern w:val="0"/>
                <w:sz w:val="24"/>
                <w:szCs w:val="24"/>
                <w:lang w:val="en-US" w:eastAsia="zh-CN" w:bidi="ar"/>
              </w:rPr>
              <w:t>▲</w:t>
            </w:r>
            <w:r>
              <w:rPr>
                <w:rFonts w:hint="eastAsia" w:ascii="宋体" w:hAnsi="宋体" w:eastAsia="宋体" w:cs="宋体"/>
                <w:kern w:val="2"/>
                <w:sz w:val="24"/>
                <w:szCs w:val="24"/>
                <w:lang w:val="en-US" w:eastAsia="zh-CN" w:bidi="ar"/>
              </w:rPr>
              <w:t>三、</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配置要求（单台配置）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主机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无线平板探测器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19英寸触摸屏显示器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135"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w:t>
            </w:r>
          </w:p>
        </w:tc>
        <w:tc>
          <w:tcPr>
            <w:tcW w:w="7176"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协助医院接入PACS系统</w:t>
            </w:r>
          </w:p>
        </w:tc>
      </w:tr>
    </w:tbl>
    <w:p>
      <w:pPr>
        <w:pStyle w:val="55"/>
        <w:keepNext w:val="0"/>
        <w:keepLines w:val="0"/>
        <w:widowControl w:val="0"/>
        <w:suppressLineNumbers w:val="0"/>
        <w:adjustRightInd w:val="0"/>
        <w:snapToGrid w:val="0"/>
        <w:spacing w:before="0" w:beforeAutospacing="0" w:after="0" w:afterAutospacing="0" w:line="340" w:lineRule="exact"/>
        <w:ind w:left="0" w:right="0"/>
        <w:jc w:val="both"/>
        <w:rPr>
          <w:rFonts w:cs="仿宋"/>
          <w:b/>
          <w:bCs w:val="0"/>
          <w:lang w:val="en-US"/>
        </w:rPr>
      </w:pPr>
      <w:r>
        <w:rPr>
          <w:rFonts w:cs="仿宋"/>
          <w:b/>
          <w:bCs w:val="0"/>
          <w:lang w:eastAsia="zh-CN"/>
        </w:rPr>
        <w:t>标项六：</w:t>
      </w:r>
      <w:r>
        <w:rPr>
          <w:b/>
          <w:bCs w:val="0"/>
          <w:snapToGrid w:val="0"/>
          <w:lang w:eastAsia="zh-CN"/>
        </w:rPr>
        <w:t>数字化医用</w:t>
      </w:r>
      <w:r>
        <w:rPr>
          <w:b/>
          <w:bCs w:val="0"/>
          <w:lang w:val="en-US"/>
        </w:rPr>
        <w:t>X</w:t>
      </w:r>
      <w:r>
        <w:rPr>
          <w:b/>
          <w:bCs w:val="0"/>
          <w:snapToGrid w:val="0"/>
          <w:lang w:eastAsia="zh-CN"/>
        </w:rPr>
        <w:t>射线摄影系统（</w:t>
      </w:r>
      <w:r>
        <w:rPr>
          <w:b/>
          <w:bCs/>
          <w:lang w:eastAsia="zh-CN"/>
        </w:rPr>
        <w:t>立柱双平板</w:t>
      </w:r>
      <w:r>
        <w:rPr>
          <w:b/>
          <w:bCs w:val="0"/>
          <w:snapToGrid w:val="0"/>
          <w:lang w:eastAsia="zh-CN"/>
        </w:rPr>
        <w:t>）</w:t>
      </w:r>
      <w:r>
        <w:rPr>
          <w:b/>
          <w:bCs/>
          <w:lang w:val="en-US"/>
        </w:rPr>
        <w:t>+</w:t>
      </w:r>
      <w:r>
        <w:rPr>
          <w:b/>
          <w:bCs/>
          <w:lang w:eastAsia="zh-CN"/>
        </w:rPr>
        <w:t>宁波</w:t>
      </w:r>
    </w:p>
    <w:tbl>
      <w:tblPr>
        <w:tblStyle w:val="60"/>
        <w:tblW w:w="8325"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224"/>
        <w:gridCol w:w="71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454" w:hRule="atLeast"/>
        </w:trPr>
        <w:tc>
          <w:tcPr>
            <w:tcW w:w="1224" w:type="dxa"/>
            <w:tcBorders>
              <w:top w:val="double" w:color="000000" w:sz="6" w:space="0"/>
              <w:left w:val="doub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7101" w:type="dxa"/>
            <w:tcBorders>
              <w:top w:val="double" w:color="000000" w:sz="6" w:space="0"/>
              <w:left w:val="single" w:color="000000" w:sz="6" w:space="0"/>
              <w:bottom w:val="single" w:color="000000" w:sz="6"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主要要求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宁波市 宁海县第二医院医疗健康集团 宁海县城关医院1台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用于头颅、脊柱、四肢、胸部、腹部等全身站立位和卧位的数字X线摄影系统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技术参数及要求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12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高压发生器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设备配置的X射线高压发生器是DR主机原厂设计生产并与主机同一品牌（提供注册检验报告中发生器铭牌或注册检验报告中关键部件列表进行佐证）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高频逆变式高压发生器频率≥240KHZ （提供医疗器械注册时具有CMA认证的第三方机构检测报告或者产品说明书或者医疗器械注册时附件技术要求）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高压发生器功率≥80KW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管电压可调范围≥40～150KV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最大输出电流≥1000mA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最大电流时间积≥1000mAs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具备自动曝光控制功能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1.8</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发生器的操作与控制系统完全与主机集成，在主机工作站上控制曝光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球管阳极热容量≥400KHU （提供医疗器械注册时具有CMA认证的第三方机构检测报告或者产品说明书或者医疗器械注册时附件技术要求）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球管焦点尺寸≤0.6/1.2mm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小焦点功率≥40千瓦，大焦点功率≥100KW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球管侧近台操控系统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彩色触摸屏，屏幕尺寸&gt;9.5英寸，可显示采集后的预览图像，并可确认操作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可显示患者姓名、患者编号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屏幕显示可依据重力方向自动调整显示的方向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具备曝光参数调整功能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具备患者体型选择、大小焦点快速切换功能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具备系统状态消息提示功能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3.7</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X射线球管立柱端指示灯可指示：机架运动、曝光、设备故障、紧急制动等状态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3.8</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红外遥控装置（非射频），可以控制包含：胸片架升降；自动跟踪、自动对中等功能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12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无线移动式平板探测器（数量≥2块）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探测器：闪烁体材料非晶体硅/碘化铯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平板尺寸≥43cm*43cm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像素尺寸≤100um，DQE量子捕获效率（最大值）≥72%（提供医疗器械注册时具有CMA认证的第三方机构检测报告或者产品说明书或者医疗器械注册时附件技术要求）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采集灰阶度≥16bits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空间分辨率≥5.0lp/mm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采集距阵≥4200*4200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4.7</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探测器可放置于床面或床外做无滤线栅拍摄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4.8</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数据传输方式无线WIFI传输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4.9</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配备两块无线移动式平板探测器（型号相同），可交替置于胸片架和摄影床的平板托盘内，并可相互替换使用支持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12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限束器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配备自动束光器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自动束光器内射野灯光种类LED白光显示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自动束光器照野可根据APR拍摄部位自动调整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自动束光器具有射野灯光定时控制开关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数字显示：SID，纵横向束光位置，X射线滤波板选择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束光器内置多片可供组合附加滤过片，可以组成多档位滤过板，档位数量≥3种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12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固定式摄影床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床面四向浮动、固定升降检查床，可电动升降，升降范围≥25CM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床面水平横向移动范围≥±14cm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床面水平纵向移动范围≥±38cm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垂直式脚触开关控制床面移动的锁定及释放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滤线栅栅比≥10:1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滤线栅栅密度≥40lp/cm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6.7</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具有AEC控制电离室配备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6.8</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床面最大承重量≥200kg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6.9</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摄影床内配备平板探测器实时在线充电器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★6.10</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床面侧导轨安装的控制手柄：可控制检查床面升降机浮动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12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球管支架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机械结构落地立柱式，非悬吊式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X线球管可沿水平纵、横向（水平伸缩）、垂直方向直线运动运动，同时可围绕垂直轴、水平轴旋转，并可沿球管阴、阳极轴线前后旋转，具备自动跟踪、自动对中功能（提供按键组图片证明）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垂直升降范围≥150cm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纵向移动范围≥240cm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X射线球管支撑臂可以伸缩（水平横向），移动范围≥±12cm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球管组件绕垂直轴旋转范围≥±180°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7.7</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球管组件绕水平轴旋转范围 ≥±140°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7.8</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具备球管与胸片架自动随动功能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7.9</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球管支架可通过一键隔室遥控，实现胸片架探测器片盒与球管支架沿垂直方向运动，通过左右旋转及高度自动调节完成立位及卧位的摄影自动对中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12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胸片架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胸片架垂直方向运动操作方式手电动一体化，具备独立的电动和手动操作按键（提供按键组图片证明）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胸片架垂直移动范围≥145cm （提供医疗器械注册时具有CMA认证的第三方机构检测报告或者产品说明书或者医疗器械注册时附件技术要求）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探测器托架（Bucky）可翻转，角度≥-20度- +90度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胸片架与球管自动随动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12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系统操作台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主机控制台与高压发生器高度集成, 可直接在主机工作站上进行曝光参数的设置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主机工作站操作台内存≥16GB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主机工作站操作台硬盘≥500GB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图像文件存储容量≥15000幅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显示器尺寸≥23英寸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支持与RIS和HIS系统的集成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9.7</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支持患者、检查、序列、图像四级数据库信息管理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9.8</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支持检查不同状态显示与排序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9.9</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支持自定义患者列表显示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9.10</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支持按照器官进行摄影检查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9.11</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具备预定义拍摄参数与后期调整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9.12</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支持灰度处理与LUT调整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9.13</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具备图像基本后处理功能，如图像预览、缩放、窗宽/窗位调整、标注、反色、翻转、旋转、输入文本、长度测量及校正、裁剪功能、感兴趣区域及角度测量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9.14</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具备体检专用套件（包含体检模式、尘肺病检查模式）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9.15</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配置骨抑制软件：通过软件处理可以去除胸部影像中骨骼部分显示，达到软组织结构的显示效果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★9.16</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配置管线增强显示成像软件，气胸可视化成像软件（提供医疗器械注册时具有CMA认证的第三方机构检测报告或者产品说明书或者医疗器械注册时附件技术要求）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9.17</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配置原厂智能虚拟滤线栅功能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w:t>
            </w:r>
            <w:r>
              <w:rPr>
                <w:rFonts w:hint="eastAsia" w:ascii="宋体" w:hAnsi="宋体" w:eastAsia="宋体" w:cs="宋体"/>
                <w:kern w:val="0"/>
                <w:sz w:val="24"/>
                <w:szCs w:val="24"/>
                <w:lang w:val="en-US" w:eastAsia="zh-CN" w:bidi="ar"/>
              </w:rPr>
              <w:t>三</w:t>
            </w:r>
          </w:p>
        </w:tc>
        <w:tc>
          <w:tcPr>
            <w:tcW w:w="7101" w:type="dxa"/>
            <w:tcBorders>
              <w:top w:val="single" w:color="auto" w:sz="4" w:space="0"/>
              <w:left w:val="single" w:color="auto" w:sz="4" w:space="0"/>
              <w:bottom w:val="single" w:color="auto" w:sz="4" w:space="0"/>
              <w:right w:val="double" w:color="auto" w:sz="4" w:space="0"/>
            </w:tcBorders>
            <w:shd w:val="clear" w:color="auto" w:fill="auto"/>
            <w:vAlign w:val="center"/>
          </w:tcPr>
          <w:p>
            <w:pPr>
              <w:pStyle w:val="55"/>
              <w:keepNext w:val="0"/>
              <w:keepLines w:val="0"/>
              <w:widowControl/>
              <w:suppressLineNumbers w:val="0"/>
              <w:spacing w:line="360" w:lineRule="auto"/>
              <w:ind w:left="0" w:right="0"/>
              <w:rPr>
                <w:rFonts w:hint="default"/>
              </w:rPr>
            </w:pPr>
            <w:r>
              <w:rPr>
                <w:rFonts w:hint="default"/>
                <w:kern w:val="2"/>
              </w:rPr>
              <w:t>配置和服务要求（单套配置）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454" w:hRule="atLeast"/>
        </w:trPr>
        <w:tc>
          <w:tcPr>
            <w:tcW w:w="1224"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w:t>
            </w:r>
          </w:p>
        </w:tc>
        <w:tc>
          <w:tcPr>
            <w:tcW w:w="7101" w:type="dxa"/>
            <w:tcBorders>
              <w:top w:val="single" w:color="auto" w:sz="4" w:space="0"/>
              <w:left w:val="single" w:color="auto" w:sz="4" w:space="0"/>
              <w:bottom w:val="double" w:color="auto" w:sz="4" w:space="0"/>
              <w:right w:val="double" w:color="auto" w:sz="4" w:space="0"/>
            </w:tcBorders>
            <w:shd w:val="clear" w:color="auto" w:fill="auto"/>
            <w:vAlign w:val="center"/>
          </w:tcPr>
          <w:p>
            <w:pPr>
              <w:pStyle w:val="55"/>
              <w:keepNext w:val="0"/>
              <w:keepLines w:val="0"/>
              <w:widowControl/>
              <w:suppressLineNumbers w:val="0"/>
              <w:spacing w:line="360" w:lineRule="auto"/>
              <w:ind w:left="0" w:right="0"/>
              <w:rPr>
                <w:rFonts w:hint="default"/>
              </w:rPr>
            </w:pPr>
            <w:r>
              <w:rPr>
                <w:rFonts w:hint="default"/>
                <w:kern w:val="2"/>
                <w:lang w:val="en-US"/>
              </w:rPr>
              <w:t>DR 1</w:t>
            </w:r>
            <w:r>
              <w:rPr>
                <w:rFonts w:hint="default"/>
                <w:kern w:val="2"/>
              </w:rPr>
              <w:t>台，含工作站及全套软件</w:t>
            </w: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b/>
          <w:color w:val="000000"/>
          <w:spacing w:val="30"/>
          <w:sz w:val="28"/>
          <w:szCs w:val="28"/>
          <w:lang w:val="en-US"/>
        </w:rPr>
      </w:pPr>
    </w:p>
    <w:p>
      <w:pPr>
        <w:pStyle w:val="55"/>
        <w:keepNext w:val="0"/>
        <w:keepLines w:val="0"/>
        <w:widowControl w:val="0"/>
        <w:suppressLineNumbers w:val="0"/>
        <w:spacing w:before="0" w:beforeAutospacing="0" w:after="0" w:afterAutospacing="0"/>
        <w:ind w:left="0" w:right="0" w:firstLine="420"/>
        <w:jc w:val="both"/>
        <w:rPr>
          <w:lang w:val="en-US"/>
        </w:rPr>
      </w:pPr>
    </w:p>
    <w:p>
      <w:pPr>
        <w:pStyle w:val="55"/>
        <w:keepNext w:val="0"/>
        <w:keepLines w:val="0"/>
        <w:widowControl w:val="0"/>
        <w:suppressLineNumbers w:val="0"/>
        <w:spacing w:before="0" w:beforeAutospacing="0" w:after="0" w:afterAutospacing="0"/>
        <w:ind w:left="0" w:right="0" w:firstLine="420"/>
        <w:jc w:val="both"/>
        <w:rPr>
          <w:lang w:val="en-US"/>
        </w:rPr>
      </w:pPr>
    </w:p>
    <w:p>
      <w:pPr>
        <w:pStyle w:val="55"/>
        <w:keepNext w:val="0"/>
        <w:keepLines w:val="0"/>
        <w:widowControl w:val="0"/>
        <w:suppressLineNumbers w:val="0"/>
        <w:spacing w:before="0" w:beforeAutospacing="0" w:after="0" w:afterAutospacing="0"/>
        <w:ind w:left="0" w:right="0" w:firstLine="420"/>
        <w:jc w:val="both"/>
        <w:rPr>
          <w:lang w:val="en-US"/>
        </w:rPr>
      </w:pPr>
    </w:p>
    <w:p>
      <w:pPr>
        <w:pStyle w:val="55"/>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Arial"/>
          <w:b/>
          <w:color w:val="000000"/>
          <w:sz w:val="28"/>
          <w:szCs w:val="28"/>
          <w:lang w:val="en-US"/>
        </w:rPr>
      </w:pPr>
      <w:r>
        <w:rPr>
          <w:rFonts w:hint="eastAsia" w:ascii="仿宋" w:hAnsi="仿宋" w:eastAsia="仿宋" w:cs="仿宋"/>
          <w:b/>
          <w:color w:val="000000"/>
          <w:kern w:val="2"/>
          <w:sz w:val="28"/>
          <w:szCs w:val="28"/>
          <w:lang w:val="en-US" w:eastAsia="zh-CN" w:bidi="ar"/>
        </w:rPr>
        <w:t xml:space="preserve"> 标项七：数字化X射线摄影系统（悬吊双板）+杭州1</w:t>
      </w:r>
    </w:p>
    <w:tbl>
      <w:tblPr>
        <w:tblStyle w:val="60"/>
        <w:tblW w:w="85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4"/>
        <w:gridCol w:w="71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doub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序号</w:t>
            </w:r>
          </w:p>
        </w:tc>
        <w:tc>
          <w:tcPr>
            <w:tcW w:w="7145" w:type="dxa"/>
            <w:tcBorders>
              <w:top w:val="doub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主要要求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r>
              <w:rPr>
                <w:rFonts w:hint="eastAsia" w:ascii="Calibri" w:hAnsi="Calibri" w:eastAsia="宋体" w:cs="宋体"/>
                <w:kern w:val="2"/>
                <w:sz w:val="24"/>
                <w:szCs w:val="24"/>
                <w:lang w:val="en-US" w:eastAsia="zh-CN" w:bidi="ar"/>
              </w:rPr>
              <w:t>杭州市余杭区径山镇社区卫生服务中心</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6"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总体要求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通过悬吊式X射线系统和数字平板探测器成像捕获系统，能方便地对全身包括胸部、四肢、头颅和腹部等部位进行立位、卧位和坐轮椅病人的检查，完成高分辨的数字化成像和自动影像处理。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pStyle w:val="3"/>
              <w:keepNext w:val="0"/>
              <w:keepLines w:val="0"/>
              <w:widowControl/>
              <w:suppressLineNumbers w:val="0"/>
              <w:spacing w:before="0" w:beforeAutospacing="0" w:after="0" w:afterAutospacing="0"/>
              <w:ind w:left="0" w:right="0"/>
              <w:jc w:val="both"/>
              <w:rPr>
                <w:rFonts w:hint="eastAsia" w:ascii="宋体" w:hAnsi="宋体" w:eastAsia="宋体" w:cs="宋体"/>
                <w:b w:val="0"/>
                <w:sz w:val="24"/>
                <w:szCs w:val="24"/>
                <w:lang w:val="en-US"/>
              </w:rPr>
            </w:pPr>
            <w:r>
              <w:rPr>
                <w:rFonts w:hint="eastAsia" w:ascii="宋体" w:hAnsi="宋体" w:eastAsia="宋体" w:cs="宋体"/>
                <w:b w:val="0"/>
                <w:sz w:val="24"/>
                <w:szCs w:val="24"/>
              </w:rPr>
              <w:t>使用年限≥</w:t>
            </w:r>
            <w:r>
              <w:rPr>
                <w:rFonts w:hint="eastAsia" w:ascii="宋体" w:hAnsi="宋体" w:eastAsia="宋体" w:cs="宋体"/>
                <w:b w:val="0"/>
                <w:sz w:val="24"/>
                <w:szCs w:val="24"/>
                <w:lang w:val="en-US"/>
              </w:rPr>
              <w:t>10</w:t>
            </w:r>
            <w:r>
              <w:rPr>
                <w:rFonts w:hint="eastAsia" w:ascii="宋体" w:hAnsi="宋体" w:eastAsia="宋体" w:cs="宋体"/>
                <w:b w:val="0"/>
                <w:sz w:val="24"/>
                <w:szCs w:val="24"/>
              </w:rPr>
              <w:t>年（提供铭牌照片或说明书）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二、</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技术参数及要求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安装方式：悬吊式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图像成像时间：≤5s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6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探测器像素矩阵≥4200x4200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平板探测器2块，探测器像素尺寸≤100微米，最大空间分辨率≥5.0线对/毫米（提供医疗器械注册时具有CMA认证的第三方机构检测报告或者产品说明书或者医疗器械注册时附件技术要求）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探测器外形尺寸规格≥43cmx43cm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探测器重量≤3.5公斤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A/D数模转换≥16比特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在电池供电无线模式下，可支持曝光次数不少于300次（7.5小时内）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探测器电池可快速拆卸更换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2.2.9</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主机具备探测器在线直接充电模式。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2.2.10</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防尘防水标准达到IP56级别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DQE量子捕获效率（最大值）≥72%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探测器电池可快速拆卸更换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可通过外置式离线充电器充电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X射线高压发生器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最高开关频率≥240kHz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最大功率≥65千瓦（提供医疗器械注册时具有CMA认证的第三方机构检测报告或者产品说明书或者医疗器械注册时附件技术要求）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管电压范围40-150千伏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X射线发生器具备：阴极灯丝特征发射特性曲线的校准方法、阳极转速检测等（提供证明材料）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最短曝光时间≤1毫秒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最长曝光时间≥6秒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摄影最小管电流≤10毫安；摄影最大管电流≥800毫安。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摄影最小电流时间积≤0.1毫安秒；摄影最大电流时间积≥800毫安秒。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双焦点，焦点规格：小焦点≤0.6毫米，大焦点≤1.2毫米。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小焦点功率≥27千瓦，大焦点功率≥75千瓦。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阳极热容量≥300kHu（提供医疗器械注册时具有CMA认证的第三方机构检测报告或者产品说明书或者医疗器械注册时附件技术要求）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高速旋转阳极，阳极转速≥9700转/分钟。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X射线束光器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束光器具备手动调节投照视野方式以及根据预设自动控制投照视野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束光器有LED射野灯光定时控制开关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数字显示：SID, 纵横向束光位置，X射线滤波板选择。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束光器内置多片可供组合附加滤过片，可以组成多档位滤过板，档位数量≥3种。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悬吊式X射线球管机架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五自由度运动悬吊式X射线球管支架（水平面纵、横向、垂直方向；围绕水平轴、垂直轴旋转）。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X射线球管运动及旋转：水平面X轴电动及手动驱动，水平面Y轴电动及手动驱动，垂直方向电动及手动升降，X线球管围绕水平轴电动及电动旋转。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X射线球管移动范围：水平面X轴≥300厘米，水平面Y轴≥180厘米,垂直方向升降≥150厘米。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旋转角度范围：围绕垂直轴旋转角度范围≥+170/-155度；管围绕水平轴旋转角度范围≥+/-175度。（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悬吊X射线球管自动跟踪功能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2.6.5.1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X射线球管可以垂直方向跟踪检查床面升降；X射线球管可以在垂直对中状态或倾斜角度状态跟踪检查床的探测托架 左右移动。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2.6.5.2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X射线球管可在垂直状态或倾斜状态下自动跟踪垂直或倾斜状态的胸片架探测器托架 升降；水平状态的X线球管可以垂直跟踪胸片架水平状态的探测器托架 垂直升降。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悬吊X射线球管可在检查床及胸片架摄影位置进行全电动位置切换对中定位，同时也可在胸片架100厘米及180厘米双位置电动切换定位。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X射线球管端近台操作控制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可以同步显示患者检查信息列表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可以同步进行曝光界面操作：SID、球管角度显示，采集界面包括患者姓名、性别、检查体位、KV与mAs的显示及调节，AEC显示及选择，患者检查体型显示及设置，滤过显示。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球管端近台操作屏，尺寸≥10英寸，可显示采集后的预览图像，并可确认操作。（提供医疗器械注册时具有CMA认证的第三方机构检测报告或者产品说明书或者医疗器械注册时附件技术要求）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X射线球管端状态指示灯可指示：机架运动、曝光、设备故障、紧急制动等状态。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2.6.9</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红外遥控装置（非射频遥控），可以控制包含：胸片架升降；束光器视野、指示灯控制；自动跟踪、自动定位等功能。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胸片架装置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探测器托架垂直移动范围≥145厘米，翻转角度≥-20度- +90度。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探测器托架支持43厘米X 43厘米型探测器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电离室自动曝光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可更换滤线栅装置，滤线栅密度≥40线/厘米，栅格比≥10:1， 摄影焦距满足100厘米-180厘米。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立柱顶端状态指示灯可指示：机架运动、曝光、设备故障、紧急制动等状态。（提供图片证明）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平板支持在胸片架上的片盒内在线充电，直接接触式，无需插拔电缆，充电接触点在平板探测器侧面设计，非背面设计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为保证胸片架稳定性，要求胸片盒与立柱连接支点位于胸片盒后方，非侧方的设计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固定检查床装置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床面四方向浮动、升降固定安装检查床，可电动升降，升降范围≥25厘米。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床面水平横向移动≥±14厘米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床面水平纵向移动≥±38 厘米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检查床探测器托架支持43厘米X43厘米规格探测器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脚踏式控制床面运动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可更换滤线栅装置，滤线栅密度≥40线/厘米，栅格比≥10:1。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床面最大承重≥290KG。（提供医疗器械注册时具有CMA认证的第三方机构检测报告或者产品说明书或者医疗器械注册时附件技术要求）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电离室自动曝光控制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★2.8.9</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床面侧导轨安装的控制手柄：可控制检查床面升降及浮动，亦可通过脚踏式控制床面运动。（提供医疗器械注册时具有CMA认证的第三方机构检测报告或者产品说明书或者医疗器械注册时附件技术要求）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2.8.10</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摄影床尺寸≥216厘米 x 90厘米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平板支持在摄影床下的托盘内在线充电，直接接触式，无需插拔电缆，充电接触点在平板探测器侧面设计，非背面设计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主系统控制及图像处理系统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系统控制（包含发生器）与信息、图像控制一体化设计。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具备触摸屏操作、 键盘操作、鼠标操作模式。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主机工作站硬盘容量≥500G，图像存贮容量不小于5000幅（非压缩）。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CPU主频≥2.9G、主机内存≥8GB、DVD光驱装置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彩色触摸屏显示器尺寸≥23英寸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接口支持：通过以太网输出DICOM-3.0格式图像,有传输、打印、存储、工作列表等功能。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条形码病人信息输入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处理功能、图像放大功能、病人资料显示、边缘增强、亮度调节、对比度调节、图像反转、多频率窗/多灰度窗图像管理处理，提高图像显示动态范围，能够保证图像中高、低密度区域影响细节对比度清晰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2.9.9</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根据解剖部分自动进行图像优化处理，注释、测量功能，图像打印排版功能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2.9.10</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具有中英文界面选择，图形化摄影体位选择，体型选择等功能。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★2.9.11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具备管线增强显示成像软件及气胸可视化成像软件功能。（（提供医疗器械注册时具有CMA认证的第三方机构检测报告或者产品说明书或者医疗器械注册时附件技术要求）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2.9.12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配置智能虚拟滤线栅（Smart Grid）。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2.9.13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具备体检专用套件（包含体检模式、尘肺病检查模式）。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2.9.14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具备骨抑制成像处理技术。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★2.10</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具备可视化长骨摄影功能。（提供医疗器械注册时具有CMA认证的第三方机构检测报告或者产品说明书或者医疗器械注册时附件技术要求）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2.10.1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通过实时视频，用户在操作工作站即可观察并调整长骨图像曝光区域，系统可自动计算出所要采集的图像数量，定位机架做好采集准备。用户按下曝光键，系统可自动采集、自动拼接长骨摄影图像，全自动实现整个过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2.10.2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该系统可以自动控制球管的角度摆动、相应的探测器位置跟踪对中（非球管与探测器同步平行运动方式）。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2.10.3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最大连续曝光采集≤5幅影像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2.10.4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系统包含患者固定站立架、边侧滑槽及附件安转滑槽、一体化标尺，患者固定扶手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配置要求（单台配置）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数字化X线摄影系统   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电动DR专用床1张。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0" w:hRule="atLeast"/>
          <w:jc w:val="center"/>
        </w:trPr>
        <w:tc>
          <w:tcPr>
            <w:tcW w:w="1383" w:type="dxa"/>
            <w:tcBorders>
              <w:top w:val="single" w:color="auto" w:sz="4" w:space="0"/>
              <w:left w:val="double" w:color="auto" w:sz="4" w:space="0"/>
              <w:bottom w:val="doub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3.3</w:t>
            </w:r>
          </w:p>
        </w:tc>
        <w:tc>
          <w:tcPr>
            <w:tcW w:w="7145" w:type="dxa"/>
            <w:tcBorders>
              <w:top w:val="single" w:color="auto" w:sz="4" w:space="0"/>
              <w:left w:val="single" w:color="auto" w:sz="4" w:space="0"/>
              <w:bottom w:val="double" w:color="auto" w:sz="4" w:space="0"/>
              <w:right w:val="doub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协助医院接入PACS系统</w:t>
            </w:r>
          </w:p>
        </w:tc>
      </w:tr>
    </w:tbl>
    <w:p>
      <w:pPr>
        <w:pStyle w:val="55"/>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标项八：数字化X射线摄影系统（悬吊双板）+杭州2</w:t>
      </w:r>
    </w:p>
    <w:tbl>
      <w:tblPr>
        <w:tblStyle w:val="60"/>
        <w:tblW w:w="853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1384"/>
        <w:gridCol w:w="715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462" w:hRule="atLeast"/>
        </w:trPr>
        <w:tc>
          <w:tcPr>
            <w:tcW w:w="1383" w:type="dxa"/>
            <w:tcBorders>
              <w:top w:val="double" w:color="000000" w:sz="6" w:space="0"/>
              <w:left w:val="doub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序号</w:t>
            </w:r>
          </w:p>
        </w:tc>
        <w:tc>
          <w:tcPr>
            <w:tcW w:w="7145" w:type="dxa"/>
            <w:tcBorders>
              <w:top w:val="double" w:color="000000" w:sz="6" w:space="0"/>
              <w:left w:val="single" w:color="000000" w:sz="6" w:space="0"/>
              <w:bottom w:val="single" w:color="000000" w:sz="6" w:space="0"/>
              <w:right w:val="double" w:color="000000" w:sz="6"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主要要求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r>
              <w:rPr>
                <w:rFonts w:hint="eastAsia" w:ascii="Calibri" w:hAnsi="Calibri" w:eastAsia="宋体" w:cs="宋体"/>
                <w:kern w:val="2"/>
                <w:sz w:val="24"/>
                <w:szCs w:val="24"/>
                <w:lang w:val="en-US" w:eastAsia="zh-CN" w:bidi="ar"/>
              </w:rPr>
              <w:t>杭州市余杭区第二人民医院</w:t>
            </w: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总体要求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用于胸部、四肢、头颅、腹部等部位进行立位、卧位和坐轮椅病人的X射线拍摄。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二、</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技术参数及要求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安装方式：悬吊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平板探测器：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kern w:val="2"/>
                <w:sz w:val="24"/>
                <w:szCs w:val="24"/>
                <w:lang w:val="en-US" w:eastAsia="zh-CN" w:bidi="ar"/>
              </w:rPr>
              <w:t>▲</w:t>
            </w:r>
            <w:r>
              <w:rPr>
                <w:rFonts w:hint="eastAsia" w:ascii="宋体" w:hAnsi="宋体" w:eastAsia="宋体" w:cs="宋体"/>
                <w:caps/>
                <w:kern w:val="2"/>
                <w:sz w:val="24"/>
                <w:szCs w:val="24"/>
                <w:lang w:val="en-US" w:eastAsia="zh-CN" w:bidi="ar"/>
              </w:rPr>
              <w:t>2.1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无线平板探测器≥17英寸*17英寸，非晶硅碘化铯，整板无拼接，数量2块。（提供医疗器械注册时具有CMA认证的第三方机构检测报告或者产品说明书或者医疗器械注册时附件技术要求）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kern w:val="2"/>
                <w:sz w:val="24"/>
                <w:szCs w:val="24"/>
                <w:lang w:val="en-US" w:eastAsia="zh-CN" w:bidi="ar"/>
              </w:rPr>
              <w:t>▲</w:t>
            </w:r>
            <w:r>
              <w:rPr>
                <w:rFonts w:hint="eastAsia" w:ascii="宋体" w:hAnsi="宋体" w:eastAsia="宋体" w:cs="宋体"/>
                <w:caps/>
                <w:kern w:val="2"/>
                <w:sz w:val="24"/>
                <w:szCs w:val="24"/>
                <w:lang w:val="en-US" w:eastAsia="zh-CN" w:bidi="ar"/>
              </w:rPr>
              <w:t>2.2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像素尺寸＜140μm，有效像素≥900万（提供医疗器械注册时具有CMA认证的第三方机构检测报告或者产品说明书或者医疗器械注册时附件技术要求）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最大空间分辨率≥3.6 lp/mm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A/D数模转换≥16比特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有效采集区域≥43 cm *43cm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探测器像素矩阵≥3000x3000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平板防护，两块平板探测器防尘防水标准≥IP54，在正常工作状态下自由坠落在硬性表面上仍能正常工作的高度：≥1m （提供医疗器械注册时具有CMA认证的第三方机构检测报告或者产品说明书或者医疗器械注册时附件技术要求）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探测器电池可快速拆卸更换，在电池供电模式下，可支持曝光次数不少于800次。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2.9</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片盒内提供无线平板探测器自动充电装置，且支持任意放置均可充电，无需考虑平板探测器的插入方向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★2.10</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配备原厂硬件电离室，具备AEC功能（提供医疗器械注册时具有CMA认证的第三方机构检测报告或者产品说明书或者医疗器械注册时附件技术要求）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2.11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pacing w:val="15"/>
                <w:kern w:val="0"/>
                <w:sz w:val="24"/>
                <w:szCs w:val="24"/>
                <w:lang w:val="en-US"/>
              </w:rPr>
            </w:pPr>
            <w:r>
              <w:rPr>
                <w:rFonts w:hint="eastAsia" w:ascii="宋体" w:hAnsi="宋体" w:eastAsia="宋体" w:cs="宋体"/>
                <w:kern w:val="0"/>
                <w:sz w:val="24"/>
                <w:szCs w:val="24"/>
                <w:lang w:val="en-US" w:eastAsia="zh-CN" w:bidi="ar"/>
              </w:rPr>
              <w:t>平板探测器跟DR主机为同一品牌，非OEM平板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X射线高压发生器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3.1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为保证设备的兼容性与稳定性，高压发生器与设备整机为同一厂商生产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3.2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高频发生器逆变频率≥450kHz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kern w:val="2"/>
                <w:sz w:val="24"/>
                <w:szCs w:val="24"/>
                <w:lang w:val="en-US" w:eastAsia="zh-CN" w:bidi="ar"/>
              </w:rPr>
              <w:t>▲</w:t>
            </w:r>
            <w:r>
              <w:rPr>
                <w:rFonts w:hint="eastAsia" w:ascii="宋体" w:hAnsi="宋体" w:eastAsia="宋体" w:cs="宋体"/>
                <w:caps/>
                <w:kern w:val="2"/>
                <w:sz w:val="24"/>
                <w:szCs w:val="24"/>
                <w:lang w:val="en-US" w:eastAsia="zh-CN" w:bidi="ar"/>
              </w:rPr>
              <w:t>3.3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最大输出功率≥65kW（提供医疗器械注册时具有CMA认证的第三方机构检测报告或者产品说明书或者医疗器械注册时附件技术要求）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3.4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最大管电流≥800mA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3.5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管电压范围：40kv-150kV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3.6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最短曝光时间≤1ms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3.7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最小电流时间积≤0.1mAs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X射线球管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4.1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双焦点，焦点尺寸≤0.6/1.2 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4.2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小焦点功率≥27千瓦，大焦点功率≥75千瓦。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kern w:val="2"/>
                <w:sz w:val="24"/>
                <w:szCs w:val="24"/>
                <w:lang w:val="en-US" w:eastAsia="zh-CN" w:bidi="ar"/>
              </w:rPr>
              <w:t>▲</w:t>
            </w:r>
            <w:r>
              <w:rPr>
                <w:rFonts w:hint="eastAsia" w:ascii="宋体" w:hAnsi="宋体" w:eastAsia="宋体" w:cs="宋体"/>
                <w:caps/>
                <w:kern w:val="2"/>
                <w:sz w:val="24"/>
                <w:szCs w:val="24"/>
                <w:lang w:val="en-US" w:eastAsia="zh-CN" w:bidi="ar"/>
              </w:rPr>
              <w:t>4.3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阳极热容量≥300kHU（提供医疗器械注册时具有CMA认证的第三方机构检测报告或者产品说明书或者医疗器械注册时附件技术要求）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4.4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管电压范围：≥40kv-150kV</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X射线束光器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5.1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束光器采用LED光源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5.2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束光器能根据APR选择部位自动调整视野大小，APR数量大于900。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悬吊式X射线球管机架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6.1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采用双焦点球管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6.2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aps/>
                <w:kern w:val="0"/>
                <w:sz w:val="24"/>
                <w:szCs w:val="24"/>
                <w:lang w:val="en-US"/>
              </w:rPr>
            </w:pPr>
            <w:r>
              <w:rPr>
                <w:rFonts w:hint="eastAsia" w:ascii="宋体" w:hAnsi="宋体" w:eastAsia="宋体" w:cs="宋体"/>
                <w:caps/>
                <w:kern w:val="2"/>
                <w:sz w:val="24"/>
                <w:szCs w:val="24"/>
                <w:lang w:val="en-US" w:eastAsia="zh-CN" w:bidi="ar"/>
              </w:rPr>
              <w:t>球管升降行程≥1100</w:t>
            </w:r>
            <w:r>
              <w:rPr>
                <w:rFonts w:hint="eastAsia" w:ascii="宋体" w:hAnsi="宋体" w:eastAsia="宋体" w:cs="宋体"/>
                <w:kern w:val="0"/>
                <w:sz w:val="24"/>
                <w:szCs w:val="24"/>
                <w:lang w:val="en-US" w:eastAsia="zh-CN" w:bidi="ar"/>
              </w:rPr>
              <w:t>mm</w:t>
            </w:r>
            <w:r>
              <w:rPr>
                <w:rFonts w:hint="eastAsia" w:ascii="宋体" w:hAnsi="宋体" w:eastAsia="宋体" w:cs="宋体"/>
                <w:caps/>
                <w:kern w:val="0"/>
                <w:sz w:val="24"/>
                <w:szCs w:val="24"/>
                <w:lang w:val="en-US" w:eastAsia="zh-CN" w:bidi="ar"/>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6.3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立式平板探测器旋转≥100°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6.4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支持五自由度运动悬吊式X射线球管支架（水平面纵、横向、垂直方向；围绕水平轴、垂直轴旋转）。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6.5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悬吊机架运动模式：电动+手动（双模式）（包含水平面X、Y轴方向，垂直方向，围绕水平轴旋转）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6.6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具有立位、卧位拍摄时，球管和平板之间具有自动跟踪、自动对中功能，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6.7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摆位时使病人能够环抱探测器，立柱与探测器的连接部位必须位于探测器后方的中心，不接受侧方连接的结构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X射线球管端近台操作系统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7.1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可显示曝光参数、患者信息、球管角度等信息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7.2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可调节曝光参数（KV，mA，mAs等），部位选择，AEC选择，患者检查体型设置，滤过显示等。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7.3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状态指示：机架运动、曝光、设备故障、紧急制动等状态。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胸片架装置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8.1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垂直移动范围≥120厘米。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8.2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立式平板探测器旋转≥100°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8.3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探测器的升降运动须同时具备电机驱动及电磁解锁手动控制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9</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固定式摄影床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9.1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床下平板探测器覆盖范围≥1000mm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9.2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固定式平床，床面板可电磁解锁上、下、左、右、前、后，六个方向移动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9.3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床面浮动范围：纵向≥900mm ，横向≥260mm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9.4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床体承重：≥200kg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9.5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床下片盒移动范围：≥550mm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★9.6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床体踏板为双击解锁模式，即踩两下踏板，床面解锁并进行相应的运动。同时患者床体具备锁控按键，在锁定锁定状态下，床体运动踏板功能禁止，解除锁定后恢复。（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★9.7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配备全自动脊柱全长拼接功能，采用垂直移动的拼接方式，同时具备拼接过程中实时显示预览图像的功能。功能包含拼接架等相关硬件。（提供医疗器械注册时具有CMA认证的第三方机构检测报告或者产品说明书或者医疗器械注册时附件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图像采集工作站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操作系统为中文操作界面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采集工作站显示屏≥23寸，分辨率≥1920x1080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内存≥4GB，CPU≥3.0GHz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硬盘≥500GB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工作站屏幕具有多个画面同屏显示功能，即患者信息、曝光参数、图像预览等功能同时显示在同一界面。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注册管理：具备本地注册、远程注册、急诊/体检注册等功能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图像处理：检查部位自动优化、组织均衡、自动图像对比增强、自动图像剪裁、自动加入标记。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10.8</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检查管理：曝光设置，解剖程序选择，年龄程序选择，手动拍片条件选择。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10.9</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图像管理：具有图像缩放、病人数据保护，自动图像范围探测及修整功能；灰度转换、滤波、增强、翻转、排版打印。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10.11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具备图像资料删除原因统计功能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10.12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具有图像测量、图像输出、DICOM协议功能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10.13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具备智能剂量监测系统模块，或剂量乘积仪DAP</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10.14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具备云端诊疗交流系统，可以直接通过互联网，将图像以DICOM格式分享至PC端和移动端，并具有信息脱敏，群组讨论，远程教学等功能。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具备无线射频遥控器，遥控器可控制机架运动，和光野大小。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具备DR原厂胸部图像自动质控功能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12.1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在图像采集工作站上即可根据拍摄图像进行自动质控，无需额外的操作。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★12.2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胸部图像自动质控项≥12项，至少含以下识别肺野显示不全、肩锁关节以上留存区域不足、摄影范围过宽、锁骨位置上下偏移、中线偏移、肩胛骨未打开、胸锁关节不对称、锁骨不对称、锁骨未居平，吸气不足，异物伪影、标识位置不规范等质控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12.3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可结合区域图像质控要求自定义质控评估标准项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12.4</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质控程序应在图像上明确标识出问题区域，以便用户识别，可以根据拍摄问题给出操作建议，方便快速改正。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12.5</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图像自动质控功能应可以根据实际图像质控立即给出甲乙丙级片评定结果，并同时给出相应图像评分，实现图像质控评定。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12.6</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图像质控功能应提供统计功能，可针对不同操作人员和拍摄问题进行统计跟踪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aps/>
                <w:sz w:val="24"/>
                <w:szCs w:val="24"/>
                <w:lang w:val="en-US"/>
              </w:rPr>
            </w:pPr>
            <w:r>
              <w:rPr>
                <w:rFonts w:hint="eastAsia" w:ascii="宋体" w:hAnsi="宋体" w:eastAsia="宋体" w:cs="宋体"/>
                <w:caps/>
                <w:kern w:val="2"/>
                <w:sz w:val="24"/>
                <w:szCs w:val="24"/>
                <w:lang w:val="en-US" w:eastAsia="zh-CN" w:bidi="ar"/>
              </w:rPr>
              <w:t>12.7</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具备DR设备的自动质控功能：DR设备的数字化维护报告功能，可生成数字化的维护报告，记录DR维护过程，可自行进行设备检测，具备保养检测提醒功能，可设置提醒时间，避免超期未校准和保养。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aps/>
                <w:sz w:val="24"/>
                <w:szCs w:val="24"/>
                <w:lang w:val="en-US"/>
              </w:rPr>
            </w:pPr>
            <w:r>
              <w:rPr>
                <w:rFonts w:hint="eastAsia" w:ascii="宋体" w:hAnsi="宋体" w:eastAsia="宋体" w:cs="宋体"/>
                <w:kern w:val="2"/>
                <w:sz w:val="24"/>
                <w:szCs w:val="24"/>
                <w:lang w:val="en-US" w:eastAsia="zh-CN" w:bidi="ar"/>
              </w:rPr>
              <w:t>▲</w:t>
            </w:r>
            <w:r>
              <w:rPr>
                <w:rFonts w:hint="eastAsia" w:ascii="宋体" w:hAnsi="宋体" w:eastAsia="宋体" w:cs="宋体"/>
                <w:caps/>
                <w:kern w:val="2"/>
                <w:sz w:val="24"/>
                <w:szCs w:val="24"/>
                <w:lang w:val="en-US" w:eastAsia="zh-CN" w:bidi="ar"/>
              </w:rPr>
              <w:t>三</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配置要求（单台配置）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数字化X线摄影系统   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aps/>
                <w:sz w:val="24"/>
                <w:szCs w:val="24"/>
                <w:lang w:val="en-US"/>
              </w:rPr>
            </w:pPr>
            <w:r>
              <w:rPr>
                <w:rFonts w:hint="eastAsia" w:ascii="宋体" w:hAnsi="宋体" w:eastAsia="宋体" w:cs="宋体"/>
                <w:kern w:val="2"/>
                <w:sz w:val="24"/>
                <w:szCs w:val="24"/>
                <w:lang w:val="en-US" w:eastAsia="zh-CN" w:bidi="ar"/>
              </w:rPr>
              <w:t>3.2</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专业图像后处理软件1套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aps/>
                <w:sz w:val="24"/>
                <w:szCs w:val="24"/>
                <w:lang w:val="en-US"/>
              </w:rPr>
            </w:pPr>
            <w:r>
              <w:rPr>
                <w:rFonts w:hint="eastAsia" w:ascii="宋体" w:hAnsi="宋体" w:eastAsia="宋体" w:cs="宋体"/>
                <w:kern w:val="2"/>
                <w:sz w:val="24"/>
                <w:szCs w:val="24"/>
                <w:lang w:val="en-US" w:eastAsia="zh-CN" w:bidi="ar"/>
              </w:rPr>
              <w:t>3.3</w:t>
            </w:r>
          </w:p>
        </w:tc>
        <w:tc>
          <w:tcPr>
            <w:tcW w:w="7145" w:type="dxa"/>
            <w:tcBorders>
              <w:top w:val="single" w:color="auto" w:sz="4" w:space="0"/>
              <w:left w:val="single" w:color="auto" w:sz="4" w:space="0"/>
              <w:bottom w:val="sing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图像后处理工作站1套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rPr>
        <w:tc>
          <w:tcPr>
            <w:tcW w:w="1383" w:type="dxa"/>
            <w:tcBorders>
              <w:top w:val="single" w:color="auto" w:sz="4" w:space="0"/>
              <w:left w:val="double" w:color="auto" w:sz="4" w:space="0"/>
              <w:bottom w:val="doub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w:t>
            </w:r>
          </w:p>
        </w:tc>
        <w:tc>
          <w:tcPr>
            <w:tcW w:w="7145" w:type="dxa"/>
            <w:tcBorders>
              <w:top w:val="single" w:color="auto" w:sz="4" w:space="0"/>
              <w:left w:val="single" w:color="auto" w:sz="4" w:space="0"/>
              <w:bottom w:val="double" w:color="auto" w:sz="4" w:space="0"/>
              <w:right w:val="doub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协助医院接入PACS系统</w:t>
            </w:r>
          </w:p>
        </w:tc>
      </w:tr>
    </w:tbl>
    <w:p>
      <w:pPr>
        <w:pStyle w:val="55"/>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Arial"/>
          <w:b/>
          <w:color w:val="000000"/>
          <w:sz w:val="28"/>
          <w:szCs w:val="28"/>
          <w:lang w:val="en-US"/>
        </w:rPr>
      </w:pPr>
      <w:r>
        <w:rPr>
          <w:rFonts w:hint="eastAsia" w:ascii="仿宋" w:hAnsi="仿宋" w:eastAsia="仿宋" w:cs="仿宋"/>
          <w:b/>
          <w:color w:val="000000"/>
          <w:kern w:val="2"/>
          <w:sz w:val="28"/>
          <w:szCs w:val="28"/>
          <w:lang w:val="en-US" w:eastAsia="zh-CN" w:bidi="ar"/>
        </w:rPr>
        <w:t>标项九：</w:t>
      </w:r>
      <w:r>
        <w:rPr>
          <w:rFonts w:hint="eastAsia" w:ascii="仿宋" w:hAnsi="仿宋" w:eastAsia="仿宋" w:cs="Arial"/>
          <w:b/>
          <w:color w:val="000000"/>
          <w:kern w:val="2"/>
          <w:sz w:val="28"/>
          <w:szCs w:val="28"/>
          <w:lang w:val="en-US" w:eastAsia="zh-CN" w:bidi="ar"/>
        </w:rPr>
        <w:t>数字化X射线摄影系统（悬吊双板）+台州</w:t>
      </w:r>
    </w:p>
    <w:tbl>
      <w:tblPr>
        <w:tblStyle w:val="60"/>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4"/>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sz w:val="24"/>
                <w:szCs w:val="24"/>
                <w:lang w:val="en-US"/>
              </w:rPr>
            </w:pPr>
            <w:r>
              <w:rPr>
                <w:rFonts w:hint="eastAsia" w:ascii="Calibri" w:hAnsi="Calibri" w:eastAsia="宋体" w:cs="宋体"/>
                <w:b/>
                <w:kern w:val="2"/>
                <w:sz w:val="24"/>
                <w:szCs w:val="24"/>
                <w:lang w:val="en-US" w:eastAsia="zh-CN" w:bidi="ar"/>
              </w:rPr>
              <w:t>序号</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b/>
                <w:sz w:val="24"/>
                <w:szCs w:val="24"/>
                <w:lang w:val="en-US"/>
              </w:rPr>
            </w:pPr>
            <w:r>
              <w:rPr>
                <w:rFonts w:hint="eastAsia" w:ascii="Calibri" w:hAnsi="Calibri" w:eastAsia="宋体" w:cs="宋体"/>
                <w:b/>
                <w:kern w:val="2"/>
                <w:sz w:val="24"/>
                <w:szCs w:val="24"/>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台州市 温岭市第一人民医院数量1台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一</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项目总体要求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通过X射线系统和数字平板探测器成像捕获系统，能方便地对全身包括胸部、四肢、头颅和腹部等部位进行立位、卧位和坐轮椅病人的检查，完成高分辨的数字化成像和自动影像处理。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使用年限≥10年（提供铭牌照片或说明书）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二</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安装方式：悬吊式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2.2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图像成像时间：≤5s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探测器像素矩阵≥4200x4200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平板探测器2块，探测器像素尺寸≤100微米，最大空间分辨率≥5.0线对/毫米（提供医疗器械注册时具有CMA认证的第三方机构检测报告或者产品说明书或者医疗器械注册时附件技术要求）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2.2.4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探测器外形尺寸规格≥43cmx43cm（17*17英寸）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2.2.5</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探测器重量≤3.5公斤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2.2.6</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A/D数模转换≥16比特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2.2.7</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在电池供电无线模式下，可支持曝光次数不少于300次（7.5小时内）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2.2.8</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探测器电池可快速拆卸更换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2.2.9</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主机具备探测器在线直接充电模式。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★2.2.10</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防尘防水标准达到IP56级别（提供医疗器械注册时具有CMA认证的第三方机构检测报告或者产品说明书或者医疗器械注册时附件技术要求）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DQE量子捕获效率（最大值）≥72%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探测器电池可快速拆卸更换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可通过外置式离线充电器充电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最高开关频率≥240kHz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最大功率≥65千瓦（提供医疗器械注册时具有CMA认证的第三方机构检测报告或者产品说明书或者医疗器械注册时附件技术要求）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管电压范围40-150千伏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最短曝光时间≤1毫秒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2.3.5</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最长曝光时间≥6秒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2.3.6</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摄影最小管电流≤10毫安；摄影最大管电流≥800毫安。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2.3.7</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摄影最小电流时间积≤0.1毫安秒；摄影最大电流时间积≥800毫安秒。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2.3.8</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X射线发生器具备：阴极灯丝特征发射特性曲线的校准方法、阳极转速检测等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双焦点，焦点规格：小焦点≤0.6毫米，大焦点≤1.2毫米。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小焦点功率≥25千瓦，大焦点功率≥75千瓦。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阳极热容量≥300kHu（提供医疗器械注册时具有CMA认证的第三方机构检测报告或者产品说明书或者医疗器械注册时附件技术要求）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高速旋转阳极，阳极转速≥9000转/分钟。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X射线束光器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束光器具备手动调节投照视野方式以及根据预设自动控制投照视野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束光器有LED射野灯光定时控制开关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数字显示：SID, 纵横向束光位置，X射线滤波板选择。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束光器内置多片可供组合附加滤过片，可以组成多档位滤过板，档位数量≥3种。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悬吊式X射线球管机架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 w:val="24"/>
                <w:szCs w:val="24"/>
                <w:lang w:val="en-US"/>
              </w:rPr>
            </w:pPr>
            <w:r>
              <w:rPr>
                <w:rFonts w:hint="eastAsia" w:ascii="宋体" w:hAnsi="宋体" w:eastAsia="宋体" w:cs="宋体"/>
                <w:kern w:val="2"/>
                <w:sz w:val="24"/>
                <w:szCs w:val="24"/>
                <w:lang w:val="en-US" w:eastAsia="zh-CN" w:bidi="ar"/>
              </w:rPr>
              <w:t>五自由度运动悬吊式X射线球管支架（水平面纵、横向、垂直方向；围绕水平轴、垂直轴旋转）。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X射线球管运动及旋转：水平面X轴电动及手动驱动，水平面Y轴电动及手动驱动，垂直方向电动及手动升降，X线球管围绕水平轴电动及电动旋转。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X射线球管移动范围：水平面X轴≥300厘米，水平面Y轴≥180厘米,垂直方向升降≥150厘米。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旋转角度范围：围绕垂直轴旋转角度范围≥+170/-150度；管围绕水平轴旋转角度范围≥+/-175度。（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2.6.5</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悬吊X射线球管自动跟踪功能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2.6.5.1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X射线球管可以垂直方向跟踪检查床面升降；X射线球管可以在垂直对中状态或倾斜角度状态跟踪检查床的探测托架 左右移动。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2.6.5.2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X射线球管可在垂直状态或倾斜状态下自动跟踪垂直或倾斜状态的胸片架探测器托架升降；水平状态的X线球管可以垂直跟踪胸片架水平状态的探测器托架垂直升降。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2.6.6</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悬吊X射线球管可在检查床及胸片架摄影位置进行全电动位置切换对中定位，同时也可在胸片架100厘米及180厘米双位置电动切换定位。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X射线球管端近台操作控制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可以同步显示患者检查信息列表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可以同步进行曝光界面操作：SID、球管角度显示，采集界面包括患者姓名、性别、检查体位、KV与mAs的显示及调节，AEC显示及选择，患者检查体型显示及设置，滤过显示。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★2.6.7.3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球管端近台操作屏，尺寸≥10英寸，可显示采集后的预览图像，并可确认操作。（（提供医疗器械注册时具有CMA认证的第三方机构检测报告或者产品说明书或者医疗器械注册时附件技术要求））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2.6.8</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X射线球管端状态指示灯可指示：机架运动、曝光、设备故障、紧急制动等状态。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2.6.9</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红外遥控装置（非射频遥控），可以控制包含：胸片架升降；束光器视野、指示灯控制；自动跟踪、自动定位等功能。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胸片架装置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04"/>
              </w:tabs>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探测器托架垂直移动范围≥140厘米，翻转角度≥-20度- +90度。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2.7.2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04"/>
              </w:tabs>
              <w:spacing w:before="0" w:beforeAutospacing="0" w:after="0" w:afterAutospacing="0" w:line="360" w:lineRule="exact"/>
              <w:ind w:left="0" w:right="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探测器托架支持43厘米X 43厘米型探测器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电离室自动曝光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可更换滤线栅装置，滤线栅密度≥40线/厘米，栅格比≥10:1， 摄影焦距满足100厘米-180厘米。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2.7.5</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立柱顶端状态指示灯可指示：机架运动、曝光、设备故障、紧急制动等状态。（提供图片证明）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2.7.6</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平板支持在胸片架上的片盒内在线充电，直接接触式，无需插拔电缆，充电接触点在平板探测器侧面设计，非背面设计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2.7.7</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为保证胸片架稳定性，要求胸片盒与立柱连接支点位于胸片盒后方，非侧方的设计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固定检查床装置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床面四方向浮动、升降固定安装检查床，可电动升降，升降范围≥25厘米。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床面水平横向移动≥±15厘米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床面水平纵向移动≥±35厘米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检查床探测器托架支持43厘米X43厘米规格探测器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2.8.5</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脚踏式控制床面运动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2.8.6</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可更换滤线栅装置，滤线栅密度≥40线/厘米，栅格比≥10:1。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★2.8.7</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床面最大承重≥290KG。（提供医疗器械注册时具有CMA认证的第三方机构检测报告或者产品说明书或者医疗器械注册时附件技术要求）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2.8.8</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电离室自动曝光控制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★2.8.9</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床面侧导轨安装的控制手柄：可控制检查床面升降及浮动，亦可通过脚踏式控制床面运动。（（提供医疗器械注册时具有CMA认证的第三方机构检测报告或者产品说明书或者医疗器械注册时附件技术要求））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2.8.10</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摄影床尺寸≥210厘米 x 90厘米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2.8.11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平板支持在摄影床下的托盘内在线充电，直接接触式，无需插拔电缆，充电接触点在平板探测器侧面设计，非背面设计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kern w:val="0"/>
                <w:sz w:val="24"/>
                <w:szCs w:val="24"/>
                <w:lang w:val="en-US"/>
              </w:rPr>
            </w:pPr>
            <w:r>
              <w:rPr>
                <w:rFonts w:hint="eastAsia" w:ascii="宋体" w:hAnsi="宋体" w:eastAsia="宋体" w:cs="宋体"/>
                <w:kern w:val="2"/>
                <w:sz w:val="24"/>
                <w:szCs w:val="24"/>
                <w:lang w:val="en-US" w:eastAsia="zh-CN" w:bidi="ar"/>
              </w:rPr>
              <w:t>主系统控制及图像处理系统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color w:val="000000"/>
                <w:sz w:val="24"/>
                <w:szCs w:val="24"/>
                <w:lang w:val="en-US"/>
              </w:rPr>
            </w:pPr>
            <w:r>
              <w:rPr>
                <w:rFonts w:hint="eastAsia" w:ascii="宋体" w:hAnsi="宋体" w:eastAsia="宋体" w:cs="宋体"/>
                <w:kern w:val="2"/>
                <w:sz w:val="24"/>
                <w:szCs w:val="24"/>
                <w:lang w:val="en-US" w:eastAsia="zh-CN" w:bidi="ar"/>
              </w:rPr>
              <w:t>系统控制（包含发生器）与信息、图像控制一体化设计。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具备触摸屏操作、 键盘操作、鼠标操作模式。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2.9.3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主机工作站硬盘容量≥500G，图像存贮容量不小于5000幅（非压缩）。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2.9.4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w w:val="90"/>
                <w:sz w:val="24"/>
                <w:szCs w:val="24"/>
                <w:lang w:val="en-US"/>
              </w:rPr>
            </w:pPr>
            <w:r>
              <w:rPr>
                <w:rFonts w:hint="eastAsia" w:ascii="宋体" w:hAnsi="宋体" w:eastAsia="宋体" w:cs="宋体"/>
                <w:kern w:val="2"/>
                <w:sz w:val="24"/>
                <w:szCs w:val="24"/>
                <w:lang w:val="en-US" w:eastAsia="zh-CN" w:bidi="ar"/>
              </w:rPr>
              <w:t>CPU主频≥3.0G、主机内存≥8GB、DVD光驱装置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2.9.5</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w w:val="90"/>
                <w:sz w:val="24"/>
                <w:szCs w:val="24"/>
                <w:lang w:val="en-US"/>
              </w:rPr>
            </w:pPr>
            <w:r>
              <w:rPr>
                <w:rFonts w:hint="eastAsia" w:ascii="宋体" w:hAnsi="宋体" w:eastAsia="宋体" w:cs="宋体"/>
                <w:kern w:val="2"/>
                <w:sz w:val="24"/>
                <w:szCs w:val="24"/>
                <w:lang w:val="en-US" w:eastAsia="zh-CN" w:bidi="ar"/>
              </w:rPr>
              <w:t>彩色触摸屏显示器尺寸≥23英寸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2.9.6</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w w:val="90"/>
                <w:sz w:val="24"/>
                <w:szCs w:val="24"/>
                <w:lang w:val="en-US"/>
              </w:rPr>
            </w:pPr>
            <w:r>
              <w:rPr>
                <w:rFonts w:hint="eastAsia" w:ascii="宋体" w:hAnsi="宋体" w:eastAsia="宋体" w:cs="宋体"/>
                <w:kern w:val="2"/>
                <w:sz w:val="24"/>
                <w:szCs w:val="24"/>
                <w:lang w:val="en-US" w:eastAsia="zh-CN" w:bidi="ar"/>
              </w:rPr>
              <w:t>接口支持：通过以太网输出DICOM-3.0格式图像,有传输、打印、存储、工作列表等功能。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2.9.7</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条形码病人信息输入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2.9.8</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图像处理功能、图像放大功能、病人资料显示、边缘增强、亮度调节、对比度调节、图像反转、多频率窗/多灰度窗图像管理处理，提高图像显示动态范围，能够保证图像中高、低密度区域影响细节对比度清晰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2.9.9</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根据解剖部分自动进行图像优化处理，注释、测量功能，图像打印排版功能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2.9.10</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具有中英文界面选择，图形化摄影体位选择，体型选择等功能。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2.9.11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具备管线增强显示成像软件及气胸可视化成像软件功能。（提供证明材料）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2.9.12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配置智能虚拟滤线栅。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2.9.13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具备体检专用套件（包含体检模式、尘肺病检查模式）。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2.9.14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具备骨抑制成像处理技术。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★2.10</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具备可视化长骨摄影。（提供医疗器械注册时具有CMA认证的第三方机构检测报告或者产品说明书或者医疗器械注册时附件技术要求）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2.10.1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通过实时视频，用户在操作工作站即可观察并调整长骨图像曝光区域，系统可自动计算出所要采集的图像数量，定位机架做好采集准备。用户按下曝光键，系统可自动采集、自动拼接长骨摄影图像，全自动实现整个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2.10.2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该系统可以自动控制球管的角度摆动、相应的探测器位置跟踪对中（非球管与探测器同步平行运动方式）。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2.10.3</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w w:val="90"/>
                <w:sz w:val="24"/>
                <w:szCs w:val="24"/>
                <w:lang w:val="en-US"/>
              </w:rPr>
            </w:pPr>
            <w:r>
              <w:rPr>
                <w:rFonts w:hint="eastAsia" w:ascii="宋体" w:hAnsi="宋体" w:eastAsia="宋体" w:cs="宋体"/>
                <w:kern w:val="2"/>
                <w:sz w:val="24"/>
                <w:szCs w:val="24"/>
                <w:lang w:val="en-US" w:eastAsia="zh-CN" w:bidi="ar"/>
              </w:rPr>
              <w:t>最大连续曝光采集≤5幅影像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2.10.4</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系统包含患者固定站立架、边侧滑槽及附件安转滑槽、一体化标尺，患者固定扶手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lang w:val="en-US"/>
              </w:rPr>
            </w:pPr>
            <w:r>
              <w:rPr>
                <w:rFonts w:hint="eastAsia" w:ascii="宋体" w:hAnsi="宋体" w:eastAsia="宋体" w:cs="宋体"/>
                <w:kern w:val="2"/>
                <w:sz w:val="24"/>
                <w:szCs w:val="24"/>
                <w:lang w:val="en-US" w:eastAsia="zh-CN" w:bidi="ar"/>
              </w:rPr>
              <w:t>▲</w:t>
            </w:r>
            <w:r>
              <w:rPr>
                <w:rFonts w:hint="eastAsia" w:ascii="宋体" w:hAnsi="宋体" w:eastAsia="宋体" w:cs="宋体"/>
                <w:b/>
                <w:kern w:val="2"/>
                <w:sz w:val="24"/>
                <w:szCs w:val="24"/>
                <w:lang w:val="en-US" w:eastAsia="zh-CN" w:bidi="ar"/>
              </w:rPr>
              <w:t>三</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其他配置要求（单台配置）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数字化X线摄影系统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w:t>
            </w:r>
          </w:p>
        </w:tc>
        <w:tc>
          <w:tcPr>
            <w:tcW w:w="7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协助医院接入PACS/HIS系统。</w:t>
            </w:r>
          </w:p>
        </w:tc>
      </w:tr>
    </w:tbl>
    <w:p>
      <w:pPr>
        <w:pStyle w:val="55"/>
        <w:keepNext w:val="0"/>
        <w:keepLines w:val="0"/>
        <w:widowControl w:val="0"/>
        <w:suppressLineNumbers w:val="0"/>
        <w:spacing w:before="0" w:beforeAutospacing="0" w:after="0" w:afterAutospacing="0"/>
        <w:ind w:left="0" w:right="0" w:firstLine="420"/>
        <w:jc w:val="both"/>
        <w:rPr>
          <w:lang w:val="en-US"/>
        </w:rPr>
      </w:pPr>
    </w:p>
    <w:p>
      <w:pPr>
        <w:pStyle w:val="55"/>
        <w:keepNext w:val="0"/>
        <w:keepLines w:val="0"/>
        <w:widowControl w:val="0"/>
        <w:suppressLineNumbers w:val="0"/>
        <w:spacing w:before="0" w:beforeAutospacing="0" w:after="0" w:afterAutospacing="0"/>
        <w:ind w:left="0" w:right="0" w:firstLine="420"/>
        <w:jc w:val="both"/>
        <w:rPr>
          <w:lang w:val="en-US"/>
        </w:rPr>
      </w:pPr>
    </w:p>
    <w:p>
      <w:pPr>
        <w:pStyle w:val="55"/>
        <w:keepNext w:val="0"/>
        <w:keepLines w:val="0"/>
        <w:widowControl w:val="0"/>
        <w:suppressLineNumbers w:val="0"/>
        <w:spacing w:before="0" w:beforeAutospacing="0" w:after="0" w:afterAutospacing="0"/>
        <w:ind w:left="0" w:right="0" w:firstLine="420"/>
        <w:jc w:val="both"/>
        <w:rPr>
          <w:lang w:val="en-US"/>
        </w:rPr>
      </w:pPr>
    </w:p>
    <w:p>
      <w:pPr>
        <w:pStyle w:val="55"/>
        <w:keepNext w:val="0"/>
        <w:keepLines w:val="0"/>
        <w:widowControl w:val="0"/>
        <w:suppressLineNumbers w:val="0"/>
        <w:spacing w:before="0" w:beforeAutospacing="0" w:after="0" w:afterAutospacing="0"/>
        <w:ind w:left="0" w:right="0" w:firstLine="420"/>
        <w:jc w:val="both"/>
        <w:rPr>
          <w:lang w:val="en-US"/>
        </w:rPr>
      </w:pPr>
    </w:p>
    <w:p>
      <w:pPr>
        <w:pStyle w:val="55"/>
        <w:keepNext w:val="0"/>
        <w:keepLines w:val="0"/>
        <w:widowControl w:val="0"/>
        <w:suppressLineNumbers w:val="0"/>
        <w:spacing w:before="0" w:beforeAutospacing="0" w:after="0" w:afterAutospacing="0"/>
        <w:ind w:left="0" w:right="0" w:firstLine="42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color w:val="00000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商务要求表</w:t>
      </w:r>
    </w:p>
    <w:tbl>
      <w:tblPr>
        <w:tblStyle w:val="60"/>
        <w:tblpPr w:leftFromText="180" w:rightFromText="180" w:vertAnchor="text" w:horzAnchor="page" w:tblpX="1778" w:tblpY="524"/>
        <w:tblOverlap w:val="neve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257"/>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1"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▲交货时间及地点</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交货时间：合同签订且接到最终用户</w:t>
            </w:r>
            <w:r>
              <w:rPr>
                <w:rFonts w:hint="eastAsia" w:ascii="宋体" w:hAnsi="宋体" w:eastAsia="宋体" w:cs="仿宋"/>
                <w:bCs/>
                <w:kern w:val="2"/>
                <w:sz w:val="24"/>
                <w:szCs w:val="24"/>
                <w:lang w:val="en-US" w:eastAsia="zh-CN" w:bidi="ar"/>
              </w:rPr>
              <w:t>发货通知后30</w:t>
            </w:r>
            <w:r>
              <w:rPr>
                <w:rFonts w:hint="eastAsia" w:ascii="宋体" w:hAnsi="宋体" w:eastAsia="宋体" w:cs="仿宋"/>
                <w:b/>
                <w:bCs w:val="0"/>
                <w:kern w:val="2"/>
                <w:sz w:val="24"/>
                <w:szCs w:val="24"/>
                <w:lang w:val="en-US" w:eastAsia="zh-CN" w:bidi="ar"/>
              </w:rPr>
              <w:t>个日历日内</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
                <w:bCs w:val="0"/>
                <w:kern w:val="2"/>
                <w:sz w:val="24"/>
                <w:szCs w:val="24"/>
                <w:lang w:val="en-US" w:eastAsia="zh-CN" w:bidi="ar"/>
              </w:rPr>
              <w:t>交货地点：</w:t>
            </w:r>
            <w:r>
              <w:rPr>
                <w:rFonts w:hint="eastAsia" w:ascii="宋体" w:hAnsi="宋体" w:eastAsia="宋体" w:cs="仿宋"/>
                <w:bCs/>
                <w:kern w:val="2"/>
                <w:sz w:val="24"/>
                <w:szCs w:val="24"/>
                <w:lang w:val="en-US" w:eastAsia="zh-CN"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▲付款条件</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付款方式：</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付款方式1（适用中小企业）：</w:t>
            </w:r>
            <w:bookmarkStart w:id="36" w:name="_Hlk143096312"/>
            <w:r>
              <w:rPr>
                <w:rFonts w:hint="eastAsia" w:ascii="宋体" w:hAnsi="宋体" w:eastAsia="宋体" w:cs="仿宋"/>
                <w:bCs/>
                <w:kern w:val="2"/>
                <w:sz w:val="24"/>
                <w:szCs w:val="24"/>
                <w:lang w:val="en-US" w:eastAsia="zh-CN" w:bidi="ar"/>
              </w:rPr>
              <w:t>预付款金额为合同款金额的50%</w:t>
            </w:r>
            <w:bookmarkEnd w:id="36"/>
            <w:r>
              <w:rPr>
                <w:rFonts w:hint="eastAsia" w:ascii="宋体" w:hAnsi="宋体" w:eastAsia="宋体" w:cs="仿宋"/>
                <w:bCs/>
                <w:kern w:val="2"/>
                <w:sz w:val="24"/>
                <w:szCs w:val="24"/>
                <w:lang w:val="en-US" w:eastAsia="zh-CN" w:bidi="ar"/>
              </w:rPr>
              <w:t>。合同签订之日起15个工作日内，</w:t>
            </w:r>
            <w:bookmarkStart w:id="37" w:name="_Hlk143096298"/>
            <w:r>
              <w:rPr>
                <w:rFonts w:hint="eastAsia" w:ascii="宋体" w:hAnsi="宋体" w:eastAsia="宋体" w:cs="仿宋"/>
                <w:bCs/>
                <w:kern w:val="2"/>
                <w:sz w:val="24"/>
                <w:szCs w:val="24"/>
                <w:lang w:val="en-US" w:eastAsia="zh-CN" w:bidi="ar"/>
              </w:rPr>
              <w:t>中标方须向最终用户提交与预付款等额的“见索即付预付款保函”。最终用户在收到</w:t>
            </w:r>
            <w:r>
              <w:rPr>
                <w:rFonts w:hint="eastAsia" w:ascii="宋体" w:hAnsi="宋体" w:eastAsia="宋体" w:cs="仿宋"/>
                <w:kern w:val="2"/>
                <w:sz w:val="24"/>
                <w:szCs w:val="24"/>
                <w:lang w:val="en-US" w:eastAsia="zh-CN" w:bidi="ar"/>
              </w:rPr>
              <w:t>预付款应在合同生效以及项目具备实施条件后7个工作日内支付</w:t>
            </w:r>
            <w:r>
              <w:rPr>
                <w:rFonts w:hint="eastAsia" w:ascii="宋体" w:hAnsi="宋体" w:eastAsia="宋体" w:cs="仿宋"/>
                <w:bCs/>
                <w:kern w:val="2"/>
                <w:sz w:val="24"/>
                <w:szCs w:val="24"/>
                <w:lang w:val="en-US" w:eastAsia="zh-CN" w:bidi="ar"/>
              </w:rPr>
              <w:t>，</w:t>
            </w:r>
            <w:bookmarkEnd w:id="37"/>
            <w:r>
              <w:rPr>
                <w:rFonts w:hint="eastAsia" w:ascii="宋体" w:hAnsi="宋体" w:eastAsia="宋体" w:cs="仿宋"/>
                <w:bCs/>
                <w:kern w:val="2"/>
                <w:sz w:val="24"/>
                <w:szCs w:val="24"/>
                <w:lang w:val="en-US" w:eastAsia="zh-CN" w:bidi="ar"/>
              </w:rPr>
              <w:t>项目验收合格后付清余款。</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付款方式2 （适用大型企业）：</w:t>
            </w:r>
            <w:bookmarkStart w:id="38" w:name="_Hlk143095685"/>
            <w:r>
              <w:rPr>
                <w:rFonts w:hint="eastAsia" w:ascii="宋体" w:hAnsi="宋体" w:eastAsia="宋体" w:cs="仿宋"/>
                <w:bCs/>
                <w:kern w:val="2"/>
                <w:sz w:val="24"/>
                <w:szCs w:val="24"/>
                <w:lang w:val="en-US" w:eastAsia="zh-CN" w:bidi="ar"/>
              </w:rPr>
              <w:t>最终用户收到货之后，付至合同款金额的50%。项目验收合格后付清余款。</w:t>
            </w:r>
            <w:bookmarkEnd w:id="38"/>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
                <w:bCs w:val="0"/>
                <w:kern w:val="2"/>
                <w:sz w:val="24"/>
                <w:szCs w:val="24"/>
                <w:lang w:val="en-US" w:eastAsia="zh-CN" w:bidi="ar"/>
              </w:rPr>
              <w:t xml:space="preserve">履约保证金： </w:t>
            </w:r>
            <w:r>
              <w:rPr>
                <w:rFonts w:hint="eastAsia" w:ascii="宋体" w:hAnsi="宋体" w:eastAsia="宋体" w:cs="仿宋"/>
                <w:bCs/>
                <w:kern w:val="2"/>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合同金额</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suppressLineNumbers w:val="0"/>
              <w:snapToGrid w:val="0"/>
              <w:spacing w:line="340" w:lineRule="exact"/>
              <w:ind w:left="0" w:right="0"/>
              <w:rPr>
                <w:rFonts w:hint="default" w:cs="仿宋"/>
                <w:bCs/>
                <w:kern w:val="2"/>
                <w:lang w:val="en-US"/>
              </w:rPr>
            </w:pPr>
            <w:r>
              <w:rPr>
                <w:rFonts w:hint="default" w:cs="仿宋"/>
                <w:bCs/>
                <w:kern w:val="2"/>
              </w:rPr>
              <w:t>到最终用户指定地点价（包括运输、保险等到最终用户指定地点的一切伴随服务、仓储、卸货（吊装、搬运等）、安装、调试等项费用。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2"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验收标准</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suppressLineNumbers w:val="0"/>
              <w:snapToGrid w:val="0"/>
              <w:spacing w:line="340" w:lineRule="exact"/>
              <w:ind w:left="0" w:right="0"/>
              <w:rPr>
                <w:rFonts w:hint="default" w:cs="仿宋"/>
                <w:bCs/>
                <w:kern w:val="2"/>
                <w:lang w:val="en-US"/>
              </w:rPr>
            </w:pPr>
            <w:r>
              <w:rPr>
                <w:rFonts w:hint="default" w:cs="仿宋"/>
                <w:bCs/>
                <w:kern w:val="2"/>
                <w:lang w:val="en-US"/>
              </w:rPr>
              <w:t>1</w:t>
            </w:r>
            <w:r>
              <w:rPr>
                <w:rFonts w:hint="default" w:cs="仿宋"/>
                <w:bCs/>
                <w:kern w:val="2"/>
              </w:rPr>
              <w:t>、供应商提供的所有货物必须是全新未使用过的货物。</w:t>
            </w:r>
          </w:p>
          <w:p>
            <w:pPr>
              <w:keepNext w:val="0"/>
              <w:keepLines w:val="0"/>
              <w:widowControl/>
              <w:suppressLineNumbers w:val="0"/>
              <w:spacing w:before="0" w:beforeAutospacing="0" w:after="0" w:afterAutospacing="0" w:line="340" w:lineRule="exact"/>
              <w:ind w:left="0" w:right="-34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2、货物生产日期要求：交货时，距货物生产日期不超过6个月（以产品标签、标识或出厂证明资料为准）。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3、属强制计量器具的，供应商应提供经具有法定资质的检测机构出具的计量检定（合格）报告。</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4、属放射诊疗项目货物的，须通过相关性能检测，满足职业病危害控制效果评价的性能要求。</w:t>
            </w:r>
          </w:p>
          <w:p>
            <w:pPr>
              <w:pStyle w:val="55"/>
              <w:keepNext w:val="0"/>
              <w:keepLines w:val="0"/>
              <w:widowControl/>
              <w:suppressLineNumbers w:val="0"/>
              <w:snapToGrid w:val="0"/>
              <w:spacing w:line="340" w:lineRule="exact"/>
              <w:ind w:left="0" w:right="0"/>
              <w:rPr>
                <w:rFonts w:hint="default" w:cs="仿宋"/>
                <w:bCs/>
                <w:kern w:val="2"/>
                <w:lang w:val="en-US"/>
              </w:rPr>
            </w:pPr>
            <w:r>
              <w:rPr>
                <w:rFonts w:hint="default" w:cs="仿宋"/>
                <w:bCs/>
                <w:kern w:val="2"/>
                <w:lang w:val="en-US"/>
              </w:rPr>
              <w:t>5</w:t>
            </w:r>
            <w:r>
              <w:rPr>
                <w:rFonts w:hint="default" w:cs="仿宋"/>
                <w:bCs/>
                <w:kern w:val="2"/>
              </w:rPr>
              <w:t>、货物应符合国家其他相关标准、投标文件的性能指标及功能要求。</w:t>
            </w:r>
          </w:p>
          <w:p>
            <w:pPr>
              <w:pStyle w:val="55"/>
              <w:keepNext w:val="0"/>
              <w:keepLines w:val="0"/>
              <w:widowControl/>
              <w:suppressLineNumbers w:val="0"/>
              <w:snapToGrid w:val="0"/>
              <w:spacing w:line="340" w:lineRule="exact"/>
              <w:ind w:left="0" w:right="0"/>
              <w:rPr>
                <w:rFonts w:hint="default" w:cs="仿宋"/>
                <w:bCs/>
                <w:kern w:val="2"/>
                <w:lang w:val="en-US"/>
              </w:rPr>
            </w:pPr>
            <w:r>
              <w:rPr>
                <w:rFonts w:hint="default" w:cs="仿宋"/>
                <w:bCs/>
                <w:kern w:val="2"/>
                <w:lang w:val="en-US"/>
              </w:rPr>
              <w:t>6</w:t>
            </w:r>
            <w:r>
              <w:rPr>
                <w:rFonts w:hint="default" w:cs="仿宋"/>
                <w:bCs/>
                <w:kern w:val="2"/>
              </w:rPr>
              <w:t>、其他验收标准</w:t>
            </w:r>
          </w:p>
          <w:p>
            <w:pPr>
              <w:keepNext w:val="0"/>
              <w:keepLines w:val="0"/>
              <w:widowControl/>
              <w:suppressLineNumbers w:val="0"/>
              <w:spacing w:before="0" w:beforeAutospacing="0" w:after="0" w:afterAutospacing="0" w:line="340" w:lineRule="exact"/>
              <w:ind w:left="0" w:right="-34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6.1供应商完成各项培训考核,提供培训考核记录及资料。</w:t>
            </w:r>
            <w:r>
              <w:rPr>
                <w:rFonts w:hint="eastAsia" w:ascii="宋体" w:hAnsi="宋体" w:eastAsia="宋体" w:cs="仿宋"/>
                <w:kern w:val="2"/>
                <w:sz w:val="24"/>
                <w:szCs w:val="24"/>
                <w:lang w:val="en-US" w:eastAsia="zh-CN" w:bidi="ar"/>
              </w:rPr>
              <w:t>（最终用户认为无需提供项培训考核的除外，但需要留存书面说明）。</w:t>
            </w:r>
          </w:p>
          <w:p>
            <w:pPr>
              <w:keepNext w:val="0"/>
              <w:keepLines w:val="0"/>
              <w:widowControl/>
              <w:suppressLineNumbers w:val="0"/>
              <w:spacing w:before="0" w:beforeAutospacing="0" w:after="0" w:afterAutospacing="0" w:line="340" w:lineRule="exact"/>
              <w:ind w:left="0" w:right="-34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6.2供应商向最终用户提交必要的合格证明文件、检测报告、技术资料、安装报告资料。</w:t>
            </w:r>
          </w:p>
          <w:p>
            <w:pPr>
              <w:pStyle w:val="55"/>
              <w:keepNext w:val="0"/>
              <w:keepLines w:val="0"/>
              <w:widowControl w:val="0"/>
              <w:suppressLineNumbers w:val="0"/>
              <w:spacing w:before="0" w:beforeAutospacing="0" w:after="120" w:afterAutospacing="0" w:line="340" w:lineRule="exact"/>
              <w:ind w:left="0" w:right="0"/>
              <w:jc w:val="both"/>
              <w:rPr>
                <w:rFonts w:hint="default" w:cs="仿宋"/>
                <w:kern w:val="2"/>
                <w:lang w:val="en-US"/>
              </w:rPr>
            </w:pPr>
            <w:r>
              <w:rPr>
                <w:rFonts w:hint="default" w:cs="仿宋"/>
                <w:bCs/>
                <w:kern w:val="2"/>
                <w:lang w:val="en-US"/>
              </w:rPr>
              <w:t>6.3</w:t>
            </w:r>
            <w:r>
              <w:rPr>
                <w:rFonts w:hint="default" w:cs="仿宋"/>
                <w:bCs/>
                <w:kern w:val="2"/>
              </w:rPr>
              <w:t>项目验收：达到货物验收标准后，供应商应及时通知最终用户，最终用户应在</w:t>
            </w:r>
            <w:r>
              <w:rPr>
                <w:rFonts w:hint="default" w:cs="仿宋"/>
                <w:bCs/>
                <w:kern w:val="2"/>
                <w:lang w:val="en-US"/>
              </w:rPr>
              <w:t>10</w:t>
            </w:r>
            <w:r>
              <w:rPr>
                <w:rFonts w:hint="default" w:cs="仿宋"/>
                <w:bCs/>
                <w:kern w:val="2"/>
              </w:rPr>
              <w:t>个工作日内组织验收。达到货物验收标准且满足其他验收标准的，进行项目合格验收，双方共同签署验收报告。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5"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设备安装及调试</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1、安装地点：最终用户指定地点</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2、安装周期：接到最终用户通知后1周内完成安装和调试，如在规定的时间内由于供应商的原因不能完成安装和调试，供应商应承担由此给最终用户造成的损失</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3、安装标准：符合主管部门有关技术规范要求和技术标准以及货物制造商规定的要求。</w:t>
            </w:r>
          </w:p>
          <w:p>
            <w:pPr>
              <w:pStyle w:val="55"/>
              <w:keepNext w:val="0"/>
              <w:keepLines w:val="0"/>
              <w:widowControl w:val="0"/>
              <w:suppressLineNumbers w:val="0"/>
              <w:spacing w:before="0" w:beforeAutospacing="0" w:after="120" w:afterAutospacing="0" w:line="340" w:lineRule="exact"/>
              <w:ind w:left="0" w:right="0"/>
              <w:jc w:val="both"/>
              <w:rPr>
                <w:rFonts w:hint="default" w:cs="仿宋"/>
                <w:kern w:val="2"/>
                <w:lang w:val="en-US"/>
              </w:rPr>
            </w:pPr>
            <w:r>
              <w:rPr>
                <w:rFonts w:hint="default" w:cs="仿宋"/>
                <w:bCs/>
                <w:kern w:val="2"/>
                <w:lang w:val="en-US"/>
              </w:rPr>
              <w:t>4</w:t>
            </w:r>
            <w:r>
              <w:rPr>
                <w:rFonts w:hint="default" w:cs="仿宋"/>
                <w:bCs/>
                <w:kern w:val="2"/>
              </w:rPr>
              <w:t>、安装过程中发生的装卸、搬运和货物保险等费用全部由供应商负责。</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
                <w:bCs w:val="0"/>
                <w:sz w:val="24"/>
                <w:szCs w:val="24"/>
                <w:lang w:val="en-US"/>
              </w:rPr>
            </w:pPr>
            <w:r>
              <w:rPr>
                <w:rFonts w:hint="eastAsia" w:ascii="宋体" w:hAnsi="宋体" w:eastAsia="宋体" w:cs="仿宋"/>
                <w:bCs/>
                <w:kern w:val="2"/>
                <w:sz w:val="24"/>
                <w:szCs w:val="24"/>
                <w:lang w:val="en-US" w:eastAsia="zh-CN" w:bidi="ar"/>
              </w:rPr>
              <w:t>5、供应商应在投标文件中提供安装调试方案和安装调试过程中最终用户需配合的内容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9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违约责任及争议解决方式</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bCs/>
                <w:kern w:val="2"/>
                <w:sz w:val="24"/>
                <w:szCs w:val="24"/>
                <w:lang w:val="en-US" w:eastAsia="zh-CN" w:bidi="ar"/>
              </w:rPr>
              <w:t>如无特别说明，按“第五章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售后</w:t>
            </w:r>
          </w:p>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服务</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▲质保期</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bCs/>
                <w:kern w:val="2"/>
                <w:sz w:val="24"/>
                <w:szCs w:val="24"/>
                <w:lang w:val="en-US" w:eastAsia="zh-CN" w:bidi="ar"/>
              </w:rPr>
              <w:t>设备原厂保修≥5年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承诺函</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bCs/>
                <w:kern w:val="2"/>
                <w:sz w:val="24"/>
                <w:szCs w:val="24"/>
                <w:lang w:val="en-US" w:eastAsia="zh-CN" w:bidi="ar"/>
              </w:rPr>
              <w:t>签订合同时，供应商提供原厂关于质保期的承诺函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项目维护计划</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1、每年保质期内开机率≥95%，如开机率达不到要求，每超过一天质保期相应延长10天。保质期内因设备本身缺陷造成各种故障应由供应商免费技术服务和维修。</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2、在设备整个使用期内，供应商应确保设备的正常使用。在接到用户维修要求后应立即作出回应，并在24小时内派员到达</w:t>
            </w:r>
            <w:r>
              <w:rPr>
                <w:rFonts w:hint="eastAsia" w:ascii="宋体" w:hAnsi="宋体" w:eastAsia="宋体" w:cs="仿宋"/>
                <w:kern w:val="2"/>
                <w:sz w:val="24"/>
                <w:szCs w:val="24"/>
                <w:lang w:val="en-US" w:eastAsia="zh-CN" w:bidi="ar"/>
              </w:rPr>
              <w:t>最终用户</w:t>
            </w:r>
            <w:r>
              <w:rPr>
                <w:rFonts w:hint="eastAsia" w:ascii="宋体" w:hAnsi="宋体" w:eastAsia="宋体" w:cs="仿宋"/>
                <w:bCs/>
                <w:kern w:val="2"/>
                <w:sz w:val="24"/>
                <w:szCs w:val="24"/>
                <w:lang w:val="en-US" w:eastAsia="zh-CN" w:bidi="ar"/>
              </w:rPr>
              <w:t>现场实施维修。</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3、零配件在该设备停产后仍需保证十年的供应。维修过程中所需零配件供应商在接到通知后最长不超过3天必须送达最终用户。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培训计划</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1、供应商应对最终用户的维修人员提供培训，使其能对设备进行日常的维护保养及能对一般故障进行维修，并向培训人员提供维修图纸及维修手册、维修密码及软件备份。</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2、供应商应对最终用户的操作人员进行操作培训，使其能对设备进行熟练的操作。</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3、培训完成后，供应商须提供详细培训记录，培训记录应有培训内容、参加人员（签字）、培训地点、培训时间以及操作人员考核情况。</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4、供应商应在投标文件的培训方案中详细说明。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6"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其他要求</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1、供应商应在投标文件中应详细说明收费标准，包括保修价格、设备配件价格，维修服务费。提供维修点的分布情况。</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bCs/>
                <w:kern w:val="2"/>
                <w:sz w:val="24"/>
                <w:szCs w:val="24"/>
                <w:lang w:val="en-US" w:eastAsia="zh-CN" w:bidi="ar"/>
              </w:rPr>
              <w:t>2、供应商应在投标文件中提供售后服务方案，如售后服务机构备品备件储备，售后服务机构技术服务人员情况。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98"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履约能力</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center"/>
              <w:rPr>
                <w:rFonts w:hint="eastAsia" w:ascii="宋体" w:hAnsi="宋体" w:eastAsia="宋体" w:cs="仿宋"/>
                <w:b/>
                <w:bCs w:val="0"/>
                <w:sz w:val="24"/>
                <w:szCs w:val="24"/>
                <w:lang w:val="en-US"/>
              </w:rPr>
            </w:pPr>
            <w:r>
              <w:rPr>
                <w:rFonts w:hint="eastAsia" w:ascii="宋体" w:hAnsi="宋体" w:eastAsia="宋体" w:cs="仿宋"/>
                <w:b/>
                <w:bCs w:val="0"/>
                <w:kern w:val="2"/>
                <w:sz w:val="24"/>
                <w:szCs w:val="24"/>
                <w:lang w:val="en-US" w:eastAsia="zh-CN" w:bidi="ar"/>
              </w:rPr>
              <w:t>经验或业绩要求</w:t>
            </w:r>
          </w:p>
        </w:tc>
        <w:tc>
          <w:tcPr>
            <w:tcW w:w="6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同类项目业绩，提供2022年1月1日后签订的与本次投标核心产品同型号产品且与不同最终用户签订的合同复印件，每个业绩得1分，最高得3分。（须提供合同及发票扫描件，能清楚的辨析型号、日期、数量和价格，否则不计分）</w:t>
            </w:r>
          </w:p>
          <w:p>
            <w:pPr>
              <w:keepNext w:val="0"/>
              <w:keepLines w:val="0"/>
              <w:widowControl/>
              <w:suppressLineNumbers w:val="0"/>
              <w:spacing w:before="120" w:beforeLines="50" w:beforeAutospacing="0" w:after="120" w:afterLines="50" w:afterAutospacing="0" w:line="340" w:lineRule="exact"/>
              <w:ind w:left="0" w:right="0"/>
              <w:jc w:val="both"/>
              <w:rPr>
                <w:rFonts w:hint="eastAsia" w:ascii="宋体" w:hAnsi="宋体" w:eastAsia="宋体" w:cs="仿宋"/>
                <w:sz w:val="24"/>
                <w:szCs w:val="24"/>
                <w:lang w:val="en-US"/>
              </w:rPr>
            </w:pPr>
            <w:r>
              <w:rPr>
                <w:rFonts w:hint="eastAsia" w:ascii="宋体" w:hAnsi="宋体" w:eastAsia="宋体" w:cs="仿宋"/>
                <w:kern w:val="2"/>
                <w:sz w:val="24"/>
                <w:szCs w:val="24"/>
                <w:lang w:val="en-US" w:eastAsia="zh-CN" w:bidi="ar"/>
              </w:rPr>
              <w:t>对省级以上主管部门认定的首台套产品，自纳入《省推广应用指导目录》起三年内参加政府采购活动，视同已具备相应销售业绩，业绩分为满分。</w:t>
            </w:r>
          </w:p>
        </w:tc>
      </w:tr>
    </w:tbl>
    <w:p>
      <w:pPr>
        <w:pStyle w:val="55"/>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color w:val="000000"/>
          <w:sz w:val="28"/>
          <w:szCs w:val="28"/>
          <w:lang w:val="en-US"/>
        </w:rPr>
      </w:pPr>
    </w:p>
    <w:p>
      <w:pPr>
        <w:pStyle w:val="55"/>
        <w:keepNext w:val="0"/>
        <w:keepLines w:val="0"/>
        <w:widowControl w:val="0"/>
        <w:suppressLineNumbers w:val="0"/>
        <w:spacing w:before="120" w:beforeLines="50" w:beforeAutospacing="0" w:after="0" w:afterAutospacing="0" w:line="360" w:lineRule="auto"/>
        <w:ind w:left="0" w:right="0"/>
        <w:jc w:val="center"/>
        <w:outlineLvl w:val="0"/>
        <w:rPr>
          <w:rFonts w:hint="eastAsia" w:ascii="仿宋" w:hAnsi="仿宋" w:eastAsia="仿宋" w:cs="仿宋"/>
          <w:b/>
          <w:bCs w:val="0"/>
          <w:spacing w:val="30"/>
          <w:sz w:val="28"/>
          <w:szCs w:val="28"/>
          <w:lang w:val="en-US"/>
        </w:rPr>
      </w:pPr>
      <w:r>
        <w:rPr>
          <w:rFonts w:hint="eastAsia" w:ascii="仿宋" w:hAnsi="仿宋" w:eastAsia="仿宋" w:cs="宋体"/>
          <w:b/>
          <w:color w:val="000000"/>
          <w:spacing w:val="30"/>
          <w:kern w:val="0"/>
          <w:sz w:val="28"/>
          <w:szCs w:val="28"/>
          <w:lang w:val="en-US" w:eastAsia="zh-CN" w:bidi="ar"/>
        </w:rPr>
        <w:br w:type="page"/>
      </w:r>
      <w:bookmarkStart w:id="39" w:name="PO_416_PM050"/>
      <w:bookmarkEnd w:id="39"/>
      <w:r>
        <w:rPr>
          <w:rFonts w:cs="Times New Roman"/>
          <w:b/>
          <w:bCs w:val="0"/>
          <w:sz w:val="36"/>
          <w:szCs w:val="36"/>
          <w:lang w:eastAsia="zh-CN"/>
        </w:rPr>
        <w:t>第五章浙江省政府采购合同主要条款指引</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suppressLineNumbers w:val="0"/>
        <w:shd w:val="clear" w:fill="FFFFFF"/>
        <w:spacing w:before="0" w:beforeAutospacing="0" w:after="0" w:afterAutospacing="0" w:line="276" w:lineRule="auto"/>
        <w:ind w:left="0" w:right="-340"/>
        <w:jc w:val="center"/>
        <w:rPr>
          <w:b/>
          <w:bCs w:val="0"/>
          <w:sz w:val="28"/>
          <w:szCs w:val="28"/>
          <w:u w:val="single"/>
          <w:shd w:val="clear" w:fill="FFFFFF"/>
          <w:lang w:val="en-US"/>
        </w:rPr>
      </w:pPr>
      <w:r>
        <w:rPr>
          <w:rFonts w:hint="eastAsia" w:ascii="仿宋" w:hAnsi="仿宋" w:eastAsia="仿宋" w:cs="仿宋"/>
          <w:kern w:val="2"/>
          <w:sz w:val="30"/>
          <w:szCs w:val="30"/>
          <w:shd w:val="clear" w:fill="FFFFFF"/>
          <w:lang w:val="en-US" w:eastAsia="zh-CN" w:bidi="ar"/>
        </w:rPr>
        <w:t xml:space="preserve">                        </w:t>
      </w:r>
      <w:r>
        <w:rPr>
          <w:rFonts w:hint="default" w:ascii="Calibri" w:hAnsi="Calibri" w:eastAsia="宋体" w:cs="Times New Roman"/>
          <w:b/>
          <w:bCs w:val="0"/>
          <w:kern w:val="2"/>
          <w:sz w:val="28"/>
          <w:szCs w:val="28"/>
          <w:u w:val="single"/>
          <w:shd w:val="clear" w:fill="FFFFFF"/>
          <w:lang w:val="en-US" w:eastAsia="zh-CN" w:bidi="ar"/>
        </w:rPr>
        <w:t xml:space="preserve">               </w:t>
      </w:r>
      <w:r>
        <w:rPr>
          <w:rFonts w:hint="eastAsia" w:ascii="Calibri" w:hAnsi="Calibri" w:eastAsia="宋体" w:cs="宋体"/>
          <w:b/>
          <w:bCs w:val="0"/>
          <w:kern w:val="2"/>
          <w:sz w:val="28"/>
          <w:szCs w:val="28"/>
          <w:u w:val="single"/>
          <w:shd w:val="clear" w:fill="FFFFFF"/>
          <w:lang w:val="en-US" w:eastAsia="zh-CN" w:bidi="ar"/>
        </w:rPr>
        <w:t>（设备）</w:t>
      </w:r>
      <w:r>
        <w:rPr>
          <w:rFonts w:hint="default" w:ascii="Calibri" w:hAnsi="Calibri" w:eastAsia="宋体" w:cs="Times New Roman"/>
          <w:b/>
          <w:bCs w:val="0"/>
          <w:kern w:val="2"/>
          <w:sz w:val="28"/>
          <w:szCs w:val="28"/>
          <w:u w:val="single"/>
          <w:shd w:val="clear" w:fill="FFFFFF"/>
          <w:lang w:val="en-US" w:eastAsia="zh-CN" w:bidi="ar"/>
        </w:rPr>
        <w:t xml:space="preserve">   </w:t>
      </w:r>
      <w:r>
        <w:rPr>
          <w:rFonts w:hint="eastAsia" w:ascii="Calibri" w:hAnsi="Calibri" w:eastAsia="宋体" w:cs="宋体"/>
          <w:b/>
          <w:bCs w:val="0"/>
          <w:kern w:val="2"/>
          <w:sz w:val="28"/>
          <w:szCs w:val="28"/>
          <w:shd w:val="clear" w:fill="FFFFFF"/>
          <w:lang w:val="en-US" w:eastAsia="zh-CN" w:bidi="ar"/>
        </w:rPr>
        <w:t>采购合同</w:t>
      </w:r>
    </w:p>
    <w:p>
      <w:pPr>
        <w:keepNext w:val="0"/>
        <w:keepLines w:val="0"/>
        <w:widowControl w:val="0"/>
        <w:suppressLineNumbers w:val="0"/>
        <w:snapToGrid w:val="0"/>
        <w:spacing w:before="120" w:beforeAutospacing="0" w:after="12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合同编号：</w:t>
      </w:r>
    </w:p>
    <w:p>
      <w:pPr>
        <w:keepNext w:val="0"/>
        <w:keepLines w:val="0"/>
        <w:widowControl w:val="0"/>
        <w:suppressLineNumbers w:val="0"/>
        <w:spacing w:before="120" w:beforeLines="50" w:beforeAutospacing="0" w:after="120" w:afterLines="50" w:afterAutospacing="0" w:line="360" w:lineRule="auto"/>
        <w:ind w:left="0" w:right="0" w:firstLine="241" w:firstLineChars="1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甲方</w:t>
      </w:r>
      <w:r>
        <w:rPr>
          <w:rFonts w:hint="eastAsia" w:ascii="宋体" w:hAnsi="宋体" w:eastAsia="宋体" w:cs="宋体"/>
          <w:kern w:val="2"/>
          <w:sz w:val="24"/>
          <w:szCs w:val="24"/>
          <w:lang w:val="en-US" w:eastAsia="zh-CN" w:bidi="ar"/>
        </w:rPr>
        <w:t>（</w:t>
      </w:r>
      <w:r>
        <w:rPr>
          <w:rFonts w:hint="eastAsia" w:ascii="宋体" w:hAnsi="宋体" w:eastAsia="宋体" w:cs="仿宋"/>
          <w:bCs/>
          <w:kern w:val="2"/>
          <w:sz w:val="24"/>
          <w:szCs w:val="24"/>
          <w:lang w:val="en-US" w:eastAsia="zh-CN" w:bidi="ar"/>
        </w:rPr>
        <w:t>最终用户</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120" w:beforeLines="50" w:beforeAutospacing="0" w:after="120" w:afterLines="50" w:afterAutospacing="0" w:line="360" w:lineRule="auto"/>
        <w:ind w:left="0" w:right="0" w:firstLine="241" w:firstLineChars="1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乙方</w:t>
      </w:r>
      <w:r>
        <w:rPr>
          <w:rFonts w:hint="eastAsia" w:ascii="宋体" w:hAnsi="宋体" w:eastAsia="宋体" w:cs="宋体"/>
          <w:kern w:val="2"/>
          <w:sz w:val="24"/>
          <w:szCs w:val="24"/>
          <w:lang w:val="en-US" w:eastAsia="zh-CN" w:bidi="ar"/>
        </w:rPr>
        <w:t xml:space="preserve">（供应商）： </w:t>
      </w:r>
    </w:p>
    <w:p>
      <w:pPr>
        <w:keepNext w:val="0"/>
        <w:keepLines w:val="0"/>
        <w:widowControl w:val="0"/>
        <w:suppressLineNumbers w:val="0"/>
        <w:tabs>
          <w:tab w:val="left" w:pos="6615"/>
        </w:tabs>
        <w:snapToGrid w:val="0"/>
        <w:spacing w:before="120" w:beforeLines="50" w:beforeAutospacing="0" w:after="120" w:afterLines="5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根据《中华人民共和国民法典》等法律法规，甲乙双方本着平等、互利、诚实信用的原则，</w:t>
      </w:r>
      <w:r>
        <w:rPr>
          <w:rFonts w:hint="eastAsia" w:ascii="宋体" w:hAnsi="宋体" w:eastAsia="宋体" w:cs="宋体"/>
          <w:kern w:val="0"/>
          <w:sz w:val="24"/>
          <w:szCs w:val="24"/>
          <w:lang w:val="en-US" w:eastAsia="zh-CN" w:bidi="ar"/>
        </w:rPr>
        <w:t>就</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项目名称）</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采购编号）的招标结果，签订合同如下，以便共同遵守：</w:t>
      </w:r>
    </w:p>
    <w:p>
      <w:pPr>
        <w:keepNext w:val="0"/>
        <w:keepLines w:val="0"/>
        <w:widowControl w:val="0"/>
        <w:suppressLineNumbers w:val="0"/>
        <w:adjustRightInd w:val="0"/>
        <w:snapToGrid w:val="0"/>
        <w:spacing w:before="120" w:beforeAutospacing="0" w:after="120" w:afterAutospacing="0" w:line="300" w:lineRule="exact"/>
        <w:ind w:left="0" w:right="0" w:firstLine="511" w:firstLineChars="212"/>
        <w:jc w:val="both"/>
        <w:rPr>
          <w:rFonts w:hint="eastAsia" w:ascii="宋体" w:hAnsi="宋体" w:eastAsia="宋体" w:cs="宋体"/>
          <w:b/>
          <w:bCs w:val="0"/>
          <w:sz w:val="24"/>
          <w:szCs w:val="24"/>
          <w:lang w:val="en-US"/>
        </w:rPr>
      </w:pPr>
      <w:r>
        <w:rPr>
          <w:rFonts w:hint="eastAsia" w:ascii="宋体" w:hAnsi="宋体" w:eastAsia="宋体" w:cs="宋体"/>
          <w:b/>
          <w:bCs w:val="0"/>
          <w:snapToGrid w:val="0"/>
          <w:kern w:val="0"/>
          <w:sz w:val="24"/>
          <w:szCs w:val="24"/>
          <w:lang w:val="en-US" w:eastAsia="zh-CN" w:bidi="ar"/>
        </w:rPr>
        <w:t>一、货物内容</w:t>
      </w:r>
      <w:r>
        <w:rPr>
          <w:rFonts w:hint="eastAsia" w:ascii="宋体" w:hAnsi="宋体" w:eastAsia="宋体" w:cs="宋体"/>
          <w:b/>
          <w:bCs w:val="0"/>
          <w:kern w:val="2"/>
          <w:sz w:val="24"/>
          <w:szCs w:val="24"/>
          <w:lang w:val="en-US" w:eastAsia="zh-CN" w:bidi="ar"/>
        </w:rPr>
        <w:t>及合同价格</w:t>
      </w:r>
    </w:p>
    <w:p>
      <w:pPr>
        <w:keepNext w:val="0"/>
        <w:keepLines w:val="0"/>
        <w:widowControl w:val="0"/>
        <w:suppressLineNumbers w:val="0"/>
        <w:adjustRightInd w:val="0"/>
        <w:snapToGrid w:val="0"/>
        <w:spacing w:before="120" w:beforeAutospacing="0" w:after="120" w:afterAutospacing="0" w:line="300" w:lineRule="exact"/>
        <w:ind w:left="0" w:right="0" w:firstLine="508" w:firstLineChars="212"/>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金额单位：元 </w:t>
      </w:r>
    </w:p>
    <w:tbl>
      <w:tblPr>
        <w:tblStyle w:val="60"/>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1"/>
        <w:gridCol w:w="1963"/>
        <w:gridCol w:w="1275"/>
        <w:gridCol w:w="991"/>
        <w:gridCol w:w="850"/>
        <w:gridCol w:w="707"/>
        <w:gridCol w:w="708"/>
        <w:gridCol w:w="113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4" w:hRule="atLeast"/>
          <w:jc w:val="center"/>
        </w:trPr>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货物名称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型号规格</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产地</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单价</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jc w:val="center"/>
        </w:trPr>
        <w:tc>
          <w:tcPr>
            <w:tcW w:w="91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合同总价大写：人民币        元整                小写：</w:t>
            </w:r>
            <w:r>
              <w:rPr>
                <w:rFonts w:hint="eastAsia" w:ascii="宋体" w:hAnsi="宋体" w:eastAsia="宋体" w:cs="宋体"/>
                <w:kern w:val="2"/>
                <w:sz w:val="24"/>
                <w:szCs w:val="24"/>
                <w:u w:val="single"/>
                <w:lang w:val="en-US" w:eastAsia="zh-CN" w:bidi="ar"/>
              </w:rPr>
              <w:t>￥      .00</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注：1</w:t>
      </w:r>
      <w:r>
        <w:rPr>
          <w:rFonts w:hint="eastAsia" w:ascii="宋体" w:hAnsi="宋体" w:eastAsia="宋体" w:cs="宋体"/>
          <w:bCs/>
          <w:snapToGrid w:val="0"/>
          <w:kern w:val="0"/>
          <w:sz w:val="24"/>
          <w:szCs w:val="24"/>
          <w:lang w:val="en-US" w:eastAsia="zh-CN" w:bidi="ar"/>
        </w:rPr>
        <w:t>、</w:t>
      </w:r>
      <w:r>
        <w:rPr>
          <w:rFonts w:hint="eastAsia" w:ascii="宋体" w:hAnsi="宋体" w:eastAsia="宋体" w:cs="宋体"/>
          <w:kern w:val="2"/>
          <w:sz w:val="24"/>
          <w:szCs w:val="24"/>
          <w:lang w:val="en-US" w:eastAsia="zh-CN" w:bidi="ar"/>
        </w:rPr>
        <w:t>配置要求详见附件清单。</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r>
        <w:rPr>
          <w:rFonts w:hint="eastAsia" w:ascii="宋体" w:hAnsi="宋体" w:eastAsia="宋体" w:cs="宋体"/>
          <w:bCs/>
          <w:snapToGrid w:val="0"/>
          <w:kern w:val="0"/>
          <w:sz w:val="24"/>
          <w:szCs w:val="24"/>
          <w:lang w:val="en-US" w:eastAsia="zh-CN" w:bidi="ar"/>
        </w:rPr>
        <w:t>、</w:t>
      </w:r>
      <w:r>
        <w:rPr>
          <w:rFonts w:hint="eastAsia" w:ascii="宋体" w:hAnsi="宋体" w:eastAsia="宋体" w:cs="宋体"/>
          <w:kern w:val="2"/>
          <w:sz w:val="24"/>
          <w:szCs w:val="24"/>
          <w:lang w:val="en-US" w:eastAsia="zh-CN" w:bidi="ar"/>
        </w:rPr>
        <w:t>以上合同总价已包含货物到达甲方验收合格并能正常使用所需的一切费用；包括但不限于货价、包装费、运输费、运输保险费、安装调试费、清理费、培训费、管理费、质保期内维护费、利润、风险费、税金等所有费用。</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3、设备使用年限：以产品标签、标识为准。</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 xml:space="preserve">     二、货款支付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MS Gothic" w:hAnsi="MS Gothic" w:eastAsia="MS Gothic" w:cs="MS Gothic"/>
          <w:kern w:val="2"/>
          <w:sz w:val="24"/>
          <w:szCs w:val="24"/>
          <w:lang w:val="en-US" w:eastAsia="zh-CN" w:bidi="ar"/>
        </w:rPr>
        <w:t>☐</w:t>
      </w:r>
      <w:r>
        <w:rPr>
          <w:rFonts w:hint="eastAsia" w:ascii="宋体" w:hAnsi="宋体" w:eastAsia="宋体" w:cs="宋体"/>
          <w:kern w:val="2"/>
          <w:sz w:val="24"/>
          <w:szCs w:val="24"/>
          <w:lang w:val="en-US" w:eastAsia="zh-CN" w:bidi="ar"/>
        </w:rPr>
        <w:t>付款方式1（适用中小企业）：预付款金额为合同款金额的50%，合同签订之日起15个工作日内，乙方须向甲方提交与预付款等额的“见索即付预付款保函”。甲方在收到预付款保函且合同生效后支付预付款，设备验收合格后付清余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r>
        <w:rPr>
          <w:rFonts w:hint="eastAsia" w:ascii="MS Gothic" w:hAnsi="MS Gothic" w:eastAsia="MS Gothic" w:cs="MS Gothic"/>
          <w:kern w:val="2"/>
          <w:sz w:val="24"/>
          <w:szCs w:val="24"/>
          <w:lang w:val="en-US" w:eastAsia="zh-CN" w:bidi="ar"/>
        </w:rPr>
        <w:t>☐</w:t>
      </w:r>
      <w:r>
        <w:rPr>
          <w:rFonts w:hint="eastAsia" w:ascii="宋体" w:hAnsi="宋体" w:eastAsia="宋体" w:cs="宋体"/>
          <w:kern w:val="2"/>
          <w:sz w:val="24"/>
          <w:szCs w:val="24"/>
          <w:lang w:val="en-US" w:eastAsia="zh-CN" w:bidi="ar"/>
        </w:rPr>
        <w:t>付款方式2（适用大型企业）：甲方在收到合同约定货物之后，付至合同款金额的50%。设备验收合格后付清余款。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三、交货期及交货地点</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Cs/>
          <w:snapToGrid w:val="0"/>
          <w:kern w:val="0"/>
          <w:sz w:val="24"/>
          <w:szCs w:val="24"/>
          <w:lang w:val="en-US" w:eastAsia="zh-CN" w:bidi="ar"/>
        </w:rPr>
        <w:t>1、交货期：合同签订生效且接到甲方通知后</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snapToGrid w:val="0"/>
          <w:kern w:val="0"/>
          <w:sz w:val="24"/>
          <w:szCs w:val="24"/>
          <w:lang w:val="en-US" w:eastAsia="zh-CN" w:bidi="ar"/>
        </w:rPr>
        <w:t>日历天内。</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Cs/>
          <w:snapToGrid w:val="0"/>
          <w:kern w:val="0"/>
          <w:sz w:val="24"/>
          <w:szCs w:val="24"/>
          <w:lang w:val="en-US" w:eastAsia="zh-CN" w:bidi="ar"/>
        </w:rPr>
        <w:t>2、交货地点：</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snapToGrid w:val="0"/>
          <w:kern w:val="0"/>
          <w:sz w:val="24"/>
          <w:szCs w:val="24"/>
          <w:lang w:val="en-US" w:eastAsia="zh-CN" w:bidi="ar"/>
        </w:rPr>
        <w:t>医院</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snapToGrid w:val="0"/>
          <w:kern w:val="0"/>
          <w:sz w:val="24"/>
          <w:szCs w:val="24"/>
          <w:lang w:val="en-US" w:eastAsia="zh-CN" w:bidi="ar"/>
        </w:rPr>
        <w:t>院区。</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Cs/>
          <w:snapToGrid w:val="0"/>
          <w:kern w:val="0"/>
          <w:sz w:val="24"/>
          <w:szCs w:val="24"/>
          <w:lang w:val="en-US" w:eastAsia="zh-CN" w:bidi="ar"/>
        </w:rPr>
        <w:t>3、交货方式：交货方式以甲方通知为准。</w:t>
      </w:r>
    </w:p>
    <w:p>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四、货物包装</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1、乙方应在货物发运前对其进行满足运输距离、防潮、防震、防锈和防破损装卸等要求包装，以保证货物安全运达甲方指定地点。</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2、使用说明书、质量检验证明书、随配附件和工具以及清单一并附于货物内。</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bCs/>
          <w:kern w:val="0"/>
          <w:sz w:val="24"/>
          <w:szCs w:val="24"/>
          <w:lang w:val="en-US"/>
        </w:rPr>
      </w:pPr>
      <w:r>
        <w:rPr>
          <w:rFonts w:hint="eastAsia" w:ascii="宋体" w:hAnsi="宋体" w:eastAsia="宋体" w:cs="宋体"/>
          <w:bCs/>
          <w:snapToGrid w:val="0"/>
          <w:kern w:val="0"/>
          <w:sz w:val="24"/>
          <w:szCs w:val="24"/>
          <w:lang w:val="en-US" w:eastAsia="zh-CN" w:bidi="ar"/>
        </w:rPr>
        <w:t>3、废弃包装由乙方负责清理。</w:t>
      </w:r>
    </w:p>
    <w:p>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snapToGrid w:val="0"/>
          <w:kern w:val="0"/>
          <w:sz w:val="24"/>
          <w:szCs w:val="24"/>
          <w:lang w:val="en-US"/>
        </w:rPr>
      </w:pPr>
      <w:r>
        <w:rPr>
          <w:rFonts w:hint="eastAsia" w:ascii="宋体" w:hAnsi="宋体" w:eastAsia="宋体" w:cs="宋体"/>
          <w:b/>
          <w:bCs w:val="0"/>
          <w:snapToGrid w:val="0"/>
          <w:kern w:val="0"/>
          <w:sz w:val="24"/>
          <w:szCs w:val="24"/>
          <w:lang w:val="en-US" w:eastAsia="zh-CN" w:bidi="ar"/>
        </w:rPr>
        <w:t>五、质保期及质量保证</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bCs/>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质保期</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u w:val="single"/>
          <w:lang w:val="en-US" w:eastAsia="zh-CN" w:bidi="ar"/>
        </w:rPr>
        <w:t>个</w:t>
      </w:r>
      <w:r>
        <w:rPr>
          <w:rFonts w:hint="eastAsia" w:ascii="宋体" w:hAnsi="宋体" w:eastAsia="宋体" w:cs="宋体"/>
          <w:snapToGrid w:val="0"/>
          <w:kern w:val="0"/>
          <w:sz w:val="24"/>
          <w:szCs w:val="24"/>
          <w:lang w:val="en-US" w:eastAsia="zh-CN" w:bidi="ar"/>
        </w:rPr>
        <w:t>月。（自验收合格次日起计算）</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2、乙方保证本合同中所供应的商品是最新生产的符合国家技术规格和质量标准的出厂原装合格产品。如发生所供商品与合同不符，甲方（使用方）有权拒收或退货，由此产生的一切责任和后果由乙方承担。</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3、在质保期内，乙方应对货物出现的质量及安全问题负责处理解决并承担一切费用。</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4、乙方提供的货物在质保期内因货物本身的质量问题发生故障，乙方应负责免费维修。同一故障维修</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次，仍不能达到技术要求，根据实际情况，经双方协商，可按以下办法处理：</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）设备更换：由乙方承担所发生的全部费用。</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）设备贬值处理：由甲乙双方合议定价，合议不成的由第三方鉴定。</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）设备退货处理：乙方应退还甲方支付的合同款，同时应承担该货物的直接费用（运输、保险、检验、货款利息及银行手续费等）。</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5、在质保期内，乙方接到甲方报修通知（电话传真等）后</w:t>
      </w:r>
      <w:r>
        <w:rPr>
          <w:rFonts w:hint="eastAsia" w:ascii="宋体" w:hAnsi="宋体" w:eastAsia="宋体" w:cs="宋体"/>
          <w:kern w:val="0"/>
          <w:sz w:val="24"/>
          <w:szCs w:val="24"/>
          <w:lang w:val="en-US" w:eastAsia="zh-CN" w:bidi="ar"/>
        </w:rPr>
        <w:t>24</w:t>
      </w:r>
      <w:r>
        <w:rPr>
          <w:rFonts w:hint="eastAsia" w:ascii="宋体" w:hAnsi="宋体" w:eastAsia="宋体" w:cs="宋体"/>
          <w:snapToGrid w:val="0"/>
          <w:kern w:val="0"/>
          <w:sz w:val="24"/>
          <w:szCs w:val="24"/>
          <w:lang w:val="en-US" w:eastAsia="zh-CN" w:bidi="ar"/>
        </w:rPr>
        <w:t>小时内应上门维修。</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6、联系人</w:t>
      </w:r>
      <w:r>
        <w:rPr>
          <w:rFonts w:hint="eastAsia" w:ascii="宋体" w:hAnsi="宋体" w:eastAsia="宋体" w:cs="宋体"/>
          <w:snapToGrid w:val="0"/>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u w:val="single"/>
          <w:lang w:val="en-US" w:eastAsia="zh-CN" w:bidi="ar"/>
        </w:rPr>
        <w:t>；</w:t>
      </w:r>
      <w:r>
        <w:rPr>
          <w:rFonts w:hint="eastAsia" w:ascii="宋体" w:hAnsi="宋体" w:eastAsia="宋体" w:cs="宋体"/>
          <w:snapToGrid w:val="0"/>
          <w:kern w:val="0"/>
          <w:sz w:val="24"/>
          <w:szCs w:val="24"/>
          <w:lang w:val="en-US" w:eastAsia="zh-CN" w:bidi="ar"/>
        </w:rPr>
        <w:t xml:space="preserve"> 联系（报修）电话：</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snapToGrid w:val="0"/>
          <w:kern w:val="0"/>
          <w:sz w:val="24"/>
          <w:szCs w:val="24"/>
          <w:u w:val="single"/>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六、安装调试和验收</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left"/>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1、甲方对乙方提交的货物依据招标文件上的技术规格要求和国家有关质量标准进行现场验收。货到后，甲方需及时验收。</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 乙方交货前应对产品作出全面检查和对验收文件进行整理，并列出清单，作为甲方收货验收和使用的技术条件依据，检验的结果应随货物交甲方。</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u w:val="single"/>
          <w:lang w:val="en-US"/>
        </w:rPr>
      </w:pPr>
      <w:r>
        <w:rPr>
          <w:rFonts w:hint="eastAsia" w:ascii="宋体" w:hAnsi="宋体" w:eastAsia="宋体" w:cs="宋体"/>
          <w:snapToGrid w:val="0"/>
          <w:kern w:val="0"/>
          <w:sz w:val="24"/>
          <w:szCs w:val="24"/>
          <w:lang w:val="en-US" w:eastAsia="zh-CN" w:bidi="ar"/>
        </w:rPr>
        <w:t>3、甲方对乙方提供的货物在使用前进行调试时，乙方需负责安装并培训甲方的使用操作人员，并协助甲方一起调试，直到符合技术要求，甲方才做最终验收。</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4、对技术复杂的货物，甲方可请国家认可的专业检测机构参与验收，并由其出具质量检测报告。</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5、收时乙方必须在现场，验收完毕后作出验收报告，双方共同签字验收；验收费用由乙方负责。验收合格时间以验收合格报告单签署之日起计算。</w:t>
      </w:r>
    </w:p>
    <w:p>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七、违约责任</w:t>
      </w:r>
    </w:p>
    <w:p>
      <w:pPr>
        <w:keepNext w:val="0"/>
        <w:keepLines w:val="0"/>
        <w:widowControl w:val="0"/>
        <w:suppressLineNumbers w:val="0"/>
        <w:autoSpaceDE/>
        <w:autoSpaceDN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1、甲方无正当理由拒收货物的，甲方向乙方偿付拒收货款总值的百分之五违约金。</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2、无故逾期验收和办理货款支付手续的</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甲方应按逾期付款总额每日万分之五向乙方支付违约金。</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3、乙方逾期交付货物的，乙方应按逾期交货总额每日千分之一向甲方支付违约金，由甲方从待付货款中扣除。逾期超过约定日期</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个工作日不能交货的，甲方可解除本合同。乙方因逾期交货或因其他违约行为导致甲方解除合同的，乙方应向甲方支付合同总值</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 xml:space="preserve">的违约金，如造成甲方损失超过违约金的，超出部分由乙方继续承担赔偿责任。 </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4、乙方所交的货物品种、型号、规格、技术参数、质量不符合合同规定及招标文件规定标准的，甲方有权拒收该货物，乙方愿意更换货物但逾期交货的，按乙方逾期交货处理。</w:t>
      </w:r>
    </w:p>
    <w:p>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八、保密条款</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乙方对甲方所提供的所有资料以及在本合同签订、履约过程中所接触到甲方的商业秘密、技术资料、病人信息等资料和信息(统称保密资料)，负有保密义务。未经甲方书面许可，乙方不得向任何第三方披露，不得将保密资料的部分或全部用于本合同约定事项以外的其他用途。</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2、当出现下列情况时，保密义务终止：</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(1)保密资料已经进入公有领域。</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(2)甲乙双方书面同意披露或使用保密资料。</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(3)法律要求披露的，但任何一方应在合理的时间提前通知另一方，使其得以采取其认为必要的保护措施。</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3、如任何一方违反本合同关于保密的约定，另一方应赔偿因此而给对方造成的一切损失。</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4、无论本合同因何种原因被解除或终止，双方都应当遵守本条规定的保密义务。</w:t>
      </w:r>
    </w:p>
    <w:p>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九、不可抗力事件处理</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1、在合同有效期内，任何一方因不可抗力事件导致不能履行合同，则合同履行期可延长，其延长期与不可抗力影响期相同。</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2、不可抗力事件发生后，应立即通知对方，并寄送有关权威机构出具的证明。</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3、不可抗力事件延续</w:t>
      </w:r>
      <w:r>
        <w:rPr>
          <w:rFonts w:hint="eastAsia" w:ascii="宋体" w:hAnsi="宋体" w:eastAsia="宋体" w:cs="宋体"/>
          <w:kern w:val="0"/>
          <w:sz w:val="24"/>
          <w:szCs w:val="24"/>
          <w:lang w:val="en-US" w:eastAsia="zh-CN" w:bidi="ar"/>
        </w:rPr>
        <w:t>120</w:t>
      </w:r>
      <w:r>
        <w:rPr>
          <w:rFonts w:hint="eastAsia" w:ascii="宋体" w:hAnsi="宋体" w:eastAsia="宋体" w:cs="宋体"/>
          <w:snapToGrid w:val="0"/>
          <w:kern w:val="0"/>
          <w:sz w:val="24"/>
          <w:szCs w:val="24"/>
          <w:lang w:val="en-US" w:eastAsia="zh-CN" w:bidi="ar"/>
        </w:rPr>
        <w:t>天以上，双方应通过友好协商，确定是否继续履行合同。</w:t>
      </w:r>
    </w:p>
    <w:p>
      <w:pPr>
        <w:keepNext w:val="0"/>
        <w:keepLines w:val="0"/>
        <w:widowControl w:val="0"/>
        <w:suppressLineNumbers w:val="0"/>
        <w:adjustRightInd w:val="0"/>
        <w:snapToGrid w:val="0"/>
        <w:spacing w:before="0" w:beforeAutospacing="0" w:after="0" w:afterAutospacing="0" w:line="360" w:lineRule="auto"/>
        <w:ind w:left="0"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十、争议解决</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1、双方在执行合同中所发生的一切争议，应通过协商解决。如协商不成，可向甲方所在地法院起诉。</w:t>
      </w:r>
    </w:p>
    <w:p>
      <w:pPr>
        <w:keepNext w:val="0"/>
        <w:keepLines w:val="0"/>
        <w:widowControl w:val="0"/>
        <w:suppressLineNumbers w:val="0"/>
        <w:adjustRightInd w:val="0"/>
        <w:snapToGrid w:val="0"/>
        <w:spacing w:before="0" w:beforeAutospacing="0" w:after="0" w:afterAutospacing="0" w:line="360" w:lineRule="auto"/>
        <w:ind w:left="2" w:right="0" w:firstLine="511" w:firstLineChars="212"/>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十一、廉政条款</w:t>
      </w:r>
    </w:p>
    <w:p>
      <w:pPr>
        <w:keepNext w:val="0"/>
        <w:keepLines w:val="0"/>
        <w:widowControl w:val="0"/>
        <w:suppressLineNumbers w:val="0"/>
        <w:adjustRightInd w:val="0"/>
        <w:snapToGrid w:val="0"/>
        <w:spacing w:before="0" w:beforeAutospacing="0" w:after="0" w:afterAutospacing="0" w:line="360" w:lineRule="auto"/>
        <w:ind w:left="2" w:right="0" w:firstLine="508" w:firstLineChars="212"/>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 xml:space="preserve">1、招标采购项目坚持公开透明、公平竞争、公正原则和诚实信用原则，甲乙双方应严格遵守《医疗机构工作人员廉洁从业九项准则》及相关法律法规。 </w:t>
      </w:r>
    </w:p>
    <w:p>
      <w:pPr>
        <w:keepNext w:val="0"/>
        <w:keepLines w:val="0"/>
        <w:widowControl/>
        <w:suppressLineNumbers w:val="0"/>
        <w:spacing w:before="0" w:beforeAutospacing="0" w:after="0" w:afterAutospacing="0" w:line="360" w:lineRule="auto"/>
        <w:ind w:left="0" w:right="0" w:firstLine="480" w:firstLineChars="200"/>
        <w:jc w:val="left"/>
        <w:rPr>
          <w:sz w:val="28"/>
          <w:szCs w:val="28"/>
          <w:lang w:val="en-US"/>
        </w:rPr>
      </w:pPr>
      <w:r>
        <w:rPr>
          <w:rFonts w:hint="eastAsia" w:ascii="宋体" w:hAnsi="宋体" w:eastAsia="宋体" w:cs="宋体"/>
          <w:kern w:val="2"/>
          <w:sz w:val="24"/>
          <w:szCs w:val="24"/>
          <w:lang w:val="en-US" w:eastAsia="zh-CN" w:bidi="ar"/>
        </w:rPr>
        <w:t>2、</w:t>
      </w:r>
      <w:r>
        <w:rPr>
          <w:rFonts w:hint="eastAsia" w:ascii="Calibri" w:hAnsi="Calibri" w:eastAsia="宋体" w:cs="宋体"/>
          <w:kern w:val="2"/>
          <w:sz w:val="24"/>
          <w:szCs w:val="24"/>
          <w:lang w:val="en-US" w:eastAsia="zh-CN" w:bidi="ar"/>
        </w:rPr>
        <w:t>严</w:t>
      </w:r>
      <w:r>
        <w:rPr>
          <w:rFonts w:hint="eastAsia" w:ascii="宋体" w:hAnsi="宋体" w:eastAsia="宋体" w:cs="宋体"/>
          <w:snapToGrid w:val="0"/>
          <w:kern w:val="0"/>
          <w:sz w:val="24"/>
          <w:szCs w:val="24"/>
          <w:lang w:val="en-US" w:eastAsia="zh-CN" w:bidi="ar"/>
        </w:rPr>
        <w:t>禁乙方在投标中发生弄虚作假、围标串标、转包、违法分包、资质借用挂靠、以行贿方式谋取中标等违法违规行为。</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3、甲方工作人员在履职时，如与乙方存在利害关系的，应当主动回避，及时说明情况，不得以任何方式施加影响。</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4、严禁甲方接受乙方以任何名义、形式给予的回扣，不得将接受捐赠资助与采购挂钩。乙</w:t>
      </w:r>
      <w:r>
        <w:rPr>
          <w:rFonts w:hint="eastAsia" w:ascii="Calibri" w:hAnsi="Calibri" w:eastAsia="宋体" w:cs="宋体"/>
          <w:kern w:val="2"/>
          <w:sz w:val="24"/>
          <w:szCs w:val="21"/>
          <w:lang w:val="en-US" w:eastAsia="zh-CN" w:bidi="ar"/>
        </w:rPr>
        <w:t>方不得以任何方式的利益输送来影响医院工作人员采购或使用产品的选择权。</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甲方工作人员不得参加乙方安排、组织或者支付费用的宴请或者旅游、健身、娱乐等活动安排，不得以任何形式向乙方索要现金、有价证券、支付凭证和贵重礼品等。被动接受乙方给予的钱物，应予退还，无法退还的，有责任如实向纪检监察等有关部门反映情况。</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6、乙方须规范在医疗机构的行为，自觉遵守廉政条款，</w:t>
      </w:r>
      <w:r>
        <w:rPr>
          <w:rFonts w:hint="eastAsia" w:ascii="Calibri" w:hAnsi="Calibri" w:eastAsia="宋体" w:cs="宋体"/>
          <w:kern w:val="2"/>
          <w:sz w:val="24"/>
          <w:szCs w:val="24"/>
          <w:lang w:val="en-US" w:eastAsia="zh-CN" w:bidi="ar"/>
        </w:rPr>
        <w:t>绝不利用非法手段谋取不正当利益，如有发现业务人员违规行为，甲方将予以严肃处理</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kern w:val="0"/>
          <w:sz w:val="24"/>
          <w:szCs w:val="24"/>
          <w:lang w:val="en-US"/>
        </w:rPr>
      </w:pPr>
      <w:r>
        <w:rPr>
          <w:rFonts w:hint="eastAsia" w:ascii="宋体" w:hAnsi="宋体" w:eastAsia="宋体" w:cs="宋体"/>
          <w:b/>
          <w:bCs w:val="0"/>
          <w:snapToGrid w:val="0"/>
          <w:kern w:val="0"/>
          <w:sz w:val="24"/>
          <w:szCs w:val="24"/>
          <w:lang w:val="en-US" w:eastAsia="zh-CN" w:bidi="ar"/>
        </w:rPr>
        <w:t>十二、合同生效及其它</w:t>
      </w:r>
    </w:p>
    <w:p>
      <w:pPr>
        <w:keepNext w:val="0"/>
        <w:keepLines w:val="0"/>
        <w:widowControl w:val="0"/>
        <w:suppressLineNumbers w:val="0"/>
        <w:adjustRightInd w:val="0"/>
        <w:snapToGrid w:val="0"/>
        <w:spacing w:before="0" w:beforeAutospacing="0" w:after="0" w:afterAutospacing="0" w:line="360" w:lineRule="auto"/>
        <w:ind w:left="2" w:leftChars="1"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1、本项目所涉及的招标文件、投标文件、中标通知书及澄清说明等文件均为合同组成文件，司法解释按逆时执行。</w:t>
      </w:r>
    </w:p>
    <w:p>
      <w:pPr>
        <w:keepNext w:val="0"/>
        <w:keepLines w:val="0"/>
        <w:widowControl w:val="0"/>
        <w:suppressLineNumbers w:val="0"/>
        <w:adjustRightInd w:val="0"/>
        <w:snapToGrid w:val="0"/>
        <w:spacing w:before="0" w:beforeAutospacing="0" w:after="0" w:afterAutospacing="0" w:line="360" w:lineRule="auto"/>
        <w:ind w:left="2" w:leftChars="1"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2、合同所有附件均为合同的有效组成部分，与合同具有同等法律效力。</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3、本合同范围的货物不得分包或者转包，应由乙方直接供应，不得转让他人供应。</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kern w:val="0"/>
          <w:sz w:val="24"/>
          <w:szCs w:val="24"/>
          <w:lang w:val="en-US"/>
        </w:rPr>
      </w:pPr>
      <w:r>
        <w:rPr>
          <w:rFonts w:hint="eastAsia" w:ascii="宋体" w:hAnsi="宋体" w:eastAsia="宋体" w:cs="宋体"/>
          <w:snapToGrid w:val="0"/>
          <w:kern w:val="0"/>
          <w:sz w:val="24"/>
          <w:szCs w:val="24"/>
          <w:lang w:val="en-US" w:eastAsia="zh-CN" w:bidi="ar"/>
        </w:rPr>
        <w:t>4、乙方应保证所提供的货物或其任何一部分均不会侵犯任何第三方的知识产权</w:t>
      </w:r>
      <w:r>
        <w:rPr>
          <w:rFonts w:hint="eastAsia" w:ascii="宋体" w:hAnsi="宋体" w:eastAsia="宋体" w:cs="宋体"/>
          <w:bCs/>
          <w:kern w:val="0"/>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08" w:firstLineChars="212"/>
        <w:jc w:val="both"/>
        <w:rPr>
          <w:rFonts w:hint="eastAsia" w:ascii="宋体" w:hAnsi="宋体" w:eastAsia="宋体" w:cs="宋体"/>
          <w:kern w:val="0"/>
          <w:sz w:val="24"/>
          <w:szCs w:val="24"/>
          <w:u w:val="single"/>
          <w:lang w:val="en-US"/>
        </w:rPr>
      </w:pPr>
      <w:r>
        <w:rPr>
          <w:rFonts w:hint="eastAsia" w:ascii="宋体" w:hAnsi="宋体" w:eastAsia="宋体" w:cs="宋体"/>
          <w:snapToGrid w:val="0"/>
          <w:kern w:val="0"/>
          <w:sz w:val="24"/>
          <w:szCs w:val="24"/>
          <w:lang w:val="en-US" w:eastAsia="zh-CN" w:bidi="ar"/>
        </w:rPr>
        <w:t>5、乙方保证所交付的货物的所有权完全属于乙方且无任何抵押、查封等产权瑕疵。</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6、本合同一式肆份，甲方持叁份，乙方持壹份，具有同等法律效力。</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7、合同经甲乙双方签字盖章后生效。</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snapToGrid w:val="0"/>
          <w:kern w:val="0"/>
          <w:sz w:val="24"/>
          <w:szCs w:val="24"/>
          <w:lang w:val="en-US" w:eastAsia="zh-CN" w:bidi="ar"/>
        </w:rPr>
        <w:t>8、本合同未尽事宜，双方友好协商解决，并遵照《中华人民共和国民法典》有关条文执行。</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kern w:val="0"/>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kern w:val="0"/>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kern w:val="0"/>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napToGrid w:val="0"/>
          <w:kern w:val="0"/>
          <w:sz w:val="24"/>
          <w:szCs w:val="24"/>
          <w:lang w:val="en-US"/>
        </w:rPr>
      </w:pPr>
    </w:p>
    <w:tbl>
      <w:tblPr>
        <w:tblStyle w:val="6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4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甲方（盖章）： </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地址： </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法定（授权）代表人：</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法定（授权）代表人：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开户行： </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6000" w:right="0" w:hanging="6000" w:hangingChars="25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开户行：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开户账号：</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签字日期：    年    月    日</w:t>
            </w:r>
          </w:p>
        </w:tc>
        <w:tc>
          <w:tcPr>
            <w:tcW w:w="4160" w:type="dxa"/>
            <w:shd w:val="clear" w:color="auto" w:fill="auto"/>
            <w:vAlign w:val="top"/>
          </w:tcPr>
          <w:p>
            <w:pPr>
              <w:keepNext w:val="0"/>
              <w:keepLines w:val="0"/>
              <w:widowControl w:val="0"/>
              <w:suppressLineNumbers w:val="0"/>
              <w:adjustRightInd w:val="0"/>
              <w:snapToGrid w:val="0"/>
              <w:spacing w:before="120" w:beforeAutospacing="0" w:after="12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签字日期：      年    月    日</w:t>
            </w:r>
          </w:p>
        </w:tc>
      </w:tr>
    </w:tbl>
    <w:p>
      <w:pPr>
        <w:keepNext w:val="0"/>
        <w:keepLines w:val="0"/>
        <w:widowControl w:val="0"/>
        <w:suppressLineNumbers w:val="0"/>
        <w:snapToGrid w:val="0"/>
        <w:spacing w:before="0" w:beforeAutospacing="0" w:after="120" w:afterLines="50" w:afterAutospacing="0" w:line="300" w:lineRule="auto"/>
        <w:ind w:left="0" w:right="0"/>
        <w:jc w:val="center"/>
        <w:rPr>
          <w:rFonts w:hint="eastAsia" w:ascii="宋体" w:hAnsi="宋体" w:eastAsia="宋体" w:cs="宋体"/>
          <w:b/>
          <w:bCs w:val="0"/>
          <w:sz w:val="32"/>
          <w:szCs w:val="32"/>
          <w:lang w:val="en-US"/>
        </w:rPr>
      </w:pPr>
      <w:r>
        <w:rPr>
          <w:rFonts w:hint="default" w:ascii="Calibri" w:hAnsi="Calibri" w:eastAsia="华文中宋" w:cs="Times New Roman"/>
          <w:b/>
          <w:bCs w:val="0"/>
          <w:sz w:val="32"/>
          <w:szCs w:val="32"/>
          <w:lang w:val="en-US" w:eastAsia="zh-CN" w:bidi="ar"/>
        </w:rPr>
        <w:br w:type="page"/>
      </w:r>
      <w:r>
        <w:rPr>
          <w:rFonts w:hint="eastAsia" w:ascii="宋体" w:hAnsi="宋体" w:eastAsia="宋体" w:cs="宋体"/>
          <w:b/>
          <w:bCs w:val="0"/>
          <w:kern w:val="2"/>
          <w:sz w:val="32"/>
          <w:szCs w:val="32"/>
          <w:lang w:val="en-US" w:eastAsia="zh-CN" w:bidi="ar"/>
        </w:rPr>
        <w:t>分项价格</w:t>
      </w:r>
    </w:p>
    <w:tbl>
      <w:tblPr>
        <w:tblStyle w:val="60"/>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1"/>
        <w:gridCol w:w="1680"/>
        <w:gridCol w:w="1274"/>
        <w:gridCol w:w="992"/>
        <w:gridCol w:w="849"/>
        <w:gridCol w:w="850"/>
        <w:gridCol w:w="707"/>
        <w:gridCol w:w="113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货物名称</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型号规格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品牌</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产地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单价</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108"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5"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 w:val="24"/>
                <w:szCs w:val="24"/>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snapToGrid w:val="0"/>
                <w:kern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jc w:val="center"/>
        </w:trPr>
        <w:tc>
          <w:tcPr>
            <w:tcW w:w="912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合同总价大写：           元整               小写：</w:t>
            </w:r>
            <w:r>
              <w:rPr>
                <w:rFonts w:hint="eastAsia" w:ascii="宋体" w:hAnsi="宋体" w:eastAsia="宋体" w:cs="宋体"/>
                <w:kern w:val="2"/>
                <w:sz w:val="24"/>
                <w:szCs w:val="24"/>
                <w:u w:val="single"/>
                <w:lang w:val="en-US" w:eastAsia="zh-CN" w:bidi="ar"/>
              </w:rPr>
              <w:t>￥      .00</w:t>
            </w:r>
          </w:p>
        </w:tc>
      </w:tr>
    </w:tbl>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 w:val="32"/>
          <w:szCs w:val="32"/>
          <w:lang w:val="en-US"/>
        </w:rPr>
      </w:pP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sz w:val="32"/>
          <w:szCs w:val="32"/>
          <w:lang w:val="en-US"/>
        </w:rPr>
      </w:pPr>
    </w:p>
    <w:p>
      <w:pPr>
        <w:keepNext w:val="0"/>
        <w:keepLines w:val="0"/>
        <w:widowControl w:val="0"/>
        <w:suppressLineNumbers w:val="0"/>
        <w:snapToGrid w:val="0"/>
        <w:spacing w:before="0" w:beforeAutospacing="0" w:after="120" w:afterLines="50" w:afterAutospacing="0" w:line="300" w:lineRule="auto"/>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配置清单</w:t>
      </w:r>
    </w:p>
    <w:tbl>
      <w:tblPr>
        <w:tblStyle w:val="60"/>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8"/>
        <w:gridCol w:w="2455"/>
        <w:gridCol w:w="1985"/>
        <w:gridCol w:w="156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名称</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规格型号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品牌/产地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8"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6"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exac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p>
        </w:tc>
      </w:tr>
    </w:tbl>
    <w:p>
      <w:pPr>
        <w:keepNext w:val="0"/>
        <w:keepLines w:val="0"/>
        <w:widowControl w:val="0"/>
        <w:suppressLineNumbers w:val="0"/>
        <w:adjustRightInd w:val="0"/>
        <w:snapToGrid w:val="0"/>
        <w:spacing w:before="0" w:beforeAutospacing="0" w:after="0" w:afterAutospacing="0" w:line="360" w:lineRule="auto"/>
        <w:ind w:left="0" w:right="0"/>
        <w:jc w:val="both"/>
        <w:rPr>
          <w:b/>
          <w:bCs w:val="0"/>
          <w:sz w:val="20"/>
          <w:szCs w:val="21"/>
          <w:lang w:val="en-US"/>
        </w:rPr>
      </w:pPr>
    </w:p>
    <w:p>
      <w:pPr>
        <w:pStyle w:val="55"/>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sz w:val="30"/>
          <w:szCs w:val="30"/>
          <w:lang w:val="en-US"/>
        </w:rPr>
      </w:pP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sz w:val="30"/>
          <w:szCs w:val="30"/>
          <w:lang w:val="en-US"/>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5"/>
        <w:keepNext w:val="0"/>
        <w:keepLines w:val="0"/>
        <w:widowControl w:val="0"/>
        <w:suppressLineNumbers w:val="0"/>
        <w:spacing w:before="120" w:beforeLines="50" w:beforeAutospacing="0" w:after="0" w:afterAutospacing="0" w:line="360" w:lineRule="auto"/>
        <w:ind w:left="0" w:right="0"/>
        <w:jc w:val="center"/>
        <w:outlineLvl w:val="0"/>
        <w:rPr>
          <w:b/>
          <w:bCs w:val="0"/>
          <w:sz w:val="36"/>
          <w:szCs w:val="36"/>
          <w:lang w:val="en-US"/>
        </w:rPr>
      </w:pPr>
      <w:r>
        <w:rPr>
          <w:rFonts w:hint="eastAsia" w:ascii="仿宋_GB2312" w:hAnsi="Courier New" w:eastAsia="仿宋_GB2312" w:cs="Times New Roman"/>
          <w:kern w:val="0"/>
          <w:sz w:val="30"/>
          <w:szCs w:val="30"/>
          <w:lang w:val="en-US" w:eastAsia="zh-CN" w:bidi="ar"/>
        </w:rPr>
        <w:br w:type="page"/>
      </w:r>
      <w:bookmarkStart w:id="40" w:name="_Toc22013"/>
      <w:bookmarkEnd w:id="40"/>
      <w:r>
        <w:rPr>
          <w:rFonts w:cs="Times New Roman"/>
          <w:b/>
          <w:bCs w:val="0"/>
          <w:sz w:val="36"/>
          <w:szCs w:val="36"/>
          <w:lang w:eastAsia="zh-CN"/>
        </w:rPr>
        <w:t>第六章投标文件格式附件</w:t>
      </w:r>
    </w:p>
    <w:p>
      <w:pPr>
        <w:pStyle w:val="55"/>
        <w:keepNext w:val="0"/>
        <w:keepLines w:val="0"/>
        <w:widowControl w:val="0"/>
        <w:suppressLineNumbers w:val="0"/>
        <w:spacing w:before="120" w:beforeLines="50" w:beforeAutospacing="0" w:after="0" w:afterAutospacing="0" w:line="360" w:lineRule="auto"/>
        <w:ind w:left="0" w:right="0"/>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eastAsia="仿宋_GB2312"/>
          <w:b/>
          <w:bCs w:val="0"/>
          <w:sz w:val="36"/>
          <w:szCs w:val="36"/>
          <w:lang w:val="en-US"/>
        </w:rPr>
      </w:pPr>
      <w:r>
        <w:rPr>
          <w:rFonts w:eastAsia="仿宋_GB2312" w:cs="Times New Roman"/>
          <w:b/>
          <w:bCs w:val="0"/>
          <w:sz w:val="36"/>
          <w:szCs w:val="36"/>
          <w:lang w:val="en-US"/>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w:t>
      </w: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41" w:name="PO_1000000445_PM002_2"/>
      <w:bookmarkEnd w:id="41"/>
      <w:r>
        <w:rPr>
          <w:rFonts w:hint="eastAsia" w:ascii="仿宋" w:hAnsi="仿宋" w:eastAsia="仿宋" w:cs="仿宋"/>
          <w:kern w:val="2"/>
          <w:sz w:val="36"/>
          <w:szCs w:val="36"/>
          <w:lang w:val="en-US" w:eastAsia="zh-CN" w:bidi="ar"/>
        </w:rPr>
        <w:t>数字化医用X射线摄影系统（四）</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42" w:name="PO_15528_PM001_2"/>
      <w:bookmarkEnd w:id="42"/>
      <w:r>
        <w:rPr>
          <w:rFonts w:hint="eastAsia" w:ascii="仿宋" w:hAnsi="仿宋" w:eastAsia="仿宋" w:cs="仿宋"/>
          <w:kern w:val="2"/>
          <w:sz w:val="36"/>
          <w:szCs w:val="36"/>
          <w:lang w:val="en-US" w:eastAsia="zh-CN" w:bidi="ar"/>
        </w:rPr>
        <w:t>ZZCG2025F-GK-106   （标项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格</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sz w:val="36"/>
          <w:szCs w:val="36"/>
          <w:lang w:val="en-US"/>
        </w:rPr>
      </w:pPr>
      <w:r>
        <w:rPr>
          <w:rFonts w:hint="eastAsia" w:ascii="仿宋" w:hAnsi="仿宋" w:eastAsia="仿宋" w:cs="仿宋"/>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bCs w:val="0"/>
          <w:sz w:val="36"/>
          <w:szCs w:val="36"/>
          <w:lang w:val="en-US"/>
        </w:rPr>
      </w:pPr>
      <w:r>
        <w:rPr>
          <w:rFonts w:hint="eastAsia" w:ascii="仿宋" w:hAnsi="仿宋" w:eastAsia="仿宋" w:cs="Times New Roman"/>
          <w:b/>
          <w:bCs w:val="0"/>
          <w:sz w:val="36"/>
          <w:szCs w:val="36"/>
          <w:lang w:val="en-US" w:eastAsia="zh-CN" w:bidi="ar"/>
        </w:rPr>
        <w:br w:type="page"/>
      </w:r>
      <w:r>
        <w:rPr>
          <w:rFonts w:hint="eastAsia" w:ascii="仿宋" w:hAnsi="仿宋" w:eastAsia="仿宋" w:cs="仿宋"/>
          <w:b/>
          <w:bCs w:val="0"/>
          <w:kern w:val="2"/>
          <w:sz w:val="36"/>
          <w:szCs w:val="36"/>
          <w:lang w:val="en-US" w:eastAsia="zh-CN" w:bidi="ar"/>
        </w:rPr>
        <w:t>1、资格文件目录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76" w:firstLineChars="192"/>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pPr>
        <w:keepNext w:val="0"/>
        <w:keepLines w:val="0"/>
        <w:widowControl w:val="0"/>
        <w:suppressLineNumbers w:val="0"/>
        <w:snapToGrid w:val="0"/>
        <w:spacing w:before="0" w:beforeAutospacing="0" w:after="0" w:afterAutospacing="0" w:line="460" w:lineRule="exact"/>
        <w:ind w:left="0" w:right="0" w:firstLine="576" w:firstLineChars="192"/>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投标的提供，格式见附件3-1)或法定代表人身份证明（法定代表人代表投标人投标的提供，格式见附件3-2）或联合投标授权委托书（以联合体形式投标的提供，格式见附件5）；</w:t>
      </w:r>
    </w:p>
    <w:p>
      <w:pPr>
        <w:keepNext w:val="0"/>
        <w:keepLines w:val="0"/>
        <w:widowControl w:val="0"/>
        <w:suppressLineNumbers w:val="0"/>
        <w:snapToGrid w:val="0"/>
        <w:spacing w:before="0" w:beforeAutospacing="0" w:after="0" w:afterAutospacing="0" w:line="460" w:lineRule="exact"/>
        <w:ind w:left="0" w:right="0" w:firstLine="576" w:firstLineChars="192"/>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76" w:firstLineChars="192"/>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（4）联合投标协议书（以联合体形式投标的须提供，格式见附件4）;</w:t>
      </w:r>
    </w:p>
    <w:p>
      <w:pPr>
        <w:keepNext w:val="0"/>
        <w:keepLines w:val="0"/>
        <w:widowControl w:val="0"/>
        <w:suppressLineNumbers w:val="0"/>
        <w:snapToGrid w:val="0"/>
        <w:spacing w:before="0" w:beforeAutospacing="0" w:after="0" w:afterAutospacing="0" w:line="460" w:lineRule="exact"/>
        <w:ind w:left="0" w:right="0" w:firstLine="576" w:firstLineChars="192"/>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（6）提供采购公告中符合投标人特定条件要求的有效的其他资质复印件并加盖公司公章及需要说明的资料。</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(7)食品药品监督管理部门核发的完整有效的医疗器械注册或备案证明；</w:t>
      </w:r>
    </w:p>
    <w:p>
      <w:pPr>
        <w:pStyle w:val="55"/>
        <w:keepNext w:val="0"/>
        <w:keepLines w:val="0"/>
        <w:widowControl w:val="0"/>
        <w:suppressLineNumbers w:val="0"/>
        <w:snapToGrid w:val="0"/>
        <w:spacing w:before="0" w:beforeAutospacing="0" w:after="0" w:afterAutospacing="0"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sz w:val="30"/>
          <w:szCs w:val="30"/>
          <w:lang w:val="en-US"/>
        </w:rPr>
        <w:t xml:space="preserve"> </w:t>
      </w:r>
    </w:p>
    <w:p>
      <w:pPr>
        <w:keepNext w:val="0"/>
        <w:keepLines w:val="0"/>
        <w:widowControl w:val="0"/>
        <w:suppressLineNumbers w:val="0"/>
        <w:snapToGrid w:val="0"/>
        <w:spacing w:before="0" w:beforeAutospacing="0" w:after="0" w:afterAutospacing="0" w:line="460" w:lineRule="exact"/>
        <w:ind w:left="0" w:right="0" w:firstLine="576" w:firstLineChars="192"/>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sz w:val="28"/>
          <w:szCs w:val="28"/>
          <w:lang w:val="en-US" w:eastAsia="zh-CN" w:bidi="ar"/>
        </w:rPr>
        <w:br w:type="page"/>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▲投标人须知（九）投标无效的情形中“1.投标人未能提供合格的资格文件”包括但不限于下列情形：</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1.声明书：</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以非联合体形式投标的，未提供声明书或声明书未盖投标人公章；</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以联合体形式投标的，未分别提供联合体各方声明书或声明书未盖投标人公章；</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2.法定代表人授权书或法定代表人身份证明或联合投标授权委托书：</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以非联合体形式投标的，未提供法定代表人授权委托书或委托书无法定代表人签章或未盖投标人公章；法定代表人代表投标人投标的，未提供身份证或身份证不在有效期内或未签章；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以联合体形式投标的，未提供联合投标授权委托书或委托书无联合体各方法定代表人签章或未盖联合体各方公章；</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3.营业执照：</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以联合体形式投标的，未提供联合体各方营业执照或营业执照不在有效期内或未盖投标人公章；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事业单位投标的，未提供事业单位法人证书或事业单位法人证书不在有效期内或未盖投标人公章；自然人投标的，未提供身份证或身份证不在有效期内或未签章；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4.联合投标协议书：</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以联合体形式投标的，未提供联合投标协议书或未盖联合体各方公章或未列明联合体各方承担的工作、义务、合同金额占比；</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5. 投标人的特定条件证明材料：</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合格投标人的资格要求中有投标人的特定条件的，未提供符合投标人特定条件证明材料或证明材料不在有效期内或未盖投标人公章；</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6.中小企业声明函：</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项目专门面向中小企业的，未提供中小企业声明函或中小企业声明函中未完整填写标的名称、企业名称、从业人员、营业收入、资产总额或未盖投标人公章；</w:t>
      </w:r>
    </w:p>
    <w:p>
      <w:pPr>
        <w:keepNext w:val="0"/>
        <w:keepLines w:val="0"/>
        <w:widowControl w:val="0"/>
        <w:suppressLineNumbers w:val="0"/>
        <w:snapToGrid w:val="0"/>
        <w:spacing w:before="0" w:beforeAutospacing="0" w:after="0" w:afterAutospacing="0" w:line="460" w:lineRule="exact"/>
        <w:ind w:left="0" w:right="0" w:firstLine="449" w:firstLineChars="144"/>
        <w:jc w:val="left"/>
        <w:outlineLvl w:val="1"/>
        <w:rPr>
          <w:rFonts w:hint="eastAsia" w:ascii="仿宋" w:hAnsi="仿宋" w:eastAsia="仿宋" w:cs="仿宋"/>
          <w:sz w:val="30"/>
          <w:szCs w:val="30"/>
          <w:lang w:val="en-US"/>
        </w:rPr>
      </w:pPr>
      <w:r>
        <w:rPr>
          <w:rFonts w:hint="eastAsia" w:ascii="仿宋" w:hAnsi="仿宋" w:eastAsia="仿宋" w:cs="仿宋"/>
          <w:spacing w:val="6"/>
          <w:kern w:val="2"/>
          <w:sz w:val="30"/>
          <w:szCs w:val="30"/>
          <w:lang w:val="en-US" w:eastAsia="zh-CN" w:bidi="ar"/>
        </w:rPr>
        <w:t>残疾人福利性单位投标的，</w:t>
      </w:r>
      <w:r>
        <w:rPr>
          <w:rFonts w:hint="eastAsia" w:ascii="仿宋" w:hAnsi="仿宋" w:eastAsia="仿宋" w:cs="仿宋"/>
          <w:kern w:val="2"/>
          <w:sz w:val="30"/>
          <w:szCs w:val="30"/>
          <w:lang w:val="en-US" w:eastAsia="zh-CN" w:bidi="ar"/>
        </w:rPr>
        <w:t>未提供残疾人福利性单位声明函或未盖投标人公章；监狱企业投标的，未提供由省级以上监狱管理局、戒毒管理局（含新疆生产建设兵团）出具的属于监狱企业的证明文件；</w:t>
      </w:r>
    </w:p>
    <w:p>
      <w:pPr>
        <w:keepNext w:val="0"/>
        <w:keepLines w:val="0"/>
        <w:widowControl w:val="0"/>
        <w:suppressLineNumbers w:val="0"/>
        <w:snapToGrid w:val="0"/>
        <w:spacing w:before="0" w:beforeAutospacing="0" w:after="0" w:afterAutospacing="0" w:line="460" w:lineRule="exact"/>
        <w:ind w:left="0" w:right="0" w:firstLine="434" w:firstLineChars="144"/>
        <w:jc w:val="left"/>
        <w:outlineLvl w:val="1"/>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7.分包意向协议:</w:t>
      </w:r>
    </w:p>
    <w:p>
      <w:pPr>
        <w:keepNext w:val="0"/>
        <w:keepLines w:val="0"/>
        <w:widowControl w:val="0"/>
        <w:suppressLineNumbers w:val="0"/>
        <w:snapToGrid w:val="0"/>
        <w:spacing w:before="0" w:beforeAutospacing="0" w:after="0" w:afterAutospacing="0" w:line="460" w:lineRule="exact"/>
        <w:ind w:left="0" w:right="0" w:firstLine="432" w:firstLineChars="144"/>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项目要求以合同分包形式预留份额专门面向中小企业的，未提供分包意向协议或未盖投标人与分包供应商公章或未列明分包供应商承担的工作、合同金额占比。</w:t>
      </w:r>
    </w:p>
    <w:p>
      <w:pPr>
        <w:pStyle w:val="55"/>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sz w:val="30"/>
          <w:szCs w:val="30"/>
          <w:lang w:val="en-US"/>
        </w:rPr>
        <w:t xml:space="preserve"> </w:t>
      </w:r>
    </w:p>
    <w:p>
      <w:pPr>
        <w:pStyle w:val="55"/>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sz w:val="30"/>
          <w:szCs w:val="30"/>
          <w:lang w:val="en-US"/>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我方愿意参加贵方组织的</w:t>
      </w:r>
      <w:bookmarkStart w:id="43" w:name="PO_3000002632_PM002"/>
      <w:bookmarkEnd w:id="43"/>
      <w:r>
        <w:rPr>
          <w:rFonts w:hint="eastAsia" w:ascii="仿宋" w:hAnsi="仿宋" w:eastAsia="仿宋" w:cs="仿宋"/>
          <w:kern w:val="2"/>
          <w:sz w:val="30"/>
          <w:szCs w:val="30"/>
          <w:lang w:val="en-US" w:eastAsia="zh-CN" w:bidi="ar"/>
        </w:rPr>
        <w:t>数字化医用X射线摄影系统（四）</w:t>
      </w:r>
      <w:r>
        <w:rPr>
          <w:rFonts w:hint="eastAsia" w:ascii="仿宋" w:hAnsi="仿宋" w:eastAsia="仿宋" w:cs="仿宋"/>
          <w:kern w:val="2"/>
          <w:sz w:val="30"/>
          <w:szCs w:val="30"/>
          <w:u w:val="single"/>
          <w:lang w:val="en-US" w:eastAsia="zh-CN" w:bidi="ar"/>
        </w:rPr>
        <w:t>（编号为</w:t>
      </w:r>
      <w:bookmarkStart w:id="44" w:name="PO_15528_PM001_3"/>
      <w:bookmarkEnd w:id="44"/>
      <w:r>
        <w:rPr>
          <w:rFonts w:hint="eastAsia" w:ascii="仿宋" w:hAnsi="仿宋" w:eastAsia="仿宋" w:cs="仿宋"/>
          <w:kern w:val="2"/>
          <w:sz w:val="30"/>
          <w:szCs w:val="30"/>
          <w:u w:val="single"/>
          <w:lang w:val="en-US" w:eastAsia="zh-CN" w:bidi="ar"/>
        </w:rPr>
        <w:t>ZZCG2025F-GK-106）</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78" w:firstLineChars="192"/>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9.我方不存在为采购项目提供整体设计、规范编制或者项目管理、监理、检测等服务后再参加该采购项目的其他采购活动的情况。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附件3-1：</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为授权代表，以我方的名义参加项目名称：</w:t>
      </w:r>
      <w:bookmarkStart w:id="45" w:name="PO_3000002632_PM002_1"/>
      <w:bookmarkEnd w:id="45"/>
      <w:r>
        <w:rPr>
          <w:rFonts w:hint="eastAsia" w:ascii="仿宋" w:hAnsi="仿宋" w:eastAsia="仿宋" w:cs="仿宋"/>
          <w:kern w:val="2"/>
          <w:sz w:val="30"/>
          <w:szCs w:val="30"/>
          <w:lang w:val="en-US" w:eastAsia="zh-CN" w:bidi="ar"/>
        </w:rPr>
        <w:t>数字化医用X射线摄影系统（四） 项目编号：</w:t>
      </w:r>
      <w:bookmarkStart w:id="46" w:name="PO_3000002632_PM001"/>
      <w:bookmarkEnd w:id="46"/>
      <w:r>
        <w:rPr>
          <w:rFonts w:hint="eastAsia" w:ascii="仿宋" w:hAnsi="仿宋" w:eastAsia="仿宋" w:cs="仿宋"/>
          <w:b/>
          <w:bCs w:val="0"/>
          <w:kern w:val="2"/>
          <w:sz w:val="30"/>
          <w:szCs w:val="30"/>
          <w:u w:val="single"/>
          <w:lang w:val="en-US" w:eastAsia="zh-CN" w:bidi="ar"/>
        </w:rPr>
        <w:t>ZZCG2025F-GK-106</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b/>
          <w:bCs w:val="0"/>
          <w:kern w:val="2"/>
          <w:sz w:val="36"/>
          <w:szCs w:val="36"/>
          <w:lang w:val="en-US" w:eastAsia="zh-CN" w:bidi="ar"/>
        </w:rPr>
        <w:t>法定代表人身份证明</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有效的身份证件扫描件、复印件：</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正面：</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反面：</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5"/>
        <w:keepNext w:val="0"/>
        <w:keepLines w:val="0"/>
        <w:widowControl w:val="0"/>
        <w:suppressLineNumbers w:val="0"/>
        <w:overflowPunct w:val="0"/>
        <w:spacing w:before="0" w:beforeAutospacing="0" w:after="0" w:afterAutospacing="0"/>
        <w:ind w:left="0" w:right="0"/>
        <w:jc w:val="center"/>
        <w:rPr>
          <w:rFonts w:hint="eastAsia" w:ascii="仿宋" w:hAnsi="仿宋" w:eastAsia="仿宋" w:cs="仿宋"/>
          <w:b/>
          <w:bCs w:val="0"/>
          <w:spacing w:val="40"/>
          <w:sz w:val="30"/>
          <w:szCs w:val="30"/>
          <w:lang w:val="en-US"/>
        </w:rPr>
      </w:pPr>
      <w:r>
        <w:rPr>
          <w:rFonts w:hint="eastAsia" w:ascii="仿宋" w:hAnsi="仿宋" w:eastAsia="仿宋" w:cs="仿宋"/>
          <w:b/>
          <w:bCs w:val="0"/>
          <w:spacing w:val="40"/>
          <w:sz w:val="30"/>
          <w:szCs w:val="30"/>
          <w:lang w:eastAsia="zh-CN"/>
        </w:rPr>
        <w:t>联合投标协议书</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甲方：</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乙方：</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（如果有的话，可按甲、乙、丙、丁…序列增加）</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各方经协商，就响应</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eastAsia="zh-CN"/>
        </w:rPr>
        <w:t>组织实施的编号为</w:t>
      </w:r>
      <w:r>
        <w:rPr>
          <w:rFonts w:hint="eastAsia" w:ascii="仿宋" w:hAnsi="仿宋" w:eastAsia="仿宋" w:cs="仿宋"/>
          <w:sz w:val="30"/>
          <w:szCs w:val="30"/>
          <w:u w:val="single"/>
          <w:lang w:eastAsia="zh-CN"/>
        </w:rPr>
        <w:t xml:space="preserve"> </w:t>
      </w:r>
      <w:bookmarkStart w:id="47" w:name="PO_3000002632_PM001_1"/>
      <w:bookmarkEnd w:id="47"/>
      <w:r>
        <w:rPr>
          <w:rFonts w:hint="eastAsia" w:ascii="仿宋" w:hAnsi="仿宋" w:eastAsia="仿宋" w:cs="仿宋"/>
          <w:b/>
          <w:bCs w:val="0"/>
          <w:sz w:val="30"/>
          <w:szCs w:val="30"/>
          <w:u w:val="single"/>
          <w:lang w:val="en-US"/>
        </w:rPr>
        <w:t xml:space="preserve">ZZCG2025F-GK-106   </w:t>
      </w:r>
      <w:r>
        <w:rPr>
          <w:rFonts w:hint="eastAsia" w:ascii="仿宋" w:hAnsi="仿宋" w:eastAsia="仿宋" w:cs="仿宋"/>
          <w:sz w:val="30"/>
          <w:szCs w:val="30"/>
          <w:lang w:eastAsia="zh-CN"/>
        </w:rPr>
        <w:t>的招标活动联合进行投标之事宜，达成如下协议：</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一、各方一致决定，以</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eastAsia="zh-CN"/>
        </w:rPr>
        <w:t>为主办人进行投标，并按照招标文件的规定分别提交联合体各方的资格文件（声明书、营业执照、投标人特定条件）。</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三、联合投标其余各方保证对主办人为响应本次招标而提供的产品和服务提供全部质量保证及售后服务支持。</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四、本次联合投标中，甲方承担的工作和义务为</w:t>
      </w:r>
      <w:r>
        <w:rPr>
          <w:rFonts w:hint="eastAsia" w:ascii="仿宋" w:hAnsi="仿宋" w:eastAsia="仿宋" w:cs="仿宋"/>
          <w:sz w:val="30"/>
          <w:szCs w:val="30"/>
          <w:lang w:val="en-US"/>
        </w:rPr>
        <w:t>:</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sz w:val="30"/>
          <w:szCs w:val="30"/>
          <w:u w:val="single"/>
          <w:lang w:val="en-US"/>
        </w:rPr>
        <w:t xml:space="preserve">                                             </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sz w:val="30"/>
          <w:szCs w:val="30"/>
          <w:lang w:eastAsia="zh-CN"/>
        </w:rPr>
        <w:t>乙方承担的工作和义务为：</w:t>
      </w:r>
      <w:r>
        <w:rPr>
          <w:rFonts w:hint="eastAsia" w:ascii="仿宋" w:hAnsi="仿宋" w:eastAsia="仿宋" w:cs="仿宋"/>
          <w:sz w:val="30"/>
          <w:szCs w:val="30"/>
          <w:u w:val="single"/>
          <w:lang w:val="en-US"/>
        </w:rPr>
        <w:t xml:space="preserve">                            </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（甲方</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eastAsia="zh-CN"/>
        </w:rPr>
        <w:t>）的合同份额占到合同总金额</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val="en-US"/>
        </w:rPr>
        <w:t>%</w:t>
      </w:r>
      <w:r>
        <w:rPr>
          <w:rFonts w:hint="eastAsia" w:ascii="仿宋" w:hAnsi="仿宋" w:eastAsia="仿宋" w:cs="仿宋"/>
          <w:sz w:val="30"/>
          <w:szCs w:val="30"/>
          <w:lang w:eastAsia="zh-CN"/>
        </w:rPr>
        <w:t>，（乙方</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eastAsia="zh-CN"/>
        </w:rPr>
        <w:t>）的合同份额占到合同总金额</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val="en-US"/>
        </w:rPr>
        <w:t>%</w:t>
      </w:r>
      <w:r>
        <w:rPr>
          <w:rFonts w:hint="eastAsia" w:ascii="仿宋" w:hAnsi="仿宋" w:eastAsia="仿宋" w:cs="仿宋"/>
          <w:sz w:val="30"/>
          <w:szCs w:val="30"/>
          <w:lang w:eastAsia="zh-CN"/>
        </w:rPr>
        <w:t>……</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sz w:val="30"/>
          <w:szCs w:val="30"/>
          <w:lang w:eastAsia="zh-CN"/>
        </w:rPr>
        <w:t>五、有关本次联合投标的其他事宜：</w:t>
      </w:r>
      <w:r>
        <w:rPr>
          <w:rFonts w:hint="eastAsia" w:ascii="仿宋" w:hAnsi="仿宋" w:eastAsia="仿宋" w:cs="仿宋"/>
          <w:sz w:val="30"/>
          <w:szCs w:val="30"/>
          <w:u w:val="single"/>
          <w:lang w:val="en-US"/>
        </w:rPr>
        <w:t xml:space="preserve">             </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六、本协议提交招标方后，联合投标各方不得以任何形式对上述实质内容进行修改或撤销。</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sz w:val="30"/>
          <w:szCs w:val="30"/>
          <w:lang w:eastAsia="zh-CN"/>
        </w:rPr>
        <w:t>七、本协议签约各方各持一份，并作为投标文件的一部分。</w:t>
      </w:r>
    </w:p>
    <w:tbl>
      <w:tblPr>
        <w:tblStyle w:val="60"/>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甲方单位：</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（公章）</w:t>
            </w: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法定代表人：</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（签章）</w:t>
            </w: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日</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rPr>
              <w:t>期：</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年</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月</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日</w:t>
            </w:r>
          </w:p>
        </w:tc>
        <w:tc>
          <w:tcPr>
            <w:tcW w:w="4267" w:type="dxa"/>
            <w:shd w:val="clear" w:color="auto" w:fill="auto"/>
            <w:vAlign w:val="top"/>
          </w:tcPr>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乙方单位：</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（公章）</w:t>
            </w: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法定代表人：</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（签章）</w:t>
            </w: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日</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rPr>
              <w:t>期：</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年</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月</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日</w:t>
            </w:r>
          </w:p>
        </w:tc>
      </w:tr>
    </w:tbl>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sz w:val="30"/>
          <w:szCs w:val="30"/>
          <w:lang w:eastAsia="zh-CN"/>
        </w:rPr>
        <w:t>附件</w:t>
      </w:r>
      <w:r>
        <w:rPr>
          <w:rFonts w:hint="eastAsia" w:ascii="仿宋" w:hAnsi="仿宋" w:eastAsia="仿宋" w:cs="仿宋"/>
          <w:sz w:val="30"/>
          <w:szCs w:val="30"/>
          <w:lang w:val="en-US"/>
        </w:rPr>
        <w:t>5</w:t>
      </w:r>
      <w:r>
        <w:rPr>
          <w:rFonts w:hint="eastAsia" w:ascii="仿宋" w:hAnsi="仿宋" w:eastAsia="仿宋" w:cs="仿宋"/>
          <w:sz w:val="30"/>
          <w:szCs w:val="30"/>
          <w:lang w:eastAsia="zh-CN"/>
        </w:rPr>
        <w:t>：</w:t>
      </w:r>
    </w:p>
    <w:p>
      <w:pPr>
        <w:pStyle w:val="55"/>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bCs w:val="0"/>
          <w:sz w:val="30"/>
          <w:szCs w:val="30"/>
          <w:lang w:val="en-US"/>
        </w:rPr>
      </w:pPr>
      <w:r>
        <w:rPr>
          <w:rFonts w:hint="eastAsia" w:ascii="仿宋" w:hAnsi="仿宋" w:eastAsia="仿宋" w:cs="仿宋"/>
          <w:b/>
          <w:bCs w:val="0"/>
          <w:sz w:val="30"/>
          <w:szCs w:val="30"/>
          <w:lang w:eastAsia="zh-CN"/>
        </w:rPr>
        <w:t>联合投标授权委托书</w:t>
      </w:r>
    </w:p>
    <w:p>
      <w:pPr>
        <w:pStyle w:val="55"/>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sz w:val="30"/>
          <w:szCs w:val="30"/>
          <w:lang w:val="en-US"/>
        </w:rPr>
        <w:t xml:space="preserve"> </w:t>
      </w:r>
    </w:p>
    <w:p>
      <w:pPr>
        <w:pStyle w:val="55"/>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sz w:val="30"/>
          <w:szCs w:val="30"/>
          <w:lang w:val="en-US"/>
        </w:rPr>
        <w:t xml:space="preserve"> </w:t>
      </w:r>
      <w:r>
        <w:rPr>
          <w:rFonts w:hint="eastAsia" w:ascii="仿宋" w:hAnsi="仿宋" w:eastAsia="仿宋" w:cs="仿宋"/>
          <w:sz w:val="30"/>
          <w:szCs w:val="30"/>
          <w:lang w:eastAsia="zh-CN"/>
        </w:rPr>
        <w:t>本授权委托书声明：根据</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eastAsia="zh-CN"/>
        </w:rPr>
        <w:t>与</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eastAsia="zh-CN"/>
        </w:rPr>
        <w:t>签订的《联合投标协议书》的内容，现授权</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eastAsia="zh-CN"/>
        </w:rPr>
        <w:t>为联合投标授权代表，授权代表在投标、开标、评标、签约过程中所签署的一切文件和处理与这有关的一切事务， 联合投标各方均予以认可并遵守。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pStyle w:val="55"/>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sz w:val="30"/>
          <w:szCs w:val="30"/>
          <w:lang w:val="en-US"/>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60"/>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联合体甲方单位：</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（公章）</w:t>
            </w: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法定代表人：</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（签章）</w:t>
            </w: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日</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rPr>
              <w:t>期：</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年</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月</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日</w:t>
            </w:r>
          </w:p>
        </w:tc>
        <w:tc>
          <w:tcPr>
            <w:tcW w:w="4267" w:type="dxa"/>
            <w:shd w:val="clear" w:color="auto" w:fill="auto"/>
            <w:vAlign w:val="top"/>
          </w:tcPr>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联合体乙方单位：</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（公章）</w:t>
            </w: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法定代表人：</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（签章）</w:t>
            </w: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jc w:val="both"/>
              <w:rPr>
                <w:rFonts w:hint="eastAsia" w:ascii="仿宋" w:hAnsi="仿宋" w:eastAsia="仿宋" w:cs="仿宋"/>
                <w:kern w:val="2"/>
                <w:sz w:val="30"/>
                <w:szCs w:val="30"/>
                <w:lang w:val="en-US"/>
              </w:rPr>
            </w:pPr>
            <w:r>
              <w:rPr>
                <w:rFonts w:hint="eastAsia" w:ascii="仿宋" w:hAnsi="仿宋" w:eastAsia="仿宋" w:cs="仿宋"/>
                <w:kern w:val="2"/>
                <w:sz w:val="30"/>
                <w:szCs w:val="30"/>
              </w:rPr>
              <w:t>日</w:t>
            </w:r>
            <w:r>
              <w:rPr>
                <w:rFonts w:hint="eastAsia" w:ascii="仿宋" w:hAnsi="仿宋" w:eastAsia="仿宋" w:cs="仿宋"/>
                <w:kern w:val="2"/>
                <w:sz w:val="30"/>
                <w:szCs w:val="30"/>
                <w:lang w:val="en-US"/>
              </w:rPr>
              <w:t xml:space="preserve">  </w:t>
            </w:r>
            <w:r>
              <w:rPr>
                <w:rFonts w:hint="eastAsia" w:ascii="仿宋" w:hAnsi="仿宋" w:eastAsia="仿宋" w:cs="仿宋"/>
                <w:kern w:val="2"/>
                <w:sz w:val="30"/>
                <w:szCs w:val="30"/>
              </w:rPr>
              <w:t>期：</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年</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月</w:t>
            </w:r>
            <w:r>
              <w:rPr>
                <w:rFonts w:hint="eastAsia" w:ascii="仿宋" w:hAnsi="仿宋" w:eastAsia="仿宋" w:cs="仿宋"/>
                <w:kern w:val="2"/>
                <w:sz w:val="30"/>
                <w:szCs w:val="30"/>
                <w:u w:val="single"/>
                <w:lang w:val="en-US"/>
              </w:rPr>
              <w:t xml:space="preserve">  </w:t>
            </w:r>
            <w:r>
              <w:rPr>
                <w:rFonts w:hint="eastAsia" w:ascii="仿宋" w:hAnsi="仿宋" w:eastAsia="仿宋" w:cs="仿宋"/>
                <w:kern w:val="2"/>
                <w:sz w:val="30"/>
                <w:szCs w:val="30"/>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bCs w:val="0"/>
          <w:spacing w:val="6"/>
          <w:sz w:val="32"/>
          <w:szCs w:val="32"/>
          <w:lang w:val="en-US"/>
        </w:rPr>
      </w:pPr>
      <w:r>
        <w:rPr>
          <w:rFonts w:hint="eastAsia" w:ascii="仿宋_GB2312" w:hAnsi="Calibri" w:eastAsia="仿宋_GB2312" w:cs="仿宋_GB2312"/>
          <w:b/>
          <w:bCs w:val="0"/>
          <w:spacing w:val="6"/>
          <w:kern w:val="2"/>
          <w:sz w:val="32"/>
          <w:szCs w:val="32"/>
          <w:lang w:val="en-US" w:eastAsia="zh-CN" w:bidi="ar"/>
        </w:rPr>
        <w:t>分包意向协议</w:t>
      </w:r>
    </w:p>
    <w:p>
      <w:pPr>
        <w:pStyle w:val="55"/>
        <w:keepNext w:val="0"/>
        <w:keepLines w:val="0"/>
        <w:widowControl w:val="0"/>
        <w:suppressLineNumbers w:val="0"/>
        <w:spacing w:before="0" w:beforeAutospacing="0" w:after="120" w:afterAutospacing="0" w:line="400" w:lineRule="exact"/>
        <w:ind w:left="420" w:leftChars="200" w:right="0" w:firstLine="420" w:firstLineChars="200"/>
        <w:jc w:val="both"/>
        <w:rPr>
          <w:szCs w:val="21"/>
          <w:lang w:val="en-US"/>
        </w:rPr>
      </w:pPr>
      <w:r>
        <w:rPr>
          <w:rFonts w:hint="default" w:ascii="Times New Roman" w:hAnsi="Times New Roman" w:cs="Times New Roman"/>
          <w:sz w:val="21"/>
          <w:szCs w:val="20"/>
          <w:lang w:val="en-US"/>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附件7</w:t>
      </w: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48" w:name="PO_1000000445_PM002"/>
      <w:bookmarkEnd w:id="48"/>
      <w:r>
        <w:rPr>
          <w:rFonts w:hint="eastAsia" w:ascii="仿宋" w:hAnsi="仿宋" w:eastAsia="仿宋" w:cs="仿宋"/>
          <w:kern w:val="2"/>
          <w:sz w:val="36"/>
          <w:szCs w:val="36"/>
          <w:lang w:val="en-US" w:eastAsia="zh-CN" w:bidi="ar"/>
        </w:rPr>
        <w:t>数字化医用X射线摄影系统（四）</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49" w:name="PO_15528_PM001_4"/>
      <w:bookmarkEnd w:id="49"/>
      <w:r>
        <w:rPr>
          <w:rFonts w:hint="eastAsia" w:ascii="仿宋" w:hAnsi="仿宋" w:eastAsia="仿宋" w:cs="仿宋"/>
          <w:kern w:val="2"/>
          <w:sz w:val="36"/>
          <w:szCs w:val="36"/>
          <w:lang w:val="en-US" w:eastAsia="zh-CN" w:bidi="ar"/>
        </w:rPr>
        <w:t>ZZCG2025F-GK-106  （标项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bCs w:val="0"/>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kern w:val="2"/>
          <w:sz w:val="36"/>
          <w:szCs w:val="36"/>
          <w:lang w:val="en-US" w:eastAsia="zh-CN" w:bidi="ar"/>
        </w:rPr>
        <w:t>2、</w:t>
      </w:r>
      <w:r>
        <w:rPr>
          <w:rFonts w:hint="eastAsia" w:ascii="仿宋" w:hAnsi="仿宋" w:eastAsia="仿宋" w:cs="仿宋"/>
          <w:b/>
          <w:bCs w:val="0"/>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sz w:val="30"/>
          <w:szCs w:val="30"/>
          <w:lang w:eastAsia="zh-CN"/>
        </w:rPr>
        <w:t>投标人全称（公章）：</w:t>
      </w:r>
      <w:r>
        <w:rPr>
          <w:rFonts w:hint="eastAsia" w:ascii="仿宋" w:hAnsi="仿宋" w:eastAsia="仿宋" w:cs="仿宋"/>
          <w:sz w:val="30"/>
          <w:szCs w:val="30"/>
          <w:lang w:val="en-US"/>
        </w:rPr>
        <w:t xml:space="preserve">              </w:t>
      </w:r>
      <w:r>
        <w:rPr>
          <w:rFonts w:hint="eastAsia" w:ascii="仿宋" w:hAnsi="仿宋" w:eastAsia="仿宋" w:cs="仿宋"/>
          <w:sz w:val="30"/>
          <w:szCs w:val="30"/>
          <w:lang w:eastAsia="zh-CN"/>
        </w:rPr>
        <w:t>标项：</w:t>
      </w:r>
    </w:p>
    <w:tbl>
      <w:tblPr>
        <w:tblStyle w:val="60"/>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sz w:val="30"/>
          <w:szCs w:val="30"/>
          <w:lang w:eastAsia="zh-CN"/>
        </w:rPr>
        <w:t>投标人全称（公章）：</w:t>
      </w:r>
      <w:r>
        <w:rPr>
          <w:rFonts w:hint="eastAsia" w:ascii="仿宋" w:hAnsi="仿宋" w:eastAsia="仿宋" w:cs="仿宋"/>
          <w:sz w:val="30"/>
          <w:szCs w:val="30"/>
          <w:lang w:val="en-US"/>
        </w:rPr>
        <w:t xml:space="preserve">                </w:t>
      </w:r>
      <w:r>
        <w:rPr>
          <w:rFonts w:hint="eastAsia" w:ascii="仿宋" w:hAnsi="仿宋" w:eastAsia="仿宋" w:cs="仿宋"/>
          <w:sz w:val="30"/>
          <w:szCs w:val="30"/>
          <w:lang w:eastAsia="zh-CN"/>
        </w:rPr>
        <w:t>标项：</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lang w:val="en-US"/>
        </w:rPr>
      </w:pPr>
      <w:r>
        <w:rPr>
          <w:rFonts w:hint="eastAsia" w:ascii="仿宋" w:hAnsi="仿宋" w:eastAsia="仿宋" w:cs="仿宋"/>
          <w:sz w:val="30"/>
          <w:szCs w:val="30"/>
          <w:lang w:eastAsia="zh-CN"/>
        </w:rPr>
        <w:t>货物类</w:t>
      </w:r>
    </w:p>
    <w:tbl>
      <w:tblPr>
        <w:tblStyle w:val="60"/>
        <w:tblW w:w="907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60"/>
        <w:tblW w:w="904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spacing w:val="40"/>
          <w:kern w:val="0"/>
          <w:sz w:val="36"/>
          <w:szCs w:val="36"/>
          <w:lang w:val="en-US"/>
        </w:rPr>
      </w:pPr>
      <w:r>
        <w:rPr>
          <w:rFonts w:hint="eastAsia" w:ascii="仿宋" w:hAnsi="仿宋" w:eastAsia="仿宋" w:cs="仿宋"/>
          <w:b/>
          <w:bCs w:val="0"/>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sz w:val="30"/>
          <w:szCs w:val="30"/>
          <w:lang w:eastAsia="zh-CN"/>
        </w:rPr>
        <w:t>投标人全称（公章）：</w:t>
      </w:r>
      <w:r>
        <w:rPr>
          <w:rFonts w:hint="eastAsia" w:ascii="仿宋" w:hAnsi="仿宋" w:eastAsia="仿宋" w:cs="仿宋"/>
          <w:sz w:val="30"/>
          <w:szCs w:val="30"/>
          <w:lang w:val="en-US"/>
        </w:rPr>
        <w:t xml:space="preserve">            </w:t>
      </w:r>
      <w:r>
        <w:rPr>
          <w:rFonts w:hint="eastAsia" w:ascii="仿宋" w:hAnsi="仿宋" w:eastAsia="仿宋" w:cs="仿宋"/>
          <w:sz w:val="30"/>
          <w:szCs w:val="30"/>
          <w:lang w:eastAsia="zh-CN"/>
        </w:rPr>
        <w:t>标项：</w:t>
      </w:r>
    </w:p>
    <w:tbl>
      <w:tblPr>
        <w:tblStyle w:val="60"/>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kern w:val="2"/>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kern w:val="2"/>
                <w:sz w:val="30"/>
                <w:szCs w:val="30"/>
                <w:lang w:val="en-US"/>
              </w:rPr>
            </w:pPr>
          </w:p>
        </w:tc>
      </w:tr>
    </w:tbl>
    <w:p>
      <w:pPr>
        <w:pStyle w:val="55"/>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b/>
          <w:bCs w:val="0"/>
          <w:sz w:val="30"/>
          <w:szCs w:val="30"/>
          <w:lang w:eastAsia="zh-CN"/>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bCs w:val="0"/>
          <w:kern w:val="0"/>
          <w:sz w:val="36"/>
          <w:szCs w:val="36"/>
          <w:lang w:val="en-US"/>
        </w:rPr>
      </w:pPr>
      <w:r>
        <w:rPr>
          <w:rFonts w:hint="eastAsia" w:ascii="仿宋" w:hAnsi="仿宋" w:eastAsia="仿宋" w:cs="仿宋"/>
          <w:b/>
          <w:bCs w:val="0"/>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sz w:val="30"/>
          <w:szCs w:val="30"/>
          <w:lang w:eastAsia="zh-CN"/>
        </w:rPr>
        <w:t>投标人全称（公章）：</w:t>
      </w:r>
      <w:r>
        <w:rPr>
          <w:rFonts w:hint="eastAsia" w:ascii="仿宋" w:hAnsi="仿宋" w:eastAsia="仿宋" w:cs="仿宋"/>
          <w:sz w:val="30"/>
          <w:szCs w:val="30"/>
          <w:lang w:val="en-US"/>
        </w:rPr>
        <w:t xml:space="preserve">              </w:t>
      </w:r>
      <w:r>
        <w:rPr>
          <w:rFonts w:hint="eastAsia" w:ascii="仿宋" w:hAnsi="仿宋" w:eastAsia="仿宋" w:cs="仿宋"/>
          <w:sz w:val="30"/>
          <w:szCs w:val="30"/>
          <w:lang w:eastAsia="zh-CN"/>
        </w:rPr>
        <w:t>标项：</w:t>
      </w:r>
    </w:p>
    <w:tbl>
      <w:tblPr>
        <w:tblStyle w:val="60"/>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120" w:afterAutospacing="0" w:line="460" w:lineRule="exact"/>
              <w:ind w:left="5250" w:leftChars="2500" w:right="0"/>
              <w:jc w:val="both"/>
              <w:rPr>
                <w:rFonts w:hint="eastAsia" w:ascii="仿宋" w:hAnsi="仿宋" w:eastAsia="仿宋" w:cs="仿宋"/>
                <w:b/>
                <w:bCs w:val="0"/>
                <w:kern w:val="2"/>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bCs w:val="0"/>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5"/>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sz w:val="30"/>
          <w:szCs w:val="30"/>
          <w:lang w:val="en-US"/>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sz w:val="30"/>
          <w:szCs w:val="30"/>
          <w:lang w:eastAsia="zh-CN"/>
        </w:rPr>
        <w:t>投标人全称（公章）：</w:t>
      </w:r>
      <w:r>
        <w:rPr>
          <w:rFonts w:hint="eastAsia" w:ascii="仿宋" w:hAnsi="仿宋" w:eastAsia="仿宋" w:cs="仿宋"/>
          <w:sz w:val="30"/>
          <w:szCs w:val="30"/>
          <w:lang w:val="en-US"/>
        </w:rPr>
        <w:t xml:space="preserve">              </w:t>
      </w:r>
      <w:r>
        <w:rPr>
          <w:rFonts w:hint="eastAsia" w:ascii="仿宋" w:hAnsi="仿宋" w:eastAsia="仿宋" w:cs="仿宋"/>
          <w:sz w:val="30"/>
          <w:szCs w:val="30"/>
          <w:lang w:eastAsia="zh-CN"/>
        </w:rPr>
        <w:t>标项：</w:t>
      </w:r>
    </w:p>
    <w:tbl>
      <w:tblPr>
        <w:tblStyle w:val="60"/>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项目工期（交货期）及地点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bCs w:val="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投标人业绩情况一览表</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sz w:val="30"/>
          <w:szCs w:val="30"/>
          <w:lang w:eastAsia="zh-CN"/>
        </w:rPr>
        <w:t>投标人全称（公章）：</w:t>
      </w:r>
    </w:p>
    <w:tbl>
      <w:tblPr>
        <w:tblStyle w:val="60"/>
        <w:tblW w:w="1396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20"/>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34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2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4"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提供投标人同类项目合同复印件、用户验收报告（如有）。</w:t>
            </w:r>
          </w:p>
        </w:tc>
      </w:tr>
    </w:tbl>
    <w:p>
      <w:pPr>
        <w:pStyle w:val="55"/>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sz w:val="30"/>
          <w:szCs w:val="30"/>
          <w:lang w:val="en-US"/>
        </w:rPr>
      </w:pPr>
      <w:r>
        <w:rPr>
          <w:rFonts w:hint="eastAsia" w:ascii="仿宋" w:hAnsi="仿宋" w:eastAsia="仿宋" w:cs="仿宋"/>
          <w:sz w:val="30"/>
          <w:szCs w:val="30"/>
          <w:lang w:eastAsia="zh-CN"/>
        </w:rPr>
        <w:t>授权代表签名：</w:t>
      </w:r>
      <w:r>
        <w:rPr>
          <w:rFonts w:hint="eastAsia" w:ascii="仿宋" w:hAnsi="仿宋" w:eastAsia="仿宋" w:cs="仿宋"/>
          <w:sz w:val="30"/>
          <w:szCs w:val="30"/>
          <w:u w:val="single"/>
          <w:lang w:val="en-US"/>
        </w:rPr>
        <w:t xml:space="preserve">     </w:t>
      </w:r>
      <w:r>
        <w:rPr>
          <w:rFonts w:hint="eastAsia" w:ascii="仿宋" w:hAnsi="仿宋" w:eastAsia="仿宋" w:cs="仿宋"/>
          <w:sz w:val="30"/>
          <w:szCs w:val="30"/>
          <w:lang w:val="en-US"/>
        </w:rPr>
        <w:t xml:space="preserve">                                            </w:t>
      </w:r>
      <w:r>
        <w:rPr>
          <w:rFonts w:hint="eastAsia" w:ascii="仿宋" w:hAnsi="仿宋" w:eastAsia="仿宋" w:cs="仿宋"/>
          <w:sz w:val="30"/>
          <w:szCs w:val="30"/>
          <w:lang w:eastAsia="zh-CN"/>
        </w:rPr>
        <w:t>时</w:t>
      </w:r>
      <w:r>
        <w:rPr>
          <w:rFonts w:hint="eastAsia" w:ascii="仿宋" w:hAnsi="仿宋" w:eastAsia="仿宋" w:cs="仿宋"/>
          <w:sz w:val="30"/>
          <w:szCs w:val="30"/>
          <w:lang w:val="en-US"/>
        </w:rPr>
        <w:t xml:space="preserve">  </w:t>
      </w:r>
      <w:r>
        <w:rPr>
          <w:rFonts w:hint="eastAsia" w:ascii="仿宋" w:hAnsi="仿宋" w:eastAsia="仿宋" w:cs="仿宋"/>
          <w:sz w:val="30"/>
          <w:szCs w:val="30"/>
          <w:lang w:eastAsia="zh-CN"/>
        </w:rPr>
        <w:t>间：</w:t>
      </w:r>
    </w:p>
    <w:p>
      <w:pPr>
        <w:rPr>
          <w:rFonts w:hint="eastAsia" w:ascii="仿宋" w:hAnsi="仿宋" w:eastAsia="仿宋" w:cs="Times New Roman"/>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bCs w:val="0"/>
          <w:sz w:val="30"/>
          <w:szCs w:val="30"/>
          <w:lang w:val="en-US"/>
        </w:rPr>
      </w:pPr>
      <w:r>
        <w:rPr>
          <w:rFonts w:hint="eastAsia" w:ascii="仿宋" w:hAnsi="仿宋" w:eastAsia="仿宋" w:cs="仿宋"/>
          <w:kern w:val="2"/>
          <w:sz w:val="30"/>
          <w:szCs w:val="30"/>
          <w:lang w:val="en-US" w:eastAsia="zh-CN" w:bidi="ar"/>
        </w:rPr>
        <w:t>附件14</w:t>
      </w:r>
      <w:r>
        <w:rPr>
          <w:rFonts w:hint="eastAsia" w:ascii="仿宋" w:hAnsi="仿宋" w:eastAsia="仿宋" w:cs="仿宋"/>
          <w:b/>
          <w:bCs w:val="0"/>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宋体" w:hAnsi="宋体" w:eastAsia="宋体" w:cs="宋体"/>
          <w:b/>
          <w:bCs w:val="0"/>
          <w:sz w:val="44"/>
          <w:szCs w:val="44"/>
          <w:lang w:val="en-US"/>
        </w:rPr>
      </w:pPr>
      <w:bookmarkStart w:id="50" w:name="PO_1000000445_PM002_1"/>
      <w:bookmarkEnd w:id="50"/>
      <w:r>
        <w:rPr>
          <w:rFonts w:hint="eastAsia" w:ascii="宋体" w:hAnsi="宋体" w:eastAsia="宋体" w:cs="宋体"/>
          <w:b/>
          <w:bCs w:val="0"/>
          <w:kern w:val="2"/>
          <w:sz w:val="44"/>
          <w:szCs w:val="44"/>
          <w:lang w:val="en-US" w:eastAsia="zh-CN" w:bidi="ar"/>
        </w:rPr>
        <w:t>数字化医用X射线摄影系统（四）</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51" w:name="PO_1000000445_PM001"/>
      <w:bookmarkEnd w:id="51"/>
      <w:r>
        <w:rPr>
          <w:rFonts w:hint="eastAsia" w:ascii="仿宋" w:hAnsi="仿宋" w:eastAsia="仿宋" w:cs="仿宋"/>
          <w:b/>
          <w:bCs w:val="0"/>
          <w:kern w:val="2"/>
          <w:sz w:val="36"/>
          <w:szCs w:val="36"/>
          <w:lang w:val="en-US" w:eastAsia="zh-CN" w:bidi="ar"/>
        </w:rPr>
        <w:t xml:space="preserve">ZZCG2025F-GK-106  </w:t>
      </w:r>
      <w:r>
        <w:rPr>
          <w:rFonts w:hint="eastAsia" w:ascii="仿宋" w:hAnsi="仿宋" w:eastAsia="仿宋" w:cs="仿宋"/>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bCs w:val="0"/>
          <w:spacing w:val="40"/>
          <w:sz w:val="84"/>
          <w:szCs w:val="84"/>
          <w:lang w:val="en-US"/>
        </w:rPr>
      </w:pPr>
      <w:r>
        <w:rPr>
          <w:rFonts w:hint="eastAsia" w:ascii="仿宋" w:hAnsi="仿宋" w:eastAsia="仿宋" w:cs="仿宋"/>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5"/>
        <w:keepNext w:val="0"/>
        <w:keepLines w:val="0"/>
        <w:widowControl w:val="0"/>
        <w:suppressLineNumbers w:val="0"/>
        <w:snapToGrid w:val="0"/>
        <w:spacing w:before="0" w:beforeAutospacing="0" w:after="120" w:afterAutospacing="0"/>
        <w:ind w:left="0" w:right="0"/>
        <w:jc w:val="both"/>
        <w:rPr>
          <w:rFonts w:hint="eastAsia" w:ascii="仿宋" w:hAnsi="仿宋" w:eastAsia="仿宋" w:cs="仿宋"/>
          <w:b/>
          <w:bCs w:val="0"/>
          <w:sz w:val="36"/>
          <w:szCs w:val="36"/>
          <w:lang w:val="en-US"/>
        </w:rPr>
      </w:pPr>
      <w:r>
        <w:rPr>
          <w:rFonts w:hint="eastAsia" w:ascii="仿宋" w:hAnsi="仿宋" w:eastAsia="仿宋" w:cs="Times New Roman"/>
          <w:kern w:val="0"/>
          <w:sz w:val="36"/>
          <w:szCs w:val="36"/>
          <w:lang w:val="en-US" w:eastAsia="zh-CN" w:bidi="ar"/>
        </w:rPr>
        <w:br w:type="page"/>
      </w:r>
      <w:r>
        <w:rPr>
          <w:rFonts w:hint="eastAsia" w:ascii="仿宋" w:hAnsi="仿宋" w:eastAsia="仿宋" w:cs="仿宋"/>
          <w:sz w:val="36"/>
          <w:szCs w:val="36"/>
          <w:lang w:val="en-US"/>
        </w:rPr>
        <w:t>3</w:t>
      </w:r>
      <w:r>
        <w:rPr>
          <w:rFonts w:hint="eastAsia" w:ascii="仿宋" w:hAnsi="仿宋" w:eastAsia="仿宋" w:cs="仿宋"/>
          <w:sz w:val="36"/>
          <w:szCs w:val="36"/>
          <w:lang w:eastAsia="zh-CN"/>
        </w:rPr>
        <w:t>、</w:t>
      </w:r>
      <w:r>
        <w:rPr>
          <w:rFonts w:hint="eastAsia" w:ascii="仿宋" w:hAnsi="仿宋" w:eastAsia="仿宋" w:cs="仿宋"/>
          <w:b/>
          <w:bCs w:val="0"/>
          <w:sz w:val="36"/>
          <w:szCs w:val="36"/>
          <w:lang w:eastAsia="zh-CN"/>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pStyle w:val="55"/>
        <w:keepNext w:val="0"/>
        <w:keepLines w:val="0"/>
        <w:widowControl w:val="0"/>
        <w:suppressLineNumbers w:val="0"/>
        <w:snapToGrid w:val="0"/>
        <w:spacing w:before="0" w:beforeAutospacing="0" w:after="12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sz w:val="30"/>
          <w:szCs w:val="30"/>
          <w:lang w:eastAsia="zh-CN"/>
        </w:rPr>
        <w:t>（</w:t>
      </w:r>
      <w:r>
        <w:rPr>
          <w:rFonts w:hint="eastAsia" w:ascii="仿宋" w:hAnsi="仿宋" w:eastAsia="仿宋" w:cs="仿宋"/>
          <w:sz w:val="30"/>
          <w:szCs w:val="30"/>
          <w:lang w:val="en-US"/>
        </w:rPr>
        <w:t>1</w:t>
      </w:r>
      <w:r>
        <w:rPr>
          <w:rFonts w:hint="eastAsia" w:ascii="仿宋" w:hAnsi="仿宋" w:eastAsia="仿宋" w:cs="仿宋"/>
          <w:sz w:val="30"/>
          <w:szCs w:val="30"/>
          <w:lang w:eastAsia="zh-CN"/>
        </w:rPr>
        <w:t>）开标一览表（见附件</w:t>
      </w:r>
      <w:r>
        <w:rPr>
          <w:rFonts w:hint="eastAsia" w:ascii="仿宋" w:hAnsi="仿宋" w:eastAsia="仿宋" w:cs="仿宋"/>
          <w:sz w:val="30"/>
          <w:szCs w:val="30"/>
          <w:lang w:val="en-US"/>
        </w:rPr>
        <w:t>15</w:t>
      </w:r>
      <w:r>
        <w:rPr>
          <w:rFonts w:hint="eastAsia" w:ascii="仿宋" w:hAnsi="仿宋" w:eastAsia="仿宋" w:cs="仿宋"/>
          <w:sz w:val="30"/>
          <w:szCs w:val="30"/>
          <w:lang w:eastAsia="zh-CN"/>
        </w:rPr>
        <w:t>）；</w:t>
      </w:r>
    </w:p>
    <w:p>
      <w:pPr>
        <w:pStyle w:val="55"/>
        <w:keepNext w:val="0"/>
        <w:keepLines w:val="0"/>
        <w:widowControl w:val="0"/>
        <w:suppressLineNumbers w:val="0"/>
        <w:snapToGrid w:val="0"/>
        <w:spacing w:before="0" w:beforeAutospacing="0" w:after="12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sz w:val="30"/>
          <w:szCs w:val="30"/>
          <w:lang w:eastAsia="zh-CN"/>
        </w:rPr>
        <w:t>（</w:t>
      </w:r>
      <w:r>
        <w:rPr>
          <w:rFonts w:hint="eastAsia" w:ascii="仿宋" w:hAnsi="仿宋" w:eastAsia="仿宋" w:cs="仿宋"/>
          <w:sz w:val="30"/>
          <w:szCs w:val="30"/>
          <w:lang w:val="en-US"/>
        </w:rPr>
        <w:t>2</w:t>
      </w:r>
      <w:r>
        <w:rPr>
          <w:rFonts w:hint="eastAsia" w:ascii="仿宋" w:hAnsi="仿宋" w:eastAsia="仿宋" w:cs="仿宋"/>
          <w:sz w:val="30"/>
          <w:szCs w:val="30"/>
          <w:lang w:eastAsia="zh-CN"/>
        </w:rPr>
        <w:t>）投标人针对报价需要说明的其他文件和说明（格式自拟）；</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（3）中小企业声明函（若需要，格式见附件16）；</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（4）残疾人福利企业声明函（若需要，格式见附件17）；</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（5）监狱企业证明文件（若需要）；</w:t>
      </w:r>
    </w:p>
    <w:p>
      <w:pPr>
        <w:pStyle w:val="55"/>
        <w:keepNext w:val="0"/>
        <w:keepLines w:val="0"/>
        <w:widowControl w:val="0"/>
        <w:suppressLineNumbers w:val="0"/>
        <w:snapToGrid w:val="0"/>
        <w:spacing w:before="156" w:beforeLines="50" w:beforeAutospacing="0" w:after="0" w:afterAutospacing="0" w:line="400" w:lineRule="exact"/>
        <w:ind w:left="0" w:right="0"/>
        <w:rPr>
          <w:rFonts w:hint="eastAsia" w:ascii="仿宋" w:hAnsi="仿宋" w:eastAsia="仿宋" w:cs="仿宋"/>
          <w:b/>
          <w:bCs w:val="0"/>
          <w:sz w:val="36"/>
          <w:szCs w:val="36"/>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sz w:val="30"/>
          <w:szCs w:val="30"/>
          <w:lang w:eastAsia="zh-CN"/>
        </w:rPr>
        <w:t>附件</w:t>
      </w:r>
      <w:r>
        <w:rPr>
          <w:rFonts w:hint="eastAsia" w:ascii="仿宋" w:hAnsi="仿宋" w:eastAsia="仿宋" w:cs="仿宋"/>
          <w:sz w:val="30"/>
          <w:szCs w:val="30"/>
          <w:lang w:val="en-US"/>
        </w:rPr>
        <w:t>15</w:t>
      </w:r>
      <w:r>
        <w:rPr>
          <w:rFonts w:hint="eastAsia" w:ascii="仿宋" w:hAnsi="仿宋" w:eastAsia="仿宋" w:cs="仿宋"/>
          <w:sz w:val="30"/>
          <w:szCs w:val="30"/>
          <w:lang w:eastAsia="zh-CN"/>
        </w:rPr>
        <w:t>：</w:t>
      </w:r>
    </w:p>
    <w:p>
      <w:pPr>
        <w:pStyle w:val="55"/>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b/>
          <w:bCs w:val="0"/>
          <w:sz w:val="36"/>
          <w:szCs w:val="36"/>
          <w:lang w:val="en-US"/>
        </w:rPr>
      </w:pPr>
      <w:r>
        <w:rPr>
          <w:rFonts w:cs="Times New Roman"/>
          <w:b/>
          <w:bCs w:val="0"/>
          <w:sz w:val="36"/>
          <w:szCs w:val="36"/>
          <w:lang w:eastAsia="zh-CN"/>
        </w:rPr>
        <w:t>开 标 一 览 表</w:t>
      </w:r>
    </w:p>
    <w:p>
      <w:pPr>
        <w:pStyle w:val="55"/>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bCs w:val="0"/>
          <w:sz w:val="36"/>
          <w:szCs w:val="36"/>
          <w:lang w:val="en-US"/>
        </w:rPr>
      </w:pPr>
      <w:r>
        <w:rPr>
          <w:rFonts w:hint="eastAsia" w:ascii="仿宋" w:hAnsi="仿宋" w:eastAsia="仿宋" w:cs="仿宋"/>
          <w:b/>
          <w:bCs w:val="0"/>
          <w:sz w:val="36"/>
          <w:szCs w:val="36"/>
          <w:lang w:val="en-US"/>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4"/>
          <w:szCs w:val="24"/>
          <w:u w:val="single"/>
          <w:lang w:val="en-US"/>
        </w:rPr>
      </w:pPr>
      <w:r>
        <w:rPr>
          <w:rFonts w:hint="eastAsia" w:ascii="仿宋" w:hAnsi="仿宋" w:eastAsia="仿宋" w:cs="仿宋"/>
          <w:b/>
          <w:bCs w:val="0"/>
          <w:kern w:val="2"/>
          <w:sz w:val="24"/>
          <w:szCs w:val="24"/>
          <w:u w:val="single"/>
          <w:lang w:val="en-US" w:eastAsia="zh-CN" w:bidi="ar"/>
        </w:rPr>
        <w:t xml:space="preserve"> </w:t>
      </w:r>
    </w:p>
    <w:tbl>
      <w:tblPr>
        <w:tblStyle w:val="60"/>
        <w:tblW w:w="91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1"/>
        <w:gridCol w:w="670"/>
        <w:gridCol w:w="850"/>
        <w:gridCol w:w="1027"/>
        <w:gridCol w:w="955"/>
        <w:gridCol w:w="850"/>
        <w:gridCol w:w="889"/>
        <w:gridCol w:w="987"/>
        <w:gridCol w:w="706"/>
        <w:gridCol w:w="113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47" w:hRule="atLeast"/>
        </w:trPr>
        <w:tc>
          <w:tcPr>
            <w:tcW w:w="91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67" w:hRule="atLeast"/>
        </w:trPr>
        <w:tc>
          <w:tcPr>
            <w:tcW w:w="109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名称</w:t>
            </w:r>
          </w:p>
        </w:tc>
        <w:tc>
          <w:tcPr>
            <w:tcW w:w="67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品牌</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产地</w:t>
            </w:r>
          </w:p>
        </w:tc>
        <w:tc>
          <w:tcPr>
            <w:tcW w:w="102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型号</w:t>
            </w:r>
          </w:p>
        </w:tc>
        <w:tc>
          <w:tcPr>
            <w:tcW w:w="955"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数量</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（元）</w:t>
            </w:r>
          </w:p>
        </w:tc>
        <w:tc>
          <w:tcPr>
            <w:tcW w:w="889"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总价（元）</w:t>
            </w:r>
          </w:p>
        </w:tc>
        <w:tc>
          <w:tcPr>
            <w:tcW w:w="282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67" w:hRule="atLeast"/>
        </w:trPr>
        <w:tc>
          <w:tcPr>
            <w:tcW w:w="109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7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2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5"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89"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1"/>
                <w:szCs w:val="21"/>
                <w:lang w:val="en-US" w:eastAsia="zh-CN" w:bidi="ar"/>
              </w:rPr>
              <w:t>是否中小企业</w:t>
            </w:r>
          </w:p>
        </w:tc>
        <w:tc>
          <w:tcPr>
            <w:tcW w:w="706"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1"/>
                <w:lang w:val="en-US" w:eastAsia="zh-CN" w:bidi="ar"/>
              </w:rPr>
              <w:t>企业全称</w:t>
            </w:r>
          </w:p>
        </w:tc>
        <w:tc>
          <w:tcPr>
            <w:tcW w:w="1135"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3" w:hRule="atLeast"/>
        </w:trPr>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0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8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7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41" w:hRule="atLeast"/>
        </w:trPr>
        <w:tc>
          <w:tcPr>
            <w:tcW w:w="91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29"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sz w:val="24"/>
                <w:szCs w:val="24"/>
                <w:lang w:val="en-US"/>
              </w:rPr>
            </w:pPr>
            <w:r>
              <w:rPr>
                <w:rFonts w:hint="eastAsia" w:ascii="仿宋" w:hAnsi="仿宋" w:eastAsia="仿宋" w:cs="仿宋"/>
                <w:kern w:val="2"/>
                <w:sz w:val="24"/>
                <w:szCs w:val="24"/>
                <w:lang w:val="en-US" w:eastAsia="zh-CN" w:bidi="ar"/>
              </w:rPr>
              <w:t>4</w:t>
            </w:r>
            <w:r>
              <w:rPr>
                <w:rFonts w:hint="eastAsia" w:ascii="仿宋" w:hAnsi="仿宋" w:eastAsia="仿宋" w:cs="仿宋"/>
                <w:b/>
                <w:bCs w:val="0"/>
                <w:kern w:val="2"/>
                <w:sz w:val="24"/>
                <w:szCs w:val="24"/>
                <w:lang w:val="en-US" w:eastAsia="zh-CN" w:bidi="ar"/>
              </w:rPr>
              <w:t>.开标时，招标方在电子交易平台公开投标人的报价信息，投标人对报价信息进行确认。投标人对报价信息不予确认的不影响后续评标过程。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bCs w:val="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bCs w:val="0"/>
          <w:sz w:val="36"/>
          <w:szCs w:val="36"/>
          <w:lang w:val="en-US"/>
        </w:rPr>
      </w:pPr>
      <w:r>
        <w:rPr>
          <w:rFonts w:hint="eastAsia" w:ascii="仿宋" w:hAnsi="仿宋" w:eastAsia="仿宋" w:cs="仿宋"/>
          <w:b/>
          <w:bCs w:val="0"/>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5"/>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bCs w:val="0"/>
          <w:lang w:val="en-US"/>
        </w:rPr>
      </w:pPr>
      <w:r>
        <w:rPr>
          <w:rFonts w:hint="default" w:ascii="Times New Roman" w:hAnsi="Courier New" w:cs="Times New Roman"/>
          <w:position w:val="6"/>
          <w:sz w:val="11"/>
          <w:szCs w:val="11"/>
          <w:lang w:val="en-US"/>
        </w:rPr>
        <w:t>1</w:t>
      </w:r>
      <w:r>
        <w:rPr>
          <w:rFonts w:cs="Times New Roman"/>
          <w:sz w:val="18"/>
          <w:szCs w:val="18"/>
          <w:lang w:eastAsia="zh-CN"/>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pStyle w:val="55"/>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bCs w:val="0"/>
          <w:lang w:val="en-US"/>
        </w:rPr>
      </w:pPr>
      <w:r>
        <w:rPr>
          <w:rFonts w:hint="eastAsia" w:ascii="仿宋" w:hAnsi="仿宋" w:eastAsia="仿宋" w:cs="宋体"/>
          <w:b/>
          <w:bCs w:val="0"/>
          <w:kern w:val="0"/>
          <w:sz w:val="36"/>
          <w:szCs w:val="36"/>
          <w:lang w:val="en-US" w:eastAsia="zh-CN" w:bidi="ar"/>
        </w:rPr>
        <w:br w:type="page"/>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附件17：</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bCs w:val="0"/>
          <w:spacing w:val="6"/>
          <w:sz w:val="32"/>
          <w:szCs w:val="32"/>
          <w:lang w:val="en-US"/>
        </w:rPr>
      </w:pPr>
      <w:r>
        <w:rPr>
          <w:rFonts w:hint="eastAsia" w:ascii="仿宋_GB2312" w:hAnsi="Calibri" w:eastAsia="仿宋_GB2312" w:cs="仿宋_GB2312"/>
          <w:b/>
          <w:bCs w:val="0"/>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bCs w:val="0"/>
          <w:spacing w:val="6"/>
          <w:sz w:val="30"/>
          <w:szCs w:val="30"/>
          <w:lang w:val="en-US"/>
        </w:rPr>
      </w:pPr>
      <w:r>
        <w:rPr>
          <w:rFonts w:hint="eastAsia" w:ascii="仿宋_GB2312" w:hAnsi="Calibri" w:eastAsia="仿宋_GB2312" w:cs="仿宋_GB2312"/>
          <w:b/>
          <w:bCs w:val="0"/>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4"/>
        <w:keepNext w:val="0"/>
        <w:keepLines/>
        <w:widowControl/>
        <w:suppressLineNumbers w:val="0"/>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pacing w:val="30"/>
          <w:sz w:val="28"/>
          <w:szCs w:val="28"/>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楷体简体">
    <w:altName w:val="宋体"/>
    <w:panose1 w:val="00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pPr>
      <w:pStyle w:val="40"/>
      <w:ind w:right="720" w:firstLine="180" w:firstLineChars="10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842B4"/>
    <w:multiLevelType w:val="multilevel"/>
    <w:tmpl w:val="CC3842B4"/>
    <w:lvl w:ilvl="0" w:tentative="0">
      <w:start w:val="1"/>
      <w:numFmt w:val="decimal"/>
      <w:lvlText w:val="%1."/>
      <w:lvlJc w:val="left"/>
      <w:pPr>
        <w:tabs>
          <w:tab w:val="left" w:pos="360"/>
        </w:tabs>
        <w:ind w:left="360" w:hanging="360" w:hangingChars="20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8"/>
  </w:num>
  <w:num w:numId="25">
    <w:abstractNumId w:val="4"/>
  </w:num>
  <w:num w:numId="26">
    <w:abstractNumId w:val="26"/>
  </w:num>
  <w:num w:numId="27">
    <w:abstractNumId w:val="21"/>
  </w:num>
  <w:num w:numId="28">
    <w:abstractNumId w:val="11"/>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1YjcxOGE2MGNhYmU1OWI2NjY4ZWI0ODQyNTVhM2I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24EE8"/>
    <w:rsid w:val="00D34D4C"/>
    <w:rsid w:val="00D4173F"/>
    <w:rsid w:val="00D67996"/>
    <w:rsid w:val="00DB219B"/>
    <w:rsid w:val="00E05EDB"/>
    <w:rsid w:val="00E201D7"/>
    <w:rsid w:val="00EA67ED"/>
    <w:rsid w:val="00ED4653"/>
    <w:rsid w:val="00EF085D"/>
    <w:rsid w:val="00F65755"/>
    <w:rsid w:val="00FC29AB"/>
    <w:rsid w:val="00FD3EEC"/>
    <w:rsid w:val="37B35173"/>
    <w:rsid w:val="490F0D76"/>
    <w:rsid w:val="58D8689D"/>
    <w:rsid w:val="59134E48"/>
    <w:rsid w:val="6BA63E2B"/>
    <w:rsid w:val="70B74D09"/>
    <w:rsid w:val="7C520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17"/>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992"/>
    <w:autoRedefine/>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97"/>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01"/>
    <w:autoRedefine/>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04"/>
    <w:autoRedefine/>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1018"/>
    <w:autoRedefine/>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006"/>
    <w:autoRedefine/>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019"/>
    <w:autoRedefine/>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02"/>
    <w:autoRedefine/>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autoRedefine/>
    <w:semiHidden/>
    <w:qFormat/>
    <w:uiPriority w:val="0"/>
  </w:style>
  <w:style w:type="table" w:default="1" w:styleId="60">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customStyle="1" w:styleId="2">
    <w:name w:val="Normal Indent1"/>
    <w:basedOn w:val="1"/>
    <w:autoRedefine/>
    <w:qFormat/>
    <w:uiPriority w:val="99"/>
    <w:pPr>
      <w:ind w:firstLine="420"/>
    </w:pPr>
    <w:rPr>
      <w:rFonts w:ascii="Times New Roman" w:hAnsi="Times New Roman"/>
      <w:szCs w:val="20"/>
    </w:rPr>
  </w:style>
  <w:style w:type="paragraph" w:styleId="12">
    <w:name w:val="List 3"/>
    <w:basedOn w:val="1"/>
    <w:autoRedefine/>
    <w:qFormat/>
    <w:uiPriority w:val="0"/>
    <w:pPr>
      <w:ind w:left="100" w:leftChars="400" w:hanging="200" w:hangingChars="200"/>
    </w:pPr>
    <w:rPr>
      <w:rFonts w:ascii="Times New Roman" w:hAnsi="Times New Roman"/>
      <w:szCs w:val="20"/>
    </w:rPr>
  </w:style>
  <w:style w:type="paragraph" w:styleId="13">
    <w:name w:val="toc 7"/>
    <w:basedOn w:val="1"/>
    <w:next w:val="1"/>
    <w:autoRedefine/>
    <w:qFormat/>
    <w:uiPriority w:val="0"/>
    <w:pPr>
      <w:ind w:left="1260"/>
      <w:jc w:val="left"/>
    </w:pPr>
    <w:rPr>
      <w:rFonts w:ascii="Times New Roman" w:hAnsi="Times New Roman"/>
      <w:sz w:val="18"/>
      <w:szCs w:val="18"/>
    </w:rPr>
  </w:style>
  <w:style w:type="paragraph" w:styleId="14">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6">
    <w:name w:val="List Bullet 4"/>
    <w:basedOn w:val="1"/>
    <w:autoRedefine/>
    <w:qFormat/>
    <w:uiPriority w:val="0"/>
    <w:pPr>
      <w:numPr>
        <w:ilvl w:val="0"/>
        <w:numId w:val="2"/>
      </w:numPr>
    </w:pPr>
    <w:rPr>
      <w:rFonts w:ascii="Times New Roman" w:hAnsi="Times New Roman"/>
      <w:szCs w:val="24"/>
    </w:rPr>
  </w:style>
  <w:style w:type="paragraph" w:styleId="17">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1025"/>
    <w:autoRedefine/>
    <w:qFormat/>
    <w:uiPriority w:val="0"/>
    <w:pPr>
      <w:ind w:firstLine="420"/>
    </w:pPr>
    <w:rPr>
      <w:szCs w:val="20"/>
    </w:rPr>
  </w:style>
  <w:style w:type="paragraph" w:styleId="19">
    <w:name w:val="caption"/>
    <w:basedOn w:val="1"/>
    <w:next w:val="1"/>
    <w:link w:val="1031"/>
    <w:autoRedefine/>
    <w:semiHidden/>
    <w:unhideWhenUsed/>
    <w:qFormat/>
    <w:uiPriority w:val="0"/>
    <w:pPr>
      <w:spacing w:before="152" w:after="160"/>
    </w:pPr>
    <w:rPr>
      <w:rFonts w:ascii="Arial" w:hAnsi="Arial" w:eastAsia="黑体"/>
      <w:sz w:val="20"/>
      <w:szCs w:val="20"/>
    </w:rPr>
  </w:style>
  <w:style w:type="paragraph" w:styleId="20">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1036"/>
    <w:autoRedefine/>
    <w:qFormat/>
    <w:uiPriority w:val="0"/>
    <w:rPr>
      <w:rFonts w:ascii="宋体"/>
      <w:sz w:val="18"/>
      <w:szCs w:val="18"/>
    </w:rPr>
  </w:style>
  <w:style w:type="paragraph" w:styleId="22">
    <w:name w:val="annotation text"/>
    <w:basedOn w:val="1"/>
    <w:link w:val="1037"/>
    <w:autoRedefine/>
    <w:qFormat/>
    <w:uiPriority w:val="0"/>
    <w:pPr>
      <w:jc w:val="left"/>
    </w:pPr>
  </w:style>
  <w:style w:type="paragraph" w:styleId="23">
    <w:name w:val="Salutation"/>
    <w:basedOn w:val="1"/>
    <w:next w:val="1"/>
    <w:link w:val="1038"/>
    <w:autoRedefine/>
    <w:qFormat/>
    <w:uiPriority w:val="0"/>
    <w:rPr>
      <w:rFonts w:ascii="宋体" w:hAnsi="Times New Roman"/>
      <w:b/>
      <w:sz w:val="28"/>
      <w:szCs w:val="20"/>
    </w:rPr>
  </w:style>
  <w:style w:type="paragraph" w:styleId="24">
    <w:name w:val="Body Text 3"/>
    <w:basedOn w:val="1"/>
    <w:link w:val="1029"/>
    <w:autoRedefine/>
    <w:qFormat/>
    <w:uiPriority w:val="0"/>
    <w:pPr>
      <w:snapToGrid w:val="0"/>
      <w:spacing w:before="50" w:after="50"/>
    </w:pPr>
    <w:rPr>
      <w:rFonts w:ascii="Times New Roman" w:hAnsi="宋体" w:eastAsia="仿宋_GB2312"/>
      <w:b/>
      <w:bCs/>
      <w:sz w:val="24"/>
      <w:szCs w:val="20"/>
    </w:rPr>
  </w:style>
  <w:style w:type="paragraph" w:styleId="25">
    <w:name w:val="Body Text"/>
    <w:basedOn w:val="1"/>
    <w:next w:val="26"/>
    <w:link w:val="1026"/>
    <w:autoRedefine/>
    <w:qFormat/>
    <w:uiPriority w:val="0"/>
    <w:pPr>
      <w:spacing w:after="120"/>
    </w:pPr>
    <w:rPr>
      <w:sz w:val="28"/>
      <w:szCs w:val="24"/>
    </w:rPr>
  </w:style>
  <w:style w:type="paragraph" w:styleId="26">
    <w:name w:val="Body Text First Indent"/>
    <w:basedOn w:val="25"/>
    <w:next w:val="1"/>
    <w:link w:val="1028"/>
    <w:autoRedefine/>
    <w:qFormat/>
    <w:uiPriority w:val="0"/>
    <w:pPr>
      <w:ind w:firstLine="420" w:firstLineChars="100"/>
    </w:pPr>
    <w:rPr>
      <w:sz w:val="21"/>
      <w:szCs w:val="22"/>
    </w:rPr>
  </w:style>
  <w:style w:type="paragraph" w:styleId="27">
    <w:name w:val="Body Text Indent"/>
    <w:basedOn w:val="1"/>
    <w:link w:val="1024"/>
    <w:autoRedefine/>
    <w:qFormat/>
    <w:uiPriority w:val="0"/>
    <w:pPr>
      <w:spacing w:line="200" w:lineRule="exact"/>
      <w:ind w:firstLine="301"/>
    </w:pPr>
    <w:rPr>
      <w:rFonts w:ascii="宋体" w:hAnsi="Courier New"/>
      <w:spacing w:val="-4"/>
      <w:sz w:val="18"/>
      <w:szCs w:val="20"/>
    </w:rPr>
  </w:style>
  <w:style w:type="paragraph" w:styleId="28">
    <w:name w:val="List Number 3"/>
    <w:basedOn w:val="1"/>
    <w:autoRedefine/>
    <w:qFormat/>
    <w:uiPriority w:val="0"/>
    <w:pPr>
      <w:numPr>
        <w:ilvl w:val="0"/>
        <w:numId w:val="3"/>
      </w:numPr>
    </w:pPr>
    <w:rPr>
      <w:rFonts w:ascii="Times New Roman" w:hAnsi="Times New Roman"/>
      <w:szCs w:val="24"/>
    </w:rPr>
  </w:style>
  <w:style w:type="paragraph" w:styleId="29">
    <w:name w:val="List 2"/>
    <w:basedOn w:val="1"/>
    <w:autoRedefine/>
    <w:qFormat/>
    <w:uiPriority w:val="0"/>
    <w:pPr>
      <w:ind w:left="100" w:leftChars="200" w:hanging="200" w:hangingChars="200"/>
    </w:pPr>
    <w:rPr>
      <w:rFonts w:ascii="Times New Roman" w:hAnsi="Times New Roman"/>
      <w:sz w:val="28"/>
      <w:szCs w:val="24"/>
    </w:rPr>
  </w:style>
  <w:style w:type="paragraph" w:styleId="3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autoRedefine/>
    <w:qFormat/>
    <w:uiPriority w:val="0"/>
    <w:pPr>
      <w:ind w:left="840" w:leftChars="400"/>
    </w:pPr>
  </w:style>
  <w:style w:type="paragraph" w:styleId="33">
    <w:name w:val="Plain Text"/>
    <w:basedOn w:val="1"/>
    <w:link w:val="1023"/>
    <w:autoRedefine/>
    <w:qFormat/>
    <w:uiPriority w:val="0"/>
    <w:pPr>
      <w:spacing w:beforeLines="50" w:afterLines="50" w:line="400" w:lineRule="exact"/>
    </w:pPr>
    <w:rPr>
      <w:rFonts w:ascii="宋体" w:hAnsi="Courier New"/>
      <w:sz w:val="24"/>
      <w:szCs w:val="24"/>
    </w:rPr>
  </w:style>
  <w:style w:type="paragraph" w:styleId="34">
    <w:name w:val="List Bullet 5"/>
    <w:basedOn w:val="1"/>
    <w:autoRedefine/>
    <w:qFormat/>
    <w:uiPriority w:val="0"/>
    <w:pPr>
      <w:numPr>
        <w:ilvl w:val="0"/>
        <w:numId w:val="4"/>
      </w:numPr>
    </w:pPr>
    <w:rPr>
      <w:rFonts w:ascii="Times New Roman" w:hAnsi="Times New Roman"/>
      <w:szCs w:val="24"/>
    </w:rPr>
  </w:style>
  <w:style w:type="paragraph" w:styleId="35">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1030"/>
    <w:autoRedefine/>
    <w:qFormat/>
    <w:uiPriority w:val="0"/>
    <w:pPr>
      <w:ind w:left="2500" w:leftChars="2500"/>
    </w:pPr>
    <w:rPr>
      <w:rFonts w:eastAsia="楷体_GB2312"/>
      <w:sz w:val="32"/>
      <w:szCs w:val="20"/>
    </w:rPr>
  </w:style>
  <w:style w:type="paragraph" w:styleId="37">
    <w:name w:val="Body Text Indent 2"/>
    <w:basedOn w:val="1"/>
    <w:link w:val="1039"/>
    <w:autoRedefine/>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1040"/>
    <w:autoRedefine/>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1015"/>
    <w:autoRedefine/>
    <w:qFormat/>
    <w:uiPriority w:val="0"/>
    <w:rPr>
      <w:sz w:val="18"/>
      <w:szCs w:val="18"/>
    </w:rPr>
  </w:style>
  <w:style w:type="paragraph" w:styleId="40">
    <w:name w:val="footer"/>
    <w:basedOn w:val="1"/>
    <w:link w:val="246"/>
    <w:autoRedefine/>
    <w:qFormat/>
    <w:uiPriority w:val="0"/>
    <w:pPr>
      <w:tabs>
        <w:tab w:val="center" w:pos="4153"/>
        <w:tab w:val="right" w:pos="8306"/>
      </w:tabs>
      <w:snapToGrid w:val="0"/>
      <w:jc w:val="left"/>
    </w:pPr>
    <w:rPr>
      <w:sz w:val="18"/>
      <w:szCs w:val="18"/>
    </w:rPr>
  </w:style>
  <w:style w:type="paragraph" w:styleId="41">
    <w:name w:val="header"/>
    <w:basedOn w:val="1"/>
    <w:link w:val="1041"/>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0"/>
    <w:pPr>
      <w:spacing w:before="240" w:after="240"/>
    </w:pPr>
    <w:rPr>
      <w:rFonts w:ascii="Times New Roman" w:hAnsi="Times New Roman" w:eastAsia="仿宋"/>
      <w:sz w:val="36"/>
      <w:szCs w:val="24"/>
    </w:rPr>
  </w:style>
  <w:style w:type="paragraph" w:styleId="43">
    <w:name w:val="toc 4"/>
    <w:basedOn w:val="1"/>
    <w:next w:val="1"/>
    <w:autoRedefine/>
    <w:qFormat/>
    <w:uiPriority w:val="0"/>
    <w:pPr>
      <w:ind w:left="1260" w:leftChars="600"/>
    </w:pPr>
  </w:style>
  <w:style w:type="paragraph" w:styleId="44">
    <w:name w:val="Subtitle"/>
    <w:basedOn w:val="1"/>
    <w:link w:val="1042"/>
    <w:autoRedefine/>
    <w:qFormat/>
    <w:uiPriority w:val="0"/>
    <w:pPr>
      <w:spacing w:afterLines="50"/>
      <w:jc w:val="center"/>
    </w:pPr>
    <w:rPr>
      <w:rFonts w:ascii="Times New Roman" w:hAnsi="Times New Roman" w:eastAsia="Times New Roman"/>
      <w:sz w:val="18"/>
      <w:szCs w:val="18"/>
    </w:rPr>
  </w:style>
  <w:style w:type="paragraph" w:styleId="45">
    <w:name w:val="List"/>
    <w:basedOn w:val="1"/>
    <w:autoRedefine/>
    <w:qFormat/>
    <w:uiPriority w:val="0"/>
    <w:pPr>
      <w:ind w:left="200" w:hanging="200" w:hangingChars="200"/>
    </w:pPr>
    <w:rPr>
      <w:rFonts w:ascii="Times New Roman" w:hAnsi="Times New Roman"/>
      <w:sz w:val="28"/>
      <w:szCs w:val="24"/>
    </w:rPr>
  </w:style>
  <w:style w:type="paragraph" w:styleId="46">
    <w:name w:val="footnote text"/>
    <w:basedOn w:val="1"/>
    <w:link w:val="1044"/>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rFonts w:ascii="Times New Roman" w:hAnsi="Times New Roman"/>
      <w:sz w:val="18"/>
      <w:szCs w:val="18"/>
    </w:rPr>
  </w:style>
  <w:style w:type="paragraph" w:styleId="48">
    <w:name w:val="Body Text Indent 3"/>
    <w:basedOn w:val="1"/>
    <w:link w:val="1045"/>
    <w:autoRedefine/>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autoRedefine/>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autoRedefine/>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autoRedefine/>
    <w:qFormat/>
    <w:uiPriority w:val="0"/>
    <w:pPr>
      <w:ind w:left="1680"/>
      <w:jc w:val="left"/>
    </w:pPr>
    <w:rPr>
      <w:rFonts w:ascii="Times New Roman" w:hAnsi="Times New Roman"/>
      <w:sz w:val="18"/>
      <w:szCs w:val="18"/>
    </w:rPr>
  </w:style>
  <w:style w:type="paragraph" w:styleId="52">
    <w:name w:val="Body Text 2"/>
    <w:basedOn w:val="1"/>
    <w:link w:val="1022"/>
    <w:autoRedefine/>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autoRedefine/>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1012"/>
    <w:uiPriority w:val="0"/>
    <w:rPr>
      <w:rFonts w:ascii="Courier New" w:hAnsi="Courier New"/>
      <w:sz w:val="20"/>
      <w:szCs w:val="20"/>
    </w:rPr>
  </w:style>
  <w:style w:type="paragraph" w:styleId="5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autoRedefine/>
    <w:qFormat/>
    <w:uiPriority w:val="0"/>
    <w:rPr>
      <w:rFonts w:ascii="Times New Roman" w:hAnsi="Times New Roman"/>
      <w:szCs w:val="20"/>
    </w:rPr>
  </w:style>
  <w:style w:type="paragraph" w:styleId="57">
    <w:name w:val="Title"/>
    <w:basedOn w:val="1"/>
    <w:link w:val="1046"/>
    <w:autoRedefine/>
    <w:qFormat/>
    <w:uiPriority w:val="0"/>
    <w:pPr>
      <w:spacing w:before="240" w:after="60"/>
      <w:jc w:val="center"/>
      <w:outlineLvl w:val="0"/>
    </w:pPr>
    <w:rPr>
      <w:rFonts w:ascii="Arial" w:hAnsi="Arial"/>
      <w:b/>
      <w:bCs/>
      <w:sz w:val="32"/>
      <w:szCs w:val="32"/>
    </w:rPr>
  </w:style>
  <w:style w:type="paragraph" w:styleId="58">
    <w:name w:val="annotation subject"/>
    <w:basedOn w:val="22"/>
    <w:next w:val="22"/>
    <w:link w:val="1047"/>
    <w:autoRedefine/>
    <w:qFormat/>
    <w:uiPriority w:val="0"/>
    <w:rPr>
      <w:b/>
      <w:bCs/>
    </w:rPr>
  </w:style>
  <w:style w:type="paragraph" w:styleId="59">
    <w:name w:val="Body Text First Indent 2"/>
    <w:basedOn w:val="27"/>
    <w:link w:val="964"/>
    <w:autoRedefine/>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autoRedefine/>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autoRedefine/>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autoRedefine/>
    <w:qFormat/>
    <w:uiPriority w:val="0"/>
    <w:rPr>
      <w:b/>
      <w:bCs/>
    </w:rPr>
  </w:style>
  <w:style w:type="character" w:styleId="67">
    <w:name w:val="page number"/>
    <w:basedOn w:val="65"/>
    <w:autoRedefine/>
    <w:qFormat/>
    <w:uiPriority w:val="0"/>
  </w:style>
  <w:style w:type="character" w:styleId="68">
    <w:name w:val="FollowedHyperlink"/>
    <w:autoRedefine/>
    <w:qFormat/>
    <w:uiPriority w:val="0"/>
    <w:rPr>
      <w:color w:val="800080"/>
      <w:u w:val="single"/>
    </w:rPr>
  </w:style>
  <w:style w:type="character" w:styleId="69">
    <w:name w:val="Emphasis"/>
    <w:autoRedefine/>
    <w:qFormat/>
    <w:uiPriority w:val="0"/>
    <w:rPr>
      <w:color w:val="CC0033"/>
    </w:rPr>
  </w:style>
  <w:style w:type="character" w:styleId="70">
    <w:name w:val="Hyperlink"/>
    <w:autoRedefine/>
    <w:qFormat/>
    <w:uiPriority w:val="0"/>
    <w:rPr>
      <w:color w:val="0000FF"/>
      <w:u w:val="single"/>
    </w:rPr>
  </w:style>
  <w:style w:type="character" w:styleId="71">
    <w:name w:val="annotation reference"/>
    <w:autoRedefine/>
    <w:qFormat/>
    <w:uiPriority w:val="0"/>
    <w:rPr>
      <w:sz w:val="21"/>
      <w:szCs w:val="21"/>
    </w:rPr>
  </w:style>
  <w:style w:type="character" w:styleId="72">
    <w:name w:val="footnote reference"/>
    <w:autoRedefine/>
    <w:qFormat/>
    <w:uiPriority w:val="0"/>
    <w:rPr>
      <w:vertAlign w:val="superscript"/>
    </w:rPr>
  </w:style>
  <w:style w:type="character" w:customStyle="1" w:styleId="73">
    <w:name w:val="标题 1 字符"/>
    <w:basedOn w:val="65"/>
    <w:link w:val="3"/>
    <w:autoRedefine/>
    <w:qFormat/>
    <w:uiPriority w:val="0"/>
    <w:rPr>
      <w:rFonts w:ascii="Calibri" w:hAnsi="Calibri" w:eastAsia="隶书" w:cs="Times New Roman"/>
      <w:b/>
      <w:bCs/>
      <w:kern w:val="0"/>
      <w:sz w:val="36"/>
      <w:szCs w:val="36"/>
    </w:rPr>
  </w:style>
  <w:style w:type="character" w:customStyle="1" w:styleId="74">
    <w:name w:val="标题 2 Char"/>
    <w:basedOn w:val="65"/>
    <w:autoRedefine/>
    <w:qFormat/>
    <w:uiPriority w:val="0"/>
    <w:rPr>
      <w:rFonts w:asciiTheme="majorHAnsi" w:hAnsiTheme="majorHAnsi" w:eastAsiaTheme="majorEastAsia" w:cstheme="majorBidi"/>
      <w:b/>
      <w:bCs/>
      <w:sz w:val="32"/>
      <w:szCs w:val="32"/>
    </w:rPr>
  </w:style>
  <w:style w:type="character" w:customStyle="1" w:styleId="75">
    <w:name w:val="标题 3 字符"/>
    <w:basedOn w:val="65"/>
    <w:link w:val="5"/>
    <w:autoRedefine/>
    <w:qFormat/>
    <w:uiPriority w:val="9"/>
    <w:rPr>
      <w:rFonts w:ascii="Calibri" w:hAnsi="Calibri" w:eastAsia="宋体" w:cs="Times New Roman"/>
      <w:b/>
      <w:bCs/>
      <w:sz w:val="32"/>
      <w:szCs w:val="32"/>
    </w:rPr>
  </w:style>
  <w:style w:type="character" w:customStyle="1" w:styleId="76">
    <w:name w:val="标题 4 字符"/>
    <w:basedOn w:val="65"/>
    <w:link w:val="6"/>
    <w:autoRedefine/>
    <w:qFormat/>
    <w:uiPriority w:val="0"/>
    <w:rPr>
      <w:rFonts w:ascii="Arial" w:hAnsi="Arial" w:eastAsia="黑体" w:cs="Times New Roman"/>
      <w:b/>
      <w:bCs/>
      <w:sz w:val="28"/>
      <w:szCs w:val="28"/>
    </w:rPr>
  </w:style>
  <w:style w:type="character" w:customStyle="1" w:styleId="77">
    <w:name w:val="标题 5 字符"/>
    <w:basedOn w:val="65"/>
    <w:link w:val="7"/>
    <w:autoRedefine/>
    <w:qFormat/>
    <w:uiPriority w:val="0"/>
    <w:rPr>
      <w:rFonts w:ascii="Calibri" w:hAnsi="Calibri" w:eastAsia="宋体" w:cs="Times New Roman"/>
      <w:b/>
      <w:bCs/>
      <w:sz w:val="28"/>
      <w:szCs w:val="28"/>
    </w:rPr>
  </w:style>
  <w:style w:type="character" w:customStyle="1" w:styleId="78">
    <w:name w:val="标题 6 字符"/>
    <w:basedOn w:val="65"/>
    <w:link w:val="8"/>
    <w:autoRedefine/>
    <w:qFormat/>
    <w:uiPriority w:val="0"/>
    <w:rPr>
      <w:rFonts w:ascii="Arial" w:hAnsi="Arial" w:eastAsia="黑体" w:cs="Times New Roman"/>
      <w:b/>
      <w:bCs/>
      <w:sz w:val="24"/>
      <w:szCs w:val="24"/>
    </w:rPr>
  </w:style>
  <w:style w:type="character" w:customStyle="1" w:styleId="79">
    <w:name w:val="标题 7 字符"/>
    <w:basedOn w:val="65"/>
    <w:link w:val="9"/>
    <w:autoRedefine/>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autoRedefine/>
    <w:qFormat/>
    <w:uiPriority w:val="99"/>
    <w:rPr>
      <w:rFonts w:ascii="Calibri" w:hAnsi="Calibri" w:eastAsia="宋体" w:cs="Times New Roman"/>
    </w:rPr>
  </w:style>
  <w:style w:type="character" w:customStyle="1" w:styleId="84">
    <w:name w:val="称呼 字符"/>
    <w:basedOn w:val="65"/>
    <w:link w:val="23"/>
    <w:autoRedefine/>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7"/>
    <w:qFormat/>
    <w:uiPriority w:val="99"/>
    <w:rPr>
      <w:rFonts w:ascii="宋体" w:hAnsi="Courier New" w:eastAsia="宋体" w:cs="Times New Roman"/>
      <w:spacing w:val="-4"/>
      <w:sz w:val="18"/>
      <w:szCs w:val="20"/>
    </w:rPr>
  </w:style>
  <w:style w:type="character" w:customStyle="1" w:styleId="88">
    <w:name w:val="纯文本 字符"/>
    <w:basedOn w:val="65"/>
    <w:link w:val="33"/>
    <w:qFormat/>
    <w:uiPriority w:val="99"/>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99"/>
    <w:rPr>
      <w:rFonts w:ascii="仿宋_GB2312" w:hAnsi="宋体" w:eastAsia="宋体" w:cs="Times New Roman"/>
      <w:b/>
      <w:bCs/>
      <w:color w:val="000000"/>
      <w:sz w:val="24"/>
      <w:szCs w:val="24"/>
    </w:rPr>
  </w:style>
  <w:style w:type="character" w:customStyle="1" w:styleId="91">
    <w:name w:val="尾注文本 字符"/>
    <w:basedOn w:val="65"/>
    <w:link w:val="38"/>
    <w:qFormat/>
    <w:uiPriority w:val="99"/>
    <w:rPr>
      <w:rFonts w:ascii="宋体" w:hAnsi="Calibri" w:eastAsia="宋体" w:cs="Times New Roman"/>
      <w:snapToGrid w:val="0"/>
      <w:kern w:val="0"/>
      <w:szCs w:val="20"/>
    </w:rPr>
  </w:style>
  <w:style w:type="character" w:customStyle="1" w:styleId="92">
    <w:name w:val="批注框文本 字符"/>
    <w:basedOn w:val="65"/>
    <w:link w:val="39"/>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99"/>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26"/>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autoRedefine/>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autoRedefine/>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1"/>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8"/>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3"/>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7"/>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7"/>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6"/>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autoRedefine/>
    <w:qFormat/>
    <w:uiPriority w:val="99"/>
    <w:rPr>
      <w:rFonts w:ascii="Tahoma" w:hAnsi="Tahoma"/>
      <w:sz w:val="24"/>
      <w:szCs w:val="20"/>
    </w:rPr>
  </w:style>
  <w:style w:type="paragraph" w:customStyle="1" w:styleId="590">
    <w:name w:val="样式 样式3 + 宋体 五号 Char Char Char"/>
    <w:basedOn w:val="1"/>
    <w:autoRedefine/>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autoRedefine/>
    <w:qFormat/>
    <w:uiPriority w:val="99"/>
    <w:pPr>
      <w:spacing w:after="120"/>
    </w:pPr>
  </w:style>
  <w:style w:type="paragraph" w:customStyle="1" w:styleId="592">
    <w:name w:val="样式 标题 2 + 宋体 小四 段前: 0 磅 段后: 0 磅 行距: 1.5 倍行距"/>
    <w:basedOn w:val="4"/>
    <w:autoRedefine/>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autoRedefine/>
    <w:qFormat/>
    <w:uiPriority w:val="99"/>
    <w:pPr>
      <w:widowControl/>
      <w:spacing w:after="160" w:line="240" w:lineRule="exact"/>
      <w:jc w:val="left"/>
    </w:pPr>
    <w:rPr>
      <w:rFonts w:ascii="Times New Roman" w:hAnsi="Times New Roman"/>
      <w:szCs w:val="20"/>
    </w:rPr>
  </w:style>
  <w:style w:type="paragraph" w:customStyle="1" w:styleId="594">
    <w:name w:val="二级标题"/>
    <w:basedOn w:val="4"/>
    <w:autoRedefine/>
    <w:qFormat/>
    <w:uiPriority w:val="99"/>
    <w:pPr>
      <w:tabs>
        <w:tab w:val="left" w:pos="1116"/>
      </w:tabs>
      <w:ind w:left="1116" w:hanging="576"/>
    </w:pPr>
    <w:rPr>
      <w:rFonts w:ascii="黑体" w:hAnsi="Cambria"/>
      <w:kern w:val="0"/>
    </w:rPr>
  </w:style>
  <w:style w:type="paragraph" w:customStyle="1" w:styleId="595">
    <w:name w:val="文档结构图1"/>
    <w:basedOn w:val="1"/>
    <w:autoRedefine/>
    <w:qFormat/>
    <w:uiPriority w:val="99"/>
    <w:rPr>
      <w:rFonts w:ascii="宋体"/>
      <w:kern w:val="0"/>
      <w:sz w:val="18"/>
      <w:szCs w:val="18"/>
    </w:rPr>
  </w:style>
  <w:style w:type="paragraph" w:customStyle="1" w:styleId="596">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598">
    <w:name w:val="正文文本 New New"/>
    <w:basedOn w:val="524"/>
    <w:autoRedefine/>
    <w:qFormat/>
    <w:uiPriority w:val="99"/>
    <w:pPr>
      <w:spacing w:after="120"/>
    </w:pPr>
    <w:rPr>
      <w:sz w:val="28"/>
      <w:szCs w:val="24"/>
    </w:rPr>
  </w:style>
  <w:style w:type="paragraph" w:customStyle="1" w:styleId="599">
    <w:name w:val="xl11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autoRedefine/>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autoRedefine/>
    <w:qFormat/>
    <w:uiPriority w:val="99"/>
    <w:rPr>
      <w:rFonts w:ascii="宋体" w:hAnsi="宋体" w:eastAsia="宋体" w:cs="Times New Roman"/>
      <w:kern w:val="0"/>
      <w:sz w:val="24"/>
      <w:szCs w:val="20"/>
      <w:lang w:val="zh-CN" w:eastAsia="zh-CN" w:bidi="ar-SA"/>
    </w:rPr>
  </w:style>
  <w:style w:type="paragraph" w:customStyle="1" w:styleId="603">
    <w:name w:val="SZF表"/>
    <w:basedOn w:val="604"/>
    <w:autoRedefine/>
    <w:qFormat/>
    <w:uiPriority w:val="99"/>
    <w:rPr>
      <w:rFonts w:ascii="宋体" w:hAnsi="宋体"/>
      <w:bCs/>
      <w:szCs w:val="21"/>
    </w:rPr>
  </w:style>
  <w:style w:type="paragraph" w:customStyle="1" w:styleId="604">
    <w:name w:val="SZF图"/>
    <w:basedOn w:val="1"/>
    <w:autoRedefine/>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autoRedefine/>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autoRedefine/>
    <w:qFormat/>
    <w:uiPriority w:val="99"/>
    <w:rPr>
      <w:rFonts w:ascii="Tahoma" w:hAnsi="Tahoma"/>
      <w:sz w:val="24"/>
      <w:szCs w:val="20"/>
    </w:rPr>
  </w:style>
  <w:style w:type="paragraph" w:customStyle="1" w:styleId="608">
    <w:name w:val="文档结构图2"/>
    <w:basedOn w:val="1"/>
    <w:autoRedefine/>
    <w:qFormat/>
    <w:uiPriority w:val="99"/>
    <w:rPr>
      <w:rFonts w:ascii="宋体"/>
      <w:kern w:val="0"/>
      <w:sz w:val="18"/>
      <w:szCs w:val="18"/>
    </w:rPr>
  </w:style>
  <w:style w:type="paragraph" w:customStyle="1" w:styleId="609">
    <w:name w:val="xl72"/>
    <w:basedOn w:val="1"/>
    <w:autoRedefine/>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1"/>
    <w:autoRedefine/>
    <w:qFormat/>
    <w:uiPriority w:val="99"/>
    <w:pPr>
      <w:ind w:firstLine="480" w:firstLineChars="200"/>
    </w:pPr>
  </w:style>
  <w:style w:type="paragraph" w:customStyle="1" w:styleId="611">
    <w:name w:val="大汉正文"/>
    <w:basedOn w:val="1"/>
    <w:autoRedefine/>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autoRedefine/>
    <w:qFormat/>
    <w:uiPriority w:val="99"/>
    <w:rPr>
      <w:sz w:val="18"/>
    </w:rPr>
  </w:style>
  <w:style w:type="paragraph" w:customStyle="1" w:styleId="613">
    <w:name w:val="IBM 正文"/>
    <w:basedOn w:val="1"/>
    <w:autoRedefine/>
    <w:qFormat/>
    <w:uiPriority w:val="99"/>
    <w:pPr>
      <w:spacing w:line="360" w:lineRule="atLeast"/>
    </w:pPr>
    <w:rPr>
      <w:rFonts w:ascii="Times New Roman" w:hAnsi="Times New Roman"/>
      <w:sz w:val="24"/>
      <w:szCs w:val="20"/>
    </w:rPr>
  </w:style>
  <w:style w:type="paragraph" w:customStyle="1" w:styleId="614">
    <w:name w:val="Char Char1 Char1"/>
    <w:basedOn w:val="1"/>
    <w:autoRedefine/>
    <w:qFormat/>
    <w:uiPriority w:val="99"/>
    <w:rPr>
      <w:rFonts w:ascii="仿宋_GB2312" w:hAnsi="Times New Roman" w:eastAsia="仿宋_GB2312"/>
      <w:b/>
      <w:sz w:val="32"/>
      <w:szCs w:val="32"/>
    </w:rPr>
  </w:style>
  <w:style w:type="paragraph" w:customStyle="1" w:styleId="615">
    <w:name w:val="xl12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autoRedefine/>
    <w:qFormat/>
    <w:uiPriority w:val="99"/>
    <w:pPr>
      <w:tabs>
        <w:tab w:val="left" w:pos="432"/>
      </w:tabs>
      <w:ind w:left="432" w:hanging="432"/>
    </w:pPr>
    <w:rPr>
      <w:rFonts w:ascii="Tahoma" w:hAnsi="Tahoma"/>
      <w:sz w:val="24"/>
      <w:szCs w:val="20"/>
    </w:rPr>
  </w:style>
  <w:style w:type="paragraph" w:customStyle="1" w:styleId="617">
    <w:name w:val="页眉1"/>
    <w:basedOn w:val="1"/>
    <w:autoRedefine/>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autoRedefine/>
    <w:qFormat/>
    <w:uiPriority w:val="99"/>
    <w:pPr>
      <w:tabs>
        <w:tab w:val="left" w:pos="432"/>
      </w:tabs>
      <w:ind w:left="432" w:hanging="432"/>
    </w:pPr>
    <w:rPr>
      <w:rFonts w:ascii="Tahoma" w:hAnsi="Tahoma"/>
      <w:sz w:val="24"/>
      <w:szCs w:val="20"/>
    </w:rPr>
  </w:style>
  <w:style w:type="paragraph" w:customStyle="1" w:styleId="619">
    <w:name w:val="Tabletext"/>
    <w:basedOn w:val="1"/>
    <w:autoRedefine/>
    <w:qFormat/>
    <w:uiPriority w:val="99"/>
    <w:pPr>
      <w:keepLines/>
      <w:spacing w:afterLines="50"/>
      <w:jc w:val="left"/>
    </w:pPr>
    <w:rPr>
      <w:rFonts w:ascii="宋体" w:hAnsi="Times New Roman"/>
      <w:snapToGrid w:val="0"/>
      <w:kern w:val="0"/>
      <w:szCs w:val="20"/>
    </w:rPr>
  </w:style>
  <w:style w:type="paragraph" w:customStyle="1" w:styleId="620">
    <w:name w:val="P3"/>
    <w:basedOn w:val="1"/>
    <w:autoRedefine/>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autoRedefine/>
    <w:qFormat/>
    <w:uiPriority w:val="99"/>
    <w:pPr>
      <w:tabs>
        <w:tab w:val="left" w:pos="1050"/>
      </w:tabs>
      <w:spacing w:line="240" w:lineRule="auto"/>
      <w:ind w:left="-258" w:leftChars="-258"/>
    </w:pPr>
    <w:rPr>
      <w:rFonts w:eastAsia="仿宋_GB2312"/>
      <w:sz w:val="28"/>
    </w:rPr>
  </w:style>
  <w:style w:type="paragraph" w:customStyle="1" w:styleId="622">
    <w:name w:val="大表 mt"/>
    <w:basedOn w:val="1"/>
    <w:autoRedefine/>
    <w:qFormat/>
    <w:uiPriority w:val="99"/>
    <w:pPr>
      <w:widowControl/>
      <w:jc w:val="left"/>
    </w:pPr>
    <w:rPr>
      <w:rFonts w:ascii="宋体" w:hAnsi="宋体" w:cs="宋体"/>
      <w:kern w:val="0"/>
      <w:szCs w:val="21"/>
    </w:rPr>
  </w:style>
  <w:style w:type="paragraph" w:customStyle="1" w:styleId="623">
    <w:name w:val="Char Char Char111"/>
    <w:basedOn w:val="1"/>
    <w:autoRedefine/>
    <w:qFormat/>
    <w:uiPriority w:val="99"/>
  </w:style>
  <w:style w:type="paragraph" w:customStyle="1" w:styleId="624">
    <w:name w:val="段落正文"/>
    <w:basedOn w:val="1"/>
    <w:autoRedefine/>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autoRedefine/>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autoRedefine/>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autoRedefine/>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8"/>
    <w:autoRedefine/>
    <w:qFormat/>
    <w:uiPriority w:val="99"/>
    <w:pPr>
      <w:spacing w:line="360" w:lineRule="auto"/>
      <w:ind w:firstLine="0"/>
    </w:pPr>
    <w:rPr>
      <w:rFonts w:ascii="宋体" w:hAnsi="宋体" w:cs="宋体"/>
      <w:kern w:val="0"/>
    </w:rPr>
  </w:style>
  <w:style w:type="paragraph" w:customStyle="1" w:styleId="631">
    <w:name w:val="graytext"/>
    <w:basedOn w:val="1"/>
    <w:autoRedefine/>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autoRedefine/>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autoRedefine/>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autoRedefine/>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autoRedefine/>
    <w:qFormat/>
    <w:uiPriority w:val="99"/>
    <w:pPr>
      <w:widowControl/>
      <w:spacing w:after="160" w:line="240" w:lineRule="exact"/>
      <w:jc w:val="left"/>
    </w:pPr>
    <w:rPr>
      <w:rFonts w:ascii="Times New Roman" w:hAnsi="Times New Roman"/>
      <w:szCs w:val="20"/>
    </w:rPr>
  </w:style>
  <w:style w:type="paragraph" w:customStyle="1" w:styleId="636">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autoRedefine/>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autoRedefine/>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autoRedefine/>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autoRedefine/>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autoRedefine/>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autoRedefine/>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autoRedefine/>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autoRedefine/>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autoRedefine/>
    <w:qFormat/>
    <w:uiPriority w:val="99"/>
    <w:rPr>
      <w:rFonts w:ascii="仿宋_GB2312" w:hAnsi="Times New Roman" w:eastAsia="仿宋_GB2312"/>
      <w:b/>
      <w:sz w:val="32"/>
      <w:szCs w:val="32"/>
    </w:rPr>
  </w:style>
  <w:style w:type="paragraph" w:customStyle="1" w:styleId="650">
    <w:name w:val="正文文本 21"/>
    <w:basedOn w:val="1"/>
    <w:autoRedefine/>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autoRedefine/>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autoRedefine/>
    <w:qFormat/>
    <w:uiPriority w:val="99"/>
    <w:pPr>
      <w:ind w:firstLine="420" w:firstLineChars="200"/>
    </w:pPr>
  </w:style>
  <w:style w:type="paragraph" w:customStyle="1" w:styleId="655">
    <w:name w:val="xl10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autoRedefine/>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autoRedefine/>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autoRedefine/>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autoRedefine/>
    <w:qFormat/>
    <w:uiPriority w:val="99"/>
    <w:pPr>
      <w:suppressLineNumbers/>
      <w:suppressAutoHyphens/>
    </w:pPr>
    <w:rPr>
      <w:kern w:val="1"/>
      <w:sz w:val="21"/>
      <w:lang w:eastAsia="ar-SA"/>
    </w:rPr>
  </w:style>
  <w:style w:type="paragraph" w:customStyle="1" w:styleId="661">
    <w:name w:val="样式　标题4"/>
    <w:basedOn w:val="643"/>
    <w:next w:val="1"/>
    <w:autoRedefine/>
    <w:qFormat/>
    <w:uiPriority w:val="99"/>
    <w:pPr>
      <w:numPr>
        <w:ilvl w:val="0"/>
        <w:numId w:val="0"/>
      </w:numPr>
      <w:ind w:left="425" w:hanging="425"/>
    </w:pPr>
  </w:style>
  <w:style w:type="paragraph" w:customStyle="1" w:styleId="662">
    <w:name w:val="Char2 Char Char Char"/>
    <w:basedOn w:val="1"/>
    <w:autoRedefine/>
    <w:qFormat/>
    <w:uiPriority w:val="99"/>
    <w:rPr>
      <w:rFonts w:ascii="仿宋_GB2312" w:hAnsi="Times New Roman" w:eastAsia="仿宋_GB2312"/>
      <w:b/>
      <w:sz w:val="32"/>
      <w:szCs w:val="32"/>
    </w:rPr>
  </w:style>
  <w:style w:type="paragraph" w:customStyle="1" w:styleId="663">
    <w:name w:val="Paragraph4"/>
    <w:basedOn w:val="1"/>
    <w:autoRedefine/>
    <w:qFormat/>
    <w:uiPriority w:val="99"/>
    <w:pPr>
      <w:spacing w:before="80" w:afterLines="50"/>
      <w:ind w:left="2250"/>
    </w:pPr>
    <w:rPr>
      <w:rFonts w:ascii="宋体" w:hAnsi="Times New Roman"/>
      <w:snapToGrid w:val="0"/>
      <w:kern w:val="0"/>
      <w:szCs w:val="20"/>
    </w:rPr>
  </w:style>
  <w:style w:type="paragraph" w:customStyle="1" w:styleId="664">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autoRedefine/>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autoRedefine/>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autoRedefine/>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autoRedefine/>
    <w:qFormat/>
    <w:uiPriority w:val="99"/>
    <w:pPr>
      <w:adjustRightInd w:val="0"/>
      <w:spacing w:line="360" w:lineRule="auto"/>
      <w:ind w:firstLine="480"/>
    </w:pPr>
    <w:rPr>
      <w:rFonts w:ascii="宋体" w:hAnsi="宋体"/>
      <w:kern w:val="0"/>
      <w:sz w:val="24"/>
      <w:szCs w:val="20"/>
    </w:rPr>
  </w:style>
  <w:style w:type="paragraph" w:customStyle="1" w:styleId="671">
    <w:name w:val="xl10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autoRedefine/>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autoRedefine/>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autoRedefine/>
    <w:qFormat/>
    <w:uiPriority w:val="99"/>
    <w:rPr>
      <w:rFonts w:ascii="Tahoma" w:hAnsi="Tahoma"/>
      <w:sz w:val="24"/>
      <w:szCs w:val="20"/>
    </w:rPr>
  </w:style>
  <w:style w:type="paragraph" w:customStyle="1" w:styleId="676">
    <w:name w:val="样式1"/>
    <w:basedOn w:val="1"/>
    <w:autoRedefine/>
    <w:qFormat/>
    <w:uiPriority w:val="99"/>
    <w:pPr>
      <w:pBdr>
        <w:bottom w:val="single" w:color="auto" w:sz="4" w:space="1"/>
      </w:pBdr>
    </w:pPr>
    <w:rPr>
      <w:rFonts w:ascii="Times New Roman" w:hAnsi="Times New Roman"/>
      <w:szCs w:val="24"/>
    </w:rPr>
  </w:style>
  <w:style w:type="paragraph" w:customStyle="1" w:styleId="677">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autoRedefine/>
    <w:qFormat/>
    <w:uiPriority w:val="99"/>
    <w:rPr>
      <w:rFonts w:ascii="仿宋_GB2312" w:hAnsi="Times New Roman" w:eastAsia="仿宋_GB2312"/>
      <w:b/>
      <w:sz w:val="32"/>
      <w:szCs w:val="32"/>
    </w:rPr>
  </w:style>
  <w:style w:type="paragraph" w:customStyle="1" w:styleId="679">
    <w:name w:val="要点2"/>
    <w:basedOn w:val="1"/>
    <w:autoRedefine/>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autoRedefine/>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autoRedefine/>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autoRedefine/>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autoRedefine/>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autoRedefine/>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autoRedefine/>
    <w:qFormat/>
    <w:uiPriority w:val="99"/>
    <w:pPr>
      <w:spacing w:after="120"/>
      <w:ind w:left="420" w:leftChars="200"/>
    </w:pPr>
    <w:rPr>
      <w:rFonts w:cs="黑体"/>
    </w:rPr>
  </w:style>
  <w:style w:type="paragraph" w:customStyle="1" w:styleId="686">
    <w:name w:val="font6"/>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autoRedefine/>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8"/>
    <w:autoRedefine/>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autoRedefine/>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autoRedefine/>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autoRedefine/>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3"/>
    <w:autoRedefine/>
    <w:qFormat/>
    <w:uiPriority w:val="99"/>
    <w:pPr>
      <w:spacing w:beforeLines="0" w:afterLines="0" w:line="360" w:lineRule="auto"/>
      <w:jc w:val="left"/>
    </w:pPr>
    <w:rPr>
      <w:rFonts w:eastAsia="仿宋_GB2312" w:cs="Arial"/>
      <w:sz w:val="28"/>
      <w:szCs w:val="20"/>
    </w:rPr>
  </w:style>
  <w:style w:type="paragraph" w:customStyle="1" w:styleId="694">
    <w:name w:val="msoaccenttext2"/>
    <w:autoRedefine/>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autoRedefine/>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autoRedefine/>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autoRedefine/>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autoRedefine/>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autoRedefine/>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autoRedefine/>
    <w:qFormat/>
    <w:uiPriority w:val="99"/>
    <w:pPr>
      <w:widowControl/>
      <w:ind w:left="75"/>
      <w:jc w:val="left"/>
    </w:pPr>
    <w:rPr>
      <w:rFonts w:ascii="Arial" w:hAnsi="Arial" w:cs="Arial"/>
      <w:b/>
      <w:bCs/>
      <w:kern w:val="0"/>
      <w:sz w:val="20"/>
      <w:szCs w:val="20"/>
    </w:rPr>
  </w:style>
  <w:style w:type="paragraph" w:customStyle="1" w:styleId="703">
    <w:name w:val="itemlis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autoRedefine/>
    <w:qFormat/>
    <w:uiPriority w:val="99"/>
    <w:pPr>
      <w:tabs>
        <w:tab w:val="left" w:pos="432"/>
      </w:tabs>
      <w:ind w:left="432" w:hanging="432"/>
    </w:pPr>
    <w:rPr>
      <w:rFonts w:ascii="Times New Roman" w:hAnsi="Times New Roman"/>
      <w:sz w:val="24"/>
      <w:szCs w:val="24"/>
    </w:rPr>
  </w:style>
  <w:style w:type="paragraph" w:customStyle="1" w:styleId="705">
    <w:name w:val="二级."/>
    <w:basedOn w:val="4"/>
    <w:autoRedefine/>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autoRedefine/>
    <w:qFormat/>
    <w:uiPriority w:val="99"/>
    <w:pPr>
      <w:spacing w:line="360" w:lineRule="auto"/>
      <w:ind w:firstLine="480" w:firstLineChars="200"/>
    </w:pPr>
    <w:rPr>
      <w:rFonts w:ascii="Arial" w:hAnsi="Arial"/>
      <w:sz w:val="24"/>
      <w:szCs w:val="21"/>
    </w:rPr>
  </w:style>
  <w:style w:type="paragraph" w:customStyle="1" w:styleId="707">
    <w:name w:val="xl65"/>
    <w:basedOn w:val="1"/>
    <w:autoRedefine/>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autoRedefine/>
    <w:qFormat/>
    <w:uiPriority w:val="99"/>
    <w:rPr>
      <w:rFonts w:ascii="仿宋_GB2312" w:hAnsi="Times New Roman" w:eastAsia="仿宋_GB2312"/>
      <w:b/>
      <w:sz w:val="32"/>
      <w:szCs w:val="32"/>
    </w:rPr>
  </w:style>
  <w:style w:type="paragraph" w:customStyle="1" w:styleId="709">
    <w:name w:val="xl11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autoRedefine/>
    <w:qFormat/>
    <w:uiPriority w:val="99"/>
    <w:pPr>
      <w:ind w:firstLine="420" w:firstLineChars="200"/>
    </w:pPr>
  </w:style>
  <w:style w:type="paragraph" w:customStyle="1" w:styleId="711">
    <w:name w:val="Char Char Char 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autoRedefine/>
    <w:qFormat/>
    <w:uiPriority w:val="34"/>
    <w:pPr>
      <w:ind w:firstLine="420" w:firstLineChars="200"/>
    </w:pPr>
    <w:rPr>
      <w:szCs w:val="24"/>
    </w:rPr>
  </w:style>
  <w:style w:type="paragraph" w:customStyle="1" w:styleId="713">
    <w:name w:val="正文首行缩进 21"/>
    <w:basedOn w:val="685"/>
    <w:autoRedefine/>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autoRedefine/>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autoRedefine/>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autoRedefine/>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autoRedefine/>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autoRedefine/>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autoRedefine/>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autoRedefine/>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autoRedefine/>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autoRedefine/>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autoRedefine/>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6"/>
    <w:autoRedefine/>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autoRedefine/>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autoRedefine/>
    <w:qFormat/>
    <w:uiPriority w:val="99"/>
    <w:pPr>
      <w:spacing w:line="360" w:lineRule="auto"/>
    </w:pPr>
    <w:rPr>
      <w:rFonts w:ascii="Times New Roman" w:hAnsi="Times New Roman"/>
      <w:b/>
      <w:bCs/>
      <w:sz w:val="24"/>
      <w:szCs w:val="24"/>
    </w:rPr>
  </w:style>
  <w:style w:type="paragraph" w:customStyle="1" w:styleId="729">
    <w:name w:val="GP标题1"/>
    <w:basedOn w:val="1"/>
    <w:next w:val="1"/>
    <w:autoRedefine/>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autoRedefine/>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autoRedefine/>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autoRedefine/>
    <w:qFormat/>
    <w:uiPriority w:val="99"/>
    <w:rPr>
      <w:rFonts w:ascii="Tahoma" w:hAnsi="Tahoma"/>
      <w:sz w:val="24"/>
      <w:szCs w:val="20"/>
    </w:rPr>
  </w:style>
  <w:style w:type="paragraph" w:customStyle="1" w:styleId="733">
    <w:name w:val="列表（编号二级）（绿盟科技）"/>
    <w:basedOn w:val="656"/>
    <w:autoRedefine/>
    <w:qFormat/>
    <w:uiPriority w:val="99"/>
    <w:pPr>
      <w:numPr>
        <w:ilvl w:val="1"/>
      </w:numPr>
      <w:spacing w:beforeLines="0"/>
      <w:ind w:left="1260"/>
    </w:pPr>
  </w:style>
  <w:style w:type="paragraph" w:customStyle="1" w:styleId="734">
    <w:name w:val="huide00"/>
    <w:basedOn w:val="1"/>
    <w:autoRedefine/>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autoRedefine/>
    <w:qFormat/>
    <w:uiPriority w:val="99"/>
    <w:pPr>
      <w:spacing w:before="80" w:afterLines="50"/>
      <w:ind w:left="1530"/>
    </w:pPr>
    <w:rPr>
      <w:rFonts w:ascii="宋体" w:hAnsi="Times New Roman"/>
      <w:snapToGrid w:val="0"/>
      <w:kern w:val="0"/>
      <w:szCs w:val="20"/>
    </w:rPr>
  </w:style>
  <w:style w:type="paragraph" w:customStyle="1" w:styleId="737">
    <w:name w:val="正文样式"/>
    <w:basedOn w:val="1"/>
    <w:autoRedefine/>
    <w:qFormat/>
    <w:uiPriority w:val="99"/>
    <w:pPr>
      <w:spacing w:line="360" w:lineRule="auto"/>
      <w:ind w:firstLine="200" w:firstLineChars="200"/>
    </w:pPr>
    <w:rPr>
      <w:rFonts w:ascii="宋体" w:hAnsi="Times New Roman"/>
      <w:sz w:val="24"/>
      <w:szCs w:val="24"/>
    </w:rPr>
  </w:style>
  <w:style w:type="paragraph" w:customStyle="1" w:styleId="738">
    <w:name w:val="xl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autoRedefine/>
    <w:qFormat/>
    <w:uiPriority w:val="99"/>
    <w:pPr>
      <w:spacing w:after="0" w:line="415" w:lineRule="auto"/>
    </w:pPr>
    <w:rPr>
      <w:sz w:val="28"/>
      <w:szCs w:val="20"/>
    </w:rPr>
  </w:style>
  <w:style w:type="paragraph" w:customStyle="1" w:styleId="740">
    <w:name w:val="表格标题"/>
    <w:basedOn w:val="660"/>
    <w:autoRedefine/>
    <w:qFormat/>
    <w:uiPriority w:val="99"/>
    <w:pPr>
      <w:numPr>
        <w:ilvl w:val="0"/>
        <w:numId w:val="26"/>
      </w:numPr>
      <w:tabs>
        <w:tab w:val="clear" w:pos="360"/>
      </w:tabs>
      <w:ind w:left="0" w:firstLine="0"/>
      <w:jc w:val="center"/>
    </w:pPr>
    <w:rPr>
      <w:b/>
      <w:bCs/>
      <w:i/>
      <w:iCs/>
    </w:rPr>
  </w:style>
  <w:style w:type="paragraph" w:customStyle="1" w:styleId="741">
    <w:name w:val="_Style 1181"/>
    <w:basedOn w:val="1"/>
    <w:autoRedefine/>
    <w:qFormat/>
    <w:uiPriority w:val="99"/>
  </w:style>
  <w:style w:type="paragraph" w:customStyle="1" w:styleId="742">
    <w:name w:val="Char2"/>
    <w:basedOn w:val="1"/>
    <w:autoRedefine/>
    <w:qFormat/>
    <w:uiPriority w:val="99"/>
    <w:rPr>
      <w:rFonts w:ascii="仿宋_GB2312" w:hAnsi="Times New Roman" w:eastAsia="仿宋_GB2312"/>
      <w:b/>
      <w:sz w:val="32"/>
      <w:szCs w:val="20"/>
    </w:rPr>
  </w:style>
  <w:style w:type="paragraph" w:customStyle="1" w:styleId="743">
    <w:name w:val="ZJGIS-三级标题"/>
    <w:basedOn w:val="5"/>
    <w:autoRedefine/>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autoRedefine/>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autoRedefine/>
    <w:qFormat/>
    <w:uiPriority w:val="99"/>
    <w:rPr>
      <w:rFonts w:ascii="Tahoma" w:hAnsi="Tahoma"/>
      <w:sz w:val="24"/>
      <w:szCs w:val="20"/>
    </w:rPr>
  </w:style>
  <w:style w:type="paragraph" w:customStyle="1" w:styleId="747">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autoRedefine/>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autoRedefine/>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autoRedefine/>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autoRedefine/>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autoRedefine/>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autoRedefine/>
    <w:qFormat/>
    <w:uiPriority w:val="99"/>
    <w:rPr>
      <w:rFonts w:ascii="宋体" w:hAnsi="宋体"/>
      <w:szCs w:val="21"/>
    </w:rPr>
  </w:style>
  <w:style w:type="paragraph" w:customStyle="1" w:styleId="754">
    <w:name w:val="MM Title"/>
    <w:basedOn w:val="57"/>
    <w:autoRedefine/>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autoRedefine/>
    <w:qFormat/>
    <w:uiPriority w:val="99"/>
    <w:pPr>
      <w:spacing w:line="480" w:lineRule="exact"/>
      <w:ind w:firstLine="480" w:firstLineChars="200"/>
    </w:pPr>
    <w:rPr>
      <w:rFonts w:ascii="宋体" w:hAnsi="宋体" w:cs="宋体"/>
      <w:sz w:val="24"/>
      <w:szCs w:val="20"/>
    </w:rPr>
  </w:style>
  <w:style w:type="paragraph" w:customStyle="1" w:styleId="756">
    <w:name w:val="xl79"/>
    <w:basedOn w:val="1"/>
    <w:autoRedefine/>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autoRedefine/>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autoRedefine/>
    <w:qFormat/>
    <w:uiPriority w:val="99"/>
    <w:pPr>
      <w:spacing w:beforeLines="800"/>
      <w:jc w:val="center"/>
    </w:pPr>
    <w:rPr>
      <w:rFonts w:ascii="Arial" w:hAnsi="Arial" w:eastAsia="黑体" w:cs="宋体"/>
      <w:b/>
      <w:sz w:val="72"/>
      <w:szCs w:val="72"/>
    </w:rPr>
  </w:style>
  <w:style w:type="paragraph" w:customStyle="1" w:styleId="760">
    <w:name w:val="xl122"/>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autoRedefine/>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autoRedefine/>
    <w:qFormat/>
    <w:uiPriority w:val="99"/>
    <w:pPr>
      <w:numPr>
        <w:ilvl w:val="4"/>
        <w:numId w:val="29"/>
      </w:numPr>
    </w:pPr>
    <w:rPr>
      <w:rFonts w:eastAsia="黑体"/>
      <w:kern w:val="0"/>
      <w:sz w:val="24"/>
      <w:szCs w:val="20"/>
    </w:rPr>
  </w:style>
  <w:style w:type="paragraph" w:customStyle="1" w:styleId="763">
    <w:name w:val="Body"/>
    <w:basedOn w:val="1"/>
    <w:autoRedefine/>
    <w:qFormat/>
    <w:uiPriority w:val="99"/>
    <w:pPr>
      <w:widowControl/>
      <w:spacing w:before="120" w:afterLines="50"/>
    </w:pPr>
    <w:rPr>
      <w:rFonts w:ascii="宋体" w:hAnsi="Times New Roman"/>
      <w:snapToGrid w:val="0"/>
      <w:kern w:val="0"/>
      <w:szCs w:val="20"/>
    </w:rPr>
  </w:style>
  <w:style w:type="paragraph" w:customStyle="1" w:styleId="764">
    <w:name w:val="标准标题2"/>
    <w:basedOn w:val="4"/>
    <w:autoRedefine/>
    <w:qFormat/>
    <w:uiPriority w:val="99"/>
    <w:pPr>
      <w:spacing w:line="360" w:lineRule="auto"/>
    </w:pPr>
    <w:rPr>
      <w:rFonts w:eastAsia="仿宋_GB2312"/>
      <w:bCs w:val="0"/>
      <w:sz w:val="28"/>
    </w:rPr>
  </w:style>
  <w:style w:type="paragraph" w:customStyle="1" w:styleId="765">
    <w:name w:val="xl8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autoRedefine/>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autoRedefine/>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autoRedefine/>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autoRedefine/>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775">
    <w:name w:val="_Style 164"/>
    <w:basedOn w:val="1"/>
    <w:autoRedefine/>
    <w:qFormat/>
    <w:uiPriority w:val="99"/>
    <w:rPr>
      <w:rFonts w:ascii="Times New Roman" w:hAnsi="Times New Roman"/>
      <w:szCs w:val="20"/>
    </w:rPr>
  </w:style>
  <w:style w:type="paragraph" w:customStyle="1" w:styleId="776">
    <w:name w:val="GP公文标题1"/>
    <w:basedOn w:val="1"/>
    <w:next w:val="1"/>
    <w:autoRedefine/>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autoRedefine/>
    <w:qFormat/>
    <w:uiPriority w:val="99"/>
    <w:pPr>
      <w:tabs>
        <w:tab w:val="left" w:pos="432"/>
      </w:tabs>
      <w:ind w:left="432" w:hanging="432"/>
    </w:pPr>
    <w:rPr>
      <w:rFonts w:ascii="Tahoma" w:hAnsi="Tahoma"/>
      <w:sz w:val="24"/>
      <w:szCs w:val="20"/>
    </w:rPr>
  </w:style>
  <w:style w:type="paragraph" w:customStyle="1" w:styleId="779">
    <w:name w:val="Table Text"/>
    <w:basedOn w:val="1"/>
    <w:autoRedefine/>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autoRedefine/>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autoRedefine/>
    <w:qFormat/>
    <w:uiPriority w:val="99"/>
    <w:pPr>
      <w:tabs>
        <w:tab w:val="left" w:pos="1200"/>
      </w:tabs>
      <w:ind w:left="1200" w:hanging="360"/>
    </w:pPr>
  </w:style>
  <w:style w:type="paragraph" w:customStyle="1" w:styleId="784">
    <w:name w:val="封面2级标题"/>
    <w:basedOn w:val="1"/>
    <w:next w:val="281"/>
    <w:autoRedefine/>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autoRedefine/>
    <w:qFormat/>
    <w:uiPriority w:val="34"/>
    <w:pPr>
      <w:ind w:firstLine="420" w:firstLineChars="200"/>
    </w:pPr>
  </w:style>
  <w:style w:type="paragraph" w:customStyle="1" w:styleId="786">
    <w:name w:val="样式 标题 3Chapter X.X.X. + 五号 段后: 0.5 行"/>
    <w:basedOn w:val="5"/>
    <w:autoRedefine/>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autoRedefine/>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autoRedefine/>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autoRedefine/>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autoRedefine/>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autoRedefine/>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autoRedefine/>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autoRedefine/>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autoRedefine/>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autoRedefine/>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8"/>
    <w:autoRedefine/>
    <w:qFormat/>
    <w:uiPriority w:val="99"/>
    <w:pPr>
      <w:spacing w:line="360" w:lineRule="auto"/>
      <w:ind w:firstLine="0"/>
    </w:pPr>
    <w:rPr>
      <w:rFonts w:ascii="宋体" w:hAnsi="宋体" w:cs="宋体"/>
      <w:kern w:val="0"/>
    </w:rPr>
  </w:style>
  <w:style w:type="paragraph" w:customStyle="1" w:styleId="798">
    <w:name w:val="Char8"/>
    <w:basedOn w:val="1"/>
    <w:autoRedefine/>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autoRedefine/>
    <w:qFormat/>
    <w:uiPriority w:val="99"/>
    <w:rPr>
      <w:rFonts w:ascii="Times New Roman" w:hAnsi="Times New Roman" w:eastAsia="仿宋_GB2312" w:cs="宋体"/>
      <w:sz w:val="24"/>
      <w:szCs w:val="20"/>
    </w:rPr>
  </w:style>
  <w:style w:type="paragraph" w:customStyle="1" w:styleId="800">
    <w:name w:val="ZJGIS-五级标题"/>
    <w:basedOn w:val="7"/>
    <w:autoRedefine/>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autoRedefine/>
    <w:qFormat/>
    <w:uiPriority w:val="99"/>
    <w:pPr>
      <w:jc w:val="center"/>
    </w:pPr>
    <w:rPr>
      <w:rFonts w:ascii="Arial" w:hAnsi="Arial" w:eastAsia="黑体"/>
      <w:b/>
    </w:rPr>
  </w:style>
  <w:style w:type="paragraph" w:customStyle="1" w:styleId="803">
    <w:name w:val="吉奥封面(黑体小初)"/>
    <w:basedOn w:val="192"/>
    <w:autoRedefine/>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autoRedefine/>
    <w:qFormat/>
    <w:uiPriority w:val="99"/>
    <w:pPr>
      <w:spacing w:line="360" w:lineRule="auto"/>
    </w:pPr>
    <w:rPr>
      <w:rFonts w:ascii="Times New Roman" w:hAnsi="Times New Roman" w:cs="宋体"/>
      <w:szCs w:val="20"/>
    </w:rPr>
  </w:style>
  <w:style w:type="character" w:customStyle="1" w:styleId="805">
    <w:name w:val="一级标题 Char"/>
    <w:link w:val="806"/>
    <w:autoRedefine/>
    <w:qFormat/>
    <w:locked/>
    <w:uiPriority w:val="0"/>
    <w:rPr>
      <w:rFonts w:ascii="宋体" w:hAnsi="宋体"/>
      <w:b/>
      <w:sz w:val="36"/>
      <w:szCs w:val="36"/>
    </w:rPr>
  </w:style>
  <w:style w:type="paragraph" w:customStyle="1" w:styleId="806">
    <w:name w:val="一级标题"/>
    <w:basedOn w:val="33"/>
    <w:link w:val="805"/>
    <w:autoRedefine/>
    <w:qFormat/>
    <w:uiPriority w:val="0"/>
    <w:pPr>
      <w:spacing w:line="360" w:lineRule="auto"/>
      <w:jc w:val="center"/>
    </w:pPr>
    <w:rPr>
      <w:rFonts w:hAnsi="宋体" w:eastAsiaTheme="minorEastAsia" w:cstheme="minorBidi"/>
      <w:b/>
      <w:sz w:val="36"/>
      <w:szCs w:val="36"/>
    </w:rPr>
  </w:style>
  <w:style w:type="character" w:customStyle="1" w:styleId="807">
    <w:name w:val="纯文本 Char1"/>
    <w:autoRedefine/>
    <w:qFormat/>
    <w:uiPriority w:val="99"/>
    <w:rPr>
      <w:rFonts w:ascii="宋体" w:hAnsi="Courier New"/>
      <w:kern w:val="2"/>
      <w:sz w:val="24"/>
      <w:szCs w:val="24"/>
    </w:rPr>
  </w:style>
  <w:style w:type="paragraph" w:customStyle="1" w:styleId="808">
    <w:name w:val="正文5"/>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autoRedefine/>
    <w:qFormat/>
    <w:uiPriority w:val="99"/>
    <w:pPr>
      <w:widowControl/>
      <w:jc w:val="left"/>
    </w:pPr>
    <w:rPr>
      <w:rFonts w:ascii="宋体" w:hAnsi="Courier New"/>
    </w:rPr>
  </w:style>
  <w:style w:type="character" w:customStyle="1" w:styleId="810">
    <w:name w:val="列表段落 字符"/>
    <w:link w:val="811"/>
    <w:autoRedefine/>
    <w:qFormat/>
    <w:uiPriority w:val="0"/>
  </w:style>
  <w:style w:type="paragraph" w:customStyle="1" w:styleId="811">
    <w:name w:val="列表段落1"/>
    <w:basedOn w:val="1"/>
    <w:link w:val="810"/>
    <w:autoRedefine/>
    <w:qFormat/>
    <w:uiPriority w:val="0"/>
    <w:pPr>
      <w:ind w:firstLine="420" w:firstLineChars="200"/>
    </w:pPr>
    <w:rPr>
      <w:rFonts w:asciiTheme="minorHAnsi" w:hAnsiTheme="minorHAnsi" w:eastAsiaTheme="minorEastAsia" w:cstheme="minorBidi"/>
    </w:rPr>
  </w:style>
  <w:style w:type="character" w:customStyle="1" w:styleId="812">
    <w:name w:val="正 文 Char"/>
    <w:link w:val="813"/>
    <w:autoRedefine/>
    <w:qFormat/>
    <w:locked/>
    <w:uiPriority w:val="0"/>
    <w:rPr>
      <w:sz w:val="24"/>
      <w:szCs w:val="24"/>
    </w:rPr>
  </w:style>
  <w:style w:type="paragraph" w:customStyle="1" w:styleId="813">
    <w:name w:val="正 文"/>
    <w:basedOn w:val="1"/>
    <w:link w:val="812"/>
    <w:autoRedefine/>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autoRedefine/>
    <w:qFormat/>
    <w:uiPriority w:val="0"/>
    <w:rPr>
      <w:rFonts w:hint="eastAsia" w:ascii="微软雅黑" w:hAnsi="微软雅黑" w:eastAsia="微软雅黑" w:cs="微软雅黑"/>
      <w:b/>
      <w:color w:val="000000"/>
      <w:sz w:val="24"/>
      <w:szCs w:val="24"/>
      <w:u w:val="none"/>
    </w:rPr>
  </w:style>
  <w:style w:type="character" w:customStyle="1" w:styleId="815">
    <w:name w:val="font21"/>
    <w:autoRedefine/>
    <w:qFormat/>
    <w:uiPriority w:val="0"/>
    <w:rPr>
      <w:rFonts w:hint="eastAsia" w:ascii="微软雅黑" w:hAnsi="微软雅黑" w:eastAsia="微软雅黑" w:cs="微软雅黑"/>
      <w:color w:val="000000"/>
      <w:sz w:val="16"/>
      <w:szCs w:val="16"/>
      <w:u w:val="none"/>
    </w:rPr>
  </w:style>
  <w:style w:type="character" w:customStyle="1" w:styleId="816">
    <w:name w:val="font51"/>
    <w:autoRedefine/>
    <w:qFormat/>
    <w:uiPriority w:val="0"/>
    <w:rPr>
      <w:rFonts w:hint="eastAsia" w:ascii="微软雅黑" w:hAnsi="微软雅黑" w:eastAsia="微软雅黑" w:cs="微软雅黑"/>
      <w:b/>
      <w:color w:val="000000"/>
      <w:sz w:val="16"/>
      <w:szCs w:val="16"/>
      <w:u w:val="none"/>
    </w:rPr>
  </w:style>
  <w:style w:type="character" w:customStyle="1" w:styleId="817">
    <w:name w:val="font31"/>
    <w:autoRedefine/>
    <w:qFormat/>
    <w:uiPriority w:val="0"/>
    <w:rPr>
      <w:rFonts w:hint="eastAsia" w:ascii="微软雅黑" w:hAnsi="微软雅黑" w:eastAsia="微软雅黑" w:cs="微软雅黑"/>
      <w:b/>
      <w:color w:val="000000"/>
      <w:sz w:val="16"/>
      <w:szCs w:val="16"/>
      <w:u w:val="none"/>
    </w:rPr>
  </w:style>
  <w:style w:type="character" w:customStyle="1" w:styleId="818">
    <w:name w:val="font41"/>
    <w:autoRedefine/>
    <w:qFormat/>
    <w:uiPriority w:val="0"/>
    <w:rPr>
      <w:rFonts w:hint="eastAsia" w:ascii="微软雅黑" w:hAnsi="微软雅黑" w:eastAsia="微软雅黑" w:cs="微软雅黑"/>
      <w:color w:val="000000"/>
      <w:sz w:val="16"/>
      <w:szCs w:val="16"/>
      <w:u w:val="none"/>
    </w:rPr>
  </w:style>
  <w:style w:type="character" w:customStyle="1" w:styleId="819">
    <w:name w:val="页脚 字符"/>
    <w:autoRedefine/>
    <w:qFormat/>
    <w:uiPriority w:val="99"/>
  </w:style>
  <w:style w:type="paragraph" w:customStyle="1" w:styleId="820">
    <w:name w:val="正文360首行缩进"/>
    <w:basedOn w:val="1"/>
    <w:link w:val="852"/>
    <w:autoRedefine/>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autoRedefine/>
    <w:qFormat/>
    <w:uiPriority w:val="34"/>
    <w:pPr>
      <w:ind w:firstLine="420" w:firstLineChars="200"/>
    </w:pPr>
    <w:rPr>
      <w:rFonts w:ascii="等线" w:hAnsi="等线" w:eastAsia="等线"/>
    </w:rPr>
  </w:style>
  <w:style w:type="paragraph" w:customStyle="1" w:styleId="822">
    <w:name w:val="et10"/>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autoRedefine/>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autoRedefine/>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autoRedefine/>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autoRedefine/>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autoRedefine/>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8"/>
    <w:qFormat/>
    <w:uiPriority w:val="99"/>
    <w:rPr>
      <w:rFonts w:ascii="Calibri" w:hAnsi="Calibri" w:eastAsia="宋体" w:cs="Times New Roman"/>
      <w:b/>
      <w:bCs/>
    </w:rPr>
  </w:style>
  <w:style w:type="character" w:customStyle="1" w:styleId="964">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5"/>
    <w:semiHidden/>
    <w:qFormat/>
    <w:uiPriority w:val="0"/>
    <w:rPr>
      <w:rFonts w:ascii="Calibri" w:hAnsi="Calibri" w:eastAsia="宋体" w:cs="Times New Roman"/>
    </w:rPr>
  </w:style>
  <w:style w:type="character" w:customStyle="1" w:styleId="989">
    <w:name w:val="正文文本 2 字符1"/>
    <w:basedOn w:val="65"/>
    <w:semiHidden/>
    <w:qFormat/>
    <w:uiPriority w:val="0"/>
    <w:rPr>
      <w:rFonts w:ascii="Calibri" w:hAnsi="Calibri" w:eastAsia="宋体" w:cs="Times New Roman"/>
    </w:rPr>
  </w:style>
  <w:style w:type="character" w:customStyle="1" w:styleId="990">
    <w:name w:val="纯文本 字符1"/>
    <w:basedOn w:val="65"/>
    <w:semiHidden/>
    <w:qFormat/>
    <w:uiPriority w:val="99"/>
    <w:rPr>
      <w:rFonts w:hAnsi="Courier New" w:cs="Courier New" w:asciiTheme="minorEastAsia"/>
    </w:rPr>
  </w:style>
  <w:style w:type="table" w:customStyle="1" w:styleId="991">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标题 2 Char5"/>
    <w:basedOn w:val="65"/>
    <w:link w:val="4"/>
    <w:uiPriority w:val="0"/>
    <w:rPr>
      <w:rFonts w:ascii="Arial" w:hAnsi="Arial" w:eastAsia="黑体" w:cs="Times New Roman"/>
      <w:b/>
      <w:sz w:val="32"/>
      <w:szCs w:val="32"/>
    </w:rPr>
  </w:style>
  <w:style w:type="character" w:customStyle="1" w:styleId="993">
    <w:name w:val="列出段落 Char4"/>
    <w:basedOn w:val="65"/>
    <w:uiPriority w:val="0"/>
  </w:style>
  <w:style w:type="character" w:customStyle="1" w:styleId="994">
    <w:name w:val="列出段落 Char1"/>
    <w:basedOn w:val="65"/>
    <w:uiPriority w:val="0"/>
    <w:rPr>
      <w:rFonts w:hint="default" w:ascii="Calibri" w:hAnsi="Calibri" w:eastAsia="宋体" w:cs="Times New Roman"/>
      <w:kern w:val="2"/>
      <w:sz w:val="21"/>
      <w:szCs w:val="22"/>
    </w:rPr>
  </w:style>
  <w:style w:type="character" w:customStyle="1" w:styleId="995">
    <w:name w:val="标题 3 Char"/>
    <w:basedOn w:val="65"/>
    <w:link w:val="5"/>
    <w:uiPriority w:val="0"/>
    <w:rPr>
      <w:rFonts w:hint="default" w:ascii="Calibri" w:hAnsi="Calibri" w:eastAsia="宋体" w:cs="Times New Roman"/>
      <w:b/>
      <w:sz w:val="32"/>
      <w:szCs w:val="32"/>
    </w:rPr>
  </w:style>
  <w:style w:type="character" w:customStyle="1" w:styleId="996">
    <w:name w:val="正文文本缩进 3 Char"/>
    <w:basedOn w:val="65"/>
    <w:link w:val="48"/>
    <w:uiPriority w:val="0"/>
    <w:rPr>
      <w:rFonts w:hint="default" w:ascii="Calibri" w:hAnsi="Calibri" w:eastAsia="宋体" w:cs="Times New Roman"/>
      <w:sz w:val="16"/>
      <w:szCs w:val="16"/>
    </w:rPr>
  </w:style>
  <w:style w:type="character" w:customStyle="1" w:styleId="997">
    <w:name w:val="标题 3 Char3"/>
    <w:basedOn w:val="65"/>
    <w:link w:val="5"/>
    <w:uiPriority w:val="0"/>
    <w:rPr>
      <w:rFonts w:hint="default" w:ascii="Calibri" w:hAnsi="Calibri" w:eastAsia="宋体" w:cs="Times New Roman"/>
      <w:b/>
      <w:sz w:val="32"/>
      <w:szCs w:val="32"/>
    </w:rPr>
  </w:style>
  <w:style w:type="character" w:customStyle="1" w:styleId="998">
    <w:name w:val="批注框文本 Char"/>
    <w:basedOn w:val="65"/>
    <w:link w:val="39"/>
    <w:uiPriority w:val="0"/>
    <w:rPr>
      <w:rFonts w:hint="default" w:ascii="Calibri" w:hAnsi="Calibri" w:eastAsia="宋体" w:cs="Times New Roman"/>
      <w:sz w:val="18"/>
      <w:szCs w:val="18"/>
    </w:rPr>
  </w:style>
  <w:style w:type="character" w:customStyle="1" w:styleId="999">
    <w:name w:val="正文文本缩进 2 Char"/>
    <w:basedOn w:val="65"/>
    <w:link w:val="37"/>
    <w:uiPriority w:val="0"/>
    <w:rPr>
      <w:rFonts w:hint="default" w:ascii="Calibri" w:hAnsi="Calibri" w:eastAsia="宋体" w:cs="Times New Roman"/>
      <w:szCs w:val="21"/>
    </w:rPr>
  </w:style>
  <w:style w:type="character" w:customStyle="1" w:styleId="1000">
    <w:name w:val="书籍标题2111"/>
    <w:basedOn w:val="65"/>
    <w:uiPriority w:val="0"/>
    <w:rPr>
      <w:b/>
      <w:smallCaps/>
      <w:spacing w:val="5"/>
    </w:rPr>
  </w:style>
  <w:style w:type="character" w:customStyle="1" w:styleId="1001">
    <w:name w:val="标题 4 Char"/>
    <w:basedOn w:val="65"/>
    <w:link w:val="6"/>
    <w:uiPriority w:val="0"/>
    <w:rPr>
      <w:rFonts w:hint="default" w:ascii="Arial" w:hAnsi="Arial" w:eastAsia="黑体" w:cs="Times New Roman"/>
      <w:b/>
      <w:sz w:val="28"/>
      <w:szCs w:val="28"/>
    </w:rPr>
  </w:style>
  <w:style w:type="character" w:customStyle="1" w:styleId="1002">
    <w:name w:val="标题 9 Char"/>
    <w:basedOn w:val="65"/>
    <w:link w:val="11"/>
    <w:uiPriority w:val="0"/>
    <w:rPr>
      <w:rFonts w:hint="default" w:ascii="Cambria" w:hAnsi="Cambria" w:eastAsia="宋体" w:cs="Times New Roman"/>
      <w:szCs w:val="21"/>
    </w:rPr>
  </w:style>
  <w:style w:type="character" w:customStyle="1" w:styleId="1003">
    <w:name w:val="Plain Text Char"/>
    <w:basedOn w:val="65"/>
    <w:uiPriority w:val="0"/>
    <w:rPr>
      <w:rFonts w:hint="eastAsia" w:ascii="宋体" w:hAnsi="Courier New" w:eastAsia="宋体" w:cs="宋体"/>
      <w:sz w:val="21"/>
      <w:szCs w:val="21"/>
    </w:rPr>
  </w:style>
  <w:style w:type="character" w:customStyle="1" w:styleId="1004">
    <w:name w:val="标题 5 Char"/>
    <w:basedOn w:val="65"/>
    <w:link w:val="7"/>
    <w:uiPriority w:val="0"/>
    <w:rPr>
      <w:rFonts w:hint="default" w:ascii="Calibri" w:hAnsi="Calibri" w:eastAsia="宋体" w:cs="Times New Roman"/>
      <w:b/>
      <w:sz w:val="28"/>
      <w:szCs w:val="28"/>
    </w:rPr>
  </w:style>
  <w:style w:type="character" w:customStyle="1" w:styleId="1005">
    <w:name w:val="批注文字 Char2"/>
    <w:basedOn w:val="65"/>
    <w:uiPriority w:val="0"/>
    <w:rPr>
      <w:rFonts w:hint="default" w:ascii="Calibri" w:hAnsi="Calibri" w:cs="Calibri"/>
      <w:kern w:val="2"/>
      <w:sz w:val="21"/>
      <w:szCs w:val="22"/>
    </w:rPr>
  </w:style>
  <w:style w:type="character" w:customStyle="1" w:styleId="1006">
    <w:name w:val="标题 7 Char"/>
    <w:basedOn w:val="65"/>
    <w:link w:val="9"/>
    <w:uiPriority w:val="0"/>
    <w:rPr>
      <w:rFonts w:hint="default" w:ascii="Calibri" w:hAnsi="Calibri" w:eastAsia="宋体" w:cs="Times New Roman"/>
      <w:b/>
      <w:sz w:val="24"/>
      <w:szCs w:val="24"/>
    </w:rPr>
  </w:style>
  <w:style w:type="character" w:customStyle="1" w:styleId="1007">
    <w:name w:val="正文首行缩进 2 Char1"/>
    <w:basedOn w:val="65"/>
    <w:uiPriority w:val="0"/>
    <w:rPr>
      <w:kern w:val="2"/>
      <w:sz w:val="21"/>
    </w:rPr>
  </w:style>
  <w:style w:type="character" w:customStyle="1" w:styleId="1008">
    <w:name w:val="副标题 Char"/>
    <w:basedOn w:val="65"/>
    <w:link w:val="44"/>
    <w:uiPriority w:val="0"/>
    <w:rPr>
      <w:rFonts w:hint="default" w:ascii="Cambria" w:hAnsi="Cambria" w:eastAsia="宋体" w:cs="Times New Roman"/>
      <w:b/>
      <w:kern w:val="28"/>
      <w:sz w:val="32"/>
      <w:szCs w:val="32"/>
    </w:rPr>
  </w:style>
  <w:style w:type="character" w:customStyle="1" w:styleId="1009">
    <w:name w:val="font61"/>
    <w:basedOn w:val="65"/>
    <w:uiPriority w:val="0"/>
    <w:rPr>
      <w:rFonts w:hint="eastAsia" w:ascii="宋体" w:hAnsi="宋体" w:eastAsia="宋体" w:cs="宋体"/>
      <w:color w:val="FF0000"/>
      <w:sz w:val="20"/>
      <w:szCs w:val="20"/>
      <w:u w:val="none"/>
      <w:lang w:val="en-US" w:eastAsia="zh-CN"/>
    </w:rPr>
  </w:style>
  <w:style w:type="character" w:customStyle="1" w:styleId="1010">
    <w:name w:val="明显参考21"/>
    <w:basedOn w:val="65"/>
    <w:uiPriority w:val="0"/>
    <w:rPr>
      <w:rFonts w:hint="default" w:ascii="Times New Roman" w:hAnsi="Times New Roman" w:eastAsia="宋体" w:cs="Times New Roman"/>
      <w:b/>
      <w:sz w:val="24"/>
      <w:u w:val="single"/>
      <w:lang w:val="en-US" w:eastAsia="zh-CN"/>
    </w:rPr>
  </w:style>
  <w:style w:type="character" w:customStyle="1" w:styleId="1011">
    <w:name w:val="正文文本 2 Char1"/>
    <w:basedOn w:val="65"/>
    <w:uiPriority w:val="0"/>
    <w:rPr>
      <w:rFonts w:hint="eastAsia" w:ascii="宋体" w:hAnsi="宋体" w:eastAsia="宋体" w:cs="Times New Roman"/>
      <w:color w:val="000000"/>
      <w:sz w:val="24"/>
      <w:szCs w:val="24"/>
    </w:rPr>
  </w:style>
  <w:style w:type="character" w:customStyle="1" w:styleId="1012">
    <w:name w:val="HTML 预设格式 Char"/>
    <w:basedOn w:val="65"/>
    <w:link w:val="54"/>
    <w:uiPriority w:val="0"/>
    <w:rPr>
      <w:rFonts w:hint="default" w:ascii="Courier New" w:hAnsi="Courier New" w:eastAsia="宋体" w:cs="Times New Roman"/>
      <w:sz w:val="20"/>
      <w:szCs w:val="20"/>
    </w:rPr>
  </w:style>
  <w:style w:type="character" w:customStyle="1" w:styleId="1013">
    <w:name w:val="标题 Char2"/>
    <w:basedOn w:val="65"/>
    <w:link w:val="57"/>
    <w:uiPriority w:val="0"/>
    <w:rPr>
      <w:rFonts w:hint="default" w:ascii="Arial" w:hAnsi="Arial" w:eastAsia="宋体" w:cs="Times New Roman"/>
      <w:b/>
      <w:sz w:val="32"/>
      <w:szCs w:val="32"/>
    </w:rPr>
  </w:style>
  <w:style w:type="character" w:customStyle="1" w:styleId="1014">
    <w:name w:val="不明显参考2111"/>
    <w:basedOn w:val="65"/>
    <w:uiPriority w:val="0"/>
    <w:rPr>
      <w:smallCaps/>
      <w:color w:val="C0504D"/>
      <w:u w:val="single"/>
    </w:rPr>
  </w:style>
  <w:style w:type="character" w:customStyle="1" w:styleId="1015">
    <w:name w:val="批注框文本 Char1"/>
    <w:basedOn w:val="65"/>
    <w:link w:val="39"/>
    <w:uiPriority w:val="0"/>
    <w:rPr>
      <w:rFonts w:hint="default" w:ascii="Calibri" w:hAnsi="Calibri" w:eastAsia="宋体" w:cs="Times New Roman"/>
      <w:sz w:val="18"/>
      <w:szCs w:val="18"/>
    </w:rPr>
  </w:style>
  <w:style w:type="character" w:customStyle="1" w:styleId="1016">
    <w:name w:val="msoplaceholdertext"/>
    <w:basedOn w:val="65"/>
    <w:uiPriority w:val="0"/>
    <w:rPr>
      <w:color w:val="808080"/>
    </w:rPr>
  </w:style>
  <w:style w:type="character" w:customStyle="1" w:styleId="1017">
    <w:name w:val="标题 1 Char"/>
    <w:basedOn w:val="65"/>
    <w:link w:val="3"/>
    <w:uiPriority w:val="0"/>
    <w:rPr>
      <w:rFonts w:hint="default" w:ascii="Calibri" w:hAnsi="Calibri" w:eastAsia="隶书" w:cs="Times New Roman"/>
      <w:b/>
      <w:kern w:val="0"/>
      <w:sz w:val="36"/>
      <w:szCs w:val="36"/>
    </w:rPr>
  </w:style>
  <w:style w:type="character" w:customStyle="1" w:styleId="1018">
    <w:name w:val="标题 6 Char"/>
    <w:basedOn w:val="65"/>
    <w:link w:val="8"/>
    <w:uiPriority w:val="0"/>
    <w:rPr>
      <w:rFonts w:hint="default" w:ascii="Arial" w:hAnsi="Arial" w:eastAsia="黑体" w:cs="Times New Roman"/>
      <w:b/>
      <w:sz w:val="24"/>
      <w:szCs w:val="24"/>
    </w:rPr>
  </w:style>
  <w:style w:type="character" w:customStyle="1" w:styleId="1019">
    <w:name w:val="标题 8 Char"/>
    <w:basedOn w:val="65"/>
    <w:link w:val="10"/>
    <w:uiPriority w:val="0"/>
    <w:rPr>
      <w:rFonts w:hint="default" w:ascii="Cambria" w:hAnsi="Cambria" w:eastAsia="宋体" w:cs="Times New Roman"/>
      <w:sz w:val="24"/>
      <w:szCs w:val="24"/>
    </w:rPr>
  </w:style>
  <w:style w:type="character" w:customStyle="1" w:styleId="1020">
    <w:name w:val="标题 字符2"/>
    <w:basedOn w:val="65"/>
    <w:uiPriority w:val="0"/>
    <w:rPr>
      <w:rFonts w:hint="default" w:ascii="Arial" w:hAnsi="Arial" w:eastAsia="宋体" w:cs="Times New Roman"/>
      <w:b/>
      <w:sz w:val="32"/>
      <w:szCs w:val="32"/>
      <w:lang w:val="en-US" w:eastAsia="zh-CN"/>
    </w:rPr>
  </w:style>
  <w:style w:type="character" w:customStyle="1" w:styleId="1021">
    <w:name w:val="书籍标题211"/>
    <w:basedOn w:val="65"/>
    <w:uiPriority w:val="0"/>
    <w:rPr>
      <w:b/>
      <w:smallCaps/>
      <w:spacing w:val="5"/>
    </w:rPr>
  </w:style>
  <w:style w:type="character" w:customStyle="1" w:styleId="1022">
    <w:name w:val="正文文本 2 Char"/>
    <w:basedOn w:val="65"/>
    <w:link w:val="52"/>
    <w:uiPriority w:val="0"/>
    <w:rPr>
      <w:rFonts w:hint="eastAsia" w:ascii="宋体" w:hAnsi="宋体" w:eastAsia="宋体" w:cs="Times New Roman"/>
      <w:color w:val="000000"/>
      <w:sz w:val="24"/>
      <w:szCs w:val="24"/>
    </w:rPr>
  </w:style>
  <w:style w:type="character" w:customStyle="1" w:styleId="1023">
    <w:name w:val="纯文本 Char"/>
    <w:basedOn w:val="65"/>
    <w:link w:val="33"/>
    <w:uiPriority w:val="0"/>
    <w:rPr>
      <w:rFonts w:hint="eastAsia" w:ascii="宋体" w:hAnsi="Courier New" w:eastAsia="宋体" w:cs="Times New Roman"/>
      <w:sz w:val="24"/>
      <w:szCs w:val="24"/>
    </w:rPr>
  </w:style>
  <w:style w:type="character" w:customStyle="1" w:styleId="1024">
    <w:name w:val="正文文本缩进 Char"/>
    <w:basedOn w:val="65"/>
    <w:link w:val="27"/>
    <w:uiPriority w:val="0"/>
    <w:rPr>
      <w:rFonts w:hint="eastAsia" w:ascii="宋体" w:hAnsi="Courier New" w:eastAsia="宋体" w:cs="Times New Roman"/>
      <w:spacing w:val="-4"/>
      <w:sz w:val="18"/>
      <w:szCs w:val="18"/>
    </w:rPr>
  </w:style>
  <w:style w:type="character" w:customStyle="1" w:styleId="1025">
    <w:name w:val="正文缩进 Char3"/>
    <w:basedOn w:val="65"/>
    <w:link w:val="18"/>
    <w:uiPriority w:val="0"/>
    <w:rPr>
      <w:rFonts w:hint="default" w:ascii="Calibri" w:hAnsi="Calibri" w:eastAsia="宋体" w:cs="Times New Roman"/>
      <w:szCs w:val="21"/>
    </w:rPr>
  </w:style>
  <w:style w:type="character" w:customStyle="1" w:styleId="1026">
    <w:name w:val="正文文本 Char"/>
    <w:basedOn w:val="65"/>
    <w:link w:val="25"/>
    <w:uiPriority w:val="0"/>
    <w:rPr>
      <w:rFonts w:hint="default" w:ascii="Calibri" w:hAnsi="Calibri" w:eastAsia="宋体" w:cs="Times New Roman"/>
      <w:sz w:val="28"/>
      <w:szCs w:val="28"/>
    </w:rPr>
  </w:style>
  <w:style w:type="character" w:customStyle="1" w:styleId="1027">
    <w:name w:val="NormalCharacter"/>
    <w:basedOn w:val="65"/>
    <w:uiPriority w:val="0"/>
  </w:style>
  <w:style w:type="character" w:customStyle="1" w:styleId="1028">
    <w:name w:val="正文首行缩进 Char"/>
    <w:basedOn w:val="1026"/>
    <w:link w:val="26"/>
    <w:uiPriority w:val="0"/>
    <w:rPr>
      <w:rFonts w:hint="default" w:ascii="Calibri" w:hAnsi="Calibri" w:eastAsia="宋体" w:cs="Times New Roman"/>
      <w:sz w:val="28"/>
      <w:szCs w:val="21"/>
    </w:rPr>
  </w:style>
  <w:style w:type="character" w:customStyle="1" w:styleId="1029">
    <w:name w:val="正文文本 3 Char"/>
    <w:basedOn w:val="65"/>
    <w:link w:val="24"/>
    <w:uiPriority w:val="0"/>
    <w:rPr>
      <w:rFonts w:hint="default" w:ascii="Times New Roman" w:hAnsi="宋体" w:eastAsia="仿宋_GB2312" w:cs="Times New Roman"/>
      <w:b/>
      <w:sz w:val="24"/>
      <w:szCs w:val="24"/>
    </w:rPr>
  </w:style>
  <w:style w:type="character" w:customStyle="1" w:styleId="1030">
    <w:name w:val="日期 Char"/>
    <w:basedOn w:val="65"/>
    <w:link w:val="36"/>
    <w:uiPriority w:val="0"/>
    <w:rPr>
      <w:rFonts w:hint="default" w:ascii="Calibri" w:hAnsi="Calibri" w:eastAsia="楷体_GB2312" w:cs="Times New Roman"/>
      <w:sz w:val="32"/>
      <w:szCs w:val="32"/>
    </w:rPr>
  </w:style>
  <w:style w:type="character" w:customStyle="1" w:styleId="1031">
    <w:name w:val="题注 Char2"/>
    <w:basedOn w:val="65"/>
    <w:link w:val="19"/>
    <w:uiPriority w:val="0"/>
    <w:rPr>
      <w:rFonts w:hint="default" w:ascii="Arial" w:hAnsi="Arial" w:eastAsia="黑体" w:cs="Times New Roman"/>
      <w:sz w:val="20"/>
      <w:szCs w:val="20"/>
    </w:rPr>
  </w:style>
  <w:style w:type="character" w:customStyle="1" w:styleId="1032">
    <w:name w:val="10"/>
    <w:basedOn w:val="65"/>
    <w:uiPriority w:val="0"/>
    <w:rPr>
      <w:rFonts w:hint="default" w:ascii="Calibri" w:hAnsi="Calibri" w:cs="Calibri"/>
    </w:rPr>
  </w:style>
  <w:style w:type="character" w:customStyle="1" w:styleId="1033">
    <w:name w:val="16"/>
    <w:basedOn w:val="65"/>
    <w:uiPriority w:val="0"/>
    <w:rPr>
      <w:rFonts w:hint="default" w:ascii="Calibri" w:hAnsi="Calibri" w:cs="Calibri"/>
    </w:rPr>
  </w:style>
  <w:style w:type="character" w:customStyle="1" w:styleId="1034">
    <w:name w:val="文档结构图 Char"/>
    <w:basedOn w:val="65"/>
    <w:link w:val="21"/>
    <w:uiPriority w:val="0"/>
    <w:rPr>
      <w:rFonts w:hint="eastAsia" w:ascii="宋体" w:hAnsi="Calibri" w:eastAsia="宋体" w:cs="Times New Roman"/>
      <w:sz w:val="18"/>
      <w:szCs w:val="18"/>
    </w:rPr>
  </w:style>
  <w:style w:type="character" w:customStyle="1" w:styleId="1035">
    <w:name w:val="标题 2 Char3"/>
    <w:basedOn w:val="65"/>
    <w:uiPriority w:val="0"/>
    <w:rPr>
      <w:rFonts w:hint="default" w:ascii="Arial" w:hAnsi="Arial" w:eastAsia="黑体" w:cs="Times New Roman"/>
      <w:b/>
      <w:sz w:val="32"/>
      <w:szCs w:val="32"/>
    </w:rPr>
  </w:style>
  <w:style w:type="character" w:customStyle="1" w:styleId="1036">
    <w:name w:val="文档结构图 Char2"/>
    <w:basedOn w:val="65"/>
    <w:link w:val="21"/>
    <w:uiPriority w:val="0"/>
    <w:rPr>
      <w:rFonts w:hint="eastAsia" w:ascii="宋体" w:hAnsi="Calibri" w:eastAsia="宋体" w:cs="Times New Roman"/>
      <w:sz w:val="18"/>
      <w:szCs w:val="18"/>
    </w:rPr>
  </w:style>
  <w:style w:type="character" w:customStyle="1" w:styleId="1037">
    <w:name w:val="批注文字 Char"/>
    <w:basedOn w:val="65"/>
    <w:link w:val="22"/>
    <w:uiPriority w:val="0"/>
    <w:rPr>
      <w:rFonts w:hint="default" w:ascii="Calibri" w:hAnsi="Calibri" w:eastAsia="宋体" w:cs="Times New Roman"/>
    </w:rPr>
  </w:style>
  <w:style w:type="character" w:customStyle="1" w:styleId="1038">
    <w:name w:val="称呼 Char"/>
    <w:basedOn w:val="65"/>
    <w:link w:val="23"/>
    <w:uiPriority w:val="0"/>
    <w:rPr>
      <w:rFonts w:hint="eastAsia" w:ascii="宋体" w:hAnsi="Times New Roman" w:eastAsia="宋体" w:cs="Times New Roman"/>
      <w:b/>
      <w:sz w:val="28"/>
      <w:szCs w:val="20"/>
    </w:rPr>
  </w:style>
  <w:style w:type="character" w:customStyle="1" w:styleId="1039">
    <w:name w:val="正文文本缩进 2 Char2"/>
    <w:basedOn w:val="65"/>
    <w:link w:val="37"/>
    <w:uiPriority w:val="0"/>
    <w:rPr>
      <w:rFonts w:hint="eastAsia" w:ascii="仿宋_GB2312" w:hAnsi="宋体" w:eastAsia="宋体" w:cs="Times New Roman"/>
      <w:b/>
      <w:color w:val="000000"/>
      <w:sz w:val="24"/>
      <w:szCs w:val="24"/>
    </w:rPr>
  </w:style>
  <w:style w:type="character" w:customStyle="1" w:styleId="1040">
    <w:name w:val="尾注文本 Char"/>
    <w:basedOn w:val="65"/>
    <w:link w:val="38"/>
    <w:uiPriority w:val="0"/>
    <w:rPr>
      <w:rFonts w:hint="eastAsia" w:ascii="宋体" w:hAnsi="Calibri" w:eastAsia="宋体" w:cs="Times New Roman"/>
      <w:snapToGrid w:val="0"/>
      <w:kern w:val="0"/>
      <w:szCs w:val="20"/>
    </w:rPr>
  </w:style>
  <w:style w:type="character" w:customStyle="1" w:styleId="1041">
    <w:name w:val="页眉 Char1"/>
    <w:basedOn w:val="65"/>
    <w:link w:val="41"/>
    <w:uiPriority w:val="0"/>
    <w:rPr>
      <w:rFonts w:hint="default" w:ascii="Calibri" w:hAnsi="Calibri" w:eastAsia="宋体" w:cs="Times New Roman"/>
      <w:sz w:val="18"/>
      <w:szCs w:val="18"/>
    </w:rPr>
  </w:style>
  <w:style w:type="character" w:customStyle="1" w:styleId="1042">
    <w:name w:val="副标题 Char1"/>
    <w:basedOn w:val="65"/>
    <w:link w:val="44"/>
    <w:uiPriority w:val="0"/>
    <w:rPr>
      <w:rFonts w:hint="default" w:ascii="Times New Roman" w:hAnsi="Times New Roman" w:eastAsia="Times New Roman" w:cs="Times New Roman"/>
      <w:sz w:val="18"/>
      <w:szCs w:val="18"/>
    </w:rPr>
  </w:style>
  <w:style w:type="character" w:customStyle="1" w:styleId="1043">
    <w:name w:val="脚注文本 Char"/>
    <w:basedOn w:val="65"/>
    <w:link w:val="46"/>
    <w:uiPriority w:val="0"/>
    <w:rPr>
      <w:rFonts w:hint="default" w:ascii="Calibri" w:hAnsi="Calibri" w:eastAsia="宋体" w:cs="Times New Roman"/>
      <w:sz w:val="18"/>
      <w:szCs w:val="18"/>
    </w:rPr>
  </w:style>
  <w:style w:type="character" w:customStyle="1" w:styleId="1044">
    <w:name w:val="脚注文本 Char1"/>
    <w:basedOn w:val="65"/>
    <w:link w:val="46"/>
    <w:uiPriority w:val="0"/>
    <w:rPr>
      <w:rFonts w:hint="default" w:ascii="Calibri" w:hAnsi="Calibri" w:eastAsia="宋体" w:cs="Times New Roman"/>
      <w:sz w:val="18"/>
      <w:szCs w:val="18"/>
    </w:rPr>
  </w:style>
  <w:style w:type="character" w:customStyle="1" w:styleId="1045">
    <w:name w:val="正文文本缩进 3 Char1"/>
    <w:basedOn w:val="65"/>
    <w:link w:val="48"/>
    <w:uiPriority w:val="0"/>
    <w:rPr>
      <w:rFonts w:hint="eastAsia" w:ascii="仿宋_GB2312" w:hAnsi="宋体" w:eastAsia="仿宋_GB2312" w:cs="Times New Roman"/>
      <w:color w:val="000000"/>
      <w:sz w:val="24"/>
      <w:szCs w:val="24"/>
    </w:rPr>
  </w:style>
  <w:style w:type="character" w:customStyle="1" w:styleId="1046">
    <w:name w:val="标题 Char"/>
    <w:basedOn w:val="65"/>
    <w:link w:val="57"/>
    <w:uiPriority w:val="0"/>
    <w:rPr>
      <w:rFonts w:hint="default" w:ascii="Cambria" w:hAnsi="Cambria" w:eastAsia="宋体" w:cs="Times New Roman"/>
      <w:b/>
      <w:sz w:val="32"/>
      <w:szCs w:val="32"/>
    </w:rPr>
  </w:style>
  <w:style w:type="character" w:customStyle="1" w:styleId="1047">
    <w:name w:val="批注主题 Char3"/>
    <w:basedOn w:val="1005"/>
    <w:link w:val="58"/>
    <w:uiPriority w:val="0"/>
    <w:rPr>
      <w:rFonts w:hint="default" w:ascii="Calibri" w:hAnsi="Calibri" w:eastAsia="宋体" w:cs="Times New Roman"/>
      <w:b/>
      <w:kern w:val="2"/>
      <w:sz w:val="21"/>
      <w:szCs w:val="22"/>
    </w:rPr>
  </w:style>
  <w:style w:type="character" w:customStyle="1" w:styleId="1048">
    <w:name w:val="标题 6 字符1"/>
    <w:basedOn w:val="65"/>
    <w:uiPriority w:val="0"/>
    <w:rPr>
      <w:rFonts w:hint="default" w:ascii="Arial" w:hAnsi="Arial" w:eastAsia="黑体" w:cs="Times New Roman"/>
      <w:b/>
      <w:sz w:val="24"/>
      <w:szCs w:val="24"/>
      <w:lang w:val="en-US" w:eastAsia="zh-CN"/>
    </w:rPr>
  </w:style>
  <w:style w:type="character" w:customStyle="1" w:styleId="1049">
    <w:name w:val="正文文本缩进 Char2"/>
    <w:basedOn w:val="65"/>
    <w:uiPriority w:val="0"/>
    <w:rPr>
      <w:rFonts w:hint="eastAsia" w:ascii="宋体" w:hAnsi="Courier New" w:eastAsia="宋体" w:cs="Times New Roman"/>
      <w:spacing w:val="-4"/>
      <w:sz w:val="18"/>
      <w:szCs w:val="20"/>
    </w:rPr>
  </w:style>
  <w:style w:type="character" w:customStyle="1" w:styleId="1050">
    <w:name w:val="标题 1 字符1"/>
    <w:basedOn w:val="65"/>
    <w:uiPriority w:val="0"/>
    <w:rPr>
      <w:rFonts w:hint="default" w:ascii="Calibri" w:hAnsi="Calibri" w:eastAsia="隶书" w:cs="Times New Roman"/>
      <w:b/>
      <w:kern w:val="0"/>
      <w:sz w:val="36"/>
      <w:szCs w:val="36"/>
      <w:lang w:val="en-US" w:eastAsia="zh-CN"/>
    </w:rPr>
  </w:style>
  <w:style w:type="character" w:customStyle="1" w:styleId="1051">
    <w:name w:val="标题 Char1"/>
    <w:basedOn w:val="65"/>
    <w:uiPriority w:val="0"/>
    <w:rPr>
      <w:rFonts w:hint="default" w:ascii="Cambria" w:hAnsi="Cambria" w:eastAsia="宋体" w:cs="Times New Roman"/>
      <w:b/>
      <w:sz w:val="32"/>
      <w:szCs w:val="32"/>
    </w:rPr>
  </w:style>
  <w:style w:type="character" w:customStyle="1" w:styleId="1052">
    <w:name w:val="题注 Char1"/>
    <w:basedOn w:val="65"/>
    <w:uiPriority w:val="0"/>
    <w:rPr>
      <w:rFonts w:hint="default" w:ascii="Arial" w:hAnsi="Arial" w:eastAsia="黑体" w:cs="Times New Roman"/>
      <w:sz w:val="20"/>
      <w:szCs w:val="20"/>
    </w:rPr>
  </w:style>
  <w:style w:type="character" w:customStyle="1" w:styleId="1053">
    <w:name w:val="批注主题 Char1"/>
    <w:basedOn w:val="65"/>
    <w:uiPriority w:val="0"/>
    <w:rPr>
      <w:rFonts w:hint="eastAsia" w:ascii="宋体" w:hAnsi="Courier New" w:eastAsia="宋体" w:cs="Times New Roman"/>
      <w:b/>
      <w:sz w:val="21"/>
      <w:szCs w:val="21"/>
    </w:rPr>
  </w:style>
  <w:style w:type="character" w:customStyle="1" w:styleId="1054">
    <w:name w:val="正文文本缩进 3 字符1"/>
    <w:basedOn w:val="65"/>
    <w:uiPriority w:val="0"/>
    <w:rPr>
      <w:rFonts w:hint="eastAsia" w:ascii="仿宋_GB2312" w:hAnsi="宋体" w:eastAsia="仿宋_GB2312" w:cs="Times New Roman"/>
      <w:color w:val="000000"/>
      <w:sz w:val="24"/>
      <w:szCs w:val="24"/>
      <w:lang w:val="en-US" w:eastAsia="zh-CN"/>
    </w:rPr>
  </w:style>
  <w:style w:type="character" w:customStyle="1" w:styleId="1055">
    <w:name w:val="19"/>
    <w:basedOn w:val="65"/>
    <w:uiPriority w:val="0"/>
    <w:rPr>
      <w:rFonts w:hint="default" w:ascii="Calibri" w:hAnsi="Calibri" w:eastAsia="宋体" w:cs="Calibri"/>
      <w:lang w:val="en-US" w:eastAsia="zh-CN"/>
    </w:rPr>
  </w:style>
  <w:style w:type="character" w:customStyle="1" w:styleId="1056">
    <w:name w:val="font81"/>
    <w:basedOn w:val="65"/>
    <w:uiPriority w:val="0"/>
    <w:rPr>
      <w:rFonts w:hint="eastAsia" w:ascii="宋体" w:hAnsi="宋体" w:eastAsia="宋体" w:cs="宋体"/>
      <w:color w:val="000000"/>
      <w:sz w:val="24"/>
      <w:szCs w:val="24"/>
      <w:u w:val="none"/>
    </w:rPr>
  </w:style>
  <w:style w:type="character" w:customStyle="1" w:styleId="1057">
    <w:name w:val="批注主题 Char2"/>
    <w:basedOn w:val="65"/>
    <w:uiPriority w:val="0"/>
    <w:rPr>
      <w:rFonts w:hint="default" w:ascii="Times New Roman" w:hAnsi="Times New Roman" w:eastAsia="宋体" w:cs="Times New Roman"/>
      <w:b/>
      <w:szCs w:val="21"/>
    </w:rPr>
  </w:style>
  <w:style w:type="character" w:customStyle="1" w:styleId="1058">
    <w:name w:val="HTML 预设格式 Char1"/>
    <w:basedOn w:val="65"/>
    <w:uiPriority w:val="0"/>
    <w:rPr>
      <w:rFonts w:hint="default" w:ascii="Courier New" w:hAnsi="Courier New" w:eastAsia="宋体" w:cs="Times New Roman"/>
      <w:sz w:val="20"/>
      <w:szCs w:val="20"/>
    </w:rPr>
  </w:style>
  <w:style w:type="character" w:customStyle="1" w:styleId="1059">
    <w:name w:val="文档结构图 字符1"/>
    <w:basedOn w:val="65"/>
    <w:autoRedefine/>
    <w:uiPriority w:val="0"/>
    <w:rPr>
      <w:rFonts w:hint="eastAsia" w:ascii="宋体" w:hAnsi="Calibri" w:eastAsia="宋体" w:cs="Times New Roman"/>
      <w:sz w:val="18"/>
      <w:szCs w:val="18"/>
      <w:lang w:val="en-US" w:eastAsia="zh-CN"/>
    </w:rPr>
  </w:style>
  <w:style w:type="character" w:customStyle="1" w:styleId="1060">
    <w:name w:val="书籍标题2112"/>
    <w:basedOn w:val="65"/>
    <w:uiPriority w:val="0"/>
    <w:rPr>
      <w:b/>
      <w:smallCaps/>
      <w:spacing w:val="5"/>
    </w:rPr>
  </w:style>
  <w:style w:type="character" w:customStyle="1" w:styleId="1061">
    <w:name w:val="正文缩进 字符1"/>
    <w:basedOn w:val="65"/>
    <w:uiPriority w:val="0"/>
    <w:rPr>
      <w:rFonts w:hint="default" w:ascii="Calibri" w:hAnsi="Calibri" w:eastAsia="宋体" w:cs="Times New Roman"/>
      <w:szCs w:val="20"/>
      <w:lang w:val="en-US" w:eastAsia="zh-CN"/>
    </w:rPr>
  </w:style>
  <w:style w:type="character" w:customStyle="1" w:styleId="1062">
    <w:name w:val="font71"/>
    <w:basedOn w:val="65"/>
    <w:uiPriority w:val="0"/>
    <w:rPr>
      <w:rFonts w:hint="default" w:ascii="Times New Roman" w:hAnsi="Times New Roman" w:eastAsia="宋体" w:cs="Times New Roman"/>
      <w:color w:val="000000"/>
      <w:sz w:val="24"/>
      <w:szCs w:val="24"/>
      <w:u w:val="none"/>
    </w:rPr>
  </w:style>
  <w:style w:type="character" w:customStyle="1" w:styleId="1063">
    <w:name w:val="msoplaceholdertext1"/>
    <w:basedOn w:val="65"/>
    <w:uiPriority w:val="0"/>
    <w:rPr>
      <w:color w:val="808080"/>
    </w:rPr>
  </w:style>
  <w:style w:type="character" w:customStyle="1" w:styleId="1064">
    <w:name w:val="明显参考2112"/>
    <w:basedOn w:val="65"/>
    <w:uiPriority w:val="0"/>
    <w:rPr>
      <w:b/>
      <w:sz w:val="24"/>
      <w:u w:val="single"/>
    </w:rPr>
  </w:style>
  <w:style w:type="character" w:customStyle="1" w:styleId="1065">
    <w:name w:val="初步设计 正文"/>
    <w:basedOn w:val="65"/>
    <w:uiPriority w:val="0"/>
    <w:rPr>
      <w:rFonts w:hint="eastAsia" w:ascii="宋体" w:hAnsi="宋体" w:eastAsia="宋体" w:cs="Times New Roman"/>
      <w:color w:val="000000"/>
    </w:rPr>
  </w:style>
  <w:style w:type="character" w:customStyle="1" w:styleId="1066">
    <w:name w:val="批注框文本 字符1"/>
    <w:basedOn w:val="65"/>
    <w:uiPriority w:val="0"/>
    <w:rPr>
      <w:rFonts w:hint="default" w:ascii="Calibri" w:hAnsi="Calibri" w:eastAsia="宋体" w:cs="Times New Roman"/>
      <w:sz w:val="18"/>
      <w:szCs w:val="18"/>
      <w:lang w:val="en-US" w:eastAsia="zh-CN"/>
    </w:rPr>
  </w:style>
  <w:style w:type="character" w:customStyle="1" w:styleId="1067">
    <w:name w:val="题注 字符1"/>
    <w:basedOn w:val="65"/>
    <w:uiPriority w:val="0"/>
    <w:rPr>
      <w:rFonts w:hint="default" w:ascii="Arial" w:hAnsi="Arial" w:eastAsia="黑体" w:cs="Times New Roman"/>
      <w:sz w:val="20"/>
      <w:szCs w:val="20"/>
      <w:lang w:val="en-US" w:eastAsia="zh-CN"/>
    </w:rPr>
  </w:style>
  <w:style w:type="character" w:customStyle="1" w:styleId="1068">
    <w:name w:val="不明显参考21"/>
    <w:basedOn w:val="65"/>
    <w:uiPriority w:val="0"/>
    <w:rPr>
      <w:rFonts w:hint="default" w:ascii="Times New Roman" w:hAnsi="Times New Roman" w:eastAsia="宋体" w:cs="Times New Roman"/>
      <w:smallCaps/>
      <w:color w:val="C0504D"/>
      <w:u w:val="single"/>
      <w:lang w:val="en-US" w:eastAsia="zh-CN"/>
    </w:rPr>
  </w:style>
  <w:style w:type="character" w:customStyle="1" w:styleId="1069">
    <w:name w:val="正文要点内容 Char Char"/>
    <w:basedOn w:val="65"/>
    <w:uiPriority w:val="0"/>
    <w:rPr>
      <w:kern w:val="2"/>
      <w:sz w:val="21"/>
      <w:szCs w:val="21"/>
    </w:rPr>
  </w:style>
  <w:style w:type="character" w:customStyle="1" w:styleId="1070">
    <w:name w:val="不明显参考211"/>
    <w:basedOn w:val="65"/>
    <w:uiPriority w:val="0"/>
    <w:rPr>
      <w:smallCaps/>
      <w:color w:val="C0504D"/>
      <w:u w:val="single"/>
    </w:rPr>
  </w:style>
  <w:style w:type="character" w:customStyle="1" w:styleId="1071">
    <w:name w:val="Body Text Indent Char"/>
    <w:basedOn w:val="65"/>
    <w:uiPriority w:val="0"/>
    <w:rPr>
      <w:rFonts w:hint="eastAsia" w:ascii="仿宋_GB2312" w:hAnsi="Times New Roman" w:eastAsia="仿宋_GB2312" w:cs="仿宋_GB2312"/>
      <w:sz w:val="32"/>
      <w:szCs w:val="32"/>
    </w:rPr>
  </w:style>
  <w:style w:type="character" w:customStyle="1" w:styleId="1072">
    <w:name w:val="case31"/>
    <w:basedOn w:val="65"/>
    <w:uiPriority w:val="0"/>
    <w:rPr>
      <w:rFonts w:hint="default" w:ascii="Calibri" w:hAnsi="Calibri" w:eastAsia="宋体" w:cs="Times New Roman"/>
      <w:sz w:val="21"/>
      <w:szCs w:val="21"/>
    </w:rPr>
  </w:style>
  <w:style w:type="character" w:customStyle="1" w:styleId="1073">
    <w:name w:val="批注主题 字符1"/>
    <w:basedOn w:val="65"/>
    <w:uiPriority w:val="0"/>
    <w:rPr>
      <w:rFonts w:hint="default" w:ascii="Calibri" w:hAnsi="Calibri" w:eastAsia="宋体" w:cs="Times New Roman"/>
      <w:b/>
      <w:kern w:val="2"/>
      <w:sz w:val="21"/>
      <w:szCs w:val="22"/>
      <w:lang w:val="en-US" w:eastAsia="zh-CN"/>
    </w:rPr>
  </w:style>
  <w:style w:type="character" w:customStyle="1" w:styleId="1074">
    <w:name w:val="标题 2 字符1"/>
    <w:basedOn w:val="65"/>
    <w:uiPriority w:val="0"/>
    <w:rPr>
      <w:rFonts w:hint="default" w:ascii="Arial" w:hAnsi="Arial" w:eastAsia="黑体" w:cs="Times New Roman"/>
      <w:b/>
      <w:sz w:val="32"/>
      <w:szCs w:val="32"/>
      <w:lang w:val="en-US" w:eastAsia="zh-CN"/>
    </w:rPr>
  </w:style>
  <w:style w:type="character" w:customStyle="1" w:styleId="1075">
    <w:name w:val="msoplaceholdertext2"/>
    <w:basedOn w:val="65"/>
    <w:uiPriority w:val="0"/>
    <w:rPr>
      <w:color w:val="808080"/>
    </w:rPr>
  </w:style>
  <w:style w:type="character" w:customStyle="1" w:styleId="1076">
    <w:name w:val="副标题 字符2"/>
    <w:basedOn w:val="65"/>
    <w:uiPriority w:val="0"/>
    <w:rPr>
      <w:rFonts w:hint="default" w:ascii="Times New Roman" w:hAnsi="Times New Roman" w:eastAsia="Times New Roman" w:cs="Times New Roman"/>
      <w:sz w:val="18"/>
      <w:szCs w:val="18"/>
      <w:lang w:val="en-US" w:eastAsia="zh-CN"/>
    </w:rPr>
  </w:style>
  <w:style w:type="character" w:customStyle="1" w:styleId="1077">
    <w:name w:val="标题 6 Char1"/>
    <w:basedOn w:val="65"/>
    <w:uiPriority w:val="0"/>
    <w:rPr>
      <w:rFonts w:hint="default" w:ascii="Arial" w:hAnsi="Arial" w:eastAsia="黑体" w:cs="Times New Roman"/>
      <w:b/>
      <w:sz w:val="24"/>
      <w:szCs w:val="24"/>
    </w:rPr>
  </w:style>
  <w:style w:type="character" w:customStyle="1" w:styleId="1078">
    <w:name w:val="普通文字 Char"/>
    <w:basedOn w:val="65"/>
    <w:uiPriority w:val="0"/>
    <w:rPr>
      <w:rFonts w:hint="eastAsia" w:ascii="宋体" w:hAnsi="Courier New" w:eastAsia="宋体" w:cs="宋体"/>
      <w:sz w:val="21"/>
      <w:szCs w:val="21"/>
    </w:rPr>
  </w:style>
  <w:style w:type="character" w:customStyle="1" w:styleId="1079">
    <w:name w:val="HTML 预设格式 字符1"/>
    <w:basedOn w:val="65"/>
    <w:uiPriority w:val="0"/>
    <w:rPr>
      <w:rFonts w:hint="default" w:ascii="Courier New" w:hAnsi="Courier New" w:eastAsia="宋体" w:cs="Times New Roman"/>
      <w:sz w:val="20"/>
      <w:szCs w:val="20"/>
      <w:lang w:val="en-US" w:eastAsia="zh-CN"/>
    </w:rPr>
  </w:style>
  <w:style w:type="character" w:customStyle="1" w:styleId="1080">
    <w:name w:val="Body Text Indent 3 Char"/>
    <w:basedOn w:val="65"/>
    <w:uiPriority w:val="0"/>
    <w:rPr>
      <w:rFonts w:hint="default" w:ascii="Times New Roman" w:hAnsi="Times New Roman" w:eastAsia="宋体" w:cs="Times New Roman"/>
      <w:sz w:val="16"/>
      <w:szCs w:val="16"/>
    </w:rPr>
  </w:style>
  <w:style w:type="character" w:customStyle="1" w:styleId="1081">
    <w:name w:val="批注文字 字符2"/>
    <w:basedOn w:val="65"/>
    <w:uiPriority w:val="0"/>
    <w:rPr>
      <w:rFonts w:hint="default" w:ascii="Calibri" w:hAnsi="Calibri" w:eastAsia="宋体" w:cs="Times New Roman"/>
      <w:szCs w:val="21"/>
      <w:lang w:val="en-US" w:eastAsia="zh-CN"/>
    </w:rPr>
  </w:style>
  <w:style w:type="character" w:customStyle="1" w:styleId="1082">
    <w:name w:val="列出段落 Char3"/>
    <w:basedOn w:val="65"/>
    <w:uiPriority w:val="0"/>
    <w:rPr>
      <w:rFonts w:hint="default" w:ascii="Calibri" w:hAnsi="Calibri" w:eastAsia="宋体" w:cs="Times New Roman"/>
      <w:kern w:val="2"/>
      <w:sz w:val="21"/>
      <w:szCs w:val="22"/>
    </w:rPr>
  </w:style>
  <w:style w:type="character" w:customStyle="1" w:styleId="1083">
    <w:name w:val="纯文本 Char2"/>
    <w:basedOn w:val="65"/>
    <w:uiPriority w:val="0"/>
    <w:rPr>
      <w:rFonts w:hint="eastAsia" w:ascii="宋体" w:hAnsi="Courier New" w:eastAsia="宋体" w:cs="宋体"/>
      <w:kern w:val="2"/>
      <w:sz w:val="24"/>
      <w:szCs w:val="24"/>
    </w:rPr>
  </w:style>
  <w:style w:type="character" w:customStyle="1" w:styleId="1084">
    <w:name w:val="标题 4 字符1"/>
    <w:basedOn w:val="65"/>
    <w:uiPriority w:val="0"/>
    <w:rPr>
      <w:rFonts w:hint="default" w:ascii="Arial" w:hAnsi="Arial" w:eastAsia="黑体" w:cs="Times New Roman"/>
      <w:b/>
      <w:sz w:val="28"/>
      <w:szCs w:val="28"/>
      <w:lang w:val="en-US" w:eastAsia="zh-CN"/>
    </w:rPr>
  </w:style>
  <w:style w:type="character" w:customStyle="1" w:styleId="1085">
    <w:name w:val="脚注文本 字符1"/>
    <w:basedOn w:val="65"/>
    <w:uiPriority w:val="0"/>
    <w:rPr>
      <w:rFonts w:hint="default" w:ascii="Calibri" w:hAnsi="Calibri" w:eastAsia="宋体" w:cs="Times New Roman"/>
      <w:sz w:val="18"/>
      <w:szCs w:val="18"/>
      <w:lang w:val="en-US" w:eastAsia="zh-CN"/>
    </w:rPr>
  </w:style>
  <w:style w:type="character" w:customStyle="1" w:styleId="1086">
    <w:name w:val="页脚 字符2"/>
    <w:basedOn w:val="65"/>
    <w:uiPriority w:val="0"/>
    <w:rPr>
      <w:rFonts w:hint="default" w:ascii="Times New Roman" w:hAnsi="Times New Roman" w:eastAsia="宋体" w:cs="Times New Roman"/>
      <w:lang w:val="en-US" w:eastAsia="zh-CN"/>
    </w:rPr>
  </w:style>
  <w:style w:type="character" w:customStyle="1" w:styleId="1087">
    <w:name w:val="font121"/>
    <w:basedOn w:val="65"/>
    <w:uiPriority w:val="0"/>
    <w:rPr>
      <w:rFonts w:hint="eastAsia" w:ascii="宋体" w:hAnsi="宋体" w:eastAsia="宋体" w:cs="宋体"/>
      <w:color w:val="000000"/>
      <w:sz w:val="22"/>
      <w:szCs w:val="22"/>
      <w:u w:val="none"/>
    </w:rPr>
  </w:style>
  <w:style w:type="character" w:customStyle="1" w:styleId="1088">
    <w:name w:val="明显参考2111"/>
    <w:basedOn w:val="65"/>
    <w:uiPriority w:val="0"/>
    <w:rPr>
      <w:b/>
      <w:sz w:val="24"/>
      <w:u w:val="single"/>
    </w:rPr>
  </w:style>
  <w:style w:type="character" w:customStyle="1" w:styleId="1089">
    <w:name w:val="称呼 字符1"/>
    <w:basedOn w:val="65"/>
    <w:uiPriority w:val="0"/>
    <w:rPr>
      <w:rFonts w:hint="eastAsia" w:ascii="宋体" w:hAnsi="Times New Roman" w:eastAsia="宋体" w:cs="Times New Roman"/>
      <w:b/>
      <w:sz w:val="28"/>
      <w:szCs w:val="20"/>
      <w:lang w:val="en-US" w:eastAsia="zh-CN"/>
    </w:rPr>
  </w:style>
  <w:style w:type="character" w:customStyle="1" w:styleId="1090">
    <w:name w:val="正文文本 3 字符1"/>
    <w:basedOn w:val="65"/>
    <w:uiPriority w:val="0"/>
    <w:rPr>
      <w:rFonts w:hint="default" w:ascii="Times New Roman" w:hAnsi="宋体" w:eastAsia="仿宋_GB2312" w:cs="Times New Roman"/>
      <w:b/>
      <w:sz w:val="24"/>
      <w:szCs w:val="24"/>
      <w:lang w:val="en-US" w:eastAsia="zh-CN"/>
    </w:rPr>
  </w:style>
  <w:style w:type="character" w:customStyle="1" w:styleId="1091">
    <w:name w:val="正文文本缩进 字符2"/>
    <w:basedOn w:val="65"/>
    <w:uiPriority w:val="0"/>
    <w:rPr>
      <w:rFonts w:hint="eastAsia" w:ascii="宋体" w:hAnsi="Courier New" w:eastAsia="宋体" w:cs="Times New Roman"/>
      <w:spacing w:val="-4"/>
      <w:sz w:val="18"/>
      <w:szCs w:val="18"/>
      <w:lang w:val="en-US" w:eastAsia="zh-CN"/>
    </w:rPr>
  </w:style>
  <w:style w:type="character" w:customStyle="1" w:styleId="1092">
    <w:name w:val="页眉 Char2"/>
    <w:basedOn w:val="65"/>
    <w:uiPriority w:val="0"/>
    <w:rPr>
      <w:rFonts w:hint="default" w:ascii="Calibri" w:hAnsi="Calibri" w:eastAsia="宋体" w:cs="Times New Roman"/>
      <w:sz w:val="18"/>
      <w:szCs w:val="18"/>
    </w:rPr>
  </w:style>
  <w:style w:type="character" w:customStyle="1" w:styleId="1093">
    <w:name w:val="Body Text Char"/>
    <w:basedOn w:val="65"/>
    <w:uiPriority w:val="0"/>
    <w:rPr>
      <w:rFonts w:hint="default" w:ascii="Times New Roman" w:hAnsi="Times New Roman" w:eastAsia="宋体" w:cs="Times New Roman"/>
      <w:sz w:val="24"/>
      <w:szCs w:val="24"/>
    </w:rPr>
  </w:style>
  <w:style w:type="character" w:customStyle="1" w:styleId="1094">
    <w:name w:val="20"/>
    <w:basedOn w:val="65"/>
    <w:uiPriority w:val="0"/>
    <w:rPr>
      <w:rFonts w:hint="eastAsia" w:ascii="微软雅黑" w:hAnsi="微软雅黑" w:eastAsia="微软雅黑" w:cs="微软雅黑"/>
      <w:color w:val="FF0000"/>
      <w:sz w:val="20"/>
      <w:szCs w:val="20"/>
    </w:rPr>
  </w:style>
  <w:style w:type="character" w:customStyle="1" w:styleId="1095">
    <w:name w:val="font101"/>
    <w:basedOn w:val="65"/>
    <w:uiPriority w:val="0"/>
    <w:rPr>
      <w:rFonts w:hint="default" w:ascii="Times New Roman" w:hAnsi="Times New Roman" w:eastAsia="宋体" w:cs="Times New Roman"/>
      <w:color w:val="000000"/>
      <w:sz w:val="21"/>
      <w:szCs w:val="21"/>
      <w:u w:val="none"/>
    </w:rPr>
  </w:style>
  <w:style w:type="character" w:customStyle="1" w:styleId="1096">
    <w:name w:val="尾注文本 字符1"/>
    <w:basedOn w:val="65"/>
    <w:uiPriority w:val="0"/>
    <w:rPr>
      <w:rFonts w:hint="eastAsia" w:ascii="宋体" w:hAnsi="Calibri" w:eastAsia="宋体" w:cs="Times New Roman"/>
      <w:snapToGrid w:val="0"/>
      <w:kern w:val="0"/>
      <w:szCs w:val="20"/>
      <w:lang w:val="en-US" w:eastAsia="zh-CN"/>
    </w:rPr>
  </w:style>
  <w:style w:type="character" w:customStyle="1" w:styleId="1097">
    <w:name w:val="无间隔 Char1"/>
    <w:basedOn w:val="65"/>
    <w:uiPriority w:val="0"/>
    <w:rPr>
      <w:kern w:val="2"/>
      <w:sz w:val="21"/>
      <w:szCs w:val="24"/>
    </w:rPr>
  </w:style>
  <w:style w:type="character" w:customStyle="1" w:styleId="1098">
    <w:name w:val="纯文本 字符2"/>
    <w:basedOn w:val="65"/>
    <w:uiPriority w:val="0"/>
    <w:rPr>
      <w:rFonts w:hint="eastAsia" w:ascii="宋体" w:hAnsi="Courier New" w:eastAsia="宋体" w:cs="Times New Roman"/>
      <w:sz w:val="24"/>
      <w:szCs w:val="24"/>
      <w:lang w:val="en-US" w:eastAsia="zh-CN"/>
    </w:rPr>
  </w:style>
  <w:style w:type="character" w:customStyle="1" w:styleId="1099">
    <w:name w:val="正文首行缩进 字符1"/>
    <w:basedOn w:val="1100"/>
    <w:uiPriority w:val="0"/>
    <w:rPr>
      <w:rFonts w:hint="default" w:ascii="Calibri" w:hAnsi="Calibri" w:eastAsia="宋体" w:cs="Times New Roman"/>
      <w:szCs w:val="21"/>
      <w:lang w:val="en-US" w:eastAsia="zh-CN"/>
    </w:rPr>
  </w:style>
  <w:style w:type="character" w:customStyle="1" w:styleId="1100">
    <w:name w:val="正文文本 字符2"/>
    <w:basedOn w:val="65"/>
    <w:uiPriority w:val="0"/>
    <w:rPr>
      <w:rFonts w:hint="default" w:ascii="Calibri" w:hAnsi="Calibri" w:eastAsia="宋体" w:cs="Times New Roman"/>
      <w:szCs w:val="21"/>
      <w:lang w:val="en-US" w:eastAsia="zh-CN"/>
    </w:rPr>
  </w:style>
  <w:style w:type="character" w:customStyle="1" w:styleId="1101">
    <w:name w:val="正文文本 3 Char1"/>
    <w:basedOn w:val="65"/>
    <w:uiPriority w:val="0"/>
    <w:rPr>
      <w:rFonts w:hint="default" w:ascii="Times New Roman" w:hAnsi="宋体" w:eastAsia="仿宋_GB2312" w:cs="Times New Roman"/>
      <w:b/>
      <w:sz w:val="24"/>
      <w:szCs w:val="20"/>
    </w:rPr>
  </w:style>
  <w:style w:type="character" w:customStyle="1" w:styleId="1102">
    <w:name w:val="投标标题 5 字符"/>
    <w:basedOn w:val="1103"/>
    <w:uiPriority w:val="0"/>
    <w:rPr>
      <w:rFonts w:hint="default" w:ascii="Calibri" w:hAnsi="Calibri" w:eastAsia="宋体" w:cs="Times New Roman"/>
      <w:kern w:val="2"/>
      <w:sz w:val="28"/>
      <w:szCs w:val="28"/>
      <w:lang w:val="en-US" w:eastAsia="zh-CN"/>
    </w:rPr>
  </w:style>
  <w:style w:type="character" w:customStyle="1" w:styleId="1103">
    <w:name w:val="标题 5 字符1"/>
    <w:basedOn w:val="65"/>
    <w:uiPriority w:val="0"/>
    <w:rPr>
      <w:rFonts w:hint="default" w:ascii="Calibri" w:hAnsi="Calibri" w:eastAsia="宋体" w:cs="Times New Roman"/>
      <w:b/>
      <w:sz w:val="28"/>
      <w:szCs w:val="28"/>
      <w:lang w:val="en-US" w:eastAsia="zh-CN"/>
    </w:rPr>
  </w:style>
  <w:style w:type="character" w:customStyle="1" w:styleId="1104">
    <w:name w:val="样式3 字符"/>
    <w:basedOn w:val="1076"/>
    <w:uiPriority w:val="0"/>
    <w:rPr>
      <w:rFonts w:hint="default" w:ascii="Times New Roman" w:hAnsi="Times New Roman" w:eastAsia="Times New Roman" w:cs="Times New Roman"/>
      <w:b/>
      <w:kern w:val="28"/>
      <w:sz w:val="40"/>
      <w:szCs w:val="32"/>
      <w:lang w:val="en-US" w:eastAsia="zh-CN"/>
    </w:rPr>
  </w:style>
  <w:style w:type="character" w:customStyle="1" w:styleId="1105">
    <w:name w:val="正文文本缩进 2 字符1"/>
    <w:basedOn w:val="65"/>
    <w:uiPriority w:val="0"/>
    <w:rPr>
      <w:rFonts w:hint="eastAsia" w:ascii="仿宋_GB2312" w:hAnsi="宋体" w:eastAsia="宋体" w:cs="Times New Roman"/>
      <w:b/>
      <w:color w:val="000000"/>
      <w:sz w:val="24"/>
      <w:szCs w:val="24"/>
      <w:lang w:val="en-US" w:eastAsia="zh-CN"/>
    </w:rPr>
  </w:style>
  <w:style w:type="character" w:customStyle="1" w:styleId="1106">
    <w:name w:val="标题 3 Char2"/>
    <w:basedOn w:val="65"/>
    <w:qFormat/>
    <w:uiPriority w:val="0"/>
    <w:rPr>
      <w:rFonts w:hint="default" w:ascii="Calibri" w:hAnsi="Calibri" w:eastAsia="宋体" w:cs="Times New Roman"/>
      <w:b/>
      <w:sz w:val="32"/>
      <w:szCs w:val="32"/>
    </w:rPr>
  </w:style>
  <w:style w:type="character" w:customStyle="1" w:styleId="1107">
    <w:name w:val="17"/>
    <w:basedOn w:val="65"/>
    <w:uiPriority w:val="0"/>
    <w:rPr>
      <w:rFonts w:hint="eastAsia" w:ascii="宋体" w:hAnsi="宋体" w:eastAsia="宋体" w:cs="宋体"/>
      <w:color w:val="FF0000"/>
      <w:sz w:val="20"/>
      <w:szCs w:val="20"/>
      <w:lang w:val="en-US" w:eastAsia="zh-CN"/>
    </w:rPr>
  </w:style>
  <w:style w:type="character" w:customStyle="1" w:styleId="1108">
    <w:name w:val="称呼 Char1"/>
    <w:basedOn w:val="65"/>
    <w:uiPriority w:val="0"/>
    <w:rPr>
      <w:rFonts w:hint="eastAsia" w:ascii="宋体" w:hAnsi="Times New Roman" w:eastAsia="宋体" w:cs="Times New Roman"/>
      <w:b/>
      <w:sz w:val="28"/>
      <w:szCs w:val="20"/>
    </w:rPr>
  </w:style>
  <w:style w:type="character" w:customStyle="1" w:styleId="1109">
    <w:name w:val="普通(网站) Char"/>
    <w:basedOn w:val="65"/>
    <w:uiPriority w:val="0"/>
    <w:rPr>
      <w:rFonts w:hint="default" w:ascii="Times New Roman" w:hAnsi="Times New Roman" w:eastAsia="宋体" w:cs="Times New Roman"/>
      <w:sz w:val="18"/>
      <w:szCs w:val="18"/>
    </w:rPr>
  </w:style>
  <w:style w:type="character" w:customStyle="1" w:styleId="1110">
    <w:name w:val="font131"/>
    <w:basedOn w:val="65"/>
    <w:uiPriority w:val="0"/>
    <w:rPr>
      <w:rFonts w:hint="default" w:ascii="Times New Roman" w:hAnsi="Times New Roman" w:eastAsia="宋体" w:cs="Times New Roman"/>
      <w:color w:val="000000"/>
      <w:sz w:val="22"/>
      <w:szCs w:val="22"/>
      <w:u w:val="none"/>
    </w:rPr>
  </w:style>
  <w:style w:type="character" w:customStyle="1" w:styleId="1111">
    <w:name w:val="标题 2 Char4"/>
    <w:basedOn w:val="65"/>
    <w:uiPriority w:val="0"/>
    <w:rPr>
      <w:rFonts w:hint="default" w:ascii="Arial" w:hAnsi="Arial" w:eastAsia="黑体" w:cs="Times New Roman"/>
      <w:b/>
      <w:sz w:val="32"/>
      <w:szCs w:val="32"/>
    </w:rPr>
  </w:style>
  <w:style w:type="character" w:customStyle="1" w:styleId="1112">
    <w:name w:val="页脚 Char1"/>
    <w:basedOn w:val="65"/>
    <w:uiPriority w:val="0"/>
    <w:rPr>
      <w:rFonts w:hint="default" w:ascii="Times New Roman" w:hAnsi="Times New Roman" w:eastAsia="宋体" w:cs="Times New Roman"/>
      <w:sz w:val="18"/>
      <w:szCs w:val="18"/>
    </w:rPr>
  </w:style>
  <w:style w:type="character" w:customStyle="1" w:styleId="1113">
    <w:name w:val="日期 Char1"/>
    <w:basedOn w:val="65"/>
    <w:uiPriority w:val="0"/>
    <w:rPr>
      <w:rFonts w:hint="default" w:ascii="Calibri" w:hAnsi="Calibri" w:eastAsia="宋体" w:cs="Times New Roman"/>
    </w:rPr>
  </w:style>
  <w:style w:type="character" w:customStyle="1" w:styleId="1114">
    <w:name w:val="不明显参考212"/>
    <w:basedOn w:val="65"/>
    <w:uiPriority w:val="0"/>
    <w:rPr>
      <w:smallCaps/>
      <w:color w:val="C0504D"/>
      <w:u w:val="single"/>
    </w:rPr>
  </w:style>
  <w:style w:type="character" w:customStyle="1" w:styleId="1115">
    <w:name w:val="msoplaceholdertext21"/>
    <w:basedOn w:val="65"/>
    <w:uiPriority w:val="0"/>
    <w:rPr>
      <w:color w:val="808080"/>
    </w:rPr>
  </w:style>
  <w:style w:type="character" w:customStyle="1" w:styleId="1116">
    <w:name w:val="正文缩进 Char2"/>
    <w:basedOn w:val="65"/>
    <w:uiPriority w:val="0"/>
    <w:rPr>
      <w:rFonts w:hint="default" w:ascii="Calibri" w:hAnsi="Calibri" w:cs="Calibri"/>
      <w:kern w:val="2"/>
      <w:sz w:val="21"/>
    </w:rPr>
  </w:style>
  <w:style w:type="character" w:customStyle="1" w:styleId="1117">
    <w:name w:val="列出段落 Char"/>
    <w:basedOn w:val="65"/>
    <w:uiPriority w:val="0"/>
    <w:rPr>
      <w:rFonts w:hint="default" w:ascii="Calibri" w:hAnsi="Calibri" w:eastAsia="宋体" w:cs="Times New Roman"/>
      <w:kern w:val="2"/>
      <w:sz w:val="21"/>
      <w:szCs w:val="22"/>
    </w:rPr>
  </w:style>
  <w:style w:type="character" w:customStyle="1" w:styleId="1118">
    <w:name w:val="font111"/>
    <w:basedOn w:val="65"/>
    <w:uiPriority w:val="0"/>
    <w:rPr>
      <w:rFonts w:hint="default" w:ascii="Times New Roman" w:hAnsi="Times New Roman" w:eastAsia="宋体" w:cs="Times New Roman"/>
      <w:color w:val="000000"/>
      <w:sz w:val="24"/>
      <w:szCs w:val="24"/>
      <w:u w:val="none"/>
    </w:rPr>
  </w:style>
  <w:style w:type="character" w:customStyle="1" w:styleId="1119">
    <w:name w:val="标题 7 Char1"/>
    <w:basedOn w:val="65"/>
    <w:uiPriority w:val="0"/>
    <w:rPr>
      <w:rFonts w:hint="default" w:ascii="Calibri" w:hAnsi="Calibri" w:eastAsia="宋体" w:cs="Times New Roman"/>
      <w:b/>
      <w:sz w:val="24"/>
      <w:szCs w:val="24"/>
    </w:rPr>
  </w:style>
  <w:style w:type="character" w:customStyle="1" w:styleId="1120">
    <w:name w:val="投标标题 2 字符"/>
    <w:basedOn w:val="65"/>
    <w:uiPriority w:val="0"/>
    <w:rPr>
      <w:rFonts w:hint="default" w:ascii="Cambria" w:hAnsi="Cambria" w:eastAsia="Cambria" w:cs="Times New Roman"/>
      <w:b/>
      <w:sz w:val="32"/>
      <w:szCs w:val="32"/>
    </w:rPr>
  </w:style>
  <w:style w:type="character" w:customStyle="1" w:styleId="1121">
    <w:name w:val="正文缩进(ALT+Z) Char"/>
    <w:basedOn w:val="65"/>
    <w:uiPriority w:val="0"/>
    <w:rPr>
      <w:kern w:val="2"/>
      <w:sz w:val="24"/>
      <w:szCs w:val="24"/>
      <w:lang w:val="zh-CN"/>
    </w:rPr>
  </w:style>
  <w:style w:type="character" w:customStyle="1" w:styleId="1122">
    <w:name w:val="18"/>
    <w:basedOn w:val="65"/>
    <w:uiPriority w:val="0"/>
    <w:rPr>
      <w:rFonts w:hint="eastAsia" w:ascii="微软雅黑" w:hAnsi="微软雅黑" w:eastAsia="微软雅黑" w:cs="微软雅黑"/>
      <w:color w:val="000000"/>
      <w:sz w:val="16"/>
      <w:szCs w:val="16"/>
      <w:lang w:val="en-US" w:eastAsia="zh-CN"/>
    </w:rPr>
  </w:style>
  <w:style w:type="character" w:customStyle="1" w:styleId="1123">
    <w:name w:val="题注 Char"/>
    <w:basedOn w:val="65"/>
    <w:uiPriority w:val="0"/>
    <w:rPr>
      <w:rFonts w:hint="default" w:ascii="Arial" w:hAnsi="Arial" w:eastAsia="黑体" w:cs="Arial"/>
      <w:kern w:val="2"/>
    </w:rPr>
  </w:style>
  <w:style w:type="character" w:customStyle="1" w:styleId="1124">
    <w:name w:val="msoplaceholdertext11"/>
    <w:basedOn w:val="65"/>
    <w:uiPriority w:val="0"/>
    <w:rPr>
      <w:color w:val="808080"/>
    </w:rPr>
  </w:style>
  <w:style w:type="character" w:customStyle="1" w:styleId="1125">
    <w:name w:val="正文首行缩进 2 Char2"/>
    <w:basedOn w:val="1049"/>
    <w:uiPriority w:val="0"/>
    <w:rPr>
      <w:rFonts w:hint="default" w:ascii="Times New Roman" w:hAnsi="Times New Roman" w:eastAsia="宋体" w:cs="Times New Roman"/>
      <w:spacing w:val="-4"/>
      <w:sz w:val="18"/>
      <w:szCs w:val="20"/>
    </w:rPr>
  </w:style>
  <w:style w:type="character" w:customStyle="1" w:styleId="1126">
    <w:name w:val="标题 8 Char1"/>
    <w:basedOn w:val="65"/>
    <w:uiPriority w:val="0"/>
    <w:rPr>
      <w:rFonts w:hint="default" w:ascii="Cambria" w:hAnsi="Cambria" w:eastAsia="宋体" w:cs="Times New Roman"/>
      <w:sz w:val="24"/>
      <w:szCs w:val="24"/>
    </w:rPr>
  </w:style>
  <w:style w:type="character" w:customStyle="1" w:styleId="1127">
    <w:name w:val="样式2 字符"/>
    <w:basedOn w:val="1074"/>
    <w:uiPriority w:val="0"/>
    <w:rPr>
      <w:rFonts w:hint="eastAsia" w:ascii="宋体" w:hAnsi="宋体" w:eastAsia="仿宋_GB2312" w:cs="Times New Roman"/>
      <w:kern w:val="2"/>
      <w:sz w:val="32"/>
      <w:szCs w:val="32"/>
      <w:lang w:val="en-US" w:eastAsia="zh-CN"/>
    </w:rPr>
  </w:style>
  <w:style w:type="character" w:customStyle="1" w:styleId="1128">
    <w:name w:val="正文文本 2 字符2"/>
    <w:basedOn w:val="65"/>
    <w:uiPriority w:val="0"/>
    <w:rPr>
      <w:rFonts w:hint="eastAsia" w:ascii="宋体" w:hAnsi="宋体" w:eastAsia="宋体" w:cs="Times New Roman"/>
      <w:color w:val="000000"/>
      <w:sz w:val="24"/>
      <w:szCs w:val="24"/>
      <w:lang w:val="en-US" w:eastAsia="zh-CN"/>
    </w:rPr>
  </w:style>
  <w:style w:type="character" w:customStyle="1" w:styleId="1129">
    <w:name w:val="投标标题 4 字符"/>
    <w:basedOn w:val="65"/>
    <w:uiPriority w:val="0"/>
    <w:rPr>
      <w:rFonts w:hint="default" w:ascii="Cambria" w:hAnsi="Cambria" w:eastAsia="Cambria" w:cs="Times New Roman"/>
      <w:b/>
      <w:sz w:val="32"/>
      <w:szCs w:val="28"/>
    </w:rPr>
  </w:style>
  <w:style w:type="character" w:customStyle="1" w:styleId="1130">
    <w:name w:val="Body Text Indent 2 Char"/>
    <w:basedOn w:val="65"/>
    <w:uiPriority w:val="0"/>
    <w:rPr>
      <w:rFonts w:hint="default" w:ascii="Times New Roman" w:hAnsi="Times New Roman" w:eastAsia="宋体" w:cs="Times New Roman"/>
      <w:sz w:val="24"/>
      <w:szCs w:val="24"/>
    </w:rPr>
  </w:style>
  <w:style w:type="character" w:customStyle="1" w:styleId="1131">
    <w:name w:val="尾注文本 Char1"/>
    <w:basedOn w:val="65"/>
    <w:uiPriority w:val="0"/>
    <w:rPr>
      <w:rFonts w:hint="eastAsia" w:ascii="宋体" w:hAnsi="Calibri" w:eastAsia="宋体" w:cs="宋体"/>
      <w:snapToGrid w:val="0"/>
      <w:sz w:val="21"/>
    </w:rPr>
  </w:style>
  <w:style w:type="character" w:customStyle="1" w:styleId="1132">
    <w:name w:val="标题 3 字符1"/>
    <w:basedOn w:val="65"/>
    <w:uiPriority w:val="0"/>
    <w:rPr>
      <w:rFonts w:hint="default" w:ascii="Calibri" w:hAnsi="Calibri" w:eastAsia="宋体" w:cs="Times New Roman"/>
      <w:b/>
      <w:sz w:val="32"/>
      <w:szCs w:val="32"/>
      <w:lang w:val="en-US" w:eastAsia="zh-CN"/>
    </w:rPr>
  </w:style>
  <w:style w:type="character" w:customStyle="1" w:styleId="1133">
    <w:name w:val="标题 9 Char1"/>
    <w:basedOn w:val="65"/>
    <w:uiPriority w:val="0"/>
    <w:rPr>
      <w:rFonts w:hint="default" w:ascii="Cambria" w:hAnsi="Cambria" w:eastAsia="宋体" w:cs="Times New Roman"/>
      <w:szCs w:val="21"/>
    </w:rPr>
  </w:style>
  <w:style w:type="character" w:customStyle="1" w:styleId="1134">
    <w:name w:val="正文文本 Char1"/>
    <w:basedOn w:val="65"/>
    <w:uiPriority w:val="0"/>
    <w:rPr>
      <w:rFonts w:hint="default" w:ascii="Calibri" w:hAnsi="Calibri" w:cs="Calibri"/>
      <w:kern w:val="2"/>
      <w:sz w:val="28"/>
      <w:szCs w:val="24"/>
    </w:rPr>
  </w:style>
  <w:style w:type="character" w:customStyle="1" w:styleId="1135">
    <w:name w:val="投标标题 3 字符"/>
    <w:basedOn w:val="65"/>
    <w:uiPriority w:val="0"/>
    <w:rPr>
      <w:rFonts w:hint="default" w:ascii="Cambria" w:hAnsi="Cambria" w:eastAsia="宋体" w:cs="Times New Roman"/>
      <w:b/>
      <w:sz w:val="32"/>
      <w:szCs w:val="32"/>
    </w:rPr>
  </w:style>
  <w:style w:type="character" w:customStyle="1" w:styleId="1136">
    <w:name w:val="font91"/>
    <w:basedOn w:val="65"/>
    <w:uiPriority w:val="0"/>
    <w:rPr>
      <w:rFonts w:hint="default" w:ascii="Times New Roman" w:hAnsi="Times New Roman" w:eastAsia="宋体" w:cs="Times New Roman"/>
      <w:b/>
      <w:color w:val="000000"/>
      <w:sz w:val="21"/>
      <w:szCs w:val="21"/>
      <w:u w:val="none"/>
    </w:rPr>
  </w:style>
  <w:style w:type="character" w:customStyle="1" w:styleId="1137">
    <w:name w:val="Subtitle Char"/>
    <w:basedOn w:val="65"/>
    <w:uiPriority w:val="0"/>
    <w:rPr>
      <w:rFonts w:hint="default" w:ascii="Cambria" w:hAnsi="Cambria" w:eastAsia="方正楷体简体" w:cs="Cambria"/>
      <w:kern w:val="28"/>
      <w:sz w:val="32"/>
      <w:szCs w:val="32"/>
    </w:rPr>
  </w:style>
  <w:style w:type="character" w:customStyle="1" w:styleId="1138">
    <w:name w:val="正文首行缩进 2 字符1"/>
    <w:basedOn w:val="65"/>
    <w:uiPriority w:val="0"/>
    <w:rPr>
      <w:rFonts w:hint="default" w:ascii="Times New Roman" w:hAnsi="Times New Roman" w:eastAsia="宋体" w:cs="Times New Roman"/>
      <w:spacing w:val="-4"/>
      <w:sz w:val="18"/>
      <w:szCs w:val="20"/>
      <w:lang w:val="en-US" w:eastAsia="zh-CN"/>
    </w:rPr>
  </w:style>
  <w:style w:type="character" w:customStyle="1" w:styleId="1139">
    <w:name w:val="标题 4 Char2"/>
    <w:basedOn w:val="65"/>
    <w:uiPriority w:val="0"/>
    <w:rPr>
      <w:rFonts w:hint="default" w:ascii="Arial" w:hAnsi="Arial" w:eastAsia="黑体" w:cs="Times New Roman"/>
      <w:b/>
      <w:sz w:val="28"/>
      <w:szCs w:val="28"/>
    </w:rPr>
  </w:style>
  <w:style w:type="character" w:customStyle="1" w:styleId="1140">
    <w:name w:val="标题 8 字符1"/>
    <w:basedOn w:val="65"/>
    <w:uiPriority w:val="0"/>
    <w:rPr>
      <w:rFonts w:hint="default" w:ascii="Cambria" w:hAnsi="Cambria" w:eastAsia="宋体" w:cs="Times New Roman"/>
      <w:sz w:val="24"/>
      <w:szCs w:val="24"/>
      <w:lang w:val="en-US" w:eastAsia="zh-CN"/>
    </w:rPr>
  </w:style>
  <w:style w:type="character" w:customStyle="1" w:styleId="1141">
    <w:name w:val="页眉 字符1"/>
    <w:basedOn w:val="65"/>
    <w:uiPriority w:val="0"/>
    <w:rPr>
      <w:rFonts w:hint="default" w:ascii="Calibri" w:hAnsi="Calibri" w:eastAsia="宋体" w:cs="Times New Roman"/>
      <w:kern w:val="2"/>
      <w:sz w:val="18"/>
      <w:szCs w:val="18"/>
    </w:rPr>
  </w:style>
  <w:style w:type="character" w:customStyle="1" w:styleId="1142">
    <w:name w:val="批注文字 Char1"/>
    <w:basedOn w:val="65"/>
    <w:uiPriority w:val="0"/>
    <w:rPr>
      <w:rFonts w:hint="default" w:ascii="Times New Roman" w:hAnsi="Times New Roman" w:eastAsia="宋体" w:cs="Times New Roman"/>
      <w:szCs w:val="24"/>
    </w:rPr>
  </w:style>
  <w:style w:type="character" w:customStyle="1" w:styleId="1143">
    <w:name w:val="样式1 字符"/>
    <w:basedOn w:val="65"/>
    <w:uiPriority w:val="0"/>
    <w:rPr>
      <w:kern w:val="2"/>
      <w:sz w:val="21"/>
      <w:szCs w:val="24"/>
    </w:rPr>
  </w:style>
  <w:style w:type="character" w:customStyle="1" w:styleId="1144">
    <w:name w:val="修订 Char"/>
    <w:basedOn w:val="65"/>
    <w:uiPriority w:val="0"/>
    <w:rPr>
      <w:rFonts w:hint="default" w:ascii="Calibri" w:hAnsi="Calibri" w:cs="Calibri"/>
      <w:kern w:val="2"/>
      <w:sz w:val="21"/>
      <w:szCs w:val="22"/>
    </w:rPr>
  </w:style>
  <w:style w:type="character" w:customStyle="1" w:styleId="1145">
    <w:name w:val="页脚 Char2"/>
    <w:basedOn w:val="65"/>
    <w:uiPriority w:val="0"/>
    <w:rPr>
      <w:rFonts w:hint="default" w:ascii="Calibri" w:hAnsi="Calibri" w:cs="Calibri"/>
      <w:kern w:val="2"/>
      <w:sz w:val="18"/>
      <w:szCs w:val="18"/>
    </w:rPr>
  </w:style>
  <w:style w:type="character" w:customStyle="1" w:styleId="1146">
    <w:name w:val="日期 Char2"/>
    <w:basedOn w:val="65"/>
    <w:uiPriority w:val="0"/>
    <w:rPr>
      <w:rFonts w:hint="default" w:ascii="Calibri" w:hAnsi="Calibri" w:eastAsia="楷体_GB2312" w:cs="Calibri"/>
      <w:kern w:val="2"/>
      <w:sz w:val="32"/>
    </w:rPr>
  </w:style>
  <w:style w:type="character" w:customStyle="1" w:styleId="1147">
    <w:name w:val="font122"/>
    <w:basedOn w:val="65"/>
    <w:uiPriority w:val="0"/>
    <w:rPr>
      <w:rFonts w:hint="eastAsia" w:ascii="宋体" w:hAnsi="宋体" w:eastAsia="宋体" w:cs="宋体"/>
      <w:color w:val="000000"/>
      <w:sz w:val="22"/>
      <w:szCs w:val="22"/>
      <w:u w:val="none"/>
    </w:rPr>
  </w:style>
  <w:style w:type="character" w:customStyle="1" w:styleId="1148">
    <w:name w:val="正文要点 Char Char"/>
    <w:basedOn w:val="65"/>
    <w:uiPriority w:val="0"/>
    <w:rPr>
      <w:kern w:val="2"/>
      <w:sz w:val="21"/>
      <w:szCs w:val="21"/>
    </w:rPr>
  </w:style>
  <w:style w:type="character" w:customStyle="1" w:styleId="1149">
    <w:name w:val="Date Char"/>
    <w:basedOn w:val="65"/>
    <w:uiPriority w:val="0"/>
    <w:rPr>
      <w:rFonts w:hint="eastAsia" w:ascii="宋体" w:hAnsi="Courier New" w:eastAsia="宋体" w:cs="宋体"/>
      <w:sz w:val="21"/>
      <w:szCs w:val="21"/>
    </w:rPr>
  </w:style>
  <w:style w:type="character" w:customStyle="1" w:styleId="1150">
    <w:name w:val="正文文本缩进 2 Char1"/>
    <w:basedOn w:val="65"/>
    <w:uiPriority w:val="0"/>
    <w:rPr>
      <w:rFonts w:hint="default" w:ascii="Calibri" w:hAnsi="Calibri" w:eastAsia="宋体" w:cs="Times New Roman"/>
    </w:rPr>
  </w:style>
  <w:style w:type="character" w:customStyle="1" w:styleId="1151">
    <w:name w:val="正文缩进 Char"/>
    <w:basedOn w:val="65"/>
    <w:uiPriority w:val="0"/>
    <w:rPr>
      <w:rFonts w:hint="default" w:ascii="Calibri" w:hAnsi="Calibri" w:eastAsia="宋体" w:cs="Times New Roman"/>
    </w:rPr>
  </w:style>
  <w:style w:type="character" w:customStyle="1" w:styleId="1152">
    <w:name w:val="正文首行缩进 Char1"/>
    <w:basedOn w:val="1134"/>
    <w:uiPriority w:val="0"/>
    <w:rPr>
      <w:rFonts w:hint="default" w:ascii="Calibri" w:hAnsi="Calibri" w:cs="Calibri"/>
      <w:kern w:val="2"/>
      <w:sz w:val="21"/>
      <w:szCs w:val="22"/>
    </w:rPr>
  </w:style>
  <w:style w:type="character" w:customStyle="1" w:styleId="1153">
    <w:name w:val="fontstyle01"/>
    <w:basedOn w:val="65"/>
    <w:uiPriority w:val="0"/>
    <w:rPr>
      <w:rFonts w:hint="eastAsia" w:ascii="宋体" w:hAnsi="宋体" w:eastAsia="宋体" w:cs="Times New Roman"/>
      <w:color w:val="000000"/>
      <w:sz w:val="22"/>
      <w:szCs w:val="22"/>
    </w:rPr>
  </w:style>
  <w:style w:type="character" w:customStyle="1" w:styleId="1154">
    <w:name w:val="标题 2 Char1"/>
    <w:basedOn w:val="65"/>
    <w:uiPriority w:val="0"/>
    <w:rPr>
      <w:rFonts w:hint="default" w:ascii="Arial" w:hAnsi="Arial" w:eastAsia="宋体" w:cs="Times New Roman"/>
      <w:b/>
      <w:sz w:val="32"/>
      <w:szCs w:val="32"/>
    </w:rPr>
  </w:style>
  <w:style w:type="character" w:customStyle="1" w:styleId="1155">
    <w:name w:val="文本块 Char"/>
    <w:basedOn w:val="65"/>
    <w:uiPriority w:val="0"/>
    <w:rPr>
      <w:rFonts w:hint="default" w:ascii="Times New Roman" w:hAnsi="Times New Roman" w:eastAsia="宋体" w:cs="Times New Roman"/>
      <w:b/>
      <w:sz w:val="24"/>
      <w:szCs w:val="24"/>
    </w:rPr>
  </w:style>
  <w:style w:type="character" w:customStyle="1" w:styleId="1156">
    <w:name w:val="msoplaceholdertext12"/>
    <w:basedOn w:val="65"/>
    <w:uiPriority w:val="0"/>
    <w:rPr>
      <w:color w:val="808080"/>
    </w:rPr>
  </w:style>
  <w:style w:type="character" w:customStyle="1" w:styleId="1157">
    <w:name w:val="标题 9 字符1"/>
    <w:basedOn w:val="65"/>
    <w:uiPriority w:val="0"/>
    <w:rPr>
      <w:rFonts w:hint="default" w:ascii="Cambria" w:hAnsi="Cambria" w:eastAsia="宋体" w:cs="Times New Roman"/>
      <w:szCs w:val="21"/>
      <w:lang w:val="en-US" w:eastAsia="zh-CN"/>
    </w:rPr>
  </w:style>
  <w:style w:type="character" w:customStyle="1" w:styleId="1158">
    <w:name w:val="font112"/>
    <w:basedOn w:val="65"/>
    <w:uiPriority w:val="0"/>
    <w:rPr>
      <w:rFonts w:hint="default" w:ascii="Times New Roman" w:hAnsi="Times New Roman" w:eastAsia="宋体" w:cs="Times New Roman"/>
      <w:color w:val="000000"/>
      <w:sz w:val="24"/>
      <w:szCs w:val="24"/>
      <w:u w:val="none"/>
    </w:rPr>
  </w:style>
  <w:style w:type="character" w:customStyle="1" w:styleId="1159">
    <w:name w:val="列出段落 Char2"/>
    <w:basedOn w:val="65"/>
    <w:uiPriority w:val="0"/>
    <w:rPr>
      <w:rFonts w:hint="default" w:ascii="Calibri" w:hAnsi="Calibri" w:eastAsia="宋体" w:cs="Times New Roman"/>
      <w:kern w:val="2"/>
      <w:sz w:val="21"/>
      <w:szCs w:val="22"/>
    </w:rPr>
  </w:style>
  <w:style w:type="character" w:customStyle="1" w:styleId="1160">
    <w:name w:val="投标标题 1 字符"/>
    <w:basedOn w:val="65"/>
    <w:uiPriority w:val="0"/>
    <w:rPr>
      <w:rFonts w:hint="default" w:ascii="Cambria" w:hAnsi="Cambria" w:eastAsia="Cambria" w:cs="宋体"/>
      <w:b/>
      <w:kern w:val="44"/>
      <w:sz w:val="32"/>
      <w:szCs w:val="21"/>
    </w:rPr>
  </w:style>
  <w:style w:type="character" w:customStyle="1" w:styleId="1161">
    <w:name w:val="标题 7 字符1"/>
    <w:basedOn w:val="65"/>
    <w:uiPriority w:val="0"/>
    <w:rPr>
      <w:rFonts w:hint="default" w:ascii="Calibri" w:hAnsi="Calibri" w:eastAsia="宋体" w:cs="Times New Roman"/>
      <w:b/>
      <w:sz w:val="24"/>
      <w:szCs w:val="24"/>
      <w:lang w:val="en-US" w:eastAsia="zh-CN"/>
    </w:rPr>
  </w:style>
  <w:style w:type="character" w:customStyle="1" w:styleId="1162">
    <w:name w:val="书籍标题21"/>
    <w:basedOn w:val="65"/>
    <w:uiPriority w:val="0"/>
    <w:rPr>
      <w:rFonts w:hint="default" w:ascii="Times New Roman" w:hAnsi="Times New Roman" w:eastAsia="宋体" w:cs="Times New Roman"/>
      <w:b/>
      <w:smallCaps/>
      <w:spacing w:val="5"/>
      <w:lang w:val="en-US" w:eastAsia="zh-CN"/>
    </w:rPr>
  </w:style>
  <w:style w:type="character" w:customStyle="1" w:styleId="1163">
    <w:name w:val="日期 字符2"/>
    <w:basedOn w:val="65"/>
    <w:uiPriority w:val="0"/>
    <w:rPr>
      <w:rFonts w:hint="default" w:ascii="Calibri" w:hAnsi="Calibri" w:eastAsia="楷体_GB2312" w:cs="Times New Roman"/>
      <w:sz w:val="32"/>
      <w:szCs w:val="32"/>
      <w:lang w:val="en-US" w:eastAsia="zh-CN"/>
    </w:rPr>
  </w:style>
  <w:style w:type="character" w:customStyle="1" w:styleId="1164">
    <w:name w:val="msoplaceholdertext121"/>
    <w:basedOn w:val="65"/>
    <w:uiPriority w:val="0"/>
    <w:rPr>
      <w:color w:val="808080"/>
    </w:rPr>
  </w:style>
  <w:style w:type="character" w:customStyle="1" w:styleId="1165">
    <w:name w:val="标题 5 Char1"/>
    <w:basedOn w:val="65"/>
    <w:uiPriority w:val="0"/>
    <w:rPr>
      <w:rFonts w:hint="default" w:ascii="Calibri" w:hAnsi="Calibri" w:eastAsia="宋体" w:cs="Times New Roman"/>
      <w:b/>
      <w:sz w:val="28"/>
      <w:szCs w:val="28"/>
    </w:rPr>
  </w:style>
  <w:style w:type="character" w:customStyle="1" w:styleId="1166">
    <w:name w:val="明显参考211"/>
    <w:basedOn w:val="65"/>
    <w:uiPriority w:val="0"/>
    <w:rPr>
      <w:b/>
      <w:sz w:val="24"/>
      <w:u w:val="single"/>
    </w:rPr>
  </w:style>
  <w:style w:type="character" w:customStyle="1" w:styleId="1167">
    <w:name w:val="标题 1 Char2"/>
    <w:basedOn w:val="65"/>
    <w:uiPriority w:val="0"/>
    <w:rPr>
      <w:rFonts w:hint="default" w:ascii="Calibri" w:hAnsi="Calibri" w:eastAsia="隶书" w:cs="Times New Roman"/>
      <w:b/>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101</Pages>
  <Words>44226</Words>
  <Characters>49373</Characters>
  <Lines>0</Lines>
  <Paragraphs>0</Paragraphs>
  <TotalTime>19</TotalTime>
  <ScaleCrop>false</ScaleCrop>
  <LinksUpToDate>false</LinksUpToDate>
  <CharactersWithSpaces>51970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2021-01-25T02:12:00Z</cp:lastPrinted>
  <dcterms:modified xsi:type="dcterms:W3CDTF">2025-03-11T11:25:46Z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E09315A9EDC34372A790ECF9413FC33D_12</vt:lpwstr>
  </property>
</Properties>
</file>